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56"/>
        <w:rPr>
          <w:rFonts w:ascii="Times New Roman"/>
        </w:rPr>
      </w:pPr>
      <w:r>
        <w:rPr/>
        <w:pict>
          <v:group style="position:absolute;margin-left:50.52pt;margin-top:103.459999pt;width:488.4pt;height:1.45pt;mso-position-horizontal-relative:page;mso-position-vertical-relative:paragraph;z-index:-251658240;mso-wrap-distance-left:0;mso-wrap-distance-right:0" coordorigin="1010,2069" coordsize="9768,29">
            <v:line style="position:absolute" from="1010,2084" to="8229,2084" stroked="true" strokeweight="1.44pt" strokecolor="#000000">
              <v:stroke dashstyle="solid"/>
            </v:line>
            <v:rect style="position:absolute;left:8214;top:2069;width:29;height:29" filled="true" fillcolor="#000000" stroked="false">
              <v:fill type="solid"/>
            </v:rect>
            <v:line style="position:absolute" from="8244,2084" to="10778,2084" stroked="true" strokeweight="1.44pt" strokecolor="#000000">
              <v:stroke dashstyle="solid"/>
            </v:line>
            <w10:wrap type="topAndBottom"/>
          </v:group>
        </w:pict>
      </w: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rPr>
          <w:rFonts w:ascii="Times New Roman"/>
        </w:rPr>
      </w:pPr>
    </w:p>
    <w:p>
      <w:pPr>
        <w:spacing w:before="239"/>
        <w:ind w:left="533" w:right="0" w:firstLine="0"/>
        <w:jc w:val="left"/>
        <w:rPr>
          <w:b/>
          <w:sz w:val="32"/>
        </w:rPr>
      </w:pPr>
      <w:r>
        <w:rPr>
          <w:b/>
          <w:color w:val="6A709F"/>
          <w:sz w:val="32"/>
        </w:rPr>
        <w:t>Managing global finance as a system</w:t>
      </w:r>
    </w:p>
    <w:p>
      <w:pPr>
        <w:spacing w:before="281"/>
        <w:ind w:left="533" w:right="0" w:firstLine="0"/>
        <w:jc w:val="left"/>
        <w:rPr>
          <w:sz w:val="24"/>
        </w:rPr>
      </w:pPr>
      <w:r>
        <w:rPr>
          <w:sz w:val="24"/>
        </w:rPr>
        <w:t>Speech given by</w:t>
      </w:r>
    </w:p>
    <w:p>
      <w:pPr>
        <w:spacing w:before="137"/>
        <w:ind w:left="533" w:right="0" w:firstLine="0"/>
        <w:jc w:val="left"/>
        <w:rPr>
          <w:sz w:val="24"/>
        </w:rPr>
      </w:pPr>
      <w:r>
        <w:rPr>
          <w:sz w:val="24"/>
        </w:rPr>
        <w:t>Andrew G Haldane, Chief Economist, Bank of England</w:t>
      </w:r>
    </w:p>
    <w:p>
      <w:pPr>
        <w:pStyle w:val="BodyText"/>
        <w:rPr>
          <w:sz w:val="26"/>
        </w:rPr>
      </w:pPr>
    </w:p>
    <w:p>
      <w:pPr>
        <w:pStyle w:val="BodyText"/>
        <w:rPr>
          <w:sz w:val="22"/>
        </w:rPr>
      </w:pPr>
    </w:p>
    <w:p>
      <w:pPr>
        <w:spacing w:line="360" w:lineRule="auto" w:before="0"/>
        <w:ind w:left="533" w:right="2887" w:firstLine="0"/>
        <w:jc w:val="left"/>
        <w:rPr>
          <w:sz w:val="24"/>
        </w:rPr>
      </w:pPr>
      <w:r>
        <w:rPr>
          <w:sz w:val="24"/>
        </w:rPr>
        <w:t>At the Maxwell Fry Annual Global Finance Lecture, Birmingham University 29 October 2014</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8"/>
        </w:rPr>
      </w:pPr>
    </w:p>
    <w:p>
      <w:pPr>
        <w:pStyle w:val="BodyText"/>
        <w:spacing w:before="93"/>
        <w:ind w:left="533" w:right="1107"/>
      </w:pPr>
      <w:r>
        <w:rPr/>
        <w:t>The views are not necessarily those of the Bank of England or the Monetary Policy Committee. I would like to thank Ambrogio Cesa-Bianchi, Edd Denbee, Jeremy Franklin, Carsten Jung, Matt Roberts-Sklar,</w:t>
      </w:r>
    </w:p>
    <w:p>
      <w:pPr>
        <w:pStyle w:val="BodyText"/>
        <w:ind w:left="533" w:right="995"/>
      </w:pPr>
      <w:r>
        <w:rPr/>
        <w:t>Stephanie Quiet and Benedict Roth for assistance in preparing the text. I would also like to thank to Rob Elder, Jeremy Harrison, Kristin Forbes, James Smith and Stacy Williams (HSBC FX Quantitative Strategy Team) for insights and comments.</w:t>
      </w:r>
    </w:p>
    <w:p>
      <w:pPr>
        <w:pStyle w:val="BodyText"/>
        <w:spacing w:before="2"/>
      </w:pPr>
    </w:p>
    <w:p>
      <w:pPr>
        <w:pStyle w:val="BodyText"/>
        <w:spacing w:line="20" w:lineRule="exact"/>
        <w:ind w:left="-6"/>
        <w:rPr>
          <w:sz w:val="2"/>
        </w:rPr>
      </w:pPr>
      <w:r>
        <w:rPr>
          <w:sz w:val="2"/>
        </w:rPr>
        <w:pict>
          <v:group style="width:556.950pt;height:.25pt;mso-position-horizontal-relative:char;mso-position-vertical-relative:line" coordorigin="0,0" coordsize="11139,5">
            <v:line style="position:absolute" from="0,2" to="427,2" stroked="true" strokeweight=".23999pt" strokecolor="#000000">
              <v:stroke dashstyle="solid"/>
            </v:line>
            <v:rect style="position:absolute;left:427;top:0;width:5;height:5" filled="true" fillcolor="#000000" stroked="false">
              <v:fill type="solid"/>
            </v:rect>
            <v:line style="position:absolute" from="432,2" to="10430,2" stroked="true" strokeweight=".23999pt" strokecolor="#000000">
              <v:stroke dashstyle="solid"/>
            </v:line>
            <v:rect style="position:absolute;left:10430;top:0;width:5;height:5" filled="true" fillcolor="#000000" stroked="false">
              <v:fill type="solid"/>
            </v:rect>
            <v:rect style="position:absolute;left:10435;top:0;width:27;height:5" filled="true" fillcolor="#000000" stroked="false">
              <v:fill type="solid"/>
            </v:rect>
            <v:rect style="position:absolute;left:10461;top:0;width:5;height:5" filled="true" fillcolor="#000000" stroked="false">
              <v:fill type="solid"/>
            </v:rect>
            <v:rect style="position:absolute;left:10466;top:0;width:10;height:5" filled="true" fillcolor="#000000" stroked="false">
              <v:fill type="solid"/>
            </v:rect>
            <v:rect style="position:absolute;left:10476;top:0;width:5;height:5" filled="true" fillcolor="#000000" stroked="false">
              <v:fill type="solid"/>
            </v:rect>
            <v:line style="position:absolute" from="10481,2" to="11138,2" stroked="true" strokeweight=".23999pt" strokecolor="#000000">
              <v:stroke dashstyle="solid"/>
            </v:line>
          </v:group>
        </w:pict>
      </w:r>
      <w:r>
        <w:rPr>
          <w:sz w:val="2"/>
        </w:rPr>
      </w:r>
    </w:p>
    <w:p>
      <w:pPr>
        <w:spacing w:line="6" w:lineRule="exact" w:before="0"/>
        <w:ind w:left="0" w:right="755" w:firstLine="0"/>
        <w:jc w:val="right"/>
        <w:rPr>
          <w:sz w:val="2"/>
        </w:rPr>
      </w:pPr>
      <w:r>
        <w:rPr>
          <w:w w:val="95"/>
          <w:sz w:val="2"/>
        </w:rPr>
        <w:t>1</w:t>
      </w: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ind w:left="105"/>
      </w:pPr>
      <w:r>
        <w:rPr/>
        <w:t>All speeches are available online at </w:t>
      </w:r>
      <w:hyperlink r:id="rId6">
        <w:r>
          <w:rPr/>
          <w:t>www.bankofengland.co.uk/publications/Pages/speeches/default.aspx</w:t>
        </w:r>
      </w:hyperlink>
    </w:p>
    <w:p>
      <w:pPr>
        <w:spacing w:after="0"/>
        <w:sectPr>
          <w:type w:val="continuous"/>
          <w:pgSz w:w="11910" w:h="16840"/>
          <w:pgMar w:top="1180" w:bottom="280" w:left="600" w:right="0"/>
        </w:sectPr>
      </w:pPr>
    </w:p>
    <w:p>
      <w:pPr>
        <w:pStyle w:val="BodyText"/>
        <w:spacing w:line="360" w:lineRule="auto" w:before="79"/>
        <w:ind w:left="533" w:right="918"/>
      </w:pPr>
      <w:r>
        <w:rPr/>
        <w:t>It is a great honour to be giving this year’s Maxwell Fry Global Finance Lecture. Max was a tremendous colleague, both during his time here at Birmingham University and as Director of the Centre for Central Banking Studies at the Bank of England.</w:t>
      </w:r>
    </w:p>
    <w:p>
      <w:pPr>
        <w:pStyle w:val="BodyText"/>
        <w:rPr>
          <w:sz w:val="30"/>
        </w:rPr>
      </w:pPr>
    </w:p>
    <w:p>
      <w:pPr>
        <w:pStyle w:val="BodyText"/>
        <w:spacing w:line="360" w:lineRule="auto"/>
        <w:ind w:left="533" w:right="1207"/>
      </w:pPr>
      <w:r>
        <w:rPr/>
        <w:t>Max also had a rare gift. Through his exceptionally rich academic and public policy career, he was able to integrate the insights from disciplines which all too rarely communicated – monetary theory and central bank practice, advanced and emerging market experience, financial markets dynamics and mainstream</w:t>
      </w:r>
    </w:p>
    <w:p>
      <w:pPr>
        <w:pStyle w:val="BodyText"/>
        <w:spacing w:line="229" w:lineRule="exact"/>
        <w:ind w:left="533"/>
      </w:pPr>
      <w:r>
        <w:rPr/>
        <w:t>macro-economics.</w:t>
      </w:r>
    </w:p>
    <w:p>
      <w:pPr>
        <w:pStyle w:val="BodyText"/>
        <w:rPr>
          <w:sz w:val="22"/>
        </w:rPr>
      </w:pPr>
    </w:p>
    <w:p>
      <w:pPr>
        <w:pStyle w:val="BodyText"/>
        <w:spacing w:before="10"/>
        <w:rPr>
          <w:sz w:val="17"/>
        </w:rPr>
      </w:pPr>
    </w:p>
    <w:p>
      <w:pPr>
        <w:pStyle w:val="BodyText"/>
        <w:spacing w:line="360" w:lineRule="auto"/>
        <w:ind w:left="533" w:right="769"/>
      </w:pPr>
      <w:r>
        <w:rPr/>
        <w:t>The global financial crisis could not have provided a clearer demonstration of the benefits of combining these insights. Without them, it would have been impossible to make sense of the chaotic dynamics of global economies and financial systems at the time. In other words, nothing could have provided a better case study of the importance of Max’s work than the crisis.</w:t>
      </w:r>
    </w:p>
    <w:p>
      <w:pPr>
        <w:pStyle w:val="BodyText"/>
        <w:spacing w:before="2"/>
        <w:rPr>
          <w:sz w:val="30"/>
        </w:rPr>
      </w:pPr>
    </w:p>
    <w:p>
      <w:pPr>
        <w:pStyle w:val="BodyText"/>
        <w:spacing w:line="360" w:lineRule="auto"/>
        <w:ind w:left="533" w:right="769"/>
      </w:pPr>
      <w:r>
        <w:rPr/>
        <w:t>And it is lessons from the global financial crisis with which I want to begin. These are of course many and varied. But among the most important is also perhaps the simplest: to safeguard against systemic risk, the financial system needs to be managed as </w:t>
      </w:r>
      <w:r>
        <w:rPr>
          <w:i/>
        </w:rPr>
        <w:t>a system </w:t>
      </w:r>
      <w:r>
        <w:rPr/>
        <w:t>(Haldane (2009)). As put, this statement seems rather obvious, perhaps even tautological.</w:t>
      </w:r>
    </w:p>
    <w:p>
      <w:pPr>
        <w:pStyle w:val="BodyText"/>
        <w:rPr>
          <w:sz w:val="30"/>
        </w:rPr>
      </w:pPr>
    </w:p>
    <w:p>
      <w:pPr>
        <w:pStyle w:val="BodyText"/>
        <w:spacing w:line="360" w:lineRule="auto"/>
        <w:ind w:left="533" w:right="769"/>
      </w:pPr>
      <w:r>
        <w:rPr/>
        <w:t>Yet, pre-crisis, it was far from obvious. The orthodoxy then was that safeguarding individual financial firms was a necessary and sufficient condition for system-wide stability. This was the financial stability equivalent of the English aphorism: “look after the pennies and the pounds will look after themselves”. And so it appeared during the long pre-crisis period of stable growth and stable banks - the “Great Moderation” (Bernanke (2004)).</w:t>
      </w:r>
    </w:p>
    <w:p>
      <w:pPr>
        <w:pStyle w:val="BodyText"/>
        <w:spacing w:before="11"/>
        <w:rPr>
          <w:sz w:val="29"/>
        </w:rPr>
      </w:pPr>
    </w:p>
    <w:p>
      <w:pPr>
        <w:pStyle w:val="BodyText"/>
        <w:spacing w:line="360" w:lineRule="auto"/>
        <w:ind w:left="533" w:right="721"/>
        <w:jc w:val="both"/>
      </w:pPr>
      <w:r>
        <w:rPr/>
        <w:t>The crisis has rewritten that orthodoxy. It revealed that the safety of individual banks was neither a necessary nor sufficient condition for systemic stability. Not necessary because, in any well-functioning system, individual banks can and should fail. Not sufficient because, in an integrated web, the chain is only as strong as its weakest link.</w:t>
      </w:r>
    </w:p>
    <w:p>
      <w:pPr>
        <w:pStyle w:val="BodyText"/>
        <w:rPr>
          <w:sz w:val="30"/>
        </w:rPr>
      </w:pPr>
    </w:p>
    <w:p>
      <w:pPr>
        <w:pStyle w:val="BodyText"/>
        <w:spacing w:line="360" w:lineRule="auto"/>
        <w:ind w:left="533" w:right="977"/>
      </w:pPr>
      <w:r>
        <w:rPr/>
        <w:t>In focussing on individual banks, policymakers had been, to coin another English aphorism, “penny-wise but pound-foolish”. That is why Great Moderation gave way to Great Recession (Gai and Kapadia (2010)). That is why systemic risk entered the public lexicon. And that is why financial regulation has, in the period since, been fundamentally re-oriented towards the monitoring and management of systemic</w:t>
      </w:r>
      <w:r>
        <w:rPr>
          <w:spacing w:val="-6"/>
        </w:rPr>
        <w:t> </w:t>
      </w:r>
      <w:r>
        <w:rPr/>
        <w:t>risk.</w:t>
      </w:r>
    </w:p>
    <w:p>
      <w:pPr>
        <w:pStyle w:val="BodyText"/>
        <w:rPr>
          <w:sz w:val="30"/>
        </w:rPr>
      </w:pPr>
    </w:p>
    <w:p>
      <w:pPr>
        <w:pStyle w:val="BodyText"/>
        <w:spacing w:line="360" w:lineRule="auto" w:before="1"/>
        <w:ind w:left="533" w:right="741"/>
      </w:pPr>
      <w:r>
        <w:rPr/>
        <w:t>Interestingly, that lesson would have come as no surprise to anyone familiar with dynamic, integrated networks </w:t>
      </w:r>
      <w:r>
        <w:rPr>
          <w:i/>
        </w:rPr>
        <w:t>outside </w:t>
      </w:r>
      <w:r>
        <w:rPr/>
        <w:t>of the world of finance. Assessing the stability of almost any network known to man – whether natural, physical, social or economic – relies upon a system-wide assessment. And protection mechanisms for this system need to be calibrated to system-wide characteristics (Goldin and Mariathasan (2014)). Financial webs are no exception. The history of financial crises suggests they may be closer to the</w:t>
      </w:r>
      <w:r>
        <w:rPr>
          <w:spacing w:val="-18"/>
        </w:rPr>
        <w:t> </w:t>
      </w:r>
      <w:r>
        <w:rPr/>
        <w:t>rule.</w:t>
      </w:r>
    </w:p>
    <w:p>
      <w:pPr>
        <w:spacing w:after="0" w:line="360" w:lineRule="auto"/>
        <w:sectPr>
          <w:footerReference w:type="default" r:id="rId7"/>
          <w:pgSz w:w="11910" w:h="16840"/>
          <w:pgMar w:footer="1338" w:header="0" w:top="1520" w:bottom="1520" w:left="600" w:right="0"/>
          <w:pgNumType w:start="2"/>
        </w:sectPr>
      </w:pPr>
    </w:p>
    <w:p>
      <w:pPr>
        <w:pStyle w:val="BodyText"/>
        <w:spacing w:line="360" w:lineRule="auto" w:before="79"/>
        <w:ind w:left="533" w:right="918"/>
      </w:pPr>
      <w:r>
        <w:rPr/>
        <w:t>This new orthodoxy has framed the post-crisis regulatory reform agenda. It is why so-called macro-prudential policy has risen in prominence. It is why the world’s most inter-connected banks will in future be required to run with extra capital and liquidity. It is why OTC derivatives will in future be centrally traded and cleared. And it is why resolution of the world’s largest, cross-border banks has become such a priority. For the global banking system we now have a blueprint, an emerging new set of international rules of the road.</w:t>
      </w:r>
    </w:p>
    <w:p>
      <w:pPr>
        <w:pStyle w:val="BodyText"/>
        <w:spacing w:before="10"/>
        <w:rPr>
          <w:sz w:val="29"/>
        </w:rPr>
      </w:pPr>
    </w:p>
    <w:p>
      <w:pPr>
        <w:pStyle w:val="BodyText"/>
        <w:spacing w:line="360" w:lineRule="auto"/>
        <w:ind w:left="533" w:right="691"/>
      </w:pPr>
      <w:r>
        <w:rPr/>
        <w:t>Yet if instead of banks we consider the financial fortunes of countries; if instead of inter-bank exposures we consider cross-border flows of capital; and if instead of international banking regulation we consider the international monetary system, it is far from clear that lessons have been learned, much less that the international rules of that road have been reformed.</w:t>
      </w:r>
    </w:p>
    <w:p>
      <w:pPr>
        <w:pStyle w:val="BodyText"/>
        <w:spacing w:before="1"/>
        <w:rPr>
          <w:sz w:val="30"/>
        </w:rPr>
      </w:pPr>
    </w:p>
    <w:p>
      <w:pPr>
        <w:pStyle w:val="BodyText"/>
        <w:spacing w:line="357" w:lineRule="auto"/>
        <w:ind w:left="533" w:right="769"/>
      </w:pPr>
      <w:r>
        <w:rPr/>
        <w:t>Arguably, the rules of the road for this system have failed to keep pace with the growing scale and complexity of global financial flows. It is for this reason that some have called the international monetary system a</w:t>
      </w:r>
    </w:p>
    <w:p>
      <w:pPr>
        <w:pStyle w:val="BodyText"/>
        <w:spacing w:line="360" w:lineRule="auto" w:before="4"/>
        <w:ind w:left="533" w:right="908"/>
      </w:pPr>
      <w:r>
        <w:rPr/>
        <w:t>“non-system” or “anti-system” (Truman (2012) and De Larosiere (2014)) - a system whose shape and scale has outgrown its architecture.</w:t>
      </w:r>
    </w:p>
    <w:p>
      <w:pPr>
        <w:pStyle w:val="BodyText"/>
        <w:spacing w:before="11"/>
        <w:rPr>
          <w:sz w:val="29"/>
        </w:rPr>
      </w:pPr>
    </w:p>
    <w:p>
      <w:pPr>
        <w:pStyle w:val="BodyText"/>
        <w:spacing w:line="360" w:lineRule="auto"/>
        <w:ind w:left="533" w:right="825"/>
      </w:pPr>
      <w:r>
        <w:rPr/>
        <w:t>I want to discuss these developments and their public policy implications. I first discuss the historical evolution of the international monetary network, including the remarkable recent surge in financial globalisation. I then discuss why financial globalisation can be double-edged from a stability perspective. Finally, I consider steps to strengthen the international architecture, to better manage global finance as a system.</w:t>
      </w:r>
    </w:p>
    <w:p>
      <w:pPr>
        <w:pStyle w:val="BodyText"/>
        <w:spacing w:before="10"/>
        <w:rPr>
          <w:sz w:val="29"/>
        </w:rPr>
      </w:pPr>
    </w:p>
    <w:p>
      <w:pPr>
        <w:pStyle w:val="Heading1"/>
      </w:pPr>
      <w:r>
        <w:rPr/>
        <w:t>The historical evolution in global finance</w:t>
      </w:r>
    </w:p>
    <w:p>
      <w:pPr>
        <w:pStyle w:val="BodyText"/>
        <w:rPr>
          <w:b/>
          <w:sz w:val="22"/>
        </w:rPr>
      </w:pPr>
    </w:p>
    <w:p>
      <w:pPr>
        <w:pStyle w:val="BodyText"/>
        <w:spacing w:before="4"/>
        <w:rPr>
          <w:b/>
          <w:sz w:val="18"/>
        </w:rPr>
      </w:pPr>
    </w:p>
    <w:p>
      <w:pPr>
        <w:pStyle w:val="BodyText"/>
        <w:spacing w:line="360" w:lineRule="auto"/>
        <w:ind w:left="533" w:right="963"/>
      </w:pPr>
      <w:r>
        <w:rPr/>
        <w:t>It is fascinating to track how global financial integration has evolved over the past century. One way of gauging that is by looking at measured stocks of external asset and liabilities - the cumulative consequences of past cross-border capital flows (and valuation changes). Charts 1 and 2 plot world gross external assets, measured relative to world GDP, over the past 140 years. As a comparison, world trade relative to world GDP is also shown.</w:t>
      </w:r>
    </w:p>
    <w:p>
      <w:pPr>
        <w:pStyle w:val="BodyText"/>
        <w:spacing w:before="10"/>
        <w:rPr>
          <w:sz w:val="29"/>
        </w:rPr>
      </w:pPr>
    </w:p>
    <w:p>
      <w:pPr>
        <w:pStyle w:val="BodyText"/>
        <w:spacing w:line="360" w:lineRule="auto" w:before="1"/>
        <w:ind w:left="533" w:right="739"/>
      </w:pPr>
      <w:r>
        <w:rPr/>
        <w:t>Global integration of trade and finance has followed roughly similar patterns. Both rose prior to World </w:t>
      </w:r>
      <w:r>
        <w:rPr>
          <w:spacing w:val="2"/>
        </w:rPr>
        <w:t>War </w:t>
      </w:r>
      <w:r>
        <w:rPr/>
        <w:t>I during the heyday of the classical Gold Standard, when trade and capital liberalisation were last at their peak. Both then fell during the interwar years, as national protectionism led to trade and financial barriers being</w:t>
      </w:r>
      <w:r>
        <w:rPr>
          <w:spacing w:val="-34"/>
        </w:rPr>
        <w:t> </w:t>
      </w:r>
      <w:r>
        <w:rPr/>
        <w:t>erected. Then, from around 1960 onwards, trade and finance once more began to rise due to the lifting of restrictions on cross-border trade and capital flows (Broadbent</w:t>
      </w:r>
      <w:r>
        <w:rPr>
          <w:spacing w:val="-6"/>
        </w:rPr>
        <w:t> </w:t>
      </w:r>
      <w:r>
        <w:rPr/>
        <w:t>(2014)).</w:t>
      </w:r>
    </w:p>
    <w:p>
      <w:pPr>
        <w:pStyle w:val="BodyText"/>
        <w:spacing w:before="10"/>
        <w:rPr>
          <w:sz w:val="29"/>
        </w:rPr>
      </w:pPr>
    </w:p>
    <w:p>
      <w:pPr>
        <w:pStyle w:val="BodyText"/>
        <w:spacing w:line="360" w:lineRule="auto" w:before="1"/>
        <w:ind w:left="533" w:right="782"/>
      </w:pPr>
      <w:r>
        <w:rPr/>
        <w:t>Despite this close historical correlation, the undulations in global finance are far greater than those in world trade. In 1960, global finance was around one third of its value in 1914, measured relative to world GDP. By 2010, it had risen to three times its value in 1914. Put differently, in 1980 global trade and global finance were on a</w:t>
      </w:r>
    </w:p>
    <w:p>
      <w:pPr>
        <w:spacing w:after="0" w:line="360" w:lineRule="auto"/>
        <w:sectPr>
          <w:pgSz w:w="11910" w:h="16840"/>
          <w:pgMar w:header="0" w:footer="1338" w:top="1520" w:bottom="1520" w:left="600" w:right="0"/>
        </w:sectPr>
      </w:pPr>
    </w:p>
    <w:p>
      <w:pPr>
        <w:pStyle w:val="BodyText"/>
        <w:spacing w:line="357" w:lineRule="auto" w:before="79"/>
        <w:ind w:left="533" w:right="769"/>
      </w:pPr>
      <w:r>
        <w:rPr/>
        <w:t>broadly equal footing, at around a quarter of world GDP. By 2010, global finance was nine times global trade. At the same time world trade has flat-lined, global finance has come of age.</w:t>
      </w:r>
    </w:p>
    <w:p>
      <w:pPr>
        <w:pStyle w:val="BodyText"/>
        <w:spacing w:before="4"/>
        <w:rPr>
          <w:sz w:val="30"/>
        </w:rPr>
      </w:pPr>
    </w:p>
    <w:p>
      <w:pPr>
        <w:pStyle w:val="BodyText"/>
        <w:spacing w:line="360" w:lineRule="auto"/>
        <w:ind w:left="533" w:right="769"/>
      </w:pPr>
      <w:r>
        <w:rPr/>
        <w:t>Today, cross-border stocks of capital are almost certainly larger than at any time in human history. We have hit a new high-water mark. The same is probably true of cross-border flows of goods and services and is most certainly true of cross-border flows of information (Haldane (2013)). We are accustomed to talking of the information technology revolution. Yet the revolution in global finance has in some respects been every bit as striking.</w:t>
      </w:r>
    </w:p>
    <w:p>
      <w:pPr>
        <w:pStyle w:val="BodyText"/>
        <w:spacing w:before="8"/>
        <w:rPr>
          <w:sz w:val="29"/>
        </w:rPr>
      </w:pPr>
    </w:p>
    <w:p>
      <w:pPr>
        <w:pStyle w:val="BodyText"/>
        <w:spacing w:line="360" w:lineRule="auto"/>
        <w:ind w:left="533" w:right="784"/>
      </w:pPr>
      <w:r>
        <w:rPr/>
        <w:t>While these trends tell us something about </w:t>
      </w:r>
      <w:r>
        <w:rPr>
          <w:i/>
        </w:rPr>
        <w:t>relative </w:t>
      </w:r>
      <w:r>
        <w:rPr/>
        <w:t>patterns of global interconnection, they leave unanswered the question of whether global finance is a truly integrated network. To gauge that, consider an alternative measure of global capital market integration – the correlation between national saving and investment rates. From Feldstein and Horioka (1980), we know that this correlation provides a proxy for capital market integration.</w:t>
      </w:r>
    </w:p>
    <w:p>
      <w:pPr>
        <w:pStyle w:val="BodyText"/>
        <w:spacing w:before="4"/>
        <w:rPr>
          <w:sz w:val="30"/>
        </w:rPr>
      </w:pPr>
    </w:p>
    <w:p>
      <w:pPr>
        <w:pStyle w:val="BodyText"/>
        <w:spacing w:line="360" w:lineRule="auto"/>
        <w:ind w:left="533" w:right="769"/>
      </w:pPr>
      <w:r>
        <w:rPr/>
        <w:t>For example, a savings/investment correlation of one indicates a closed capital account: all domestic investment needs to be fully financed from domestic saving. At a global level, this would signify something close to global financial autarky. By contrast, a correlation of zero implies that domestic investment can be fully financed on global capital markets. This would signal something close to perfect capital market integration. So saving/investment correlations of zero and one define the outer limits of global capital market integration.</w:t>
      </w:r>
    </w:p>
    <w:p>
      <w:pPr>
        <w:pStyle w:val="BodyText"/>
        <w:spacing w:before="10"/>
        <w:rPr>
          <w:sz w:val="29"/>
        </w:rPr>
      </w:pPr>
    </w:p>
    <w:p>
      <w:pPr>
        <w:pStyle w:val="BodyText"/>
        <w:spacing w:line="360" w:lineRule="auto"/>
        <w:ind w:left="533" w:right="731"/>
      </w:pPr>
      <w:r>
        <w:rPr/>
        <w:t>Chart 3 plots this correlation coefficient over the same 140-year period shown in Chart 1. Broadly-speaking, the two series track one another fairly closely. But Chart 3 now allows us to say things about the </w:t>
      </w:r>
      <w:r>
        <w:rPr>
          <w:i/>
        </w:rPr>
        <w:t>absolute </w:t>
      </w:r>
      <w:r>
        <w:rPr/>
        <w:t>degree of capital market integration.  And what a roller-coaster ride it has been.  During the first period, from around 1880 up until the Great Depression, global financial integration sat roughly mid-way between its outer limits. Integration was high-ish, but far from</w:t>
      </w:r>
      <w:r>
        <w:rPr>
          <w:spacing w:val="4"/>
        </w:rPr>
        <w:t> </w:t>
      </w:r>
      <w:r>
        <w:rPr/>
        <w:t>perfect.</w:t>
      </w:r>
    </w:p>
    <w:p>
      <w:pPr>
        <w:pStyle w:val="BodyText"/>
        <w:spacing w:before="2"/>
        <w:rPr>
          <w:sz w:val="30"/>
        </w:rPr>
      </w:pPr>
    </w:p>
    <w:p>
      <w:pPr>
        <w:pStyle w:val="BodyText"/>
        <w:spacing w:line="360" w:lineRule="auto"/>
        <w:ind w:left="533" w:right="764"/>
      </w:pPr>
      <w:r>
        <w:rPr/>
        <w:t>For around a fifty year period, from the 1930s through to the 1980s, global finance then went into hibernation. The Feldstein/Horioka coefficient skirted one for large parts of this period. The global financial system operated as anything but a system. Indeed, it was this which prompted Feldstein and Horioka in the early 1980s to present the “puzzle” of still-low levels of capital market</w:t>
      </w:r>
      <w:r>
        <w:rPr>
          <w:spacing w:val="-4"/>
        </w:rPr>
        <w:t> </w:t>
      </w:r>
      <w:r>
        <w:rPr/>
        <w:t>integration.</w:t>
      </w:r>
    </w:p>
    <w:p>
      <w:pPr>
        <w:pStyle w:val="BodyText"/>
        <w:spacing w:before="10"/>
        <w:rPr>
          <w:sz w:val="29"/>
        </w:rPr>
      </w:pPr>
    </w:p>
    <w:p>
      <w:pPr>
        <w:pStyle w:val="BodyText"/>
        <w:spacing w:line="360" w:lineRule="auto"/>
        <w:ind w:left="533" w:right="825"/>
      </w:pPr>
      <w:r>
        <w:rPr/>
        <w:t>Yet at pretty much precisely the point this puzzle was being identified, it began to disappear. Correlations</w:t>
      </w:r>
      <w:r>
        <w:rPr>
          <w:spacing w:val="-35"/>
        </w:rPr>
        <w:t> </w:t>
      </w:r>
      <w:r>
        <w:rPr/>
        <w:t>quickly moved from close to unity in the early 1980s to close to zero by the start of the 21</w:t>
      </w:r>
      <w:r>
        <w:rPr>
          <w:vertAlign w:val="superscript"/>
        </w:rPr>
        <w:t>st</w:t>
      </w:r>
      <w:r>
        <w:rPr>
          <w:vertAlign w:val="baseline"/>
        </w:rPr>
        <w:t> century. This was an astonishingly rapid evolution from a world close to financial autarky to one close to financial nirvana. In the light of the crisis, measured levels of global capital market integration have fallen somewhat. But they remain at higher levels than at any point in</w:t>
      </w:r>
      <w:r>
        <w:rPr>
          <w:spacing w:val="-1"/>
          <w:vertAlign w:val="baseline"/>
        </w:rPr>
        <w:t> </w:t>
      </w:r>
      <w:r>
        <w:rPr>
          <w:vertAlign w:val="baseline"/>
        </w:rPr>
        <w:t>history.</w:t>
      </w:r>
    </w:p>
    <w:p>
      <w:pPr>
        <w:spacing w:after="0" w:line="360" w:lineRule="auto"/>
        <w:sectPr>
          <w:pgSz w:w="11910" w:h="16840"/>
          <w:pgMar w:header="0" w:footer="1338" w:top="1520" w:bottom="1520" w:left="600" w:right="0"/>
        </w:sectPr>
      </w:pPr>
    </w:p>
    <w:p>
      <w:pPr>
        <w:pStyle w:val="BodyText"/>
        <w:spacing w:line="360" w:lineRule="auto" w:before="119"/>
        <w:ind w:left="533" w:right="691"/>
      </w:pPr>
      <w:r>
        <w:rPr/>
        <w:t>Overall, then, the picture is clear. For much of the 20</w:t>
      </w:r>
      <w:r>
        <w:rPr>
          <w:vertAlign w:val="superscript"/>
        </w:rPr>
        <w:t>th</w:t>
      </w:r>
      <w:r>
        <w:rPr>
          <w:vertAlign w:val="baseline"/>
        </w:rPr>
        <w:t> century, global finance was more patchwork than network. But the past thirty years have seen that picture change spectacularly. Today, global finance is a well-connected network, a tightly-woven and tangled web, a genuine system.</w:t>
      </w:r>
    </w:p>
    <w:p>
      <w:pPr>
        <w:pStyle w:val="BodyText"/>
        <w:spacing w:before="9"/>
        <w:rPr>
          <w:sz w:val="29"/>
        </w:rPr>
      </w:pPr>
    </w:p>
    <w:p>
      <w:pPr>
        <w:pStyle w:val="Heading1"/>
      </w:pPr>
      <w:r>
        <w:rPr/>
        <w:t>The double-edged nature of financial integration</w:t>
      </w:r>
    </w:p>
    <w:p>
      <w:pPr>
        <w:pStyle w:val="BodyText"/>
        <w:rPr>
          <w:b/>
          <w:sz w:val="22"/>
        </w:rPr>
      </w:pPr>
    </w:p>
    <w:p>
      <w:pPr>
        <w:pStyle w:val="BodyText"/>
        <w:spacing w:before="1"/>
        <w:rPr>
          <w:b/>
          <w:sz w:val="18"/>
        </w:rPr>
      </w:pPr>
    </w:p>
    <w:p>
      <w:pPr>
        <w:pStyle w:val="BodyText"/>
        <w:spacing w:line="360" w:lineRule="auto"/>
        <w:ind w:left="533" w:right="769"/>
      </w:pPr>
      <w:r>
        <w:rPr/>
        <w:t>So what are the implications of this increase in global financial integration? There have been large numbers of studies exploring the growth and welfare implications of these trends, using cross-country and time-series evidence (Rey (2013)). This evidence paints, at best, a mixed picture. While capital integration ought to enhance international risk-sharing, there is surprisingly little evidence of this having conferred macro-economic benefits – and some of it having imposed costs.</w:t>
      </w:r>
    </w:p>
    <w:p>
      <w:pPr>
        <w:pStyle w:val="BodyText"/>
        <w:rPr>
          <w:sz w:val="30"/>
        </w:rPr>
      </w:pPr>
    </w:p>
    <w:p>
      <w:pPr>
        <w:pStyle w:val="BodyText"/>
        <w:spacing w:line="360" w:lineRule="auto"/>
        <w:ind w:left="533" w:right="769"/>
      </w:pPr>
      <w:r>
        <w:rPr/>
        <w:t>For some economists, this is a perplexing and contentious conclusion. It is made all the more so by the fact that the evidence on global trade integration points overwhelmingly towards positive effects (Kose et al (2009) and Berg and Krueger (2003)). Yet, outside of economics and finance, this conclusion would be far less perplexing and contentious.</w:t>
      </w:r>
    </w:p>
    <w:p>
      <w:pPr>
        <w:pStyle w:val="BodyText"/>
        <w:spacing w:before="1"/>
        <w:rPr>
          <w:sz w:val="30"/>
        </w:rPr>
      </w:pPr>
    </w:p>
    <w:p>
      <w:pPr>
        <w:pStyle w:val="BodyText"/>
        <w:spacing w:line="360" w:lineRule="auto"/>
        <w:ind w:left="533" w:right="796"/>
      </w:pPr>
      <w:r>
        <w:rPr/>
        <w:t>For many other disciplines, it is well-known that the increased integration of a network can be double-edged from a stability perspective (Watts (2002), Haldane and May (2011)): whether it is physical networks, like utility grids; or natural networks, like eco-systems; or social networks, like the world wide web. The logic is straightforward.</w:t>
      </w:r>
    </w:p>
    <w:p>
      <w:pPr>
        <w:pStyle w:val="BodyText"/>
        <w:rPr>
          <w:sz w:val="30"/>
        </w:rPr>
      </w:pPr>
    </w:p>
    <w:p>
      <w:pPr>
        <w:pStyle w:val="BodyText"/>
        <w:spacing w:line="360" w:lineRule="auto"/>
        <w:ind w:left="533" w:right="769"/>
      </w:pPr>
      <w:r>
        <w:rPr/>
        <w:t>Within limits, connectivity acts as a shock-absorber.  Links in the system act as a mutual insurance device, helping distribute and disperse risk. These systems are then “robust” to shocks. But when shocks are sufficiently large, connectivity may instead serve as a shock-transmitter. Risk-sharing becomes risk-spreading. Links in the system act as a mutual incendiary device, amplifying risk. These systems are then also</w:t>
      </w:r>
      <w:r>
        <w:rPr>
          <w:spacing w:val="-31"/>
        </w:rPr>
        <w:t> </w:t>
      </w:r>
      <w:r>
        <w:rPr/>
        <w:t>“fragile”.</w:t>
      </w:r>
    </w:p>
    <w:p>
      <w:pPr>
        <w:pStyle w:val="BodyText"/>
        <w:spacing w:before="1"/>
        <w:rPr>
          <w:sz w:val="30"/>
        </w:rPr>
      </w:pPr>
    </w:p>
    <w:p>
      <w:pPr>
        <w:pStyle w:val="BodyText"/>
        <w:spacing w:line="360" w:lineRule="auto"/>
        <w:ind w:left="533" w:right="809"/>
      </w:pPr>
      <w:r>
        <w:rPr/>
        <w:t>So connected systems tend simultaneously to be both stable and unstable, calm and turbulent, robust-yet-fragile (Acemoglu et al (2013), Gai and Kapadia (2010)). In other words, integration can be double-edged. It generates a world with instances of more frequent and/or larger dislocations. In short, what is true of natural, physical and social systems is also true of global economic and financial</w:t>
      </w:r>
      <w:r>
        <w:rPr>
          <w:spacing w:val="-5"/>
        </w:rPr>
        <w:t> </w:t>
      </w:r>
      <w:r>
        <w:rPr/>
        <w:t>systems.</w:t>
      </w:r>
    </w:p>
    <w:p>
      <w:pPr>
        <w:pStyle w:val="BodyText"/>
        <w:spacing w:before="10"/>
        <w:rPr>
          <w:sz w:val="29"/>
        </w:rPr>
      </w:pPr>
    </w:p>
    <w:p>
      <w:pPr>
        <w:pStyle w:val="BodyText"/>
        <w:spacing w:line="360" w:lineRule="auto"/>
        <w:ind w:left="533" w:right="769"/>
      </w:pPr>
      <w:r>
        <w:rPr/>
        <w:t>To illustrate that, consider Chart 4. This shows the results of a simulation of a hypothetical financial network of firms. These have differing levels of financial strength, measured on the x-axis. Think of this as a country’s level of official reserves or a bank’s level of liquid assets. On the z-axis is a measure of network interconnectivity – the scale of cross-border assets or interbank exposures. Finally, on the y-axis is a measure of systemic risk – the incidence of default across the network, whether of countries or banks.</w:t>
      </w:r>
    </w:p>
    <w:p>
      <w:pPr>
        <w:spacing w:after="0" w:line="360" w:lineRule="auto"/>
        <w:sectPr>
          <w:pgSz w:w="11910" w:h="16840"/>
          <w:pgMar w:header="0" w:footer="1338" w:top="1480" w:bottom="1520" w:left="600" w:right="0"/>
        </w:sectPr>
      </w:pPr>
    </w:p>
    <w:p>
      <w:pPr>
        <w:pStyle w:val="BodyText"/>
        <w:spacing w:line="360" w:lineRule="auto" w:before="79"/>
        <w:ind w:left="533" w:right="691"/>
      </w:pPr>
      <w:r>
        <w:rPr/>
        <w:t>As the network becomes better integrated, for a given degree of financial strength, systemic risk remains low. We operate in a zone of systemic stability. That is because the network is operating as a shock-absorber, a network insurance device scattering risk to the four corners. So it was pre-crisis.</w:t>
      </w:r>
    </w:p>
    <w:p>
      <w:pPr>
        <w:pStyle w:val="BodyText"/>
        <w:rPr>
          <w:sz w:val="30"/>
        </w:rPr>
      </w:pPr>
    </w:p>
    <w:p>
      <w:pPr>
        <w:pStyle w:val="BodyText"/>
        <w:spacing w:line="360" w:lineRule="auto"/>
        <w:ind w:left="533" w:right="691"/>
      </w:pPr>
      <w:r>
        <w:rPr/>
        <w:t>But for a large-enough shock to financial strength, the system fundamentally changes shape. The network flips to a zone of systemic instability. That is because it is now operating as a shock-transmitter, a network incendiary device - and the greater the degree of integration, the sharper this knife-edge. So it was during the</w:t>
      </w:r>
      <w:r>
        <w:rPr>
          <w:spacing w:val="-15"/>
        </w:rPr>
        <w:t> </w:t>
      </w:r>
      <w:r>
        <w:rPr/>
        <w:t>crisis.</w:t>
      </w:r>
    </w:p>
    <w:p>
      <w:pPr>
        <w:pStyle w:val="BodyText"/>
        <w:spacing w:before="9"/>
        <w:rPr>
          <w:sz w:val="29"/>
        </w:rPr>
      </w:pPr>
    </w:p>
    <w:p>
      <w:pPr>
        <w:pStyle w:val="BodyText"/>
        <w:spacing w:line="360" w:lineRule="auto"/>
        <w:ind w:left="533" w:right="769"/>
      </w:pPr>
      <w:r>
        <w:rPr/>
        <w:t>This is the robust-yet-fragile property of connected webs. The global financial crisis provided no better example. The flat earth that was the Great Moderation gave way to the fragile planet that was </w:t>
      </w:r>
      <w:r>
        <w:rPr>
          <w:spacing w:val="2"/>
        </w:rPr>
        <w:t>the </w:t>
      </w:r>
      <w:r>
        <w:rPr/>
        <w:t>Great</w:t>
      </w:r>
      <w:r>
        <w:rPr>
          <w:spacing w:val="-23"/>
        </w:rPr>
        <w:t> </w:t>
      </w:r>
      <w:r>
        <w:rPr/>
        <w:t>Recession.</w:t>
      </w:r>
    </w:p>
    <w:p>
      <w:pPr>
        <w:pStyle w:val="BodyText"/>
        <w:spacing w:before="1"/>
        <w:ind w:left="533"/>
      </w:pPr>
      <w:r>
        <w:rPr/>
        <w:t>Risk-sharing gave way to risk spreading, risk distribution to risk contagion.</w:t>
      </w:r>
    </w:p>
    <w:p>
      <w:pPr>
        <w:pStyle w:val="BodyText"/>
        <w:rPr>
          <w:sz w:val="22"/>
        </w:rPr>
      </w:pPr>
    </w:p>
    <w:p>
      <w:pPr>
        <w:pStyle w:val="BodyText"/>
        <w:rPr>
          <w:sz w:val="18"/>
        </w:rPr>
      </w:pPr>
    </w:p>
    <w:p>
      <w:pPr>
        <w:pStyle w:val="BodyText"/>
        <w:spacing w:line="360" w:lineRule="auto"/>
        <w:ind w:left="533" w:right="769"/>
      </w:pPr>
      <w:r>
        <w:rPr/>
        <w:t>This was by no means an isolated incident. Chart 5 plots a measure of global capital market integration (external assets/GDP) against a measure of the incidence of crises – all crises and banking crises (Reinhart and Rogoff (2011)). Integration appears to have been associated with an increase in the incidence of crisis over the past couple of decades, perhaps especially banking crises.</w:t>
      </w:r>
    </w:p>
    <w:p>
      <w:pPr>
        <w:pStyle w:val="BodyText"/>
        <w:spacing w:before="1"/>
        <w:rPr>
          <w:sz w:val="30"/>
        </w:rPr>
      </w:pPr>
    </w:p>
    <w:p>
      <w:pPr>
        <w:pStyle w:val="BodyText"/>
        <w:spacing w:line="360" w:lineRule="auto"/>
        <w:ind w:left="533" w:right="1274"/>
      </w:pPr>
      <w:r>
        <w:rPr/>
        <w:t>It is not just the incidence, but also the prospective size of crises and their spill-over consequences that has increased. Chart 6 provides one perspective on that. It looks at the scale of IMF programmes over time, normalised by the borrowing country’s quota. Two features are striking: first, the increased incidence of programmes; but second, more dramatically, their increased scale.</w:t>
      </w:r>
    </w:p>
    <w:p>
      <w:pPr>
        <w:pStyle w:val="BodyText"/>
        <w:rPr>
          <w:sz w:val="30"/>
        </w:rPr>
      </w:pPr>
    </w:p>
    <w:p>
      <w:pPr>
        <w:pStyle w:val="BodyText"/>
        <w:spacing w:line="360" w:lineRule="auto"/>
        <w:ind w:left="533" w:right="1063"/>
      </w:pPr>
      <w:r>
        <w:rPr/>
        <w:t>Academic evidence has long pointed towards important spillover effects from national or international disturbances (Obstfeld and Rogoff (1995), Forbes and Warnock (2012) and Fratzscher (2012)). But recent evidence points towards more potent contagion channels. For example, Rey (2013) finds evidence that a common global risk factor drives asset prices and cross-border capital flows, for both advanced and emerging economies.</w:t>
      </w:r>
    </w:p>
    <w:p>
      <w:pPr>
        <w:pStyle w:val="BodyText"/>
        <w:rPr>
          <w:sz w:val="30"/>
        </w:rPr>
      </w:pPr>
    </w:p>
    <w:p>
      <w:pPr>
        <w:pStyle w:val="BodyText"/>
        <w:spacing w:line="360" w:lineRule="auto"/>
        <w:ind w:left="533" w:right="769"/>
      </w:pPr>
      <w:r>
        <w:rPr/>
        <w:t>It is worth putting under the microscope these shifting patterns in global financial market correlations, especially over the most recent period. Charts 7-9 plot correlations between long-term bond yields, equity prices and investment grade corporate bond spreads respectively in the US, UK and the euro-area over the past few decades. Two features stand out.</w:t>
      </w:r>
    </w:p>
    <w:p>
      <w:pPr>
        <w:pStyle w:val="BodyText"/>
        <w:rPr>
          <w:sz w:val="30"/>
        </w:rPr>
      </w:pPr>
    </w:p>
    <w:p>
      <w:pPr>
        <w:pStyle w:val="BodyText"/>
        <w:spacing w:line="360" w:lineRule="auto" w:before="1"/>
        <w:ind w:left="533" w:right="769"/>
      </w:pPr>
      <w:r>
        <w:rPr/>
        <w:t>First, there has been a steady rise in the degree of co-movement in asset prices over time. Take government bond yields over the past 50 years. Over the first quarter century, from 1960 through to the mid-1980s, average pairwise correlations between bond yields were around 0.1. Over the subsequent quarter-century, these correlations have risen steadily, averaging 0.7 over the latter part of the sample (Chart 7).</w:t>
      </w:r>
    </w:p>
    <w:p>
      <w:pPr>
        <w:spacing w:after="0" w:line="360" w:lineRule="auto"/>
        <w:sectPr>
          <w:pgSz w:w="11910" w:h="16840"/>
          <w:pgMar w:header="0" w:footer="1338" w:top="1520" w:bottom="1520" w:left="600" w:right="0"/>
        </w:sectPr>
      </w:pPr>
    </w:p>
    <w:p>
      <w:pPr>
        <w:pStyle w:val="BodyText"/>
        <w:spacing w:line="360" w:lineRule="auto" w:before="79"/>
        <w:ind w:left="533" w:right="769"/>
      </w:pPr>
      <w:r>
        <w:rPr/>
        <w:t>Second, and more striking still, is the level reached by these correlation coefficients towards the end of the sample. Whether it is safe government assets or risky corporate bonds and equities, correlations typically lie in the range 0.7 to 0.9. Other things equal, a common global factor potentially accounts for perhaps 70-90% of the movements in advanced country asset prices.</w:t>
      </w:r>
    </w:p>
    <w:p>
      <w:pPr>
        <w:pStyle w:val="BodyText"/>
        <w:spacing w:before="10"/>
        <w:rPr>
          <w:sz w:val="29"/>
        </w:rPr>
      </w:pPr>
    </w:p>
    <w:p>
      <w:pPr>
        <w:pStyle w:val="BodyText"/>
        <w:spacing w:line="360" w:lineRule="auto"/>
        <w:ind w:left="533" w:right="795"/>
      </w:pPr>
      <w:r>
        <w:rPr/>
        <w:t>These correlation patterns are stronger, and even more striking, when we look at their evolution over time. As one example of that, Charts 10 and 11 plot “heatmaps” of the strength of a common factor in the variation of spot and forward rates respectively for government bonds at different maturities in the UK, US and Germany over the period since 1995.</w:t>
      </w:r>
    </w:p>
    <w:p>
      <w:pPr>
        <w:pStyle w:val="BodyText"/>
        <w:rPr>
          <w:sz w:val="30"/>
        </w:rPr>
      </w:pPr>
    </w:p>
    <w:p>
      <w:pPr>
        <w:pStyle w:val="BodyText"/>
        <w:spacing w:line="360" w:lineRule="auto"/>
        <w:ind w:left="533" w:right="691"/>
      </w:pPr>
      <w:r>
        <w:rPr/>
        <w:t>In general, they show the same pattern of high and rising correlations over time. But these correlations also show distinctive flare-ups, associated with spasms in global financial markets such as the global financial crisis and last year’s ‘taper tantrum’. By the end of the sample almost the whole of the yield curve, bar the very short end, is moving synchronously across countries. To a first approximation, global yield curves appear these days to be dancing to a common tune.</w:t>
      </w:r>
    </w:p>
    <w:p>
      <w:pPr>
        <w:pStyle w:val="BodyText"/>
        <w:rPr>
          <w:sz w:val="30"/>
        </w:rPr>
      </w:pPr>
    </w:p>
    <w:p>
      <w:pPr>
        <w:pStyle w:val="BodyText"/>
        <w:spacing w:line="360" w:lineRule="auto"/>
        <w:ind w:left="533" w:right="917"/>
      </w:pPr>
      <w:r>
        <w:rPr/>
        <w:t>All of this evidence points in one direction: the global monetary system operates in a similar fashion to all other tightly-knit networks – it is robust yet at the same time fragile. It is driven by potent – increasingly potent – spillover effects and common global factors. In short, global finance can only be understood and managed as a system.</w:t>
      </w:r>
    </w:p>
    <w:p>
      <w:pPr>
        <w:pStyle w:val="BodyText"/>
        <w:spacing w:before="10"/>
        <w:rPr>
          <w:sz w:val="29"/>
        </w:rPr>
      </w:pPr>
    </w:p>
    <w:p>
      <w:pPr>
        <w:pStyle w:val="Heading1"/>
      </w:pPr>
      <w:r>
        <w:rPr/>
        <w:t>Characteristics of the global financial network</w:t>
      </w:r>
    </w:p>
    <w:p>
      <w:pPr>
        <w:pStyle w:val="BodyText"/>
        <w:rPr>
          <w:b/>
          <w:sz w:val="22"/>
        </w:rPr>
      </w:pPr>
    </w:p>
    <w:p>
      <w:pPr>
        <w:pStyle w:val="BodyText"/>
        <w:spacing w:before="4"/>
        <w:rPr>
          <w:b/>
          <w:sz w:val="18"/>
        </w:rPr>
      </w:pPr>
    </w:p>
    <w:p>
      <w:pPr>
        <w:pStyle w:val="BodyText"/>
        <w:spacing w:line="360" w:lineRule="auto"/>
        <w:ind w:left="533" w:right="840"/>
      </w:pPr>
      <w:r>
        <w:rPr/>
        <w:t>The next obvious question is what mechanisms are in place to underpin the resilience of this tightly-woven web? Let me highlight some key characteristics of the global financial network which are useful in assessing its robustness. And let’s start with the good news.</w:t>
      </w:r>
    </w:p>
    <w:p>
      <w:pPr>
        <w:pStyle w:val="BodyText"/>
        <w:spacing w:before="9"/>
        <w:rPr>
          <w:sz w:val="29"/>
        </w:rPr>
      </w:pPr>
    </w:p>
    <w:p>
      <w:pPr>
        <w:pStyle w:val="BodyText"/>
        <w:spacing w:line="360" w:lineRule="auto"/>
        <w:ind w:left="533" w:right="995"/>
      </w:pPr>
      <w:r>
        <w:rPr/>
        <w:t>One positive trend in the international flow of funds is their changing composition. Table 1 breaks down these flows of funds into their foreign direct investment (FDI), portfolio and debt components, for advanced and emerging markets, over the periods 1980-1994 and 1995-2012. Two features stand out.</w:t>
      </w:r>
    </w:p>
    <w:p>
      <w:pPr>
        <w:pStyle w:val="BodyText"/>
        <w:rPr>
          <w:sz w:val="30"/>
        </w:rPr>
      </w:pPr>
    </w:p>
    <w:p>
      <w:pPr>
        <w:pStyle w:val="BodyText"/>
        <w:spacing w:line="360" w:lineRule="auto"/>
        <w:ind w:left="533" w:right="750"/>
      </w:pPr>
      <w:r>
        <w:rPr/>
        <w:t>First, the declining share of debt-based finance and second, as the counterpart to this, the rising share of</w:t>
      </w:r>
      <w:r>
        <w:rPr>
          <w:spacing w:val="-33"/>
        </w:rPr>
        <w:t> </w:t>
      </w:r>
      <w:r>
        <w:rPr/>
        <w:t>portfolio and in particular FDI investment. For example, since 1995 the dominant source of emerging market capital has switched dramatically from debt-based finance towards FDI. Equity and FDI together now account for two-thirds of emerging market</w:t>
      </w:r>
      <w:r>
        <w:rPr>
          <w:spacing w:val="-2"/>
        </w:rPr>
        <w:t> </w:t>
      </w:r>
      <w:r>
        <w:rPr/>
        <w:t>financing.</w:t>
      </w:r>
    </w:p>
    <w:p>
      <w:pPr>
        <w:pStyle w:val="BodyText"/>
        <w:spacing w:line="360" w:lineRule="auto" w:before="1"/>
        <w:ind w:left="533" w:right="769"/>
      </w:pPr>
      <w:r>
        <w:rPr/>
        <w:t>That is significant from a stability perspective. Empirical evidence strongly suggests that FDI and, to a lesser extent, equity is a far more stable source of external financing than bank debt (Kose et al (2009)).</w:t>
      </w:r>
      <w:r>
        <w:rPr>
          <w:vertAlign w:val="superscript"/>
        </w:rPr>
        <w:t>1</w:t>
      </w:r>
      <w:r>
        <w:rPr>
          <w:vertAlign w:val="baseline"/>
        </w:rPr>
        <w:t> That is in part</w:t>
      </w:r>
    </w:p>
    <w:p>
      <w:pPr>
        <w:pStyle w:val="BodyText"/>
        <w:spacing w:before="3"/>
        <w:rPr>
          <w:sz w:val="9"/>
        </w:rPr>
      </w:pPr>
      <w:r>
        <w:rPr/>
        <w:pict>
          <v:shape style="position:absolute;margin-left:56.664001pt;margin-top:7.539063pt;width:144.050pt;height:.1pt;mso-position-horizontal-relative:page;mso-position-vertical-relative:paragraph;z-index:-251656192;mso-wrap-distance-left:0;mso-wrap-distance-right:0" coordorigin="1133,151" coordsize="2881,0" path="m1133,151l4014,151e" filled="false" stroked="true" strokeweight=".47998pt" strokecolor="#000000">
            <v:path arrowok="t"/>
            <v:stroke dashstyle="solid"/>
            <w10:wrap type="topAndBottom"/>
          </v:shape>
        </w:pict>
      </w:r>
    </w:p>
    <w:p>
      <w:pPr>
        <w:spacing w:before="30"/>
        <w:ind w:left="533" w:right="918" w:firstLine="0"/>
        <w:jc w:val="left"/>
        <w:rPr>
          <w:sz w:val="16"/>
        </w:rPr>
      </w:pPr>
      <w:r>
        <w:rPr>
          <w:position w:val="8"/>
          <w:sz w:val="10"/>
        </w:rPr>
        <w:t>1 </w:t>
      </w:r>
      <w:r>
        <w:rPr>
          <w:sz w:val="16"/>
        </w:rPr>
        <w:t>Bank of England research adds one nuance to this story. Dell’Erba and Reinhardt (2013) find that financial sector FDI appears to behave more like debt flows than traditional FDI flows.</w:t>
      </w:r>
    </w:p>
    <w:p>
      <w:pPr>
        <w:spacing w:after="0"/>
        <w:jc w:val="left"/>
        <w:rPr>
          <w:sz w:val="16"/>
        </w:rPr>
        <w:sectPr>
          <w:pgSz w:w="11910" w:h="16840"/>
          <w:pgMar w:header="0" w:footer="1338" w:top="1520" w:bottom="1520" w:left="600" w:right="0"/>
        </w:sectPr>
      </w:pPr>
    </w:p>
    <w:p>
      <w:pPr>
        <w:pStyle w:val="BodyText"/>
        <w:spacing w:line="357" w:lineRule="auto" w:before="79"/>
        <w:ind w:left="533" w:right="1107"/>
      </w:pPr>
      <w:r>
        <w:rPr/>
        <w:t>because of its longer duration and in part because of its superior risk-sharing properties. For at least some emerging markets, their national balance sheets appear to be moving to a more robust footing.</w:t>
      </w:r>
    </w:p>
    <w:p>
      <w:pPr>
        <w:pStyle w:val="BodyText"/>
        <w:spacing w:before="4"/>
        <w:rPr>
          <w:sz w:val="30"/>
        </w:rPr>
      </w:pPr>
    </w:p>
    <w:p>
      <w:pPr>
        <w:pStyle w:val="BodyText"/>
        <w:spacing w:line="360" w:lineRule="auto"/>
        <w:ind w:left="533" w:right="770"/>
      </w:pPr>
      <w:r>
        <w:rPr/>
        <w:t>A second positive development comes from looking at countries’ degree of self-insurance, in particular their stock of foreign exchange reserves. As Chart 12 shows, these have grown dramatically since the second world war and especially since the Asian crisis, both in money terms and relative to world GDP. Reserves have risen</w:t>
      </w:r>
      <w:r>
        <w:rPr>
          <w:spacing w:val="-37"/>
        </w:rPr>
        <w:t> </w:t>
      </w:r>
      <w:r>
        <w:rPr/>
        <w:t>from</w:t>
      </w:r>
    </w:p>
    <w:p>
      <w:pPr>
        <w:pStyle w:val="BodyText"/>
        <w:spacing w:line="229" w:lineRule="exact"/>
        <w:ind w:left="533"/>
      </w:pPr>
      <w:r>
        <w:rPr/>
        <w:t>$1.5 trillion in 1995 to over $11 trillion by end-2013, or from around 5% of world GDP to around 15% today.</w:t>
      </w:r>
    </w:p>
    <w:p>
      <w:pPr>
        <w:pStyle w:val="BodyText"/>
        <w:rPr>
          <w:sz w:val="22"/>
        </w:rPr>
      </w:pPr>
    </w:p>
    <w:p>
      <w:pPr>
        <w:pStyle w:val="BodyText"/>
        <w:spacing w:before="10"/>
        <w:rPr>
          <w:sz w:val="17"/>
        </w:rPr>
      </w:pPr>
    </w:p>
    <w:p>
      <w:pPr>
        <w:pStyle w:val="BodyText"/>
        <w:spacing w:line="360" w:lineRule="auto"/>
        <w:ind w:left="533" w:right="751"/>
      </w:pPr>
      <w:r>
        <w:rPr/>
        <w:t>Third, this has been accompanied by some augmentation of multilateral official sector facilities for helping handle external financing shocks. For example, since 1980 IMF quota resources have risen from just under $80 billion to around $370 billion, or from 0.7% to just less than 2% of world GDP (Chart 13). The most significant augmentation in resources came from the New Arrangements to Borrow (NAB) in 2009, which were agreed to increase temporarily the resources available to the IMF at the height of the financial crisis.</w:t>
      </w:r>
    </w:p>
    <w:p>
      <w:pPr>
        <w:pStyle w:val="BodyText"/>
        <w:spacing w:before="2"/>
        <w:rPr>
          <w:sz w:val="30"/>
        </w:rPr>
      </w:pPr>
    </w:p>
    <w:p>
      <w:pPr>
        <w:pStyle w:val="BodyText"/>
        <w:spacing w:line="360" w:lineRule="auto"/>
        <w:ind w:left="533" w:right="825"/>
      </w:pPr>
      <w:r>
        <w:rPr/>
        <w:t>Fourth, alongside these multilateral facilities, the past few years have seen rapid growth in regional and bilateral financing facilities (Chart 14). Regionally, we now have a number of financing arrangements, including the Chiang Mai initiative in Asia (established in 2000), the European Stability Mechanism (established in 2012), the Latin American Reserve Fund (established in 1991), the Arab Monetary Fund (established in 1976) and, most recently, the BRICS development bank (established in 2014)). Regional facilities now total around $1.3 trillion.</w:t>
      </w:r>
    </w:p>
    <w:p>
      <w:pPr>
        <w:pStyle w:val="BodyText"/>
        <w:spacing w:before="11"/>
        <w:rPr>
          <w:sz w:val="29"/>
        </w:rPr>
      </w:pPr>
    </w:p>
    <w:p>
      <w:pPr>
        <w:pStyle w:val="BodyText"/>
        <w:ind w:left="533"/>
        <w:jc w:val="both"/>
      </w:pPr>
      <w:r>
        <w:rPr/>
        <w:t>In addition, during the course of the crisis, bilateral foreign currency swap lines were agreed between around</w:t>
      </w:r>
    </w:p>
    <w:p>
      <w:pPr>
        <w:pStyle w:val="BodyText"/>
        <w:spacing w:line="360" w:lineRule="auto" w:before="115"/>
        <w:ind w:left="533" w:right="867"/>
        <w:jc w:val="both"/>
      </w:pPr>
      <w:r>
        <w:rPr/>
        <w:t>14 central banks, in both advanced and emerging market countries. Although these swap lines were temporary, in October 2013 they were replaced by a set of permanent, and potentially unlimited, swap lines among a group of advanced economy central banks: the US, Canada, the UK, the euro-area, Switzerland and Japan.</w:t>
      </w:r>
    </w:p>
    <w:p>
      <w:pPr>
        <w:pStyle w:val="BodyText"/>
        <w:spacing w:before="1"/>
        <w:rPr>
          <w:sz w:val="30"/>
        </w:rPr>
      </w:pPr>
    </w:p>
    <w:p>
      <w:pPr>
        <w:pStyle w:val="BodyText"/>
        <w:spacing w:line="360" w:lineRule="auto"/>
        <w:ind w:left="533" w:right="918"/>
      </w:pPr>
      <w:r>
        <w:rPr/>
        <w:t>These four developments, in combination, are likely to have increased significantly the potential pool of liquidity insurance available to the global financial system in dealing with external financing shocks. The question is whether this degree of insurance has kept pace with the accompanying rising tide of global capital market integration.</w:t>
      </w:r>
    </w:p>
    <w:p>
      <w:pPr>
        <w:pStyle w:val="BodyText"/>
        <w:rPr>
          <w:sz w:val="30"/>
        </w:rPr>
      </w:pPr>
    </w:p>
    <w:p>
      <w:pPr>
        <w:pStyle w:val="BodyText"/>
        <w:spacing w:line="360" w:lineRule="auto" w:before="1"/>
        <w:ind w:left="533" w:right="719"/>
      </w:pPr>
      <w:r>
        <w:rPr/>
        <w:t>One metric for that is found by scaling countries’ foreign exchange reserves by a measure of financial globalisation – for example, total external assets (Chart 15). Despite the rapid rise in reserves, its ratio to external asset stocks has actually fallen since 1980, from 10% to around 8%.</w:t>
      </w:r>
    </w:p>
    <w:p>
      <w:pPr>
        <w:pStyle w:val="BodyText"/>
        <w:rPr>
          <w:sz w:val="30"/>
        </w:rPr>
      </w:pPr>
    </w:p>
    <w:p>
      <w:pPr>
        <w:pStyle w:val="BodyText"/>
        <w:spacing w:line="360" w:lineRule="auto"/>
        <w:ind w:left="533" w:right="760"/>
      </w:pPr>
      <w:r>
        <w:rPr/>
        <w:t>Second, official reserves have risen unevenly across countries: the degree of concentration in reserves has increased threefold since 2000. Moreover, those countries most at risk from capital flight are not necessarily those with the highest reserves. Scaling countries’ reserves by measures of their external short-term indebtedness suggests a highly-uneven pattern (Chart 16), with a number of countries holding less than would</w:t>
      </w:r>
      <w:r>
        <w:rPr>
          <w:spacing w:val="-29"/>
        </w:rPr>
        <w:t> </w:t>
      </w:r>
      <w:r>
        <w:rPr/>
        <w:t>be needed to meet a year’s worth of capital</w:t>
      </w:r>
      <w:r>
        <w:rPr>
          <w:spacing w:val="-2"/>
        </w:rPr>
        <w:t> </w:t>
      </w:r>
      <w:r>
        <w:rPr/>
        <w:t>outflows.</w:t>
      </w:r>
    </w:p>
    <w:p>
      <w:pPr>
        <w:spacing w:after="0" w:line="360" w:lineRule="auto"/>
        <w:sectPr>
          <w:footerReference w:type="default" r:id="rId8"/>
          <w:pgSz w:w="11910" w:h="16840"/>
          <w:pgMar w:footer="1334" w:header="0" w:top="1520" w:bottom="1520" w:left="600" w:right="0"/>
          <w:pgNumType w:start="8"/>
        </w:sectPr>
      </w:pPr>
    </w:p>
    <w:p>
      <w:pPr>
        <w:pStyle w:val="BodyText"/>
        <w:spacing w:line="360" w:lineRule="auto" w:before="79"/>
        <w:ind w:left="533" w:right="819"/>
      </w:pPr>
      <w:r>
        <w:rPr/>
        <w:t>Third, this pattern is broadly mirrored when moving from measures of self-insurance, such as reserves, to official financing measures. Chart 17 scales IMF resources by external assets. Since the 1980s, this measure has roughly halved from 3% to 1.5%. And fourth, even once we augment multilateral financing with measures of regional official financing, total official resources relative to external assets are still shy of their levels in 1980.</w:t>
      </w:r>
    </w:p>
    <w:p>
      <w:pPr>
        <w:pStyle w:val="BodyText"/>
        <w:spacing w:before="10"/>
        <w:rPr>
          <w:sz w:val="29"/>
        </w:rPr>
      </w:pPr>
    </w:p>
    <w:p>
      <w:pPr>
        <w:pStyle w:val="BodyText"/>
        <w:spacing w:line="360" w:lineRule="auto"/>
        <w:ind w:left="533" w:right="918"/>
      </w:pPr>
      <w:r>
        <w:rPr/>
        <w:t>Taken in combination, this paints a picture of an international monetary system whose underlying topology has fundamentally changed shape and scale – much larger, much more connected. But it is also a system whose architecture may have failed to keep pace with those changes. Therein lies a key potential fault-line.</w:t>
      </w:r>
    </w:p>
    <w:p>
      <w:pPr>
        <w:pStyle w:val="BodyText"/>
        <w:spacing w:before="9"/>
        <w:rPr>
          <w:sz w:val="29"/>
        </w:rPr>
      </w:pPr>
    </w:p>
    <w:p>
      <w:pPr>
        <w:pStyle w:val="Heading1"/>
      </w:pPr>
      <w:r>
        <w:rPr/>
        <w:t>Strengthening the system</w:t>
      </w:r>
    </w:p>
    <w:p>
      <w:pPr>
        <w:pStyle w:val="BodyText"/>
        <w:rPr>
          <w:b/>
          <w:sz w:val="22"/>
        </w:rPr>
      </w:pPr>
    </w:p>
    <w:p>
      <w:pPr>
        <w:pStyle w:val="BodyText"/>
        <w:spacing w:before="3"/>
        <w:rPr>
          <w:b/>
          <w:sz w:val="18"/>
        </w:rPr>
      </w:pPr>
    </w:p>
    <w:p>
      <w:pPr>
        <w:pStyle w:val="BodyText"/>
        <w:spacing w:line="360" w:lineRule="auto" w:before="1"/>
        <w:ind w:left="533" w:right="769"/>
      </w:pPr>
      <w:r>
        <w:rPr/>
        <w:t>This naturally begs the question - what might be done to close this fault-line, to improve the resilience of the international monetary system? One response would be to retreat from financial globalisation by re-imposing barriers to capital movement, unravelling the tightly-woven knitting of the global financial web. We have seen this movie before. It opened in the aftermath of the Great Depression and ended in disaster.</w:t>
      </w:r>
    </w:p>
    <w:p>
      <w:pPr>
        <w:pStyle w:val="BodyText"/>
        <w:spacing w:before="10"/>
        <w:rPr>
          <w:sz w:val="29"/>
        </w:rPr>
      </w:pPr>
    </w:p>
    <w:p>
      <w:pPr>
        <w:pStyle w:val="BodyText"/>
        <w:spacing w:line="360" w:lineRule="auto"/>
        <w:ind w:left="533" w:right="995"/>
      </w:pPr>
      <w:r>
        <w:rPr/>
        <w:t>There should be better ways of making financial globalisation work, while guarding against its darkest consequences – to achieve robustness without fragility. But this may require new tools and approaches, operating system-wide. It may even require a new architecture, strong enough to withstand the new scale and scope of systemic risks.</w:t>
      </w:r>
    </w:p>
    <w:p>
      <w:pPr>
        <w:pStyle w:val="BodyText"/>
        <w:spacing w:before="1"/>
        <w:rPr>
          <w:sz w:val="30"/>
        </w:rPr>
      </w:pPr>
    </w:p>
    <w:p>
      <w:pPr>
        <w:spacing w:line="360" w:lineRule="auto" w:before="0"/>
        <w:ind w:left="533" w:right="995" w:firstLine="0"/>
        <w:jc w:val="left"/>
        <w:rPr>
          <w:sz w:val="20"/>
        </w:rPr>
      </w:pPr>
      <w:r>
        <w:rPr>
          <w:sz w:val="20"/>
        </w:rPr>
        <w:t>Let me discuss four areas where progress could realistically be made in developing this new architecture: </w:t>
      </w:r>
      <w:r>
        <w:rPr>
          <w:i/>
          <w:sz w:val="20"/>
        </w:rPr>
        <w:t>financial surveillance</w:t>
      </w:r>
      <w:r>
        <w:rPr>
          <w:sz w:val="20"/>
        </w:rPr>
        <w:t>; </w:t>
      </w:r>
      <w:r>
        <w:rPr>
          <w:i/>
          <w:sz w:val="20"/>
        </w:rPr>
        <w:t>debt structures</w:t>
      </w:r>
      <w:r>
        <w:rPr>
          <w:sz w:val="20"/>
        </w:rPr>
        <w:t>; </w:t>
      </w:r>
      <w:r>
        <w:rPr>
          <w:i/>
          <w:sz w:val="20"/>
        </w:rPr>
        <w:t>macro-prudential policies</w:t>
      </w:r>
      <w:r>
        <w:rPr>
          <w:sz w:val="20"/>
        </w:rPr>
        <w:t>; and </w:t>
      </w:r>
      <w:r>
        <w:rPr>
          <w:i/>
          <w:sz w:val="20"/>
        </w:rPr>
        <w:t>multilateral financing</w:t>
      </w:r>
      <w:r>
        <w:rPr>
          <w:sz w:val="20"/>
        </w:rPr>
        <w:t>. Each would be an important new brick in the wall.</w:t>
      </w:r>
    </w:p>
    <w:p>
      <w:pPr>
        <w:pStyle w:val="BodyText"/>
        <w:spacing w:before="9"/>
        <w:rPr>
          <w:sz w:val="29"/>
        </w:rPr>
      </w:pPr>
    </w:p>
    <w:p>
      <w:pPr>
        <w:pStyle w:val="ListParagraph"/>
        <w:numPr>
          <w:ilvl w:val="0"/>
          <w:numId w:val="1"/>
        </w:numPr>
        <w:tabs>
          <w:tab w:pos="889" w:val="left" w:leader="none"/>
        </w:tabs>
        <w:spacing w:line="240" w:lineRule="auto" w:before="0" w:after="0"/>
        <w:ind w:left="888" w:right="0" w:hanging="356"/>
        <w:jc w:val="left"/>
        <w:rPr>
          <w:i/>
          <w:sz w:val="20"/>
        </w:rPr>
      </w:pPr>
      <w:r>
        <w:rPr>
          <w:i/>
          <w:sz w:val="20"/>
        </w:rPr>
        <w:t>Improvements to global financial</w:t>
      </w:r>
      <w:r>
        <w:rPr>
          <w:i/>
          <w:spacing w:val="-3"/>
          <w:sz w:val="20"/>
        </w:rPr>
        <w:t> </w:t>
      </w:r>
      <w:r>
        <w:rPr>
          <w:i/>
          <w:sz w:val="20"/>
        </w:rPr>
        <w:t>surveillance</w:t>
      </w:r>
    </w:p>
    <w:p>
      <w:pPr>
        <w:pStyle w:val="BodyText"/>
        <w:rPr>
          <w:i/>
          <w:sz w:val="22"/>
        </w:rPr>
      </w:pPr>
    </w:p>
    <w:p>
      <w:pPr>
        <w:pStyle w:val="BodyText"/>
        <w:spacing w:before="1"/>
        <w:rPr>
          <w:i/>
          <w:sz w:val="18"/>
        </w:rPr>
      </w:pPr>
    </w:p>
    <w:p>
      <w:pPr>
        <w:pStyle w:val="BodyText"/>
        <w:spacing w:line="360" w:lineRule="auto" w:before="1"/>
        <w:ind w:left="533" w:right="995"/>
      </w:pPr>
      <w:r>
        <w:rPr/>
        <w:t>Forewarned is forearmed. Understanding the dynamics of the international monetary system, its tipping points and edges, is a pre-requisite for effective management. Some progress has been made on this front. For example, the IMF’s </w:t>
      </w:r>
      <w:r>
        <w:rPr>
          <w:i/>
        </w:rPr>
        <w:t>Global Financial Stability Report </w:t>
      </w:r>
      <w:r>
        <w:rPr/>
        <w:t>has, since 2002, sought to plot the evolving contours of global finance. And the publication by the IMF of “Spillover Reports”, since 2011, is a further step in the right direction.</w:t>
      </w:r>
    </w:p>
    <w:p>
      <w:pPr>
        <w:pStyle w:val="BodyText"/>
        <w:spacing w:before="1"/>
        <w:rPr>
          <w:sz w:val="30"/>
        </w:rPr>
      </w:pPr>
    </w:p>
    <w:p>
      <w:pPr>
        <w:pStyle w:val="BodyText"/>
        <w:spacing w:line="360" w:lineRule="auto"/>
        <w:ind w:left="533" w:right="798"/>
      </w:pPr>
      <w:r>
        <w:rPr/>
        <w:t>Nonetheless, these steps only take us so far. The centrepiece of the IMF’s surveillance efforts remain the country-specific Article IV consultations. Whether that country-specific focus, enshrined in the IMF’s 1944 Articles, can be justified in today’s highly integrated global financial network is a more open question. This year’s IMF </w:t>
      </w:r>
      <w:r>
        <w:rPr>
          <w:i/>
        </w:rPr>
        <w:t>Triennial Surveillance Review </w:t>
      </w:r>
      <w:r>
        <w:rPr/>
        <w:t>may be an opportunity to tilt the balance further towards multilateral surveillance.</w:t>
      </w:r>
    </w:p>
    <w:p>
      <w:pPr>
        <w:spacing w:after="0" w:line="360" w:lineRule="auto"/>
        <w:sectPr>
          <w:pgSz w:w="11910" w:h="16840"/>
          <w:pgMar w:header="0" w:footer="1334" w:top="1520" w:bottom="1520" w:left="600" w:right="0"/>
        </w:sectPr>
      </w:pPr>
    </w:p>
    <w:p>
      <w:pPr>
        <w:pStyle w:val="BodyText"/>
        <w:spacing w:line="360" w:lineRule="auto" w:before="79"/>
        <w:ind w:left="533" w:right="1062"/>
      </w:pPr>
      <w:r>
        <w:rPr/>
        <w:t>What more might be feasible? I have a dream. It is futuristic, but realistic. It involves a Star Trek chair and a bank of monitors. It would involve tracking the global flow of funds in close to real time (from a Star Trek chair using a bank of monitors), in much the same way as happens with global weather systems and global internet traffic (Haldane (2011)). Its centre piece would be a global map of financial flows, charting spill-overs and correlations.</w:t>
      </w:r>
    </w:p>
    <w:p>
      <w:pPr>
        <w:pStyle w:val="BodyText"/>
        <w:spacing w:before="10"/>
        <w:rPr>
          <w:sz w:val="29"/>
        </w:rPr>
      </w:pPr>
    </w:p>
    <w:p>
      <w:pPr>
        <w:pStyle w:val="BodyText"/>
        <w:spacing w:line="360" w:lineRule="auto"/>
        <w:ind w:left="533" w:right="691"/>
      </w:pPr>
      <w:r>
        <w:rPr/>
        <w:t>Such a global financial surveillance system could serve a number of policy ends. It would allow policymakers to monitor the evolution of the financial system in real time, as it expanded, contracted and changed shape. It would also allow them to simulate and stress-test this system to help detect impending financial cliff-edges. The IMF would be the natural guardian of this global-financial-map-cum-stress-testing-machine.</w:t>
      </w:r>
    </w:p>
    <w:p>
      <w:pPr>
        <w:pStyle w:val="BodyText"/>
        <w:spacing w:before="1"/>
        <w:rPr>
          <w:sz w:val="30"/>
        </w:rPr>
      </w:pPr>
    </w:p>
    <w:p>
      <w:pPr>
        <w:pStyle w:val="BodyText"/>
        <w:spacing w:line="360" w:lineRule="auto"/>
        <w:ind w:left="533" w:right="769"/>
      </w:pPr>
      <w:r>
        <w:rPr/>
        <w:t>To give this concept some (literal and metaphorical) colour, Chart 18 shows a bank of heatmaps of correlations across a wide range of assets (safe and risky) and a large set of countries (advanced and emerging). There are shown at three dates – a pre-crisis period of calm, the Lehmans Brothers crisis of 2008 and at present. These correlations are grouped in two ways, by asset class and by country.</w:t>
      </w:r>
    </w:p>
    <w:p>
      <w:pPr>
        <w:pStyle w:val="BodyText"/>
        <w:spacing w:before="10"/>
        <w:rPr>
          <w:sz w:val="29"/>
        </w:rPr>
      </w:pPr>
    </w:p>
    <w:p>
      <w:pPr>
        <w:pStyle w:val="BodyText"/>
        <w:spacing w:line="360" w:lineRule="auto" w:before="1"/>
        <w:ind w:left="533" w:right="739"/>
      </w:pPr>
      <w:r>
        <w:rPr/>
        <w:t>The correlation matrix broadly matches the patterns from the earlier heatmaps. Temperatures appear to be rising over time, with flare-ups at times of crisis. With this map now encompassing a wider range of assets and countries, the strength of these correlations underscores the genuinely global nature of today’s international financial system.</w:t>
      </w:r>
    </w:p>
    <w:p>
      <w:pPr>
        <w:pStyle w:val="BodyText"/>
        <w:rPr>
          <w:sz w:val="30"/>
        </w:rPr>
      </w:pPr>
    </w:p>
    <w:p>
      <w:pPr>
        <w:pStyle w:val="BodyText"/>
        <w:spacing w:line="360" w:lineRule="auto"/>
        <w:ind w:left="533" w:right="769"/>
      </w:pPr>
      <w:r>
        <w:rPr/>
        <w:t>But there is a second, more striking pattern which emerges when these correlations are grouped by asset class and by country. Correlations are far higher by asset class than by country. In other words, there is greater</w:t>
      </w:r>
    </w:p>
    <w:p>
      <w:pPr>
        <w:pStyle w:val="BodyText"/>
        <w:spacing w:line="360" w:lineRule="auto"/>
        <w:ind w:left="533" w:right="966"/>
      </w:pPr>
      <w:r>
        <w:rPr/>
        <w:t>co-movement among similar asset types </w:t>
      </w:r>
      <w:r>
        <w:rPr>
          <w:i/>
        </w:rPr>
        <w:t>across </w:t>
      </w:r>
      <w:r>
        <w:rPr/>
        <w:t>countries than among different asset types </w:t>
      </w:r>
      <w:r>
        <w:rPr>
          <w:i/>
        </w:rPr>
        <w:t>within </w:t>
      </w:r>
      <w:r>
        <w:rPr/>
        <w:t>countries. A portfolio-level cut is more revealing about the underlying dynamics of global finance than a country-specific cut.</w:t>
      </w:r>
    </w:p>
    <w:p>
      <w:pPr>
        <w:pStyle w:val="BodyText"/>
        <w:spacing w:before="1"/>
        <w:rPr>
          <w:sz w:val="30"/>
        </w:rPr>
      </w:pPr>
    </w:p>
    <w:p>
      <w:pPr>
        <w:pStyle w:val="BodyText"/>
        <w:spacing w:line="360" w:lineRule="auto"/>
        <w:ind w:left="533" w:right="918"/>
      </w:pPr>
      <w:r>
        <w:rPr/>
        <w:t>How to make sense of these patterns? One explanation may lie in the behaviour of global asset managers. Financial markets are increasingly driven by their behaviour (IMF (2014)). For asset managers, the key determinants of their portfolio choice may be the risk characteristics of different asset classes, rather than their country characteristics. Certainly, that is consistent with the correlation patterns.</w:t>
      </w:r>
    </w:p>
    <w:p>
      <w:pPr>
        <w:pStyle w:val="BodyText"/>
        <w:spacing w:before="10"/>
        <w:rPr>
          <w:sz w:val="29"/>
        </w:rPr>
      </w:pPr>
    </w:p>
    <w:p>
      <w:pPr>
        <w:pStyle w:val="BodyText"/>
        <w:spacing w:line="360" w:lineRule="auto"/>
        <w:ind w:left="533" w:right="918"/>
      </w:pPr>
      <w:r>
        <w:rPr/>
        <w:t>Either way, these patterns serve to underline the importance of multilateral and spillover-based analysis, as distinct from country-specific (Article IV) surveillance, when assessing risks to both global and national financial systems. They also carry potentially important implications for how these dynamics might most effectively be managed from a macro-prudential perspective (discussed below).</w:t>
      </w:r>
    </w:p>
    <w:p>
      <w:pPr>
        <w:spacing w:after="0" w:line="360" w:lineRule="auto"/>
        <w:sectPr>
          <w:pgSz w:w="11910" w:h="16840"/>
          <w:pgMar w:header="0" w:footer="1334" w:top="1520" w:bottom="1520" w:left="600" w:right="0"/>
        </w:sectPr>
      </w:pPr>
    </w:p>
    <w:p>
      <w:pPr>
        <w:pStyle w:val="ListParagraph"/>
        <w:numPr>
          <w:ilvl w:val="0"/>
          <w:numId w:val="1"/>
        </w:numPr>
        <w:tabs>
          <w:tab w:pos="889" w:val="left" w:leader="none"/>
        </w:tabs>
        <w:spacing w:line="240" w:lineRule="auto" w:before="76" w:after="0"/>
        <w:ind w:left="888" w:right="0" w:hanging="356"/>
        <w:jc w:val="left"/>
        <w:rPr>
          <w:i/>
          <w:sz w:val="20"/>
        </w:rPr>
      </w:pPr>
      <w:r>
        <w:rPr>
          <w:i/>
          <w:sz w:val="20"/>
        </w:rPr>
        <w:t>Improvements to country debt structures (and</w:t>
      </w:r>
      <w:r>
        <w:rPr>
          <w:i/>
          <w:spacing w:val="-4"/>
          <w:sz w:val="20"/>
        </w:rPr>
        <w:t> </w:t>
      </w:r>
      <w:r>
        <w:rPr>
          <w:i/>
          <w:sz w:val="20"/>
        </w:rPr>
        <w:t>restructures)</w:t>
      </w:r>
    </w:p>
    <w:p>
      <w:pPr>
        <w:pStyle w:val="BodyText"/>
        <w:rPr>
          <w:i/>
          <w:sz w:val="22"/>
        </w:rPr>
      </w:pPr>
    </w:p>
    <w:p>
      <w:pPr>
        <w:pStyle w:val="BodyText"/>
        <w:spacing w:before="2"/>
        <w:rPr>
          <w:i/>
          <w:sz w:val="18"/>
        </w:rPr>
      </w:pPr>
    </w:p>
    <w:p>
      <w:pPr>
        <w:pStyle w:val="BodyText"/>
        <w:spacing w:line="360" w:lineRule="auto"/>
        <w:ind w:left="533" w:right="825"/>
      </w:pPr>
      <w:r>
        <w:rPr/>
        <w:t>Debt flows are known to be a potent source of instability within the international monetary system. The instabilities they generate are exacerbated by frictions in the design of debt contracts. One such friction is that debt is an inherently pro-cyclical instrument. For example, a negative shock to a country’s income prospects will tend to raise debt sustainability concerns and hence borrowing costs, thereby worsening sustainability.</w:t>
      </w:r>
    </w:p>
    <w:p>
      <w:pPr>
        <w:pStyle w:val="BodyText"/>
        <w:rPr>
          <w:sz w:val="30"/>
        </w:rPr>
      </w:pPr>
    </w:p>
    <w:p>
      <w:pPr>
        <w:pStyle w:val="BodyText"/>
        <w:spacing w:line="360" w:lineRule="auto" w:before="1"/>
        <w:ind w:left="533" w:right="819"/>
        <w:jc w:val="both"/>
      </w:pPr>
      <w:r>
        <w:rPr/>
        <w:t>Another friction is that, once internationally-held debt becomes unsustainable, restructuring it is usually a messy process because of the lack of an internationally-agreed legal framework. In part for that reason, countries have tended to delay tackling unsustainable debt. But if debt is truly unsustainable, delay tends to further worsen debt dynamics, ultimately increasing costs for both debtors and creditors (Krugman (1988)).</w:t>
      </w:r>
    </w:p>
    <w:p>
      <w:pPr>
        <w:pStyle w:val="BodyText"/>
        <w:spacing w:before="10"/>
        <w:rPr>
          <w:sz w:val="29"/>
        </w:rPr>
      </w:pPr>
    </w:p>
    <w:p>
      <w:pPr>
        <w:pStyle w:val="BodyText"/>
        <w:spacing w:line="360" w:lineRule="auto"/>
        <w:ind w:left="533" w:right="1107"/>
      </w:pPr>
      <w:r>
        <w:rPr/>
        <w:t>These contractual frictions can make debt a fickle friend. They will tend to aggravate debt sustainability and debtor prevarication problems, thereby encouraging investors to withdraw credit at the first sign of</w:t>
      </w:r>
    </w:p>
    <w:p>
      <w:pPr>
        <w:pStyle w:val="BodyText"/>
        <w:spacing w:line="360" w:lineRule="auto" w:before="1"/>
        <w:ind w:left="533"/>
      </w:pPr>
      <w:r>
        <w:rPr/>
        <w:t>trouble – so-called “sudden stops” (Calvo (1998)). These frictions are well-illustrated by historical sovereign debt restructuring experience, most recently in emerging market economies such as Argentina.</w:t>
      </w:r>
    </w:p>
    <w:p>
      <w:pPr>
        <w:pStyle w:val="BodyText"/>
        <w:spacing w:before="11"/>
        <w:rPr>
          <w:sz w:val="29"/>
        </w:rPr>
      </w:pPr>
    </w:p>
    <w:p>
      <w:pPr>
        <w:pStyle w:val="BodyText"/>
        <w:spacing w:line="360" w:lineRule="auto"/>
        <w:ind w:left="533" w:right="818"/>
      </w:pPr>
      <w:r>
        <w:rPr/>
        <w:t>Yet it is widely accepted that there are straightforward contractual solutions to these debt problems. One is to issue debt instruments whose contractual features reduce pro-cyclicality, such as GDP-linked bonds. Their repayment profile adjusts with a country’s ability to pay, thereby acting counter-cyclically and quasi-automatically to defuse repayment risk (Shiller (1993 and 2003), Barr et al (2014)).</w:t>
      </w:r>
    </w:p>
    <w:p>
      <w:pPr>
        <w:pStyle w:val="BodyText"/>
        <w:spacing w:before="1"/>
        <w:rPr>
          <w:sz w:val="30"/>
        </w:rPr>
      </w:pPr>
    </w:p>
    <w:p>
      <w:pPr>
        <w:pStyle w:val="BodyText"/>
        <w:spacing w:line="360" w:lineRule="auto"/>
        <w:ind w:left="533" w:right="995"/>
      </w:pPr>
      <w:r>
        <w:rPr/>
        <w:t>The impact of such instruments on debt dynamics could be significant. A recent Bank of England study considered the debt-to-income ratios of the G7 countries, given shocks to growth and real interest rates, comparing conventional and GDP-linked debt. The latter cut the variability of G7 debt-to-income ratios in half. Yet despite their attraction, no more than a handful of countries internationally have so far issued GDP-linked debt instruments.</w:t>
      </w:r>
    </w:p>
    <w:p>
      <w:pPr>
        <w:pStyle w:val="BodyText"/>
        <w:spacing w:before="11"/>
        <w:rPr>
          <w:sz w:val="29"/>
        </w:rPr>
      </w:pPr>
    </w:p>
    <w:p>
      <w:pPr>
        <w:pStyle w:val="BodyText"/>
        <w:spacing w:line="360" w:lineRule="auto"/>
        <w:ind w:left="533" w:right="1107"/>
      </w:pPr>
      <w:r>
        <w:rPr/>
        <w:t>Contingent convertible (“CoCo”) bonds are a second, potentially useful, debt instrument. These have been popular recently among banks. For countries, they could be designed with a duration which is automatically extended if a country breaches certain pre-set stress conditions – for example, if it is the subject of an IMF lending programme (Brooke et al (2012)). This would then deliver some automatic alleviation of short-term liquidity pressures. So far, no country has issued such instruments.</w:t>
      </w:r>
    </w:p>
    <w:p>
      <w:pPr>
        <w:pStyle w:val="BodyText"/>
        <w:spacing w:before="2"/>
        <w:rPr>
          <w:sz w:val="30"/>
        </w:rPr>
      </w:pPr>
    </w:p>
    <w:p>
      <w:pPr>
        <w:pStyle w:val="BodyText"/>
        <w:spacing w:line="360" w:lineRule="auto"/>
        <w:ind w:left="533" w:right="769"/>
      </w:pPr>
      <w:r>
        <w:rPr/>
        <w:t>There has been somewhat greater progress towards the inclusion of contractual clauses which assist in the restructuring of sovereign debts once these become unsustainable. In particular, following the Asian crisis there was a push by the international community to include Collective Action Clauses (CACs) in international bond contracts.</w:t>
      </w:r>
    </w:p>
    <w:p>
      <w:pPr>
        <w:spacing w:after="0" w:line="360" w:lineRule="auto"/>
        <w:sectPr>
          <w:pgSz w:w="11910" w:h="16840"/>
          <w:pgMar w:header="0" w:footer="1334" w:top="1520" w:bottom="1520" w:left="600" w:right="0"/>
        </w:sectPr>
      </w:pPr>
    </w:p>
    <w:p>
      <w:pPr>
        <w:pStyle w:val="BodyText"/>
        <w:spacing w:line="360" w:lineRule="auto" w:before="79"/>
        <w:ind w:left="533" w:right="1107"/>
      </w:pPr>
      <w:r>
        <w:rPr/>
        <w:t>Yet as recent Argentine experience illustrates, this has not closed the book on sovereign debt restructuring problems. Existing CACs tend only to cover one particular class of bonds. This gives rise to a potential aggregation problem if other classes of bond vote against – or hold-out from – a restructuring agreement.</w:t>
      </w:r>
    </w:p>
    <w:p>
      <w:pPr>
        <w:pStyle w:val="BodyText"/>
        <w:rPr>
          <w:sz w:val="30"/>
        </w:rPr>
      </w:pPr>
    </w:p>
    <w:p>
      <w:pPr>
        <w:pStyle w:val="BodyText"/>
        <w:spacing w:line="360" w:lineRule="auto"/>
        <w:ind w:left="533" w:right="995"/>
      </w:pPr>
      <w:r>
        <w:rPr/>
        <w:t>“Aggregation” CACs include the option for bonds to be restructured on the basis of a single vote across all affected bonds. A recent IMF paper proposed that these clauses be included in foreign law bonds, a proposal which appears to have the support of the international community (IMF (2014)). Kazakhstan recently incorporated these clauses into its bond programme.</w:t>
      </w:r>
    </w:p>
    <w:p>
      <w:pPr>
        <w:pStyle w:val="BodyText"/>
        <w:spacing w:before="10"/>
        <w:rPr>
          <w:sz w:val="29"/>
        </w:rPr>
      </w:pPr>
    </w:p>
    <w:p>
      <w:pPr>
        <w:pStyle w:val="BodyText"/>
        <w:spacing w:line="360" w:lineRule="auto"/>
        <w:ind w:left="533" w:right="995"/>
      </w:pPr>
      <w:r>
        <w:rPr/>
        <w:t>The international community may in future need to provide stronger incentives to countries to improve debt structures, be it through GDP-linked bonds, CoCos or CACs. Linking the availability or terms of IMF financing more explicitly to debt structures might be one way of doing so.</w:t>
      </w:r>
    </w:p>
    <w:p>
      <w:pPr>
        <w:pStyle w:val="BodyText"/>
        <w:spacing w:before="9"/>
        <w:rPr>
          <w:sz w:val="29"/>
        </w:rPr>
      </w:pPr>
    </w:p>
    <w:p>
      <w:pPr>
        <w:pStyle w:val="ListParagraph"/>
        <w:numPr>
          <w:ilvl w:val="0"/>
          <w:numId w:val="1"/>
        </w:numPr>
        <w:tabs>
          <w:tab w:pos="879" w:val="left" w:leader="none"/>
        </w:tabs>
        <w:spacing w:line="240" w:lineRule="auto" w:before="1" w:after="0"/>
        <w:ind w:left="878" w:right="0" w:hanging="346"/>
        <w:jc w:val="left"/>
        <w:rPr>
          <w:i/>
          <w:sz w:val="20"/>
        </w:rPr>
      </w:pPr>
      <w:r>
        <w:rPr>
          <w:i/>
          <w:sz w:val="20"/>
        </w:rPr>
        <w:t>Enhanced macro-prudential and capital flow management</w:t>
      </w:r>
      <w:r>
        <w:rPr>
          <w:i/>
          <w:spacing w:val="47"/>
          <w:sz w:val="20"/>
        </w:rPr>
        <w:t> </w:t>
      </w:r>
      <w:r>
        <w:rPr>
          <w:i/>
          <w:sz w:val="20"/>
        </w:rPr>
        <w:t>policies</w:t>
      </w:r>
    </w:p>
    <w:p>
      <w:pPr>
        <w:pStyle w:val="BodyText"/>
        <w:rPr>
          <w:i/>
          <w:sz w:val="22"/>
        </w:rPr>
      </w:pPr>
    </w:p>
    <w:p>
      <w:pPr>
        <w:pStyle w:val="BodyText"/>
        <w:spacing w:before="3"/>
        <w:rPr>
          <w:i/>
          <w:sz w:val="18"/>
        </w:rPr>
      </w:pPr>
    </w:p>
    <w:p>
      <w:pPr>
        <w:pStyle w:val="BodyText"/>
        <w:spacing w:line="360" w:lineRule="auto"/>
        <w:ind w:left="533" w:right="873"/>
      </w:pPr>
      <w:r>
        <w:rPr/>
        <w:t>Significant progress has been made over the past decade in the design and implementation of macro-prudential regimes and capital flow management policies. The shift in the prevailing orthodoxy, analytically and operationally, has been remarkable.</w:t>
      </w:r>
    </w:p>
    <w:p>
      <w:pPr>
        <w:pStyle w:val="BodyText"/>
        <w:rPr>
          <w:sz w:val="30"/>
        </w:rPr>
      </w:pPr>
    </w:p>
    <w:p>
      <w:pPr>
        <w:pStyle w:val="BodyText"/>
        <w:spacing w:line="360" w:lineRule="auto"/>
        <w:ind w:left="533" w:right="840"/>
      </w:pPr>
      <w:r>
        <w:rPr/>
        <w:t>A decade ago, policies to manage actively inflows and outflows of capital were frowned upon by the IMF and the international community. Yet today these measures have been largely accepted as part of the toolkit for protecting countries from boom and bust cycles in capital flows (IMF (2012)). Perhaps most significantly of all, more than 40 countries have already deployed these measures since 2009.</w:t>
      </w:r>
    </w:p>
    <w:p>
      <w:pPr>
        <w:pStyle w:val="BodyText"/>
        <w:spacing w:before="11"/>
        <w:rPr>
          <w:sz w:val="29"/>
        </w:rPr>
      </w:pPr>
    </w:p>
    <w:p>
      <w:pPr>
        <w:pStyle w:val="BodyText"/>
        <w:spacing w:line="360" w:lineRule="auto"/>
        <w:ind w:left="533" w:right="769"/>
      </w:pPr>
      <w:r>
        <w:rPr/>
        <w:t>A great many analytical and operational issues remain open. What are appropriate states of the world for introducing and releasing capital flow management measures – a first or last resort? Which policy measures are likely to be most effective – outflow versus inflow, price versus quantity controls? And how do these policies operate alongside other arms of policy – monetary, macro-prudential and micro-prudential?</w:t>
      </w:r>
    </w:p>
    <w:p>
      <w:pPr>
        <w:pStyle w:val="BodyText"/>
        <w:rPr>
          <w:sz w:val="30"/>
        </w:rPr>
      </w:pPr>
    </w:p>
    <w:p>
      <w:pPr>
        <w:pStyle w:val="BodyText"/>
        <w:spacing w:line="360" w:lineRule="auto"/>
        <w:ind w:left="533" w:right="807"/>
      </w:pPr>
      <w:r>
        <w:rPr/>
        <w:t>At present, we have neither the theory nor the experience to answer these questions definitively. But case law is rapidly emerging, including on their potentially adverse cross-border spillover consequences (Forbes et al (2013) and Magud et al (2011)). Looking to the future, it is realistic to think that better-defined, internationally-agreed “rules of the road” could emerge for capital flow management policies in the period ahead.</w:t>
      </w:r>
    </w:p>
    <w:p>
      <w:pPr>
        <w:pStyle w:val="BodyText"/>
        <w:spacing w:before="2"/>
        <w:rPr>
          <w:sz w:val="30"/>
        </w:rPr>
      </w:pPr>
    </w:p>
    <w:p>
      <w:pPr>
        <w:pStyle w:val="BodyText"/>
        <w:spacing w:line="360" w:lineRule="auto"/>
        <w:ind w:left="533" w:right="719"/>
      </w:pPr>
      <w:r>
        <w:rPr/>
        <w:t>Macro-prudential policies have also come significantly into fashion over recent years, with many countries implementing them and a number having distinct, if still fledgling, macro-prudential frameworks (Nier et al (2011)). Case law is being built rapidly and empirical evidence is emerging on the efficacy of different macro-prudential tools (Lim et al (2011) and Kuttner and Shim (2013)).</w:t>
      </w:r>
    </w:p>
    <w:p>
      <w:pPr>
        <w:spacing w:after="0" w:line="360" w:lineRule="auto"/>
        <w:sectPr>
          <w:pgSz w:w="11910" w:h="16840"/>
          <w:pgMar w:header="0" w:footer="1334" w:top="1520" w:bottom="1520" w:left="600" w:right="0"/>
        </w:sectPr>
      </w:pPr>
    </w:p>
    <w:p>
      <w:pPr>
        <w:pStyle w:val="BodyText"/>
        <w:spacing w:line="360" w:lineRule="auto" w:before="79"/>
        <w:ind w:left="533" w:right="830"/>
      </w:pPr>
      <w:r>
        <w:rPr/>
        <w:t>The new Basel III banking rules have added international momentum to this policy trend. They introduce, at an international level, an explicitly macro-prudential capital requirement – the Counter-cyclical Capital Buffer (CCB). This adjusts regulatory capital rules over the credit cycle, to help build resilience and smooth booms and busts.</w:t>
      </w:r>
    </w:p>
    <w:p>
      <w:pPr>
        <w:pStyle w:val="BodyText"/>
        <w:rPr>
          <w:sz w:val="30"/>
        </w:rPr>
      </w:pPr>
    </w:p>
    <w:p>
      <w:pPr>
        <w:pStyle w:val="BodyText"/>
        <w:spacing w:line="360" w:lineRule="auto"/>
        <w:ind w:left="533" w:right="769"/>
      </w:pPr>
      <w:r>
        <w:rPr/>
        <w:t>The CCB rules also hard-wire in a degree of cross-country co-ordination – a “reciprocity provision”. In particular, there is a presumption that any adjustment in the CCB buffer by one country is reciprocated by countries whose banks are lending into that country. In that way, the potentially sterilising impact of cross-border capital flows on domestic macro-prudential measures is reduced.</w:t>
      </w:r>
    </w:p>
    <w:p>
      <w:pPr>
        <w:pStyle w:val="BodyText"/>
        <w:spacing w:before="10"/>
        <w:rPr>
          <w:sz w:val="29"/>
        </w:rPr>
      </w:pPr>
    </w:p>
    <w:p>
      <w:pPr>
        <w:pStyle w:val="BodyText"/>
        <w:spacing w:line="360" w:lineRule="auto"/>
        <w:ind w:left="533" w:right="825"/>
      </w:pPr>
      <w:r>
        <w:rPr/>
        <w:t>This reciprocity provision makes sense in a world of highly correlated cross-border banking flows. Chart 19 plots cross-border bank claims across a selection of countries over time. It suggests a high degree of cyclicality in cross-border credit. Table 2 suggests, furthermore, that these flows have become increasingly correlated over the past decade.</w:t>
      </w:r>
    </w:p>
    <w:p>
      <w:pPr>
        <w:pStyle w:val="BodyText"/>
        <w:spacing w:before="1"/>
        <w:rPr>
          <w:sz w:val="30"/>
        </w:rPr>
      </w:pPr>
    </w:p>
    <w:p>
      <w:pPr>
        <w:pStyle w:val="BodyText"/>
        <w:spacing w:line="360" w:lineRule="auto"/>
        <w:ind w:left="533" w:right="918"/>
      </w:pPr>
      <w:r>
        <w:rPr/>
        <w:t>But it is not just cross-border claims which are cyclical and correlated across countries. Chart 20 plots the cycle in </w:t>
      </w:r>
      <w:r>
        <w:rPr>
          <w:i/>
        </w:rPr>
        <w:t>total </w:t>
      </w:r>
      <w:r>
        <w:rPr/>
        <w:t>credit across countries, while Table 3 looks at the degree of cross-country correlation in total credit provision. They suggest total credit also follows a global cycle which has strengthened over time. On this evidence, the credit cycle is as much international as domestic.</w:t>
      </w:r>
    </w:p>
    <w:p>
      <w:pPr>
        <w:pStyle w:val="BodyText"/>
        <w:spacing w:before="1"/>
        <w:rPr>
          <w:sz w:val="30"/>
        </w:rPr>
      </w:pPr>
    </w:p>
    <w:p>
      <w:pPr>
        <w:pStyle w:val="BodyText"/>
        <w:spacing w:line="360" w:lineRule="auto"/>
        <w:ind w:left="533" w:right="825"/>
      </w:pPr>
      <w:r>
        <w:rPr/>
        <w:t>If credit cycles are global in nature, there may in future be a case for national macro-prudential policies leaning explicitly against these global factors. This would help curb the global credit cycle at source. It would take international macro-prudential policy co-ordination to the next level. While not without operational problems, this is much more likely to be a practical policy option than co-ordinating national monetary policies.</w:t>
      </w:r>
    </w:p>
    <w:p>
      <w:pPr>
        <w:pStyle w:val="BodyText"/>
        <w:spacing w:before="10"/>
        <w:rPr>
          <w:sz w:val="29"/>
        </w:rPr>
      </w:pPr>
    </w:p>
    <w:p>
      <w:pPr>
        <w:pStyle w:val="BodyText"/>
        <w:spacing w:line="360" w:lineRule="auto"/>
        <w:ind w:left="533" w:right="825"/>
      </w:pPr>
      <w:r>
        <w:rPr/>
        <w:t>A second macro-prudential policy avenue for the future concerns the non-bank sector. For example, the pattern of correlations in Chart 18 is consistent with asset managers playing an increasingly important role in driving financial markets. Yet macro-prudential policies have, to date, focussed on banking sector-specific measures operating at a national level.</w:t>
      </w:r>
    </w:p>
    <w:p>
      <w:pPr>
        <w:pStyle w:val="BodyText"/>
        <w:spacing w:before="1"/>
        <w:rPr>
          <w:sz w:val="30"/>
        </w:rPr>
      </w:pPr>
    </w:p>
    <w:p>
      <w:pPr>
        <w:pStyle w:val="BodyText"/>
        <w:spacing w:line="360" w:lineRule="auto"/>
        <w:ind w:left="533" w:right="727"/>
      </w:pPr>
      <w:r>
        <w:rPr/>
        <w:t>The next phase of macro-prudential policy may see its focus shift in two important ways: towards measures targeted at the </w:t>
      </w:r>
      <w:r>
        <w:rPr>
          <w:i/>
        </w:rPr>
        <w:t>non-bank</w:t>
      </w:r>
      <w:r>
        <w:rPr/>
        <w:t>, as well as banking, sector and towards measures targeted at particular </w:t>
      </w:r>
      <w:r>
        <w:rPr>
          <w:i/>
        </w:rPr>
        <w:t>markets</w:t>
      </w:r>
      <w:r>
        <w:rPr/>
        <w:t>, as well as particular countries. In this second phase, some macro-prudential decision-making would naturally reside at the international, rather than national, level.</w:t>
      </w:r>
    </w:p>
    <w:p>
      <w:pPr>
        <w:pStyle w:val="BodyText"/>
        <w:spacing w:before="10"/>
        <w:rPr>
          <w:sz w:val="29"/>
        </w:rPr>
      </w:pPr>
    </w:p>
    <w:p>
      <w:pPr>
        <w:pStyle w:val="ListParagraph"/>
        <w:numPr>
          <w:ilvl w:val="0"/>
          <w:numId w:val="1"/>
        </w:numPr>
        <w:tabs>
          <w:tab w:pos="889" w:val="left" w:leader="none"/>
        </w:tabs>
        <w:spacing w:line="240" w:lineRule="auto" w:before="0" w:after="0"/>
        <w:ind w:left="888" w:right="0" w:hanging="356"/>
        <w:jc w:val="left"/>
        <w:rPr>
          <w:i/>
          <w:sz w:val="20"/>
        </w:rPr>
      </w:pPr>
      <w:r>
        <w:rPr>
          <w:i/>
          <w:sz w:val="20"/>
        </w:rPr>
        <w:t>Improved international liquidity</w:t>
      </w:r>
      <w:r>
        <w:rPr>
          <w:i/>
          <w:spacing w:val="-4"/>
          <w:sz w:val="20"/>
        </w:rPr>
        <w:t> </w:t>
      </w:r>
      <w:r>
        <w:rPr>
          <w:i/>
          <w:sz w:val="20"/>
        </w:rPr>
        <w:t>assistance</w:t>
      </w:r>
    </w:p>
    <w:p>
      <w:pPr>
        <w:pStyle w:val="BodyText"/>
        <w:rPr>
          <w:i/>
          <w:sz w:val="22"/>
        </w:rPr>
      </w:pPr>
    </w:p>
    <w:p>
      <w:pPr>
        <w:pStyle w:val="BodyText"/>
        <w:spacing w:before="1"/>
        <w:rPr>
          <w:i/>
          <w:sz w:val="18"/>
        </w:rPr>
      </w:pPr>
    </w:p>
    <w:p>
      <w:pPr>
        <w:pStyle w:val="BodyText"/>
        <w:spacing w:line="360" w:lineRule="auto" w:before="1"/>
        <w:ind w:left="533" w:right="769"/>
      </w:pPr>
      <w:r>
        <w:rPr/>
        <w:t>This is plainly the thorniest of the issues. Fifteen years ago, then-IMF Deputy Managing Director Stanley Fischer set out the case for the IMF becoming a quasi-international lender of last resort (Fischer (1999)). His argument</w:t>
      </w:r>
    </w:p>
    <w:p>
      <w:pPr>
        <w:spacing w:after="0" w:line="360" w:lineRule="auto"/>
        <w:sectPr>
          <w:pgSz w:w="11910" w:h="16840"/>
          <w:pgMar w:header="0" w:footer="1334" w:top="1520" w:bottom="1520" w:left="600" w:right="0"/>
        </w:sectPr>
      </w:pPr>
    </w:p>
    <w:p>
      <w:pPr>
        <w:pStyle w:val="BodyText"/>
        <w:spacing w:line="357" w:lineRule="auto" w:before="79"/>
        <w:ind w:left="533" w:right="769"/>
      </w:pPr>
      <w:r>
        <w:rPr/>
        <w:t>was that the IMF’s financial firepower had failed to keep pace with the scale of cross-border capital flows. At the time, I remember being sceptical about the feasibility and desirability of this proposal.</w:t>
      </w:r>
    </w:p>
    <w:p>
      <w:pPr>
        <w:pStyle w:val="BodyText"/>
        <w:spacing w:before="4"/>
        <w:rPr>
          <w:sz w:val="30"/>
        </w:rPr>
      </w:pPr>
    </w:p>
    <w:p>
      <w:pPr>
        <w:pStyle w:val="BodyText"/>
        <w:spacing w:line="360" w:lineRule="auto"/>
        <w:ind w:left="533" w:right="769"/>
      </w:pPr>
      <w:r>
        <w:rPr/>
        <w:t>In the period since, there has been a further dramatic ratchet up in cross-border capital flows. This has not been matched by IMF resources. The mismatch between global financial risk and global financial resources has widened. Fifteen years, and several crises on, I think it is clear that Stan was right.</w:t>
      </w:r>
    </w:p>
    <w:p>
      <w:pPr>
        <w:pStyle w:val="BodyText"/>
        <w:rPr>
          <w:sz w:val="30"/>
        </w:rPr>
      </w:pPr>
    </w:p>
    <w:p>
      <w:pPr>
        <w:pStyle w:val="BodyText"/>
        <w:spacing w:line="360" w:lineRule="auto"/>
        <w:ind w:left="533" w:right="769"/>
      </w:pPr>
      <w:r>
        <w:rPr/>
        <w:t>Ratification by the US of the 14</w:t>
      </w:r>
      <w:r>
        <w:rPr>
          <w:vertAlign w:val="superscript"/>
        </w:rPr>
        <w:t>th</w:t>
      </w:r>
      <w:r>
        <w:rPr>
          <w:vertAlign w:val="baseline"/>
        </w:rPr>
        <w:t> general review of IMF quotas would help close the gap but, by itself, would not prevent it from yawning. Various proposals for augmenting IMF resources have been put forward (Lachman (2006) and Farhi et al (2011)), but have foundered on political rocks. Partly in response, regional facilities have sprung up as a partial substitute, growing broadly to match in scale multilateral facilities.</w:t>
      </w:r>
    </w:p>
    <w:p>
      <w:pPr>
        <w:pStyle w:val="BodyText"/>
        <w:spacing w:before="10"/>
        <w:rPr>
          <w:sz w:val="29"/>
        </w:rPr>
      </w:pPr>
    </w:p>
    <w:p>
      <w:pPr>
        <w:pStyle w:val="BodyText"/>
        <w:spacing w:line="360" w:lineRule="auto" w:before="1"/>
        <w:ind w:left="533" w:right="769"/>
      </w:pPr>
      <w:r>
        <w:rPr/>
        <w:t>But the financial system is a global, not regional, one – indeed, increasingly so. Regional facilities can be a complement, but are no substitute, for multilateral insurance mechanisms. Put differently, the global public good of financial stability risks being under-provided if it is reliant on regional solutions. Indeed, access to some of these regional facilities is itself conditional on an IMF programme.</w:t>
      </w:r>
    </w:p>
    <w:p>
      <w:pPr>
        <w:pStyle w:val="BodyText"/>
        <w:spacing w:before="9"/>
        <w:rPr>
          <w:sz w:val="29"/>
        </w:rPr>
      </w:pPr>
    </w:p>
    <w:p>
      <w:pPr>
        <w:pStyle w:val="Heading1"/>
      </w:pPr>
      <w:r>
        <w:rPr/>
        <w:t>Conclusion</w:t>
      </w:r>
    </w:p>
    <w:p>
      <w:pPr>
        <w:pStyle w:val="BodyText"/>
        <w:rPr>
          <w:b/>
          <w:sz w:val="22"/>
        </w:rPr>
      </w:pPr>
    </w:p>
    <w:p>
      <w:pPr>
        <w:pStyle w:val="BodyText"/>
        <w:spacing w:before="4"/>
        <w:rPr>
          <w:b/>
          <w:sz w:val="18"/>
        </w:rPr>
      </w:pPr>
    </w:p>
    <w:p>
      <w:pPr>
        <w:pStyle w:val="BodyText"/>
        <w:spacing w:line="360" w:lineRule="auto"/>
        <w:ind w:left="533" w:right="769"/>
      </w:pPr>
      <w:r>
        <w:rPr/>
        <w:t>The international monetary and financial system has undergone a mini-revolution in the space of a generation as a result of financial globalisation. It has become a genuine system. This has altered fundamentally the risk-return opportunity set facing international policymakers: larger-than-ever opportunities, but also greater-than-ever threats.</w:t>
      </w:r>
    </w:p>
    <w:p>
      <w:pPr>
        <w:pStyle w:val="BodyText"/>
        <w:spacing w:before="10"/>
        <w:rPr>
          <w:sz w:val="29"/>
        </w:rPr>
      </w:pPr>
    </w:p>
    <w:p>
      <w:pPr>
        <w:pStyle w:val="BodyText"/>
        <w:spacing w:line="360" w:lineRule="auto"/>
        <w:ind w:left="533" w:right="995"/>
      </w:pPr>
      <w:r>
        <w:rPr/>
        <w:t>Dealing with these risks calls for turning the current “non-system” into one with an identifiable architecture. Measures to improve the monitoring and management of private capital flows and to augment and strengthen official sector financing facilities are important milestones towards this long-term objective.</w:t>
      </w:r>
    </w:p>
    <w:p>
      <w:pPr>
        <w:spacing w:after="0" w:line="360" w:lineRule="auto"/>
        <w:sectPr>
          <w:pgSz w:w="11910" w:h="16840"/>
          <w:pgMar w:header="0" w:footer="1334" w:top="1520" w:bottom="1520" w:left="600" w:right="0"/>
        </w:sectPr>
      </w:pPr>
    </w:p>
    <w:p>
      <w:pPr>
        <w:spacing w:before="77"/>
        <w:ind w:left="533" w:right="0" w:firstLine="0"/>
        <w:jc w:val="left"/>
        <w:rPr>
          <w:b/>
          <w:sz w:val="24"/>
        </w:rPr>
      </w:pPr>
      <w:r>
        <w:rPr>
          <w:b/>
          <w:sz w:val="24"/>
        </w:rPr>
        <w:t>References</w:t>
      </w:r>
    </w:p>
    <w:p>
      <w:pPr>
        <w:pStyle w:val="BodyText"/>
        <w:spacing w:before="11"/>
        <w:rPr>
          <w:b/>
          <w:sz w:val="23"/>
        </w:rPr>
      </w:pPr>
    </w:p>
    <w:p>
      <w:pPr>
        <w:spacing w:line="229" w:lineRule="exact" w:before="0"/>
        <w:ind w:left="533" w:right="0" w:firstLine="0"/>
        <w:jc w:val="left"/>
        <w:rPr>
          <w:sz w:val="20"/>
        </w:rPr>
      </w:pPr>
      <w:r>
        <w:rPr>
          <w:b/>
          <w:sz w:val="20"/>
        </w:rPr>
        <w:t>Acemoglu, D., Ozdaglar, A. and Tahbaz-Salehi, A. (2013), </w:t>
      </w:r>
      <w:r>
        <w:rPr>
          <w:sz w:val="20"/>
        </w:rPr>
        <w:t>“Systemic risk and stability in financial networks”,</w:t>
      </w:r>
    </w:p>
    <w:p>
      <w:pPr>
        <w:spacing w:line="229" w:lineRule="exact" w:before="0"/>
        <w:ind w:left="533" w:right="0" w:firstLine="0"/>
        <w:jc w:val="left"/>
        <w:rPr>
          <w:sz w:val="20"/>
        </w:rPr>
      </w:pPr>
      <w:r>
        <w:rPr>
          <w:i/>
          <w:sz w:val="20"/>
        </w:rPr>
        <w:t>NBER Working Paper No. 18727</w:t>
      </w:r>
      <w:r>
        <w:rPr>
          <w:sz w:val="20"/>
        </w:rPr>
        <w:t>.</w:t>
      </w:r>
    </w:p>
    <w:p>
      <w:pPr>
        <w:pStyle w:val="BodyText"/>
        <w:spacing w:before="1"/>
      </w:pPr>
    </w:p>
    <w:p>
      <w:pPr>
        <w:spacing w:before="0"/>
        <w:ind w:left="533" w:right="1130" w:firstLine="0"/>
        <w:jc w:val="left"/>
        <w:rPr>
          <w:sz w:val="20"/>
        </w:rPr>
      </w:pPr>
      <w:r>
        <w:rPr>
          <w:b/>
          <w:sz w:val="20"/>
        </w:rPr>
        <w:t>Barr, D., Bush, O. and Pienkowski, A., (2014), </w:t>
      </w:r>
      <w:r>
        <w:rPr>
          <w:sz w:val="20"/>
        </w:rPr>
        <w:t>“GDP-linked bonds and sovereign default”, </w:t>
      </w:r>
      <w:r>
        <w:rPr>
          <w:i/>
          <w:sz w:val="20"/>
        </w:rPr>
        <w:t>Bank of England </w:t>
      </w:r>
      <w:r>
        <w:rPr>
          <w:i/>
          <w:sz w:val="20"/>
        </w:rPr>
        <w:t>Working Paper No. 484</w:t>
      </w:r>
      <w:r>
        <w:rPr>
          <w:sz w:val="20"/>
        </w:rPr>
        <w:t>.</w:t>
      </w:r>
    </w:p>
    <w:p>
      <w:pPr>
        <w:pStyle w:val="BodyText"/>
        <w:spacing w:before="1"/>
      </w:pPr>
    </w:p>
    <w:p>
      <w:pPr>
        <w:spacing w:before="0"/>
        <w:ind w:left="533" w:right="1676" w:firstLine="0"/>
        <w:jc w:val="left"/>
        <w:rPr>
          <w:sz w:val="20"/>
        </w:rPr>
      </w:pPr>
      <w:r>
        <w:rPr>
          <w:b/>
          <w:sz w:val="20"/>
        </w:rPr>
        <w:t>Berg, A. and Krueger, A. (2003), </w:t>
      </w:r>
      <w:r>
        <w:rPr>
          <w:sz w:val="20"/>
        </w:rPr>
        <w:t>“Trade, growth and poverty: A selective survey”, </w:t>
      </w:r>
      <w:r>
        <w:rPr>
          <w:i/>
          <w:sz w:val="20"/>
        </w:rPr>
        <w:t>IMF Working Paper </w:t>
      </w:r>
      <w:r>
        <w:rPr>
          <w:i/>
          <w:sz w:val="20"/>
        </w:rPr>
        <w:t>WP/03/30</w:t>
      </w:r>
      <w:r>
        <w:rPr>
          <w:sz w:val="20"/>
        </w:rPr>
        <w:t>.</w:t>
      </w:r>
    </w:p>
    <w:p>
      <w:pPr>
        <w:pStyle w:val="BodyText"/>
        <w:spacing w:before="10"/>
        <w:rPr>
          <w:sz w:val="19"/>
        </w:rPr>
      </w:pPr>
    </w:p>
    <w:p>
      <w:pPr>
        <w:spacing w:before="1"/>
        <w:ind w:left="533" w:right="975" w:firstLine="0"/>
        <w:jc w:val="left"/>
        <w:rPr>
          <w:sz w:val="20"/>
        </w:rPr>
      </w:pPr>
      <w:r>
        <w:rPr>
          <w:b/>
          <w:sz w:val="20"/>
        </w:rPr>
        <w:t>Bernanke, B. (2004), </w:t>
      </w:r>
      <w:r>
        <w:rPr>
          <w:sz w:val="20"/>
        </w:rPr>
        <w:t>“The great moderation”, </w:t>
      </w:r>
      <w:r>
        <w:rPr>
          <w:i/>
          <w:sz w:val="20"/>
        </w:rPr>
        <w:t>remarks at the Eastern Economic Association, Washington, DC, </w:t>
      </w:r>
      <w:r>
        <w:rPr>
          <w:i/>
          <w:sz w:val="20"/>
        </w:rPr>
        <w:t>20 February</w:t>
      </w:r>
      <w:r>
        <w:rPr>
          <w:sz w:val="20"/>
        </w:rPr>
        <w:t>.</w:t>
      </w:r>
    </w:p>
    <w:p>
      <w:pPr>
        <w:pStyle w:val="BodyText"/>
        <w:spacing w:before="10"/>
        <w:rPr>
          <w:sz w:val="19"/>
        </w:rPr>
      </w:pPr>
    </w:p>
    <w:p>
      <w:pPr>
        <w:spacing w:line="242" w:lineRule="auto" w:before="0"/>
        <w:ind w:left="533" w:right="769" w:firstLine="0"/>
        <w:jc w:val="left"/>
        <w:rPr>
          <w:sz w:val="20"/>
        </w:rPr>
      </w:pPr>
      <w:r>
        <w:rPr>
          <w:b/>
          <w:sz w:val="20"/>
        </w:rPr>
        <w:t>Broadbent, B (2014), </w:t>
      </w:r>
      <w:r>
        <w:rPr>
          <w:sz w:val="20"/>
        </w:rPr>
        <w:t>“The UK economy and the world economy”, </w:t>
      </w:r>
      <w:r>
        <w:rPr>
          <w:i/>
          <w:sz w:val="20"/>
        </w:rPr>
        <w:t>Speech delivered at the Institute of Economic </w:t>
      </w:r>
      <w:r>
        <w:rPr>
          <w:i/>
          <w:sz w:val="20"/>
        </w:rPr>
        <w:t>Affairs State of the Economy Conference, London</w:t>
      </w:r>
      <w:r>
        <w:rPr>
          <w:sz w:val="20"/>
        </w:rPr>
        <w:t>. Available at: </w:t>
      </w:r>
      <w:hyperlink r:id="rId9">
        <w:r>
          <w:rPr>
            <w:color w:val="0000FF"/>
            <w:sz w:val="20"/>
            <w:u w:val="single" w:color="0000FF"/>
          </w:rPr>
          <w:t>http://www.bankofengland.co.uk/publications/Pages/speeches/2014/708.aspx</w:t>
        </w:r>
      </w:hyperlink>
    </w:p>
    <w:p>
      <w:pPr>
        <w:pStyle w:val="BodyText"/>
        <w:spacing w:before="6"/>
        <w:rPr>
          <w:sz w:val="11"/>
        </w:rPr>
      </w:pPr>
    </w:p>
    <w:p>
      <w:pPr>
        <w:spacing w:before="93"/>
        <w:ind w:left="533" w:right="0" w:firstLine="0"/>
        <w:jc w:val="left"/>
        <w:rPr>
          <w:sz w:val="20"/>
        </w:rPr>
      </w:pPr>
      <w:r>
        <w:rPr>
          <w:b/>
          <w:sz w:val="20"/>
        </w:rPr>
        <w:t>Brooke, M., Mendes, R., Pienkowski, A. and Santor, E. (2013), </w:t>
      </w:r>
      <w:r>
        <w:rPr>
          <w:sz w:val="20"/>
        </w:rPr>
        <w:t>“Sovereign default and state-contingent debt”,</w:t>
      </w:r>
    </w:p>
    <w:p>
      <w:pPr>
        <w:spacing w:before="0"/>
        <w:ind w:left="533" w:right="0" w:firstLine="0"/>
        <w:jc w:val="left"/>
        <w:rPr>
          <w:sz w:val="20"/>
        </w:rPr>
      </w:pPr>
      <w:r>
        <w:rPr>
          <w:i/>
          <w:sz w:val="20"/>
        </w:rPr>
        <w:t>Bank of England Financial Stability Paper No. 27</w:t>
      </w:r>
      <w:r>
        <w:rPr>
          <w:sz w:val="20"/>
        </w:rPr>
        <w:t>, November.</w:t>
      </w:r>
    </w:p>
    <w:p>
      <w:pPr>
        <w:pStyle w:val="BodyText"/>
        <w:spacing w:before="10"/>
        <w:rPr>
          <w:sz w:val="19"/>
        </w:rPr>
      </w:pPr>
    </w:p>
    <w:p>
      <w:pPr>
        <w:spacing w:before="0"/>
        <w:ind w:left="533" w:right="1041" w:firstLine="0"/>
        <w:jc w:val="left"/>
        <w:rPr>
          <w:sz w:val="20"/>
        </w:rPr>
      </w:pPr>
      <w:r>
        <w:rPr>
          <w:b/>
          <w:sz w:val="20"/>
        </w:rPr>
        <w:t>Calvo, G. (1998)</w:t>
      </w:r>
      <w:r>
        <w:rPr>
          <w:sz w:val="20"/>
        </w:rPr>
        <w:t>, “Capital flows and capital-market crises: The simple economics of sudden stops”, </w:t>
      </w:r>
      <w:r>
        <w:rPr>
          <w:i/>
          <w:sz w:val="20"/>
        </w:rPr>
        <w:t>Journal of </w:t>
      </w:r>
      <w:r>
        <w:rPr>
          <w:i/>
          <w:sz w:val="20"/>
        </w:rPr>
        <w:t>Applied Economics</w:t>
      </w:r>
      <w:r>
        <w:rPr>
          <w:sz w:val="20"/>
        </w:rPr>
        <w:t>, 1, pp.35-54.</w:t>
      </w:r>
    </w:p>
    <w:p>
      <w:pPr>
        <w:pStyle w:val="BodyText"/>
        <w:spacing w:before="1"/>
      </w:pPr>
    </w:p>
    <w:p>
      <w:pPr>
        <w:spacing w:before="0"/>
        <w:ind w:left="533" w:right="0" w:firstLine="0"/>
        <w:jc w:val="left"/>
        <w:rPr>
          <w:sz w:val="20"/>
        </w:rPr>
      </w:pPr>
      <w:r>
        <w:rPr>
          <w:b/>
          <w:sz w:val="20"/>
        </w:rPr>
        <w:t>De Larosiere, J. (2014), </w:t>
      </w:r>
      <w:r>
        <w:rPr>
          <w:sz w:val="20"/>
        </w:rPr>
        <w:t>“The international monetary ‘anti-system’’, </w:t>
      </w:r>
      <w:r>
        <w:rPr>
          <w:i/>
          <w:sz w:val="20"/>
        </w:rPr>
        <w:t>Central Banking Journal</w:t>
      </w:r>
      <w:r>
        <w:rPr>
          <w:sz w:val="20"/>
        </w:rPr>
        <w:t>, May.</w:t>
      </w:r>
    </w:p>
    <w:p>
      <w:pPr>
        <w:pStyle w:val="BodyText"/>
        <w:spacing w:before="10"/>
        <w:rPr>
          <w:sz w:val="19"/>
        </w:rPr>
      </w:pPr>
    </w:p>
    <w:p>
      <w:pPr>
        <w:spacing w:before="0"/>
        <w:ind w:left="533" w:right="886" w:firstLine="0"/>
        <w:jc w:val="left"/>
        <w:rPr>
          <w:sz w:val="20"/>
        </w:rPr>
      </w:pPr>
      <w:r>
        <w:rPr>
          <w:b/>
          <w:sz w:val="20"/>
        </w:rPr>
        <w:t>Dell’Erba, S. and Reinhardt, D. (2013), </w:t>
      </w:r>
      <w:r>
        <w:rPr>
          <w:sz w:val="20"/>
        </w:rPr>
        <w:t>“Not all capital waves are alike: A sector-level examination of surges in FDI inflows “, </w:t>
      </w:r>
      <w:r>
        <w:rPr>
          <w:i/>
          <w:sz w:val="20"/>
        </w:rPr>
        <w:t>Bank of England Working Paper No. 474</w:t>
      </w:r>
      <w:r>
        <w:rPr>
          <w:sz w:val="20"/>
        </w:rPr>
        <w:t>.</w:t>
      </w:r>
    </w:p>
    <w:p>
      <w:pPr>
        <w:pStyle w:val="BodyText"/>
        <w:spacing w:before="1"/>
      </w:pPr>
    </w:p>
    <w:p>
      <w:pPr>
        <w:spacing w:before="1"/>
        <w:ind w:left="533" w:right="0" w:firstLine="0"/>
        <w:jc w:val="left"/>
        <w:rPr>
          <w:sz w:val="20"/>
        </w:rPr>
      </w:pPr>
      <w:r>
        <w:rPr>
          <w:b/>
          <w:sz w:val="20"/>
        </w:rPr>
        <w:t>Farhi, E., Gourinchas, P.-O., and Rey, H. (2011), </w:t>
      </w:r>
      <w:r>
        <w:rPr>
          <w:sz w:val="20"/>
        </w:rPr>
        <w:t>‘Reforming the international monetary system’, </w:t>
      </w:r>
      <w:r>
        <w:rPr>
          <w:i/>
          <w:sz w:val="20"/>
        </w:rPr>
        <w:t>CEPR Report</w:t>
      </w:r>
      <w:r>
        <w:rPr>
          <w:sz w:val="20"/>
        </w:rPr>
        <w:t>.</w:t>
      </w:r>
    </w:p>
    <w:p>
      <w:pPr>
        <w:pStyle w:val="BodyText"/>
        <w:spacing w:before="9"/>
        <w:rPr>
          <w:sz w:val="19"/>
        </w:rPr>
      </w:pPr>
    </w:p>
    <w:p>
      <w:pPr>
        <w:spacing w:before="0"/>
        <w:ind w:left="533" w:right="1453" w:firstLine="0"/>
        <w:jc w:val="left"/>
        <w:rPr>
          <w:sz w:val="20"/>
        </w:rPr>
      </w:pPr>
      <w:r>
        <w:rPr>
          <w:b/>
          <w:sz w:val="20"/>
        </w:rPr>
        <w:t>Feldstein, M. and Hoioka, F. (1980), </w:t>
      </w:r>
      <w:r>
        <w:rPr>
          <w:sz w:val="20"/>
        </w:rPr>
        <w:t>“Domestic Savings and International Capital Flows”, </w:t>
      </w:r>
      <w:r>
        <w:rPr>
          <w:i/>
          <w:sz w:val="20"/>
        </w:rPr>
        <w:t>The Economic </w:t>
      </w:r>
      <w:r>
        <w:rPr>
          <w:i/>
          <w:sz w:val="20"/>
        </w:rPr>
        <w:t>Journal, Vol. 90, No. 358, pp. 314-329</w:t>
      </w:r>
      <w:r>
        <w:rPr>
          <w:sz w:val="20"/>
        </w:rPr>
        <w:t>.</w:t>
      </w:r>
    </w:p>
    <w:p>
      <w:pPr>
        <w:pStyle w:val="BodyText"/>
        <w:spacing w:before="2"/>
      </w:pPr>
    </w:p>
    <w:p>
      <w:pPr>
        <w:spacing w:before="0"/>
        <w:ind w:left="533" w:right="1031" w:firstLine="0"/>
        <w:jc w:val="left"/>
        <w:rPr>
          <w:sz w:val="20"/>
        </w:rPr>
      </w:pPr>
      <w:r>
        <w:rPr>
          <w:b/>
          <w:sz w:val="20"/>
        </w:rPr>
        <w:t>Forbes, K., Fratzscher, M. and Straub, R. (2013), </w:t>
      </w:r>
      <w:r>
        <w:rPr>
          <w:sz w:val="20"/>
        </w:rPr>
        <w:t>“Capital controls and macroprudential measures: what are they good for?”, </w:t>
      </w:r>
      <w:r>
        <w:rPr>
          <w:i/>
          <w:sz w:val="20"/>
        </w:rPr>
        <w:t>MIT Sloan Research Paper No. 5061-13, December</w:t>
      </w:r>
      <w:r>
        <w:rPr>
          <w:sz w:val="20"/>
        </w:rPr>
        <w:t>.</w:t>
      </w:r>
    </w:p>
    <w:p>
      <w:pPr>
        <w:pStyle w:val="BodyText"/>
        <w:spacing w:before="10"/>
        <w:rPr>
          <w:sz w:val="19"/>
        </w:rPr>
      </w:pPr>
    </w:p>
    <w:p>
      <w:pPr>
        <w:spacing w:before="0"/>
        <w:ind w:left="533" w:right="864" w:firstLine="0"/>
        <w:jc w:val="left"/>
        <w:rPr>
          <w:sz w:val="20"/>
        </w:rPr>
      </w:pPr>
      <w:r>
        <w:rPr>
          <w:b/>
          <w:sz w:val="20"/>
        </w:rPr>
        <w:t>Forbes, K. and Warnock, F. E. (2012)</w:t>
      </w:r>
      <w:r>
        <w:rPr>
          <w:sz w:val="20"/>
        </w:rPr>
        <w:t>, “Capital flow waves: Surges, stops, flight, and retrenchment”, </w:t>
      </w:r>
      <w:r>
        <w:rPr>
          <w:i/>
          <w:sz w:val="20"/>
        </w:rPr>
        <w:t>Journal of </w:t>
      </w:r>
      <w:r>
        <w:rPr>
          <w:i/>
          <w:sz w:val="20"/>
        </w:rPr>
        <w:t>International Economics 88, pp.</w:t>
      </w:r>
      <w:r>
        <w:rPr>
          <w:i/>
          <w:spacing w:val="-3"/>
          <w:sz w:val="20"/>
        </w:rPr>
        <w:t> </w:t>
      </w:r>
      <w:r>
        <w:rPr>
          <w:i/>
          <w:sz w:val="20"/>
        </w:rPr>
        <w:t>235-251</w:t>
      </w:r>
      <w:r>
        <w:rPr>
          <w:sz w:val="20"/>
        </w:rPr>
        <w:t>.</w:t>
      </w:r>
    </w:p>
    <w:p>
      <w:pPr>
        <w:pStyle w:val="BodyText"/>
        <w:spacing w:before="2"/>
      </w:pPr>
    </w:p>
    <w:p>
      <w:pPr>
        <w:spacing w:before="0"/>
        <w:ind w:left="533" w:right="1586" w:firstLine="0"/>
        <w:jc w:val="left"/>
        <w:rPr>
          <w:sz w:val="20"/>
        </w:rPr>
      </w:pPr>
      <w:r>
        <w:rPr>
          <w:b/>
          <w:sz w:val="20"/>
        </w:rPr>
        <w:t>Fratzscher, M. (2012), </w:t>
      </w:r>
      <w:r>
        <w:rPr>
          <w:sz w:val="20"/>
        </w:rPr>
        <w:t>“Capital flows, push versus pull factors and the global financial crisis”, </w:t>
      </w:r>
      <w:r>
        <w:rPr>
          <w:i/>
          <w:sz w:val="20"/>
        </w:rPr>
        <w:t>Journal of </w:t>
      </w:r>
      <w:r>
        <w:rPr>
          <w:i/>
          <w:sz w:val="20"/>
        </w:rPr>
        <w:t>International Economics 88, pp.</w:t>
      </w:r>
      <w:r>
        <w:rPr>
          <w:i/>
          <w:spacing w:val="-3"/>
          <w:sz w:val="20"/>
        </w:rPr>
        <w:t> </w:t>
      </w:r>
      <w:r>
        <w:rPr>
          <w:i/>
          <w:sz w:val="20"/>
        </w:rPr>
        <w:t>341-356</w:t>
      </w:r>
      <w:r>
        <w:rPr>
          <w:sz w:val="20"/>
        </w:rPr>
        <w:t>.</w:t>
      </w:r>
    </w:p>
    <w:p>
      <w:pPr>
        <w:pStyle w:val="BodyText"/>
        <w:spacing w:before="10"/>
        <w:rPr>
          <w:sz w:val="19"/>
        </w:rPr>
      </w:pPr>
    </w:p>
    <w:p>
      <w:pPr>
        <w:spacing w:before="0"/>
        <w:ind w:left="533" w:right="0" w:firstLine="0"/>
        <w:jc w:val="left"/>
        <w:rPr>
          <w:sz w:val="20"/>
        </w:rPr>
      </w:pPr>
      <w:r>
        <w:rPr>
          <w:b/>
          <w:sz w:val="20"/>
        </w:rPr>
        <w:t>Fratzscher, M., Lo Duca, M. and Straub, R. (2013), </w:t>
      </w:r>
      <w:r>
        <w:rPr>
          <w:sz w:val="20"/>
        </w:rPr>
        <w:t>“On the international spillovers of US quantitative easing”,</w:t>
      </w:r>
    </w:p>
    <w:p>
      <w:pPr>
        <w:spacing w:before="1"/>
        <w:ind w:left="533" w:right="0" w:firstLine="0"/>
        <w:jc w:val="left"/>
        <w:rPr>
          <w:sz w:val="20"/>
        </w:rPr>
      </w:pPr>
      <w:r>
        <w:rPr>
          <w:i/>
          <w:sz w:val="20"/>
        </w:rPr>
        <w:t>Deutsches Institut für Wirtschaftsforschung Discussion Paper 1304</w:t>
      </w:r>
      <w:r>
        <w:rPr>
          <w:sz w:val="20"/>
        </w:rPr>
        <w:t>.</w:t>
      </w:r>
    </w:p>
    <w:p>
      <w:pPr>
        <w:pStyle w:val="BodyText"/>
      </w:pPr>
    </w:p>
    <w:p>
      <w:pPr>
        <w:spacing w:before="0"/>
        <w:ind w:left="533" w:right="796" w:firstLine="0"/>
        <w:jc w:val="left"/>
        <w:rPr>
          <w:sz w:val="20"/>
        </w:rPr>
      </w:pPr>
      <w:r>
        <w:rPr>
          <w:b/>
          <w:sz w:val="20"/>
        </w:rPr>
        <w:t>Gai, P. and Kapadia, S. (2010), </w:t>
      </w:r>
      <w:r>
        <w:rPr>
          <w:sz w:val="20"/>
        </w:rPr>
        <w:t>“Contagion in financial networks”, </w:t>
      </w:r>
      <w:r>
        <w:rPr>
          <w:i/>
          <w:sz w:val="20"/>
        </w:rPr>
        <w:t>Proceedings of the Royal Society A, Vol. 466, </w:t>
      </w:r>
      <w:r>
        <w:rPr>
          <w:i/>
          <w:sz w:val="20"/>
        </w:rPr>
        <w:t>No. 2120, pp. 2401-2423</w:t>
      </w:r>
      <w:r>
        <w:rPr>
          <w:sz w:val="20"/>
        </w:rPr>
        <w:t>.</w:t>
      </w:r>
    </w:p>
    <w:p>
      <w:pPr>
        <w:pStyle w:val="BodyText"/>
        <w:spacing w:before="11"/>
        <w:rPr>
          <w:sz w:val="19"/>
        </w:rPr>
      </w:pPr>
    </w:p>
    <w:p>
      <w:pPr>
        <w:spacing w:before="0"/>
        <w:ind w:left="533" w:right="1020" w:firstLine="0"/>
        <w:jc w:val="left"/>
        <w:rPr>
          <w:sz w:val="20"/>
        </w:rPr>
      </w:pPr>
      <w:r>
        <w:rPr>
          <w:b/>
          <w:sz w:val="20"/>
        </w:rPr>
        <w:t>Goldin, I. and Mariathasan, M. (2014), </w:t>
      </w:r>
      <w:r>
        <w:rPr>
          <w:sz w:val="20"/>
        </w:rPr>
        <w:t>“The Butterfly Defect: How Globalization Creates Systemic Risks, and What to Do about It”, </w:t>
      </w:r>
      <w:r>
        <w:rPr>
          <w:i/>
          <w:sz w:val="20"/>
        </w:rPr>
        <w:t>Princeton University Press, July</w:t>
      </w:r>
      <w:r>
        <w:rPr>
          <w:sz w:val="20"/>
        </w:rPr>
        <w:t>.</w:t>
      </w:r>
    </w:p>
    <w:p>
      <w:pPr>
        <w:pStyle w:val="BodyText"/>
        <w:spacing w:before="1"/>
      </w:pPr>
    </w:p>
    <w:p>
      <w:pPr>
        <w:spacing w:before="1"/>
        <w:ind w:left="533" w:right="0" w:firstLine="0"/>
        <w:jc w:val="left"/>
        <w:rPr>
          <w:sz w:val="20"/>
        </w:rPr>
      </w:pPr>
      <w:r>
        <w:rPr>
          <w:b/>
          <w:sz w:val="20"/>
        </w:rPr>
        <w:t>Haldane, A. G., Penalver, A., Saporta, V. and Shin, H. S. (2003), </w:t>
      </w:r>
      <w:r>
        <w:rPr>
          <w:sz w:val="20"/>
        </w:rPr>
        <w:t>“Analytics of sovereign debt restructuring”,</w:t>
      </w:r>
    </w:p>
    <w:p>
      <w:pPr>
        <w:spacing w:before="0"/>
        <w:ind w:left="533" w:right="0" w:firstLine="0"/>
        <w:jc w:val="left"/>
        <w:rPr>
          <w:sz w:val="20"/>
        </w:rPr>
      </w:pPr>
      <w:r>
        <w:rPr>
          <w:i/>
          <w:sz w:val="20"/>
        </w:rPr>
        <w:t>Journal of International Economics, Vol 65(2)</w:t>
      </w:r>
      <w:r>
        <w:rPr>
          <w:sz w:val="20"/>
        </w:rPr>
        <w:t>.</w:t>
      </w:r>
    </w:p>
    <w:p>
      <w:pPr>
        <w:spacing w:after="0"/>
        <w:jc w:val="left"/>
        <w:rPr>
          <w:sz w:val="20"/>
        </w:rPr>
        <w:sectPr>
          <w:pgSz w:w="11910" w:h="16840"/>
          <w:pgMar w:header="0" w:footer="1334" w:top="1520" w:bottom="1520" w:left="600" w:right="0"/>
        </w:sectPr>
      </w:pPr>
    </w:p>
    <w:p>
      <w:pPr>
        <w:spacing w:line="240" w:lineRule="auto" w:before="76"/>
        <w:ind w:left="533" w:right="751" w:firstLine="0"/>
        <w:jc w:val="left"/>
        <w:rPr>
          <w:sz w:val="20"/>
        </w:rPr>
      </w:pPr>
      <w:r>
        <w:rPr>
          <w:b/>
          <w:sz w:val="20"/>
        </w:rPr>
        <w:t>Haldane, A. G. (2009)</w:t>
      </w:r>
      <w:r>
        <w:rPr>
          <w:sz w:val="20"/>
        </w:rPr>
        <w:t>, “Rethinking the financial network”, </w:t>
      </w:r>
      <w:r>
        <w:rPr>
          <w:i/>
          <w:sz w:val="20"/>
        </w:rPr>
        <w:t>Speech delivered at the Financial Student Association, </w:t>
      </w:r>
      <w:r>
        <w:rPr>
          <w:i/>
          <w:sz w:val="20"/>
        </w:rPr>
        <w:t>Amsterdam</w:t>
      </w:r>
      <w:r>
        <w:rPr>
          <w:sz w:val="20"/>
        </w:rPr>
        <w:t>. Available at: </w:t>
      </w:r>
      <w:hyperlink r:id="rId10">
        <w:r>
          <w:rPr>
            <w:color w:val="0000FF"/>
            <w:sz w:val="20"/>
            <w:u w:val="single" w:color="0000FF"/>
          </w:rPr>
          <w:t>http://www.bankofengland.co.uk/archive/Documents/historicpubs/speeches/2009/speech386.pdf</w:t>
        </w:r>
      </w:hyperlink>
    </w:p>
    <w:p>
      <w:pPr>
        <w:pStyle w:val="BodyText"/>
        <w:spacing w:before="10"/>
        <w:rPr>
          <w:sz w:val="11"/>
        </w:rPr>
      </w:pPr>
    </w:p>
    <w:p>
      <w:pPr>
        <w:spacing w:before="93"/>
        <w:ind w:left="533" w:right="1197" w:firstLine="0"/>
        <w:jc w:val="left"/>
        <w:rPr>
          <w:sz w:val="20"/>
        </w:rPr>
      </w:pPr>
      <w:r>
        <w:rPr>
          <w:b/>
          <w:sz w:val="20"/>
        </w:rPr>
        <w:t>Haldane, A. G. (2011)</w:t>
      </w:r>
      <w:r>
        <w:rPr>
          <w:sz w:val="20"/>
        </w:rPr>
        <w:t>, “To navigate economic storms we need better forecasting”, </w:t>
      </w:r>
      <w:r>
        <w:rPr>
          <w:i/>
          <w:sz w:val="20"/>
        </w:rPr>
        <w:t>New Scientist, No. 2842, </w:t>
      </w:r>
      <w:r>
        <w:rPr>
          <w:i/>
          <w:sz w:val="20"/>
        </w:rPr>
        <w:t>December</w:t>
      </w:r>
      <w:r>
        <w:rPr>
          <w:sz w:val="20"/>
        </w:rPr>
        <w:t>.</w:t>
      </w:r>
    </w:p>
    <w:p>
      <w:pPr>
        <w:pStyle w:val="BodyText"/>
        <w:spacing w:before="10"/>
        <w:rPr>
          <w:sz w:val="19"/>
        </w:rPr>
      </w:pPr>
    </w:p>
    <w:p>
      <w:pPr>
        <w:spacing w:line="242" w:lineRule="auto" w:before="1"/>
        <w:ind w:left="533" w:right="911" w:firstLine="0"/>
        <w:jc w:val="left"/>
        <w:rPr>
          <w:sz w:val="20"/>
        </w:rPr>
      </w:pPr>
      <w:r>
        <w:rPr>
          <w:b/>
          <w:sz w:val="20"/>
        </w:rPr>
        <w:t>Haldane, A. G. (2013)</w:t>
      </w:r>
      <w:r>
        <w:rPr>
          <w:sz w:val="20"/>
        </w:rPr>
        <w:t>, “Why institutions matter (more than ever)”. </w:t>
      </w:r>
      <w:r>
        <w:rPr>
          <w:i/>
          <w:sz w:val="20"/>
        </w:rPr>
        <w:t>Speech delivered at Centre for Research on </w:t>
      </w:r>
      <w:r>
        <w:rPr>
          <w:i/>
          <w:sz w:val="20"/>
        </w:rPr>
        <w:t>Socio-Cultural Change (CRESC) Annual Conference, School of Oriental and African Studies, London</w:t>
      </w:r>
      <w:r>
        <w:rPr>
          <w:sz w:val="20"/>
        </w:rPr>
        <w:t>. Available at:</w:t>
      </w:r>
    </w:p>
    <w:p>
      <w:pPr>
        <w:pStyle w:val="BodyText"/>
        <w:spacing w:line="227" w:lineRule="exact"/>
        <w:ind w:left="533"/>
      </w:pPr>
      <w:hyperlink r:id="rId11">
        <w:r>
          <w:rPr>
            <w:color w:val="0000FF"/>
            <w:u w:val="single" w:color="0000FF"/>
          </w:rPr>
          <w:t>http://www.bankofengland.co.uk/publications/Documents/speeches/2013/speech676.pdf</w:t>
        </w:r>
      </w:hyperlink>
    </w:p>
    <w:p>
      <w:pPr>
        <w:pStyle w:val="BodyText"/>
        <w:spacing w:before="6"/>
        <w:rPr>
          <w:sz w:val="11"/>
        </w:rPr>
      </w:pPr>
    </w:p>
    <w:p>
      <w:pPr>
        <w:spacing w:before="93"/>
        <w:ind w:left="533" w:right="0" w:firstLine="0"/>
        <w:jc w:val="left"/>
        <w:rPr>
          <w:sz w:val="20"/>
        </w:rPr>
      </w:pPr>
      <w:r>
        <w:rPr>
          <w:b/>
          <w:sz w:val="20"/>
        </w:rPr>
        <w:t>Haldane, A. G. and May, R. (2011)</w:t>
      </w:r>
      <w:r>
        <w:rPr>
          <w:sz w:val="20"/>
        </w:rPr>
        <w:t>, “Systemic risk in banking ecosystems”, </w:t>
      </w:r>
      <w:r>
        <w:rPr>
          <w:i/>
          <w:sz w:val="20"/>
        </w:rPr>
        <w:t>Nature, Vol. 469, No. 7330</w:t>
      </w:r>
      <w:r>
        <w:rPr>
          <w:sz w:val="20"/>
        </w:rPr>
        <w:t>.</w:t>
      </w:r>
    </w:p>
    <w:p>
      <w:pPr>
        <w:pStyle w:val="BodyText"/>
        <w:spacing w:before="1"/>
      </w:pPr>
    </w:p>
    <w:p>
      <w:pPr>
        <w:spacing w:before="0"/>
        <w:ind w:left="533" w:right="797" w:firstLine="0"/>
        <w:jc w:val="left"/>
        <w:rPr>
          <w:sz w:val="20"/>
        </w:rPr>
      </w:pPr>
      <w:r>
        <w:rPr>
          <w:b/>
          <w:sz w:val="20"/>
        </w:rPr>
        <w:t>Nier, E., Osiński, J., Jácome, L. I. and Madrid P. (2011), </w:t>
      </w:r>
      <w:r>
        <w:rPr>
          <w:sz w:val="20"/>
        </w:rPr>
        <w:t>“Toward effective macroprudential policy frameworks: an assessment of stylised institutional models”, </w:t>
      </w:r>
      <w:r>
        <w:rPr>
          <w:i/>
          <w:sz w:val="20"/>
        </w:rPr>
        <w:t>IMF Working Paper, WP/11/250</w:t>
      </w:r>
      <w:r>
        <w:rPr>
          <w:sz w:val="20"/>
        </w:rPr>
        <w:t>.</w:t>
      </w:r>
    </w:p>
    <w:p>
      <w:pPr>
        <w:pStyle w:val="BodyText"/>
        <w:spacing w:before="2"/>
      </w:pPr>
    </w:p>
    <w:p>
      <w:pPr>
        <w:spacing w:before="0"/>
        <w:ind w:left="533" w:right="1330" w:firstLine="0"/>
        <w:jc w:val="left"/>
        <w:rPr>
          <w:sz w:val="20"/>
        </w:rPr>
      </w:pPr>
      <w:r>
        <w:rPr>
          <w:b/>
          <w:sz w:val="20"/>
        </w:rPr>
        <w:t>IMF (2011a)</w:t>
      </w:r>
      <w:r>
        <w:rPr>
          <w:sz w:val="20"/>
        </w:rPr>
        <w:t>, “Modernizing the framework for fiscal policy and public debt sustainability analysis”, </w:t>
      </w:r>
      <w:r>
        <w:rPr>
          <w:i/>
          <w:sz w:val="20"/>
        </w:rPr>
        <w:t>IMF Staff </w:t>
      </w:r>
      <w:r>
        <w:rPr>
          <w:i/>
          <w:sz w:val="20"/>
        </w:rPr>
        <w:t>Paper</w:t>
      </w:r>
      <w:r>
        <w:rPr>
          <w:sz w:val="20"/>
        </w:rPr>
        <w:t>.</w:t>
      </w:r>
    </w:p>
    <w:p>
      <w:pPr>
        <w:pStyle w:val="BodyText"/>
        <w:spacing w:before="10"/>
        <w:rPr>
          <w:sz w:val="19"/>
        </w:rPr>
      </w:pPr>
    </w:p>
    <w:p>
      <w:pPr>
        <w:pStyle w:val="BodyText"/>
        <w:spacing w:line="242" w:lineRule="auto"/>
        <w:ind w:left="533" w:right="2887"/>
      </w:pPr>
      <w:r>
        <w:rPr>
          <w:b/>
        </w:rPr>
        <w:t>IMF (2011b)</w:t>
      </w:r>
      <w:r>
        <w:rPr/>
        <w:t>, “World Economic Outlook”, Available at: </w:t>
      </w:r>
      <w:hyperlink r:id="rId12">
        <w:r>
          <w:rPr>
            <w:color w:val="0000FF"/>
            <w:w w:val="95"/>
            <w:u w:val="single" w:color="0000FF"/>
          </w:rPr>
          <w:t>http://www.imf.org/external/pubs/ft/weo/2011/02/pdf/text.pdf</w:t>
        </w:r>
      </w:hyperlink>
    </w:p>
    <w:p>
      <w:pPr>
        <w:pStyle w:val="BodyText"/>
        <w:spacing w:before="7"/>
        <w:rPr>
          <w:sz w:val="11"/>
        </w:rPr>
      </w:pPr>
    </w:p>
    <w:p>
      <w:pPr>
        <w:pStyle w:val="BodyText"/>
        <w:spacing w:before="93"/>
        <w:ind w:left="533"/>
      </w:pPr>
      <w:r>
        <w:rPr>
          <w:b/>
        </w:rPr>
        <w:t>IMF (2012), </w:t>
      </w:r>
      <w:r>
        <w:rPr/>
        <w:t>“The liberalization and management of capital flows: an institutional view”, Available at: </w:t>
      </w:r>
      <w:hyperlink r:id="rId13">
        <w:r>
          <w:rPr>
            <w:color w:val="0000FF"/>
            <w:u w:val="single" w:color="0000FF"/>
          </w:rPr>
          <w:t>http://www.imf.org/external/np/pp/eng/2012/111412.pdf</w:t>
        </w:r>
      </w:hyperlink>
    </w:p>
    <w:p>
      <w:pPr>
        <w:pStyle w:val="BodyText"/>
        <w:spacing w:before="10"/>
        <w:rPr>
          <w:sz w:val="11"/>
        </w:rPr>
      </w:pPr>
    </w:p>
    <w:p>
      <w:pPr>
        <w:pStyle w:val="BodyText"/>
        <w:spacing w:line="242" w:lineRule="auto" w:before="93"/>
        <w:ind w:left="533" w:right="2887"/>
      </w:pPr>
      <w:r>
        <w:rPr>
          <w:b/>
        </w:rPr>
        <w:t>IMF (2014a), </w:t>
      </w:r>
      <w:r>
        <w:rPr/>
        <w:t>“Global Financial Stability Report”, Available at: </w:t>
      </w:r>
      <w:hyperlink r:id="rId12">
        <w:r>
          <w:rPr>
            <w:color w:val="0000FF"/>
            <w:u w:val="single" w:color="0000FF"/>
          </w:rPr>
          <w:t>http://www.imf.org/external/pubs/ft/weo/2011/02/pdf/text.pdf</w:t>
        </w:r>
      </w:hyperlink>
    </w:p>
    <w:p>
      <w:pPr>
        <w:pStyle w:val="BodyText"/>
        <w:spacing w:before="7"/>
        <w:rPr>
          <w:sz w:val="11"/>
        </w:rPr>
      </w:pPr>
    </w:p>
    <w:p>
      <w:pPr>
        <w:pStyle w:val="BodyText"/>
        <w:spacing w:before="93"/>
        <w:ind w:left="533" w:right="963"/>
      </w:pPr>
      <w:r>
        <w:rPr>
          <w:b/>
        </w:rPr>
        <w:t>IMF (2014b), </w:t>
      </w:r>
      <w:r>
        <w:rPr/>
        <w:t>“Strengthening the contractual framework to address collective action problems in sovereign debt restructuring”, Available at: </w:t>
      </w:r>
      <w:hyperlink r:id="rId14">
        <w:r>
          <w:rPr>
            <w:color w:val="0000FF"/>
            <w:u w:val="single" w:color="0000FF"/>
          </w:rPr>
          <w:t>http://www.imf.org/external/np/pp/eng/2014/090214.pdf</w:t>
        </w:r>
      </w:hyperlink>
    </w:p>
    <w:p>
      <w:pPr>
        <w:pStyle w:val="BodyText"/>
        <w:spacing w:before="9"/>
        <w:rPr>
          <w:sz w:val="11"/>
        </w:rPr>
      </w:pPr>
    </w:p>
    <w:p>
      <w:pPr>
        <w:spacing w:before="93"/>
        <w:ind w:left="533" w:right="854" w:firstLine="0"/>
        <w:jc w:val="left"/>
        <w:rPr>
          <w:sz w:val="20"/>
        </w:rPr>
      </w:pPr>
      <w:r>
        <w:rPr>
          <w:b/>
          <w:sz w:val="20"/>
        </w:rPr>
        <w:t>Kose, M. A., Prasad, E., Rogoff, K. and Wei, S-J. (2006), </w:t>
      </w:r>
      <w:r>
        <w:rPr>
          <w:sz w:val="20"/>
        </w:rPr>
        <w:t>“Financial globalization: A reappraisal”, </w:t>
      </w:r>
      <w:r>
        <w:rPr>
          <w:i/>
          <w:sz w:val="20"/>
        </w:rPr>
        <w:t>IMF Working </w:t>
      </w:r>
      <w:r>
        <w:rPr>
          <w:i/>
          <w:sz w:val="20"/>
        </w:rPr>
        <w:t>Paper, WP/06/189</w:t>
      </w:r>
      <w:r>
        <w:rPr>
          <w:sz w:val="20"/>
        </w:rPr>
        <w:t>.</w:t>
      </w:r>
    </w:p>
    <w:p>
      <w:pPr>
        <w:pStyle w:val="BodyText"/>
        <w:spacing w:before="11"/>
        <w:rPr>
          <w:sz w:val="19"/>
        </w:rPr>
      </w:pPr>
    </w:p>
    <w:p>
      <w:pPr>
        <w:spacing w:before="0"/>
        <w:ind w:left="533" w:right="0" w:firstLine="0"/>
        <w:jc w:val="left"/>
        <w:rPr>
          <w:sz w:val="20"/>
        </w:rPr>
      </w:pPr>
      <w:r>
        <w:rPr>
          <w:b/>
          <w:sz w:val="20"/>
        </w:rPr>
        <w:t>Krueger, A. O. (2002), </w:t>
      </w:r>
      <w:r>
        <w:rPr>
          <w:sz w:val="20"/>
        </w:rPr>
        <w:t>“A new approach to sovereign debt restructuring”, </w:t>
      </w:r>
      <w:r>
        <w:rPr>
          <w:i/>
          <w:sz w:val="20"/>
        </w:rPr>
        <w:t>IMF, April</w:t>
      </w:r>
      <w:r>
        <w:rPr>
          <w:sz w:val="20"/>
        </w:rPr>
        <w:t>.</w:t>
      </w:r>
    </w:p>
    <w:p>
      <w:pPr>
        <w:pStyle w:val="BodyText"/>
        <w:spacing w:before="1"/>
      </w:pPr>
    </w:p>
    <w:p>
      <w:pPr>
        <w:spacing w:before="0"/>
        <w:ind w:left="533" w:right="832" w:firstLine="0"/>
        <w:jc w:val="left"/>
        <w:rPr>
          <w:sz w:val="20"/>
        </w:rPr>
      </w:pPr>
      <w:r>
        <w:rPr>
          <w:b/>
          <w:sz w:val="20"/>
        </w:rPr>
        <w:t>Krugman, P. R. (1988)</w:t>
      </w:r>
      <w:r>
        <w:rPr>
          <w:sz w:val="20"/>
        </w:rPr>
        <w:t>, "Market-based debt-reduction schemes," </w:t>
      </w:r>
      <w:r>
        <w:rPr>
          <w:i/>
          <w:sz w:val="20"/>
        </w:rPr>
        <w:t>NBER Working Papers 2587, National Bureau </w:t>
      </w:r>
      <w:r>
        <w:rPr>
          <w:i/>
          <w:sz w:val="20"/>
        </w:rPr>
        <w:t>of Economic Research</w:t>
      </w:r>
      <w:r>
        <w:rPr>
          <w:sz w:val="20"/>
        </w:rPr>
        <w:t>.</w:t>
      </w:r>
    </w:p>
    <w:p>
      <w:pPr>
        <w:pStyle w:val="BodyText"/>
        <w:spacing w:before="1"/>
      </w:pPr>
    </w:p>
    <w:p>
      <w:pPr>
        <w:spacing w:before="0"/>
        <w:ind w:left="533" w:right="1175" w:firstLine="0"/>
        <w:jc w:val="left"/>
        <w:rPr>
          <w:sz w:val="20"/>
        </w:rPr>
      </w:pPr>
      <w:r>
        <w:rPr>
          <w:b/>
          <w:sz w:val="20"/>
        </w:rPr>
        <w:t>Kuttner, K. and Shim, I., (2013), </w:t>
      </w:r>
      <w:r>
        <w:rPr>
          <w:sz w:val="20"/>
        </w:rPr>
        <w:t>“Can non-interest rate policies stabilise housing markets? Evidence from a panel of 57 economies”, </w:t>
      </w:r>
      <w:r>
        <w:rPr>
          <w:i/>
          <w:sz w:val="20"/>
        </w:rPr>
        <w:t>BIS Working paper, No. 433</w:t>
      </w:r>
      <w:r>
        <w:rPr>
          <w:sz w:val="20"/>
        </w:rPr>
        <w:t>.</w:t>
      </w:r>
    </w:p>
    <w:p>
      <w:pPr>
        <w:pStyle w:val="BodyText"/>
        <w:spacing w:before="10"/>
        <w:rPr>
          <w:sz w:val="19"/>
        </w:rPr>
      </w:pPr>
    </w:p>
    <w:p>
      <w:pPr>
        <w:spacing w:before="0"/>
        <w:ind w:left="533" w:right="769" w:firstLine="0"/>
        <w:jc w:val="left"/>
        <w:rPr>
          <w:sz w:val="20"/>
        </w:rPr>
      </w:pPr>
      <w:r>
        <w:rPr>
          <w:b/>
          <w:sz w:val="20"/>
        </w:rPr>
        <w:t>Lachman, D. (2006), </w:t>
      </w:r>
      <w:r>
        <w:rPr>
          <w:sz w:val="20"/>
        </w:rPr>
        <w:t>"How should IMF resources be expanded?" in Truman, E. (ed), “Reforming the IMF for the 21st Century” , </w:t>
      </w:r>
      <w:r>
        <w:rPr>
          <w:i/>
          <w:sz w:val="20"/>
        </w:rPr>
        <w:t>Special Report 19 (Washington DC: Institute for International Economics) ,pp. 471-82</w:t>
      </w:r>
      <w:r>
        <w:rPr>
          <w:sz w:val="20"/>
        </w:rPr>
        <w:t>.</w:t>
      </w:r>
    </w:p>
    <w:p>
      <w:pPr>
        <w:pStyle w:val="BodyText"/>
        <w:spacing w:before="1"/>
      </w:pPr>
    </w:p>
    <w:p>
      <w:pPr>
        <w:spacing w:before="1"/>
        <w:ind w:left="533" w:right="919" w:firstLine="0"/>
        <w:jc w:val="left"/>
        <w:rPr>
          <w:sz w:val="20"/>
        </w:rPr>
      </w:pPr>
      <w:r>
        <w:rPr>
          <w:b/>
          <w:sz w:val="20"/>
        </w:rPr>
        <w:t>Lim, C. H., Columba, F., Costa, A., Kongsamut, P., Otani, A., Saiyid, M., Wezel, T. and Wu, X. (2011), “</w:t>
      </w:r>
      <w:r>
        <w:rPr>
          <w:sz w:val="20"/>
        </w:rPr>
        <w:t>Macroprudential Policy: What Instruments and How Are They Used? Lessons from Country Experiences”, </w:t>
      </w:r>
      <w:r>
        <w:rPr>
          <w:i/>
          <w:sz w:val="20"/>
        </w:rPr>
        <w:t>IMF </w:t>
      </w:r>
      <w:r>
        <w:rPr>
          <w:i/>
          <w:sz w:val="20"/>
        </w:rPr>
        <w:t>Working Paper 11/238</w:t>
      </w:r>
      <w:r>
        <w:rPr>
          <w:sz w:val="20"/>
        </w:rPr>
        <w:t>.</w:t>
      </w:r>
    </w:p>
    <w:p>
      <w:pPr>
        <w:pStyle w:val="BodyText"/>
        <w:spacing w:before="11"/>
        <w:rPr>
          <w:sz w:val="19"/>
        </w:rPr>
      </w:pPr>
    </w:p>
    <w:p>
      <w:pPr>
        <w:spacing w:before="0"/>
        <w:ind w:left="533" w:right="719" w:firstLine="0"/>
        <w:jc w:val="left"/>
        <w:rPr>
          <w:sz w:val="20"/>
        </w:rPr>
      </w:pPr>
      <w:r>
        <w:rPr>
          <w:b/>
          <w:sz w:val="20"/>
        </w:rPr>
        <w:t>Lim, J. J., Mohapatra, S. and Stocker, M. (2014), </w:t>
      </w:r>
      <w:r>
        <w:rPr>
          <w:sz w:val="20"/>
        </w:rPr>
        <w:t>“Tinker, Taper, QE, Bye? The Effect of Quantitative Easing on Financial Flows to Developing Countries”, </w:t>
      </w:r>
      <w:r>
        <w:rPr>
          <w:i/>
          <w:sz w:val="20"/>
        </w:rPr>
        <w:t>World Bank Policy Research Working Paper no. WPS 6820</w:t>
      </w:r>
      <w:r>
        <w:rPr>
          <w:sz w:val="20"/>
        </w:rPr>
        <w:t>.</w:t>
      </w:r>
    </w:p>
    <w:p>
      <w:pPr>
        <w:pStyle w:val="BodyText"/>
        <w:spacing w:before="10"/>
        <w:rPr>
          <w:sz w:val="19"/>
        </w:rPr>
      </w:pPr>
    </w:p>
    <w:p>
      <w:pPr>
        <w:spacing w:before="0"/>
        <w:ind w:left="533" w:right="1576" w:firstLine="0"/>
        <w:jc w:val="left"/>
        <w:rPr>
          <w:sz w:val="20"/>
        </w:rPr>
      </w:pPr>
      <w:r>
        <w:rPr>
          <w:b/>
          <w:sz w:val="20"/>
        </w:rPr>
        <w:t>Magud, N., Reinhart, C. and Rogoff, K. (2011), </w:t>
      </w:r>
      <w:r>
        <w:rPr>
          <w:sz w:val="20"/>
        </w:rPr>
        <w:t>“Capital controls: myth and reality – a portfolio balance approach”, </w:t>
      </w:r>
      <w:r>
        <w:rPr>
          <w:i/>
          <w:sz w:val="20"/>
        </w:rPr>
        <w:t>NBER Working Paper No. 16805</w:t>
      </w:r>
      <w:r>
        <w:rPr>
          <w:sz w:val="20"/>
        </w:rPr>
        <w:t>.</w:t>
      </w:r>
    </w:p>
    <w:p>
      <w:pPr>
        <w:pStyle w:val="BodyText"/>
        <w:spacing w:before="1"/>
      </w:pPr>
    </w:p>
    <w:p>
      <w:pPr>
        <w:spacing w:before="1"/>
        <w:ind w:left="533" w:right="1018" w:firstLine="0"/>
        <w:jc w:val="left"/>
        <w:rPr>
          <w:sz w:val="20"/>
        </w:rPr>
      </w:pPr>
      <w:r>
        <w:rPr>
          <w:b/>
          <w:sz w:val="20"/>
        </w:rPr>
        <w:t>McKinsey Global Institute (2014), </w:t>
      </w:r>
      <w:r>
        <w:rPr>
          <w:sz w:val="20"/>
        </w:rPr>
        <w:t>“Global flows in a digital age: how trade, finance, people and data connect the world economy”, </w:t>
      </w:r>
      <w:r>
        <w:rPr>
          <w:i/>
          <w:sz w:val="20"/>
        </w:rPr>
        <w:t>April</w:t>
      </w:r>
      <w:r>
        <w:rPr>
          <w:sz w:val="20"/>
        </w:rPr>
        <w:t>.</w:t>
      </w:r>
    </w:p>
    <w:p>
      <w:pPr>
        <w:spacing w:after="0"/>
        <w:jc w:val="left"/>
        <w:rPr>
          <w:sz w:val="20"/>
        </w:rPr>
        <w:sectPr>
          <w:pgSz w:w="11910" w:h="16840"/>
          <w:pgMar w:header="0" w:footer="1334" w:top="1520" w:bottom="1520" w:left="600" w:right="0"/>
        </w:sectPr>
      </w:pPr>
    </w:p>
    <w:p>
      <w:pPr>
        <w:spacing w:before="76"/>
        <w:ind w:left="533" w:right="742" w:firstLine="0"/>
        <w:jc w:val="left"/>
        <w:rPr>
          <w:sz w:val="20"/>
        </w:rPr>
      </w:pPr>
      <w:r>
        <w:rPr>
          <w:b/>
          <w:sz w:val="20"/>
        </w:rPr>
        <w:t>Obstfeld, M. and Rogoff, K. (1995), </w:t>
      </w:r>
      <w:r>
        <w:rPr>
          <w:sz w:val="20"/>
        </w:rPr>
        <w:t>“Exchange rate dynamics redux”, </w:t>
      </w:r>
      <w:r>
        <w:rPr>
          <w:i/>
          <w:sz w:val="20"/>
        </w:rPr>
        <w:t>Journal of Political Economy, vol. 103, no. </w:t>
      </w:r>
      <w:r>
        <w:rPr>
          <w:i/>
          <w:sz w:val="20"/>
        </w:rPr>
        <w:t>3</w:t>
      </w:r>
      <w:r>
        <w:rPr>
          <w:sz w:val="20"/>
        </w:rPr>
        <w:t>.</w:t>
      </w:r>
    </w:p>
    <w:p>
      <w:pPr>
        <w:pStyle w:val="BodyText"/>
        <w:spacing w:before="11"/>
        <w:rPr>
          <w:sz w:val="19"/>
        </w:rPr>
      </w:pPr>
    </w:p>
    <w:p>
      <w:pPr>
        <w:spacing w:before="0"/>
        <w:ind w:left="533" w:right="1107" w:firstLine="0"/>
        <w:jc w:val="left"/>
        <w:rPr>
          <w:sz w:val="20"/>
        </w:rPr>
      </w:pPr>
      <w:r>
        <w:rPr>
          <w:b/>
          <w:sz w:val="20"/>
        </w:rPr>
        <w:t>Rey, H. (2013), </w:t>
      </w:r>
      <w:r>
        <w:rPr>
          <w:sz w:val="20"/>
        </w:rPr>
        <w:t>“Dilemma not trilemma: The global financial cycle and monetary policy independence”, </w:t>
      </w:r>
      <w:r>
        <w:rPr>
          <w:i/>
          <w:sz w:val="20"/>
        </w:rPr>
        <w:t>Paper </w:t>
      </w:r>
      <w:r>
        <w:rPr>
          <w:i/>
          <w:sz w:val="20"/>
        </w:rPr>
        <w:t>presented at the 25th Jackson Hole symposium, Wyoming, August</w:t>
      </w:r>
      <w:r>
        <w:rPr>
          <w:sz w:val="20"/>
        </w:rPr>
        <w:t>.</w:t>
      </w:r>
    </w:p>
    <w:p>
      <w:pPr>
        <w:pStyle w:val="BodyText"/>
        <w:spacing w:before="1"/>
      </w:pPr>
    </w:p>
    <w:p>
      <w:pPr>
        <w:spacing w:before="0"/>
        <w:ind w:left="533" w:right="1020" w:firstLine="0"/>
        <w:jc w:val="left"/>
        <w:rPr>
          <w:sz w:val="20"/>
        </w:rPr>
      </w:pPr>
      <w:r>
        <w:rPr>
          <w:b/>
          <w:sz w:val="20"/>
        </w:rPr>
        <w:t>Shiller, R. (1993)</w:t>
      </w:r>
      <w:r>
        <w:rPr>
          <w:sz w:val="20"/>
        </w:rPr>
        <w:t>, “Macro markets: creating institutions for managing society’s largest economic risks”, </w:t>
      </w:r>
      <w:r>
        <w:rPr>
          <w:i/>
          <w:sz w:val="20"/>
        </w:rPr>
        <w:t>Oxford </w:t>
      </w:r>
      <w:r>
        <w:rPr>
          <w:i/>
          <w:sz w:val="20"/>
        </w:rPr>
        <w:t>University Press</w:t>
      </w:r>
      <w:r>
        <w:rPr>
          <w:sz w:val="20"/>
        </w:rPr>
        <w:t>.</w:t>
      </w:r>
    </w:p>
    <w:p>
      <w:pPr>
        <w:pStyle w:val="BodyText"/>
        <w:spacing w:before="10"/>
        <w:rPr>
          <w:sz w:val="19"/>
        </w:rPr>
      </w:pPr>
    </w:p>
    <w:p>
      <w:pPr>
        <w:spacing w:before="0"/>
        <w:ind w:left="533" w:right="0" w:firstLine="0"/>
        <w:jc w:val="left"/>
        <w:rPr>
          <w:sz w:val="20"/>
        </w:rPr>
      </w:pPr>
      <w:r>
        <w:rPr>
          <w:b/>
          <w:sz w:val="20"/>
        </w:rPr>
        <w:t>Shiller, R. (2003)</w:t>
      </w:r>
      <w:r>
        <w:rPr>
          <w:sz w:val="20"/>
        </w:rPr>
        <w:t>, “The new financial order: risk in the 21st century”, </w:t>
      </w:r>
      <w:r>
        <w:rPr>
          <w:i/>
          <w:sz w:val="20"/>
        </w:rPr>
        <w:t>Princeton University Press, Princeton</w:t>
      </w:r>
      <w:r>
        <w:rPr>
          <w:sz w:val="20"/>
        </w:rPr>
        <w:t>.</w:t>
      </w:r>
    </w:p>
    <w:p>
      <w:pPr>
        <w:pStyle w:val="BodyText"/>
        <w:spacing w:before="1"/>
      </w:pPr>
    </w:p>
    <w:p>
      <w:pPr>
        <w:spacing w:before="0"/>
        <w:ind w:left="533" w:right="824" w:firstLine="0"/>
        <w:jc w:val="both"/>
        <w:rPr>
          <w:sz w:val="20"/>
        </w:rPr>
      </w:pPr>
      <w:r>
        <w:rPr>
          <w:b/>
          <w:sz w:val="20"/>
        </w:rPr>
        <w:t>Truman, E. (2012), </w:t>
      </w:r>
      <w:r>
        <w:rPr>
          <w:sz w:val="20"/>
        </w:rPr>
        <w:t>“The international monetary system or “non-system“”, in “Global Economics in Extraordinary Times: Essays in Honor of John Williamson”, </w:t>
      </w:r>
      <w:r>
        <w:rPr>
          <w:i/>
          <w:sz w:val="20"/>
        </w:rPr>
        <w:t>edited by </w:t>
      </w:r>
      <w:hyperlink r:id="rId15">
        <w:r>
          <w:rPr>
            <w:i/>
            <w:color w:val="0000FF"/>
            <w:sz w:val="20"/>
            <w:u w:val="single" w:color="0000FF"/>
          </w:rPr>
          <w:t>Bergsten</w:t>
        </w:r>
        <w:r>
          <w:rPr>
            <w:i/>
            <w:sz w:val="20"/>
          </w:rPr>
          <w:t>, </w:t>
        </w:r>
      </w:hyperlink>
      <w:r>
        <w:rPr>
          <w:i/>
          <w:sz w:val="20"/>
        </w:rPr>
        <w:t>C. F. and </w:t>
      </w:r>
      <w:hyperlink r:id="rId16">
        <w:r>
          <w:rPr>
            <w:i/>
            <w:color w:val="0000FF"/>
            <w:sz w:val="20"/>
            <w:u w:val="single" w:color="0000FF"/>
          </w:rPr>
          <w:t>Henning</w:t>
        </w:r>
        <w:r>
          <w:rPr>
            <w:i/>
            <w:sz w:val="20"/>
          </w:rPr>
          <w:t>, </w:t>
        </w:r>
      </w:hyperlink>
      <w:r>
        <w:rPr>
          <w:i/>
          <w:sz w:val="20"/>
        </w:rPr>
        <w:t>C. R., Peterson Institute for </w:t>
      </w:r>
      <w:r>
        <w:rPr>
          <w:i/>
          <w:sz w:val="20"/>
        </w:rPr>
        <w:t>International Economics</w:t>
      </w:r>
      <w:r>
        <w:rPr>
          <w:sz w:val="20"/>
        </w:rPr>
        <w:t>.</w:t>
      </w:r>
    </w:p>
    <w:p>
      <w:pPr>
        <w:pStyle w:val="BodyText"/>
        <w:spacing w:before="11"/>
        <w:rPr>
          <w:sz w:val="19"/>
        </w:rPr>
      </w:pPr>
    </w:p>
    <w:p>
      <w:pPr>
        <w:spacing w:before="0"/>
        <w:ind w:left="533" w:right="715" w:firstLine="0"/>
        <w:jc w:val="both"/>
        <w:rPr>
          <w:i/>
          <w:sz w:val="20"/>
        </w:rPr>
      </w:pPr>
      <w:r>
        <w:rPr>
          <w:b/>
          <w:sz w:val="20"/>
        </w:rPr>
        <w:t>Watts, D. (2002), </w:t>
      </w:r>
      <w:r>
        <w:rPr>
          <w:sz w:val="20"/>
        </w:rPr>
        <w:t>‘A simple model of global cascades on random networks” </w:t>
      </w:r>
      <w:r>
        <w:rPr>
          <w:i/>
          <w:sz w:val="20"/>
        </w:rPr>
        <w:t>Proceedings of the National Academy </w:t>
      </w:r>
      <w:r>
        <w:rPr>
          <w:i/>
          <w:sz w:val="20"/>
        </w:rPr>
        <w:t>of Sciences of the United States of America, Vol. 99, No. 9.</w:t>
      </w:r>
    </w:p>
    <w:p>
      <w:pPr>
        <w:spacing w:after="0"/>
        <w:jc w:val="both"/>
        <w:rPr>
          <w:sz w:val="20"/>
        </w:rPr>
        <w:sectPr>
          <w:pgSz w:w="11910" w:h="16840"/>
          <w:pgMar w:header="0" w:footer="1334" w:top="1520" w:bottom="1520" w:left="600" w:right="0"/>
        </w:sectPr>
      </w:pPr>
    </w:p>
    <w:p>
      <w:pPr>
        <w:pStyle w:val="Heading1"/>
        <w:spacing w:before="76"/>
      </w:pPr>
      <w:r>
        <w:rPr/>
        <w:drawing>
          <wp:anchor distT="0" distB="0" distL="0" distR="0" allowOverlap="1" layoutInCell="1" locked="0" behindDoc="1" simplePos="0" relativeHeight="248938496">
            <wp:simplePos x="0" y="0"/>
            <wp:positionH relativeFrom="page">
              <wp:posOffset>762765</wp:posOffset>
            </wp:positionH>
            <wp:positionV relativeFrom="paragraph">
              <wp:posOffset>787639</wp:posOffset>
            </wp:positionV>
            <wp:extent cx="2695124" cy="2090927"/>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17" cstate="print"/>
                    <a:stretch>
                      <a:fillRect/>
                    </a:stretch>
                  </pic:blipFill>
                  <pic:spPr>
                    <a:xfrm>
                      <a:off x="0" y="0"/>
                      <a:ext cx="2695124" cy="2090927"/>
                    </a:xfrm>
                    <a:prstGeom prst="rect">
                      <a:avLst/>
                    </a:prstGeom>
                  </pic:spPr>
                </pic:pic>
              </a:graphicData>
            </a:graphic>
          </wp:anchor>
        </w:drawing>
      </w:r>
      <w:r>
        <w:rPr/>
        <w:drawing>
          <wp:anchor distT="0" distB="0" distL="0" distR="0" allowOverlap="1" layoutInCell="1" locked="0" behindDoc="1" simplePos="0" relativeHeight="248939520">
            <wp:simplePos x="0" y="0"/>
            <wp:positionH relativeFrom="page">
              <wp:posOffset>3808487</wp:posOffset>
            </wp:positionH>
            <wp:positionV relativeFrom="paragraph">
              <wp:posOffset>812036</wp:posOffset>
            </wp:positionV>
            <wp:extent cx="2609323" cy="2164079"/>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18" cstate="print"/>
                    <a:stretch>
                      <a:fillRect/>
                    </a:stretch>
                  </pic:blipFill>
                  <pic:spPr>
                    <a:xfrm>
                      <a:off x="0" y="0"/>
                      <a:ext cx="2609323" cy="2164079"/>
                    </a:xfrm>
                    <a:prstGeom prst="rect">
                      <a:avLst/>
                    </a:prstGeom>
                  </pic:spPr>
                </pic:pic>
              </a:graphicData>
            </a:graphic>
          </wp:anchor>
        </w:drawing>
      </w:r>
      <w:r>
        <w:rPr/>
        <w:pict>
          <v:group style="position:absolute;margin-left:70.227104pt;margin-top:437.024841pt;width:188.15pt;height:143.1pt;mso-position-horizontal-relative:page;mso-position-vertical-relative:page;z-index:-254375936" coordorigin="1405,8740" coordsize="3763,2862">
            <v:shape style="position:absolute;left:264;top:13428;width:3564;height:3068" coordorigin="264,13428" coordsize="3564,3068" path="m5116,8747l5116,11595m5116,8747l5167,8747m5116,9155l5167,9155m5116,9561l5167,9561m5116,9968l5167,9968m5116,10376l5167,10376m5116,10782l5167,10782m5116,11189l5167,11189m5116,11595l5167,11595m1412,11595l5116,11595m1412,11553l1412,11595m1984,11553l1984,11595m2552,11553l2552,11595m3121,11553l3121,11595m3693,11553l3693,11595m4262,11553l4262,11595m4833,11553l4833,11595e" filled="false" stroked="true" strokeweight=".71351pt" strokecolor="#858585">
              <v:path arrowok="t"/>
              <v:stroke dashstyle="solid"/>
            </v:shape>
            <v:shape style="position:absolute;left:1427;top:9092;width:3677;height:2044" coordorigin="1427,9093" coordsize="3677,2044" path="m1427,10597l1455,10539,1483,10287,1513,10347,1541,10396,1569,10095,1597,10089,1627,10439,1655,10160,1683,10153,1710,9964,1741,10548,1769,10648,1796,10688,1827,10862,1855,10898,1882,10828,1910,10873,1941,10704,1968,10657,1996,10753,2024,10815,2054,10510,2082,10739,2110,10639,2140,10323,2168,10312,2196,10213,2224,10216,2254,10303,2282,10135,2310,10055,2338,10205,2368,10231,2396,10298,2423,10601,2451,10499,2482,10677,2509,10898,2537,10492,2568,10519,2595,9554,2623,10470,2651,10305,2681,9420,2709,10722,2737,10476,2765,9739,2795,10512,2823,10726,2851,10537,2881,11027,2909,11125,2937,11107,2965,11127,2995,11096,3023,11094,3051,11094,3078,11038,3109,11096,3137,10646,3164,10840,3195,10840,3222,10918,3250,10837,3278,10635,3308,10708,3336,10933,3364,11103,3392,11016,3422,11069,3450,11013,3478,10499,3506,10862,3536,11100,3564,10924,3592,11078,3622,10949,3650,10935,3678,10978,3705,11007,3736,11040,3764,11007,3791,11118,3819,11136,3850,10947,3877,10984,3905,11000,3936,11011,3963,11067,3991,11094,4019,10982,4049,11127,4077,11025,4105,10886,4133,10889,4163,10590,4191,10492,4219,10842,4249,11005,4277,10920,4305,10693,4332,10626,4363,10597,4391,10503,4418,10358,4446,10441,4477,10748,4504,10942,4532,10860,4560,10748,4590,10733,4618,10855,4646,10942,4676,10706,4704,10523,4732,10612,4760,10470,4790,10407,4818,10218,4846,9703,4874,9857,4904,9487,4932,9489,4960,9278,4990,9175,5018,9093,5045,9266,5073,9449,5104,10057e" filled="false" stroked="true" strokeweight=".919656pt" strokecolor="#bd4a47">
              <v:path arrowok="t"/>
              <v:stroke dashstyle="solid"/>
            </v:shape>
            <w10:wrap type="none"/>
          </v:group>
        </w:pict>
      </w:r>
      <w:r>
        <w:rPr/>
        <w:t>Appendix</w:t>
      </w:r>
    </w:p>
    <w:p>
      <w:pPr>
        <w:pStyle w:val="BodyText"/>
        <w:rPr>
          <w:b/>
        </w:rPr>
      </w:pPr>
    </w:p>
    <w:p>
      <w:pPr>
        <w:pStyle w:val="BodyText"/>
        <w:spacing w:before="6" w:after="1"/>
        <w:rPr>
          <w:b/>
        </w:rPr>
      </w:pPr>
    </w:p>
    <w:tbl>
      <w:tblPr>
        <w:tblW w:w="0" w:type="auto"/>
        <w:jc w:val="lef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6"/>
        <w:gridCol w:w="5523"/>
      </w:tblGrid>
      <w:tr>
        <w:trPr>
          <w:trHeight w:val="2113" w:hRule="atLeast"/>
        </w:trPr>
        <w:tc>
          <w:tcPr>
            <w:tcW w:w="4696" w:type="dxa"/>
          </w:tcPr>
          <w:p>
            <w:pPr>
              <w:pStyle w:val="TableParagraph"/>
              <w:spacing w:line="223" w:lineRule="exact"/>
              <w:ind w:left="200"/>
              <w:rPr>
                <w:b/>
                <w:sz w:val="20"/>
              </w:rPr>
            </w:pPr>
            <w:r>
              <w:rPr>
                <w:b/>
                <w:sz w:val="20"/>
              </w:rPr>
              <w:t>Chart 1: Capital Stocks and Trade Flows</w:t>
            </w:r>
          </w:p>
        </w:tc>
        <w:tc>
          <w:tcPr>
            <w:tcW w:w="5523" w:type="dxa"/>
          </w:tcPr>
          <w:p>
            <w:pPr>
              <w:pStyle w:val="TableParagraph"/>
              <w:spacing w:line="223" w:lineRule="exact"/>
              <w:ind w:left="168"/>
              <w:rPr>
                <w:b/>
                <w:sz w:val="20"/>
              </w:rPr>
            </w:pPr>
            <w:r>
              <w:rPr>
                <w:b/>
                <w:sz w:val="20"/>
              </w:rPr>
              <w:t>Chart 2: Capital Stocks and Trade Flows, 1960-2012</w:t>
            </w:r>
          </w:p>
        </w:tc>
      </w:tr>
      <w:tr>
        <w:trPr>
          <w:trHeight w:val="3135" w:hRule="atLeast"/>
        </w:trPr>
        <w:tc>
          <w:tcPr>
            <w:tcW w:w="4696"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20"/>
              </w:rPr>
            </w:pPr>
          </w:p>
          <w:p>
            <w:pPr>
              <w:pStyle w:val="TableParagraph"/>
              <w:spacing w:before="1"/>
              <w:ind w:left="200" w:right="421"/>
              <w:rPr>
                <w:sz w:val="16"/>
              </w:rPr>
            </w:pPr>
            <w:r>
              <w:rPr>
                <w:sz w:val="16"/>
              </w:rPr>
              <w:t>Source: Maddison (1995: pg 227,239), IMF International Financial Statistics, World Bank WDI , National Bureau of Economic Research , Mckeown (2004 P 184) and Bank calculations.</w:t>
            </w:r>
          </w:p>
          <w:p>
            <w:pPr>
              <w:pStyle w:val="TableParagraph"/>
              <w:spacing w:line="182" w:lineRule="exact"/>
              <w:ind w:left="200"/>
              <w:rPr>
                <w:sz w:val="16"/>
              </w:rPr>
            </w:pPr>
            <w:r>
              <w:rPr>
                <w:sz w:val="16"/>
              </w:rPr>
              <w:t>(a) Trade = volume of exports in world prices</w:t>
            </w:r>
          </w:p>
        </w:tc>
        <w:tc>
          <w:tcPr>
            <w:tcW w:w="5523"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9"/>
              <w:rPr>
                <w:b/>
                <w:sz w:val="19"/>
              </w:rPr>
            </w:pPr>
          </w:p>
          <w:p>
            <w:pPr>
              <w:pStyle w:val="TableParagraph"/>
              <w:ind w:left="168" w:right="177"/>
              <w:rPr>
                <w:sz w:val="16"/>
              </w:rPr>
            </w:pPr>
            <w:r>
              <w:rPr>
                <w:sz w:val="16"/>
              </w:rPr>
              <w:t>Source: IMF International Financial Statistics, World Bank WDI and Bank calculations.</w:t>
            </w:r>
          </w:p>
        </w:tc>
      </w:tr>
      <w:tr>
        <w:trPr>
          <w:trHeight w:val="5569" w:hRule="atLeast"/>
        </w:trPr>
        <w:tc>
          <w:tcPr>
            <w:tcW w:w="4696" w:type="dxa"/>
          </w:tcPr>
          <w:p>
            <w:pPr>
              <w:pStyle w:val="TableParagraph"/>
              <w:spacing w:before="3"/>
              <w:rPr>
                <w:b/>
                <w:sz w:val="31"/>
              </w:rPr>
            </w:pPr>
          </w:p>
          <w:p>
            <w:pPr>
              <w:pStyle w:val="TableParagraph"/>
              <w:spacing w:before="1"/>
              <w:ind w:left="200"/>
              <w:rPr>
                <w:b/>
                <w:sz w:val="20"/>
              </w:rPr>
            </w:pPr>
            <w:r>
              <w:rPr>
                <w:b/>
                <w:sz w:val="20"/>
              </w:rPr>
              <w:t>Chart 3: Global capital market integration</w:t>
            </w:r>
            <w:r>
              <w:rPr>
                <w:b/>
                <w:sz w:val="20"/>
                <w:vertAlign w:val="superscript"/>
              </w:rPr>
              <w:t>(a)</w:t>
            </w:r>
          </w:p>
          <w:p>
            <w:pPr>
              <w:pStyle w:val="TableParagraph"/>
              <w:rPr>
                <w:b/>
                <w:sz w:val="26"/>
              </w:rPr>
            </w:pPr>
          </w:p>
          <w:p>
            <w:pPr>
              <w:pStyle w:val="TableParagraph"/>
              <w:spacing w:before="203"/>
              <w:ind w:left="4329"/>
              <w:rPr>
                <w:rFonts w:ascii="Times New Roman"/>
                <w:sz w:val="15"/>
              </w:rPr>
            </w:pPr>
            <w:r>
              <w:rPr>
                <w:rFonts w:ascii="Times New Roman"/>
                <w:w w:val="115"/>
                <w:sz w:val="15"/>
              </w:rPr>
              <w:t>-0.2</w:t>
            </w:r>
          </w:p>
          <w:p>
            <w:pPr>
              <w:pStyle w:val="TableParagraph"/>
              <w:spacing w:before="62"/>
              <w:ind w:left="663"/>
              <w:rPr>
                <w:rFonts w:ascii="Times New Roman"/>
                <w:sz w:val="15"/>
              </w:rPr>
            </w:pPr>
            <w:r>
              <w:rPr>
                <w:rFonts w:ascii="Times New Roman"/>
                <w:w w:val="115"/>
                <w:sz w:val="15"/>
              </w:rPr>
              <w:t>Perfect capital market integration</w:t>
            </w:r>
          </w:p>
          <w:p>
            <w:pPr>
              <w:pStyle w:val="TableParagraph"/>
              <w:tabs>
                <w:tab w:pos="4207" w:val="left" w:leader="none"/>
              </w:tabs>
              <w:ind w:left="494"/>
              <w:rPr>
                <w:rFonts w:ascii="Times New Roman"/>
                <w:sz w:val="15"/>
              </w:rPr>
            </w:pPr>
            <w:r>
              <w:rPr>
                <w:rFonts w:ascii="Times New Roman"/>
                <w:w w:val="112"/>
                <w:sz w:val="15"/>
                <w:u w:val="dotted"/>
              </w:rPr>
              <w:t> </w:t>
            </w:r>
            <w:r>
              <w:rPr>
                <w:rFonts w:ascii="Times New Roman"/>
                <w:sz w:val="15"/>
                <w:u w:val="dotted"/>
              </w:rPr>
              <w:tab/>
            </w:r>
            <w:r>
              <w:rPr>
                <w:rFonts w:ascii="Times New Roman"/>
                <w:sz w:val="15"/>
              </w:rPr>
              <w:t>  </w:t>
            </w:r>
            <w:r>
              <w:rPr>
                <w:rFonts w:ascii="Times New Roman"/>
                <w:spacing w:val="9"/>
                <w:sz w:val="15"/>
              </w:rPr>
              <w:t> </w:t>
            </w:r>
            <w:r>
              <w:rPr>
                <w:rFonts w:ascii="Times New Roman"/>
                <w:w w:val="115"/>
                <w:sz w:val="15"/>
              </w:rPr>
              <w:t>0.0</w:t>
            </w:r>
          </w:p>
          <w:p>
            <w:pPr>
              <w:pStyle w:val="TableParagraph"/>
              <w:spacing w:before="4"/>
              <w:rPr>
                <w:b/>
                <w:sz w:val="20"/>
              </w:rPr>
            </w:pPr>
          </w:p>
          <w:p>
            <w:pPr>
              <w:pStyle w:val="TableParagraph"/>
              <w:spacing w:before="1"/>
              <w:ind w:left="4329"/>
              <w:rPr>
                <w:rFonts w:ascii="Times New Roman"/>
                <w:sz w:val="15"/>
              </w:rPr>
            </w:pPr>
            <w:r>
              <w:rPr>
                <w:rFonts w:ascii="Times New Roman"/>
                <w:w w:val="115"/>
                <w:sz w:val="15"/>
              </w:rPr>
              <w:t>0.2</w:t>
            </w:r>
          </w:p>
          <w:p>
            <w:pPr>
              <w:pStyle w:val="TableParagraph"/>
              <w:spacing w:before="4"/>
              <w:rPr>
                <w:b/>
                <w:sz w:val="20"/>
              </w:rPr>
            </w:pPr>
          </w:p>
          <w:p>
            <w:pPr>
              <w:pStyle w:val="TableParagraph"/>
              <w:ind w:left="4329"/>
              <w:rPr>
                <w:rFonts w:ascii="Times New Roman"/>
                <w:sz w:val="15"/>
              </w:rPr>
            </w:pPr>
            <w:r>
              <w:rPr>
                <w:rFonts w:ascii="Times New Roman"/>
                <w:w w:val="115"/>
                <w:sz w:val="15"/>
              </w:rPr>
              <w:t>0.4</w:t>
            </w:r>
          </w:p>
          <w:p>
            <w:pPr>
              <w:pStyle w:val="TableParagraph"/>
              <w:spacing w:before="5"/>
              <w:rPr>
                <w:b/>
                <w:sz w:val="20"/>
              </w:rPr>
            </w:pPr>
          </w:p>
          <w:p>
            <w:pPr>
              <w:pStyle w:val="TableParagraph"/>
              <w:ind w:left="4329"/>
              <w:rPr>
                <w:rFonts w:ascii="Times New Roman"/>
                <w:sz w:val="15"/>
              </w:rPr>
            </w:pPr>
            <w:r>
              <w:rPr>
                <w:rFonts w:ascii="Times New Roman"/>
                <w:w w:val="115"/>
                <w:sz w:val="15"/>
              </w:rPr>
              <w:t>0.6</w:t>
            </w:r>
          </w:p>
          <w:p>
            <w:pPr>
              <w:pStyle w:val="TableParagraph"/>
              <w:spacing w:before="4"/>
              <w:rPr>
                <w:b/>
                <w:sz w:val="20"/>
              </w:rPr>
            </w:pPr>
          </w:p>
          <w:p>
            <w:pPr>
              <w:pStyle w:val="TableParagraph"/>
              <w:ind w:left="4329"/>
              <w:rPr>
                <w:rFonts w:ascii="Times New Roman"/>
                <w:sz w:val="15"/>
              </w:rPr>
            </w:pPr>
            <w:r>
              <w:rPr>
                <w:rFonts w:ascii="Times New Roman"/>
                <w:w w:val="115"/>
                <w:sz w:val="15"/>
              </w:rPr>
              <w:t>0.8</w:t>
            </w:r>
          </w:p>
          <w:p>
            <w:pPr>
              <w:pStyle w:val="TableParagraph"/>
              <w:spacing w:before="5"/>
              <w:rPr>
                <w:b/>
                <w:sz w:val="20"/>
              </w:rPr>
            </w:pPr>
          </w:p>
          <w:p>
            <w:pPr>
              <w:pStyle w:val="TableParagraph"/>
              <w:tabs>
                <w:tab w:pos="4207" w:val="left" w:leader="none"/>
              </w:tabs>
              <w:ind w:left="494"/>
              <w:rPr>
                <w:rFonts w:ascii="Times New Roman"/>
                <w:sz w:val="15"/>
              </w:rPr>
            </w:pPr>
            <w:r>
              <w:rPr>
                <w:rFonts w:ascii="Times New Roman"/>
                <w:w w:val="112"/>
                <w:sz w:val="15"/>
                <w:u w:val="dotted"/>
              </w:rPr>
              <w:t> </w:t>
            </w:r>
            <w:r>
              <w:rPr>
                <w:rFonts w:ascii="Times New Roman"/>
                <w:sz w:val="15"/>
                <w:u w:val="dotted"/>
              </w:rPr>
              <w:tab/>
            </w:r>
            <w:r>
              <w:rPr>
                <w:rFonts w:ascii="Times New Roman"/>
                <w:sz w:val="15"/>
              </w:rPr>
              <w:t>  </w:t>
            </w:r>
            <w:r>
              <w:rPr>
                <w:rFonts w:ascii="Times New Roman"/>
                <w:spacing w:val="9"/>
                <w:sz w:val="15"/>
              </w:rPr>
              <w:t> </w:t>
            </w:r>
            <w:r>
              <w:rPr>
                <w:rFonts w:ascii="Times New Roman"/>
                <w:w w:val="115"/>
                <w:sz w:val="15"/>
              </w:rPr>
              <w:t>1.0</w:t>
            </w:r>
          </w:p>
          <w:p>
            <w:pPr>
              <w:pStyle w:val="TableParagraph"/>
              <w:spacing w:before="3"/>
              <w:ind w:left="680"/>
              <w:rPr>
                <w:rFonts w:ascii="Times New Roman"/>
                <w:sz w:val="15"/>
              </w:rPr>
            </w:pPr>
            <w:r>
              <w:rPr>
                <w:rFonts w:ascii="Times New Roman"/>
                <w:w w:val="115"/>
                <w:sz w:val="15"/>
              </w:rPr>
              <w:t>Financial Autarky</w:t>
            </w:r>
          </w:p>
          <w:p>
            <w:pPr>
              <w:pStyle w:val="TableParagraph"/>
              <w:spacing w:before="59"/>
              <w:ind w:left="4329"/>
              <w:rPr>
                <w:rFonts w:ascii="Times New Roman"/>
                <w:sz w:val="15"/>
              </w:rPr>
            </w:pPr>
            <w:r>
              <w:rPr>
                <w:rFonts w:ascii="Times New Roman"/>
                <w:w w:val="115"/>
                <w:sz w:val="15"/>
              </w:rPr>
              <w:t>1.2</w:t>
            </w:r>
          </w:p>
          <w:p>
            <w:pPr>
              <w:pStyle w:val="TableParagraph"/>
              <w:tabs>
                <w:tab w:pos="895" w:val="left" w:leader="none"/>
                <w:tab w:pos="1465" w:val="left" w:leader="none"/>
                <w:tab w:pos="2036" w:val="left" w:leader="none"/>
                <w:tab w:pos="2606" w:val="left" w:leader="none"/>
                <w:tab w:pos="3176" w:val="left" w:leader="none"/>
                <w:tab w:pos="3746" w:val="left" w:leader="none"/>
              </w:tabs>
              <w:spacing w:before="3"/>
              <w:ind w:left="325"/>
              <w:rPr>
                <w:rFonts w:ascii="Times New Roman"/>
                <w:sz w:val="15"/>
              </w:rPr>
            </w:pPr>
            <w:r>
              <w:rPr>
                <w:rFonts w:ascii="Times New Roman"/>
                <w:w w:val="115"/>
                <w:sz w:val="15"/>
              </w:rPr>
              <w:t>1880</w:t>
              <w:tab/>
              <w:t>1900</w:t>
              <w:tab/>
              <w:t>1920</w:t>
              <w:tab/>
              <w:t>1940</w:t>
              <w:tab/>
              <w:t>1960</w:t>
              <w:tab/>
              <w:t>1980</w:t>
              <w:tab/>
              <w:t>2000</w:t>
            </w:r>
          </w:p>
          <w:p>
            <w:pPr>
              <w:pStyle w:val="TableParagraph"/>
              <w:rPr>
                <w:b/>
                <w:sz w:val="16"/>
              </w:rPr>
            </w:pPr>
          </w:p>
          <w:p>
            <w:pPr>
              <w:pStyle w:val="TableParagraph"/>
              <w:spacing w:before="5"/>
              <w:rPr>
                <w:b/>
                <w:sz w:val="15"/>
              </w:rPr>
            </w:pPr>
          </w:p>
          <w:p>
            <w:pPr>
              <w:pStyle w:val="TableParagraph"/>
              <w:ind w:left="200" w:right="145"/>
              <w:rPr>
                <w:sz w:val="16"/>
              </w:rPr>
            </w:pPr>
            <w:r>
              <w:rPr>
                <w:sz w:val="16"/>
              </w:rPr>
              <w:t>Source: Taylor (2002), IMF WEO, Obstfeld and Taylor (2004) and Bank Calculations.</w:t>
            </w:r>
          </w:p>
          <w:p>
            <w:pPr>
              <w:pStyle w:val="TableParagraph"/>
              <w:spacing w:line="183" w:lineRule="exact"/>
              <w:ind w:left="200"/>
              <w:rPr>
                <w:sz w:val="16"/>
              </w:rPr>
            </w:pPr>
            <w:r>
              <w:rPr>
                <w:sz w:val="16"/>
              </w:rPr>
              <w:t>(a) Global capital market integration is the correlation</w:t>
            </w:r>
          </w:p>
          <w:p>
            <w:pPr>
              <w:pStyle w:val="TableParagraph"/>
              <w:spacing w:line="182" w:lineRule="exact" w:before="5"/>
              <w:ind w:left="200" w:right="251"/>
              <w:rPr>
                <w:sz w:val="16"/>
              </w:rPr>
            </w:pPr>
            <w:r>
              <w:rPr>
                <w:sz w:val="16"/>
              </w:rPr>
              <w:t>coefficient between domestic savings and investment for 15 countries (the sample varies slightly over the period)</w:t>
            </w:r>
          </w:p>
        </w:tc>
        <w:tc>
          <w:tcPr>
            <w:tcW w:w="5523" w:type="dxa"/>
          </w:tcPr>
          <w:p>
            <w:pPr>
              <w:pStyle w:val="TableParagraph"/>
              <w:spacing w:before="3"/>
              <w:rPr>
                <w:b/>
                <w:sz w:val="31"/>
              </w:rPr>
            </w:pPr>
          </w:p>
          <w:p>
            <w:pPr>
              <w:pStyle w:val="TableParagraph"/>
              <w:spacing w:before="1"/>
              <w:ind w:left="168"/>
              <w:rPr>
                <w:b/>
                <w:sz w:val="20"/>
              </w:rPr>
            </w:pPr>
            <w:r>
              <w:rPr>
                <w:b/>
                <w:sz w:val="20"/>
              </w:rPr>
              <w:t>Chart 4: Contagion in financial networks</w:t>
            </w:r>
          </w:p>
          <w:p>
            <w:pPr>
              <w:pStyle w:val="TableParagraph"/>
              <w:rPr>
                <w:b/>
                <w:sz w:val="20"/>
              </w:rPr>
            </w:pPr>
          </w:p>
          <w:p>
            <w:pPr>
              <w:pStyle w:val="TableParagraph"/>
              <w:rPr>
                <w:b/>
                <w:sz w:val="20"/>
              </w:rPr>
            </w:pPr>
          </w:p>
          <w:p>
            <w:pPr>
              <w:pStyle w:val="TableParagraph"/>
              <w:spacing w:before="9" w:after="1"/>
              <w:rPr>
                <w:b/>
                <w:sz w:val="19"/>
              </w:rPr>
            </w:pPr>
          </w:p>
          <w:p>
            <w:pPr>
              <w:pStyle w:val="TableParagraph"/>
              <w:ind w:left="333" w:right="-116"/>
              <w:rPr>
                <w:sz w:val="20"/>
              </w:rPr>
            </w:pPr>
            <w:r>
              <w:rPr>
                <w:sz w:val="20"/>
              </w:rPr>
              <w:drawing>
                <wp:inline distT="0" distB="0" distL="0" distR="0">
                  <wp:extent cx="3334463" cy="2288286"/>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19" cstate="print"/>
                          <a:stretch>
                            <a:fillRect/>
                          </a:stretch>
                        </pic:blipFill>
                        <pic:spPr>
                          <a:xfrm>
                            <a:off x="0" y="0"/>
                            <a:ext cx="3334463" cy="2288286"/>
                          </a:xfrm>
                          <a:prstGeom prst="rect">
                            <a:avLst/>
                          </a:prstGeom>
                        </pic:spPr>
                      </pic:pic>
                    </a:graphicData>
                  </a:graphic>
                </wp:inline>
              </w:drawing>
            </w:r>
            <w:r>
              <w:rPr>
                <w:sz w:val="20"/>
              </w:rPr>
            </w:r>
          </w:p>
          <w:p>
            <w:pPr>
              <w:pStyle w:val="TableParagraph"/>
              <w:spacing w:before="4"/>
              <w:rPr>
                <w:b/>
                <w:sz w:val="30"/>
              </w:rPr>
            </w:pPr>
          </w:p>
          <w:p>
            <w:pPr>
              <w:pStyle w:val="TableParagraph"/>
              <w:ind w:left="168"/>
              <w:rPr>
                <w:sz w:val="16"/>
              </w:rPr>
            </w:pPr>
            <w:r>
              <w:rPr>
                <w:sz w:val="16"/>
              </w:rPr>
              <w:t>Source: Bank calculations.</w:t>
            </w:r>
          </w:p>
        </w:tc>
      </w:tr>
    </w:tbl>
    <w:p>
      <w:pPr>
        <w:spacing w:after="0"/>
        <w:rPr>
          <w:sz w:val="16"/>
        </w:rPr>
        <w:sectPr>
          <w:pgSz w:w="11910" w:h="16840"/>
          <w:pgMar w:header="0" w:footer="1334" w:top="1520" w:bottom="1520" w:left="600" w:right="0"/>
        </w:sectPr>
      </w:pPr>
    </w:p>
    <w:tbl>
      <w:tblPr>
        <w:tblW w:w="0" w:type="auto"/>
        <w:jc w:val="lef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83"/>
      </w:tblGrid>
      <w:tr>
        <w:trPr>
          <w:trHeight w:val="2230" w:hRule="atLeast"/>
        </w:trPr>
        <w:tc>
          <w:tcPr>
            <w:tcW w:w="4983" w:type="dxa"/>
          </w:tcPr>
          <w:p>
            <w:pPr>
              <w:pStyle w:val="TableParagraph"/>
              <w:spacing w:line="223" w:lineRule="exact"/>
              <w:ind w:left="200"/>
              <w:rPr>
                <w:b/>
                <w:sz w:val="20"/>
              </w:rPr>
            </w:pPr>
            <w:r>
              <w:rPr>
                <w:b/>
                <w:sz w:val="20"/>
              </w:rPr>
              <w:t>Chart 5: External assets and crisis incidence</w:t>
            </w:r>
          </w:p>
        </w:tc>
      </w:tr>
      <w:tr>
        <w:trPr>
          <w:trHeight w:val="2557" w:hRule="atLeast"/>
        </w:trPr>
        <w:tc>
          <w:tcPr>
            <w:tcW w:w="4983"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line="180" w:lineRule="atLeast" w:before="140"/>
              <w:ind w:left="200" w:right="182"/>
              <w:rPr>
                <w:sz w:val="16"/>
              </w:rPr>
            </w:pPr>
            <w:r>
              <w:rPr>
                <w:sz w:val="16"/>
              </w:rPr>
              <w:t>Source: Reinhart and Rogoff (2011), updated and extended version of dataset constructed by Lane and Milesi-Ferretti (2007) and Maddison (1995)</w:t>
            </w:r>
          </w:p>
        </w:tc>
      </w:tr>
    </w:tbl>
    <w:p>
      <w:pPr>
        <w:pStyle w:val="BodyText"/>
        <w:rPr>
          <w:b/>
        </w:rPr>
      </w:pPr>
    </w:p>
    <w:p>
      <w:pPr>
        <w:pStyle w:val="BodyText"/>
        <w:rPr>
          <w:b/>
        </w:rPr>
      </w:pPr>
    </w:p>
    <w:p>
      <w:pPr>
        <w:pStyle w:val="BodyText"/>
        <w:spacing w:before="10"/>
        <w:rPr>
          <w:b/>
          <w:sz w:val="21"/>
        </w:rPr>
      </w:pPr>
    </w:p>
    <w:p>
      <w:pPr>
        <w:spacing w:before="0"/>
        <w:ind w:left="533" w:right="0" w:firstLine="0"/>
        <w:jc w:val="left"/>
        <w:rPr>
          <w:b/>
          <w:sz w:val="20"/>
        </w:rPr>
      </w:pPr>
      <w:r>
        <w:rPr/>
        <w:drawing>
          <wp:anchor distT="0" distB="0" distL="0" distR="0" allowOverlap="1" layoutInCell="1" locked="0" behindDoc="1" simplePos="0" relativeHeight="248942592">
            <wp:simplePos x="0" y="0"/>
            <wp:positionH relativeFrom="page">
              <wp:posOffset>810960</wp:posOffset>
            </wp:positionH>
            <wp:positionV relativeFrom="paragraph">
              <wp:posOffset>-3189039</wp:posOffset>
            </wp:positionV>
            <wp:extent cx="2832315" cy="2241423"/>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20" cstate="print"/>
                    <a:stretch>
                      <a:fillRect/>
                    </a:stretch>
                  </pic:blipFill>
                  <pic:spPr>
                    <a:xfrm>
                      <a:off x="0" y="0"/>
                      <a:ext cx="2832315" cy="2241423"/>
                    </a:xfrm>
                    <a:prstGeom prst="rect">
                      <a:avLst/>
                    </a:prstGeom>
                  </pic:spPr>
                </pic:pic>
              </a:graphicData>
            </a:graphic>
          </wp:anchor>
        </w:drawing>
      </w:r>
      <w:r>
        <w:rPr>
          <w:b/>
          <w:sz w:val="20"/>
        </w:rPr>
        <w:t>Chart 6: Size of IMF programmes as share of borrower’s IMF quota</w:t>
      </w:r>
    </w:p>
    <w:p>
      <w:pPr>
        <w:pStyle w:val="BodyText"/>
        <w:spacing w:before="1"/>
        <w:rPr>
          <w:b/>
          <w:sz w:val="18"/>
        </w:rPr>
      </w:pPr>
      <w:r>
        <w:rPr/>
        <w:drawing>
          <wp:anchor distT="0" distB="0" distL="0" distR="0" allowOverlap="1" layoutInCell="1" locked="0" behindDoc="0" simplePos="0" relativeHeight="6">
            <wp:simplePos x="0" y="0"/>
            <wp:positionH relativeFrom="page">
              <wp:posOffset>795701</wp:posOffset>
            </wp:positionH>
            <wp:positionV relativeFrom="paragraph">
              <wp:posOffset>157208</wp:posOffset>
            </wp:positionV>
            <wp:extent cx="4853045" cy="2212848"/>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21" cstate="print"/>
                    <a:stretch>
                      <a:fillRect/>
                    </a:stretch>
                  </pic:blipFill>
                  <pic:spPr>
                    <a:xfrm>
                      <a:off x="0" y="0"/>
                      <a:ext cx="4853045" cy="2212848"/>
                    </a:xfrm>
                    <a:prstGeom prst="rect">
                      <a:avLst/>
                    </a:prstGeom>
                  </pic:spPr>
                </pic:pic>
              </a:graphicData>
            </a:graphic>
          </wp:anchor>
        </w:drawing>
      </w:r>
    </w:p>
    <w:p>
      <w:pPr>
        <w:pStyle w:val="BodyText"/>
        <w:rPr>
          <w:b/>
          <w:sz w:val="22"/>
        </w:rPr>
      </w:pPr>
    </w:p>
    <w:p>
      <w:pPr>
        <w:pStyle w:val="BodyText"/>
        <w:spacing w:before="9"/>
        <w:rPr>
          <w:b/>
          <w:sz w:val="18"/>
        </w:rPr>
      </w:pPr>
    </w:p>
    <w:p>
      <w:pPr>
        <w:spacing w:before="1"/>
        <w:ind w:left="533" w:right="0" w:firstLine="0"/>
        <w:jc w:val="left"/>
        <w:rPr>
          <w:sz w:val="16"/>
        </w:rPr>
      </w:pPr>
      <w:r>
        <w:rPr>
          <w:sz w:val="16"/>
        </w:rPr>
        <w:t>Sources: IMF</w:t>
      </w:r>
    </w:p>
    <w:p>
      <w:pPr>
        <w:spacing w:after="0"/>
        <w:jc w:val="left"/>
        <w:rPr>
          <w:sz w:val="16"/>
        </w:rPr>
        <w:sectPr>
          <w:pgSz w:w="11910" w:h="16840"/>
          <w:pgMar w:header="0" w:footer="1334" w:top="1580" w:bottom="1520" w:left="600" w:right="0"/>
        </w:sectPr>
      </w:pPr>
    </w:p>
    <w:tbl>
      <w:tblPr>
        <w:tblW w:w="0" w:type="auto"/>
        <w:jc w:val="lef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92"/>
        <w:gridCol w:w="4972"/>
      </w:tblGrid>
      <w:tr>
        <w:trPr>
          <w:trHeight w:val="5379" w:hRule="atLeast"/>
        </w:trPr>
        <w:tc>
          <w:tcPr>
            <w:tcW w:w="4892" w:type="dxa"/>
          </w:tcPr>
          <w:p>
            <w:pPr>
              <w:pStyle w:val="TableParagraph"/>
              <w:spacing w:before="30"/>
              <w:ind w:left="200"/>
              <w:rPr>
                <w:b/>
                <w:sz w:val="20"/>
              </w:rPr>
            </w:pPr>
            <w:r>
              <w:rPr>
                <w:b/>
                <w:sz w:val="20"/>
              </w:rPr>
              <w:t>Chart 7: Correlation 10-year spot yields</w:t>
            </w:r>
            <w:r>
              <w:rPr>
                <w:b/>
                <w:sz w:val="20"/>
                <w:vertAlign w:val="superscript"/>
              </w:rPr>
              <w:t>(a)</w:t>
            </w:r>
          </w:p>
          <w:p>
            <w:pPr>
              <w:pStyle w:val="TableParagraph"/>
              <w:spacing w:before="6" w:after="1"/>
              <w:rPr>
                <w:sz w:val="21"/>
              </w:rPr>
            </w:pPr>
          </w:p>
          <w:p>
            <w:pPr>
              <w:pStyle w:val="TableParagraph"/>
              <w:ind w:left="340"/>
              <w:rPr>
                <w:sz w:val="20"/>
              </w:rPr>
            </w:pPr>
            <w:r>
              <w:rPr>
                <w:sz w:val="20"/>
              </w:rPr>
              <w:drawing>
                <wp:inline distT="0" distB="0" distL="0" distR="0">
                  <wp:extent cx="2804702" cy="2626613"/>
                  <wp:effectExtent l="0" t="0" r="0" b="0"/>
                  <wp:docPr id="13" name="image7.png"/>
                  <wp:cNvGraphicFramePr>
                    <a:graphicFrameLocks noChangeAspect="1"/>
                  </wp:cNvGraphicFramePr>
                  <a:graphic>
                    <a:graphicData uri="http://schemas.openxmlformats.org/drawingml/2006/picture">
                      <pic:pic>
                        <pic:nvPicPr>
                          <pic:cNvPr id="14" name="image7.png"/>
                          <pic:cNvPicPr/>
                        </pic:nvPicPr>
                        <pic:blipFill>
                          <a:blip r:embed="rId22" cstate="print"/>
                          <a:stretch>
                            <a:fillRect/>
                          </a:stretch>
                        </pic:blipFill>
                        <pic:spPr>
                          <a:xfrm>
                            <a:off x="0" y="0"/>
                            <a:ext cx="2804702" cy="2626613"/>
                          </a:xfrm>
                          <a:prstGeom prst="rect">
                            <a:avLst/>
                          </a:prstGeom>
                        </pic:spPr>
                      </pic:pic>
                    </a:graphicData>
                  </a:graphic>
                </wp:inline>
              </w:drawing>
            </w:r>
            <w:r>
              <w:rPr>
                <w:sz w:val="20"/>
              </w:rPr>
            </w:r>
          </w:p>
          <w:p>
            <w:pPr>
              <w:pStyle w:val="TableParagraph"/>
              <w:spacing w:before="180"/>
              <w:ind w:left="200"/>
              <w:rPr>
                <w:sz w:val="16"/>
              </w:rPr>
            </w:pPr>
            <w:r>
              <w:rPr>
                <w:sz w:val="16"/>
              </w:rPr>
              <w:t>Source: Global Financial Database and Bank calculations.</w:t>
            </w:r>
          </w:p>
          <w:p>
            <w:pPr>
              <w:pStyle w:val="TableParagraph"/>
              <w:spacing w:line="180" w:lineRule="atLeast" w:before="1"/>
              <w:ind w:left="200" w:right="216"/>
              <w:rPr>
                <w:sz w:val="16"/>
              </w:rPr>
            </w:pPr>
            <w:r>
              <w:rPr>
                <w:sz w:val="16"/>
              </w:rPr>
              <w:t>(a) Overlapping 3 year rolling correlation of monthly changes in spot yields.</w:t>
            </w:r>
          </w:p>
        </w:tc>
        <w:tc>
          <w:tcPr>
            <w:tcW w:w="4972" w:type="dxa"/>
          </w:tcPr>
          <w:p>
            <w:pPr>
              <w:pStyle w:val="TableParagraph"/>
              <w:spacing w:before="30"/>
              <w:ind w:left="236"/>
              <w:rPr>
                <w:b/>
                <w:sz w:val="20"/>
              </w:rPr>
            </w:pPr>
            <w:r>
              <w:rPr>
                <w:b/>
                <w:sz w:val="20"/>
              </w:rPr>
              <w:t>Chart 8: Correlation of equity prices</w:t>
            </w:r>
            <w:r>
              <w:rPr>
                <w:b/>
                <w:sz w:val="20"/>
                <w:vertAlign w:val="superscript"/>
              </w:rPr>
              <w:t>(a)</w:t>
            </w:r>
          </w:p>
          <w:p>
            <w:pPr>
              <w:pStyle w:val="TableParagraph"/>
              <w:spacing w:before="5"/>
              <w:rPr>
                <w:sz w:val="24"/>
              </w:rPr>
            </w:pPr>
          </w:p>
          <w:p>
            <w:pPr>
              <w:pStyle w:val="TableParagraph"/>
              <w:ind w:left="375"/>
              <w:rPr>
                <w:sz w:val="20"/>
              </w:rPr>
            </w:pPr>
            <w:r>
              <w:rPr>
                <w:sz w:val="20"/>
              </w:rPr>
              <w:drawing>
                <wp:inline distT="0" distB="0" distL="0" distR="0">
                  <wp:extent cx="2839564" cy="2544318"/>
                  <wp:effectExtent l="0" t="0" r="0" b="0"/>
                  <wp:docPr id="15" name="image8.png"/>
                  <wp:cNvGraphicFramePr>
                    <a:graphicFrameLocks noChangeAspect="1"/>
                  </wp:cNvGraphicFramePr>
                  <a:graphic>
                    <a:graphicData uri="http://schemas.openxmlformats.org/drawingml/2006/picture">
                      <pic:pic>
                        <pic:nvPicPr>
                          <pic:cNvPr id="16" name="image8.png"/>
                          <pic:cNvPicPr/>
                        </pic:nvPicPr>
                        <pic:blipFill>
                          <a:blip r:embed="rId23" cstate="print"/>
                          <a:stretch>
                            <a:fillRect/>
                          </a:stretch>
                        </pic:blipFill>
                        <pic:spPr>
                          <a:xfrm>
                            <a:off x="0" y="0"/>
                            <a:ext cx="2839564" cy="2544318"/>
                          </a:xfrm>
                          <a:prstGeom prst="rect">
                            <a:avLst/>
                          </a:prstGeom>
                        </pic:spPr>
                      </pic:pic>
                    </a:graphicData>
                  </a:graphic>
                </wp:inline>
              </w:drawing>
            </w:r>
            <w:r>
              <w:rPr>
                <w:sz w:val="20"/>
              </w:rPr>
            </w:r>
          </w:p>
          <w:p>
            <w:pPr>
              <w:pStyle w:val="TableParagraph"/>
              <w:spacing w:before="4"/>
              <w:rPr>
                <w:sz w:val="24"/>
              </w:rPr>
            </w:pPr>
          </w:p>
          <w:p>
            <w:pPr>
              <w:pStyle w:val="TableParagraph"/>
              <w:ind w:left="236"/>
              <w:rPr>
                <w:sz w:val="16"/>
              </w:rPr>
            </w:pPr>
            <w:r>
              <w:rPr>
                <w:sz w:val="16"/>
              </w:rPr>
              <w:t>Source: Bloomberg and Bank calculations.</w:t>
            </w:r>
          </w:p>
          <w:p>
            <w:pPr>
              <w:pStyle w:val="TableParagraph"/>
              <w:spacing w:line="182" w:lineRule="exact" w:before="5"/>
              <w:ind w:left="236" w:right="180"/>
              <w:rPr>
                <w:sz w:val="16"/>
              </w:rPr>
            </w:pPr>
            <w:r>
              <w:rPr>
                <w:sz w:val="16"/>
              </w:rPr>
              <w:t>(a) Overlapping 26 week rolling correlation of weekly changes in log equity prices. FTSE All Share, S&amp;P500 and EuroStoxx 50.</w:t>
            </w:r>
          </w:p>
        </w:tc>
      </w:tr>
    </w:tbl>
    <w:p>
      <w:pPr>
        <w:pStyle w:val="BodyText"/>
      </w:pPr>
    </w:p>
    <w:p>
      <w:pPr>
        <w:pStyle w:val="BodyText"/>
      </w:pPr>
    </w:p>
    <w:p>
      <w:pPr>
        <w:pStyle w:val="Heading1"/>
        <w:spacing w:line="360" w:lineRule="auto" w:before="229"/>
        <w:ind w:right="6923"/>
      </w:pPr>
      <w:r>
        <w:rPr/>
        <w:drawing>
          <wp:anchor distT="0" distB="0" distL="0" distR="0" allowOverlap="1" layoutInCell="1" locked="0" behindDoc="0" simplePos="0" relativeHeight="8">
            <wp:simplePos x="0" y="0"/>
            <wp:positionH relativeFrom="page">
              <wp:posOffset>805930</wp:posOffset>
            </wp:positionH>
            <wp:positionV relativeFrom="paragraph">
              <wp:posOffset>665836</wp:posOffset>
            </wp:positionV>
            <wp:extent cx="2760771" cy="2510599"/>
            <wp:effectExtent l="0" t="0" r="0" b="0"/>
            <wp:wrapTopAndBottom/>
            <wp:docPr id="17" name="image9.png"/>
            <wp:cNvGraphicFramePr>
              <a:graphicFrameLocks noChangeAspect="1"/>
            </wp:cNvGraphicFramePr>
            <a:graphic>
              <a:graphicData uri="http://schemas.openxmlformats.org/drawingml/2006/picture">
                <pic:pic>
                  <pic:nvPicPr>
                    <pic:cNvPr id="18" name="image9.png"/>
                    <pic:cNvPicPr/>
                  </pic:nvPicPr>
                  <pic:blipFill>
                    <a:blip r:embed="rId24" cstate="print"/>
                    <a:stretch>
                      <a:fillRect/>
                    </a:stretch>
                  </pic:blipFill>
                  <pic:spPr>
                    <a:xfrm>
                      <a:off x="0" y="0"/>
                      <a:ext cx="2760771" cy="2510599"/>
                    </a:xfrm>
                    <a:prstGeom prst="rect">
                      <a:avLst/>
                    </a:prstGeom>
                  </pic:spPr>
                </pic:pic>
              </a:graphicData>
            </a:graphic>
          </wp:anchor>
        </w:drawing>
      </w:r>
      <w:r>
        <w:rPr/>
        <w:t>Chart 9: Correlation of investment grade corporate bond spreads</w:t>
      </w:r>
      <w:r>
        <w:rPr>
          <w:vertAlign w:val="superscript"/>
        </w:rPr>
        <w:t>(a)</w:t>
      </w:r>
    </w:p>
    <w:p>
      <w:pPr>
        <w:spacing w:before="206"/>
        <w:ind w:left="533" w:right="6399" w:firstLine="0"/>
        <w:jc w:val="left"/>
        <w:rPr>
          <w:sz w:val="16"/>
        </w:rPr>
      </w:pPr>
      <w:r>
        <w:rPr>
          <w:sz w:val="16"/>
        </w:rPr>
        <w:t>Source: BofA Merrill Lynch Global Research, Datastream and Bank calculations.</w:t>
      </w:r>
    </w:p>
    <w:p>
      <w:pPr>
        <w:spacing w:before="0"/>
        <w:ind w:left="533" w:right="6221" w:firstLine="0"/>
        <w:jc w:val="left"/>
        <w:rPr>
          <w:sz w:val="16"/>
        </w:rPr>
      </w:pPr>
      <w:r>
        <w:rPr>
          <w:sz w:val="16"/>
        </w:rPr>
        <w:t>(a) Overlapping 26 week rolling correlation of weekly changes in investment corporate grade corporate bond spreads.</w:t>
      </w:r>
    </w:p>
    <w:p>
      <w:pPr>
        <w:spacing w:after="0"/>
        <w:jc w:val="left"/>
        <w:rPr>
          <w:sz w:val="16"/>
        </w:rPr>
        <w:sectPr>
          <w:pgSz w:w="11910" w:h="16840"/>
          <w:pgMar w:header="0" w:footer="1334" w:top="1560" w:bottom="1520" w:left="600" w:right="0"/>
        </w:sectPr>
      </w:pPr>
    </w:p>
    <w:p>
      <w:pPr>
        <w:pStyle w:val="Heading1"/>
        <w:spacing w:before="116"/>
      </w:pPr>
      <w:r>
        <w:rPr/>
        <w:t>Chart 10: Strength of common factor in UK, US and German spot yields at different maturities</w:t>
      </w:r>
      <w:r>
        <w:rPr>
          <w:vertAlign w:val="superscript"/>
        </w:rPr>
        <w:t>(a)</w:t>
      </w:r>
    </w:p>
    <w:p>
      <w:pPr>
        <w:pStyle w:val="BodyText"/>
        <w:rPr>
          <w:b/>
        </w:rPr>
      </w:pPr>
    </w:p>
    <w:p>
      <w:pPr>
        <w:pStyle w:val="BodyText"/>
        <w:rPr>
          <w:b/>
          <w:sz w:val="21"/>
        </w:rPr>
      </w:pPr>
    </w:p>
    <w:p>
      <w:pPr>
        <w:tabs>
          <w:tab w:pos="6624" w:val="left" w:leader="none"/>
        </w:tabs>
        <w:spacing w:before="99"/>
        <w:ind w:left="1220" w:right="0" w:firstLine="0"/>
        <w:jc w:val="left"/>
        <w:rPr>
          <w:sz w:val="16"/>
        </w:rPr>
      </w:pPr>
      <w:r>
        <w:rPr/>
        <w:pict>
          <v:group style="position:absolute;margin-left:102.205162pt;margin-top:2.298721pt;width:228.15pt;height:214.1pt;mso-position-horizontal-relative:page;mso-position-vertical-relative:paragraph;z-index:-254371840" coordorigin="2044,46" coordsize="4563,4282">
            <v:shape style="position:absolute;left:2044;top:46;width:4544;height:4269" type="#_x0000_t75" stroked="false">
              <v:imagedata r:id="rId25" o:title=""/>
            </v:shape>
            <v:line style="position:absolute" from="2045,47" to="6588,47" stroked="true" strokeweight=".087133pt" strokecolor="#000000">
              <v:stroke dashstyle="solid"/>
            </v:line>
            <v:line style="position:absolute" from="6594,53" to="6607,53" stroked="true" strokeweight=".622507pt" strokecolor="#000000">
              <v:stroke dashstyle="solid"/>
            </v:line>
            <v:line style="position:absolute" from="2045,4315" to="6588,4315" stroked="true" strokeweight=".087133pt" strokecolor="#000000">
              <v:stroke dashstyle="solid"/>
            </v:line>
            <v:line style="position:absolute" from="6594,4321" to="6607,4321" stroked="true" strokeweight=".622507pt" strokecolor="#000000">
              <v:stroke dashstyle="solid"/>
            </v:line>
            <v:line style="position:absolute" from="6588,4315" to="6588,47" stroked="true" strokeweight=".087189pt" strokecolor="#000000">
              <v:stroke dashstyle="solid"/>
            </v:line>
            <v:line style="position:absolute" from="6594,53" to="6607,53" stroked="true" strokeweight=".622507pt" strokecolor="#000000">
              <v:stroke dashstyle="solid"/>
            </v:line>
            <v:line style="position:absolute" from="2045,4315" to="2045,47" stroked="true" strokeweight=".087189pt" strokecolor="#000000">
              <v:stroke dashstyle="solid"/>
            </v:line>
            <v:line style="position:absolute" from="2051,53" to="2064,53" stroked="true" strokeweight=".622507pt" strokecolor="#000000">
              <v:stroke dashstyle="solid"/>
            </v:line>
            <v:line style="position:absolute" from="2045,4315" to="6588,4315" stroked="true" strokeweight=".087133pt" strokecolor="#000000">
              <v:stroke dashstyle="solid"/>
            </v:line>
            <v:line style="position:absolute" from="6594,4321" to="6607,4321" stroked="true" strokeweight=".622507pt" strokecolor="#000000">
              <v:stroke dashstyle="solid"/>
            </v:line>
            <v:line style="position:absolute" from="2045,4315" to="2045,47" stroked="true" strokeweight=".087189pt" strokecolor="#000000">
              <v:stroke dashstyle="solid"/>
            </v:line>
            <v:line style="position:absolute" from="2051,53" to="2064,53" stroked="true" strokeweight=".622507pt" strokecolor="#000000">
              <v:stroke dashstyle="solid"/>
            </v:line>
            <v:line style="position:absolute" from="2045,4315" to="2045,4265" stroked="true" strokeweight=".087189pt" strokecolor="#000000">
              <v:stroke dashstyle="solid"/>
            </v:line>
            <v:line style="position:absolute" from="2051,4271" to="2064,4271" stroked="true" strokeweight=".622507pt" strokecolor="#000000">
              <v:stroke dashstyle="solid"/>
            </v:line>
            <v:line style="position:absolute" from="2045,47" to="2045,84" stroked="true" strokeweight=".087189pt" strokecolor="#000000">
              <v:stroke dashstyle="solid"/>
            </v:line>
            <v:line style="position:absolute" from="2051,90" to="2064,90" stroked="true" strokeweight=".622507pt" strokecolor="#000000">
              <v:stroke dashstyle="solid"/>
            </v:line>
            <v:line style="position:absolute" from="2494,4315" to="2494,4265" stroked="true" strokeweight=".087189pt" strokecolor="#000000">
              <v:stroke dashstyle="solid"/>
            </v:line>
            <v:line style="position:absolute" from="2501,4271" to="2513,4271" stroked="true" strokeweight=".622507pt" strokecolor="#000000">
              <v:stroke dashstyle="solid"/>
            </v:line>
            <v:line style="position:absolute" from="2494,47" to="2494,84" stroked="true" strokeweight=".087189pt" strokecolor="#000000">
              <v:stroke dashstyle="solid"/>
            </v:line>
            <v:line style="position:absolute" from="2501,90" to="2513,90" stroked="true" strokeweight=".622507pt" strokecolor="#000000">
              <v:stroke dashstyle="solid"/>
            </v:line>
            <v:line style="position:absolute" from="2956,4315" to="2956,4265" stroked="true" strokeweight=".087189pt" strokecolor="#000000">
              <v:stroke dashstyle="solid"/>
            </v:line>
            <v:line style="position:absolute" from="2962,4271" to="2975,4271" stroked="true" strokeweight=".622507pt" strokecolor="#000000">
              <v:stroke dashstyle="solid"/>
            </v:line>
            <v:line style="position:absolute" from="2956,47" to="2956,84" stroked="true" strokeweight=".087189pt" strokecolor="#000000">
              <v:stroke dashstyle="solid"/>
            </v:line>
            <v:line style="position:absolute" from="2962,90" to="2975,90" stroked="true" strokeweight=".622507pt" strokecolor="#000000">
              <v:stroke dashstyle="solid"/>
            </v:line>
            <v:line style="position:absolute" from="3418,4315" to="3418,4265" stroked="true" strokeweight=".087189pt" strokecolor="#000000">
              <v:stroke dashstyle="solid"/>
            </v:line>
            <v:line style="position:absolute" from="3424,4271" to="3437,4271" stroked="true" strokeweight=".622507pt" strokecolor="#000000">
              <v:stroke dashstyle="solid"/>
            </v:line>
            <v:line style="position:absolute" from="3418,47" to="3418,84" stroked="true" strokeweight=".087189pt" strokecolor="#000000">
              <v:stroke dashstyle="solid"/>
            </v:line>
            <v:line style="position:absolute" from="3424,90" to="3437,90" stroked="true" strokeweight=".622507pt" strokecolor="#000000">
              <v:stroke dashstyle="solid"/>
            </v:line>
            <v:line style="position:absolute" from="3867,4315" to="3867,4265" stroked="true" strokeweight=".087189pt" strokecolor="#000000">
              <v:stroke dashstyle="solid"/>
            </v:line>
            <v:line style="position:absolute" from="3873,4271" to="3886,4271" stroked="true" strokeweight=".622507pt" strokecolor="#000000">
              <v:stroke dashstyle="solid"/>
            </v:line>
            <v:line style="position:absolute" from="3867,47" to="3867,84" stroked="true" strokeweight=".087189pt" strokecolor="#000000">
              <v:stroke dashstyle="solid"/>
            </v:line>
            <v:line style="position:absolute" from="3873,90" to="3886,90" stroked="true" strokeweight=".622507pt" strokecolor="#000000">
              <v:stroke dashstyle="solid"/>
            </v:line>
            <v:line style="position:absolute" from="4329,4315" to="4329,4265" stroked="true" strokeweight=".087189pt" strokecolor="#000000">
              <v:stroke dashstyle="solid"/>
            </v:line>
            <v:line style="position:absolute" from="4335,4271" to="4348,4271" stroked="true" strokeweight=".622507pt" strokecolor="#000000">
              <v:stroke dashstyle="solid"/>
            </v:line>
            <v:line style="position:absolute" from="4329,47" to="4329,84" stroked="true" strokeweight=".087189pt" strokecolor="#000000">
              <v:stroke dashstyle="solid"/>
            </v:line>
            <v:line style="position:absolute" from="4335,90" to="4348,90" stroked="true" strokeweight=".622507pt" strokecolor="#000000">
              <v:stroke dashstyle="solid"/>
            </v:line>
            <v:line style="position:absolute" from="4791,4315" to="4791,4265" stroked="true" strokeweight=".087189pt" strokecolor="#000000">
              <v:stroke dashstyle="solid"/>
            </v:line>
            <v:line style="position:absolute" from="4797,4271" to="4809,4271" stroked="true" strokeweight=".622507pt" strokecolor="#000000">
              <v:stroke dashstyle="solid"/>
            </v:line>
            <v:line style="position:absolute" from="4791,47" to="4791,84" stroked="true" strokeweight=".087189pt" strokecolor="#000000">
              <v:stroke dashstyle="solid"/>
            </v:line>
            <v:line style="position:absolute" from="4797,90" to="4809,90" stroked="true" strokeweight=".622507pt" strokecolor="#000000">
              <v:stroke dashstyle="solid"/>
            </v:line>
            <v:line style="position:absolute" from="5240,4315" to="5240,4265" stroked="true" strokeweight=".087189pt" strokecolor="#000000">
              <v:stroke dashstyle="solid"/>
            </v:line>
            <v:line style="position:absolute" from="5246,4271" to="5259,4271" stroked="true" strokeweight=".622507pt" strokecolor="#000000">
              <v:stroke dashstyle="solid"/>
            </v:line>
            <v:line style="position:absolute" from="5240,47" to="5240,84" stroked="true" strokeweight=".087189pt" strokecolor="#000000">
              <v:stroke dashstyle="solid"/>
            </v:line>
            <v:line style="position:absolute" from="5246,90" to="5259,90" stroked="true" strokeweight=".622507pt" strokecolor="#000000">
              <v:stroke dashstyle="solid"/>
            </v:line>
            <v:line style="position:absolute" from="5702,4315" to="5702,4265" stroked="true" strokeweight=".087189pt" strokecolor="#000000">
              <v:stroke dashstyle="solid"/>
            </v:line>
            <v:line style="position:absolute" from="5708,4271" to="5721,4271" stroked="true" strokeweight=".622507pt" strokecolor="#000000">
              <v:stroke dashstyle="solid"/>
            </v:line>
            <v:line style="position:absolute" from="5702,47" to="5702,84" stroked="true" strokeweight=".087189pt" strokecolor="#000000">
              <v:stroke dashstyle="solid"/>
            </v:line>
            <v:line style="position:absolute" from="5708,90" to="5721,90" stroked="true" strokeweight=".622507pt" strokecolor="#000000">
              <v:stroke dashstyle="solid"/>
            </v:line>
            <v:line style="position:absolute" from="6151,4315" to="6151,4265" stroked="true" strokeweight=".087189pt" strokecolor="#000000">
              <v:stroke dashstyle="solid"/>
            </v:line>
            <v:line style="position:absolute" from="6157,4271" to="6170,4271" stroked="true" strokeweight=".622507pt" strokecolor="#000000">
              <v:stroke dashstyle="solid"/>
            </v:line>
            <v:line style="position:absolute" from="6151,47" to="6151,84" stroked="true" strokeweight=".087189pt" strokecolor="#000000">
              <v:stroke dashstyle="solid"/>
            </v:line>
            <v:line style="position:absolute" from="6157,90" to="6170,90" stroked="true" strokeweight=".622507pt" strokecolor="#000000">
              <v:stroke dashstyle="solid"/>
            </v:line>
            <v:line style="position:absolute" from="2045,4165" to="2083,4165" stroked="true" strokeweight=".087133pt" strokecolor="#000000">
              <v:stroke dashstyle="solid"/>
            </v:line>
            <v:line style="position:absolute" from="2089,4171" to="2101,4171" stroked="true" strokeweight=".622507pt" strokecolor="#000000">
              <v:stroke dashstyle="solid"/>
            </v:line>
            <v:line style="position:absolute" from="6588,4165" to="6538,4165" stroked="true" strokeweight=".087133pt" strokecolor="#000000">
              <v:stroke dashstyle="solid"/>
            </v:line>
            <v:line style="position:absolute" from="6544,4171" to="6557,4171" stroked="true" strokeweight=".622507pt" strokecolor="#000000">
              <v:stroke dashstyle="solid"/>
            </v:line>
            <v:line style="position:absolute" from="2045,3878" to="2083,3878" stroked="true" strokeweight=".087133pt" strokecolor="#000000">
              <v:stroke dashstyle="solid"/>
            </v:line>
            <v:line style="position:absolute" from="2089,3884" to="2101,3884" stroked="true" strokeweight=".622507pt" strokecolor="#000000">
              <v:stroke dashstyle="solid"/>
            </v:line>
            <v:line style="position:absolute" from="6588,3878" to="6538,3878" stroked="true" strokeweight=".087133pt" strokecolor="#000000">
              <v:stroke dashstyle="solid"/>
            </v:line>
            <v:line style="position:absolute" from="6544,3884" to="6557,3884" stroked="true" strokeweight=".622507pt" strokecolor="#000000">
              <v:stroke dashstyle="solid"/>
            </v:line>
            <v:line style="position:absolute" from="2045,3604" to="2083,3604" stroked="true" strokeweight=".087133pt" strokecolor="#000000">
              <v:stroke dashstyle="solid"/>
            </v:line>
            <v:line style="position:absolute" from="2089,3610" to="2101,3610" stroked="true" strokeweight=".622507pt" strokecolor="#000000">
              <v:stroke dashstyle="solid"/>
            </v:line>
            <v:line style="position:absolute" from="6588,3604" to="6538,3604" stroked="true" strokeweight=".087133pt" strokecolor="#000000">
              <v:stroke dashstyle="solid"/>
            </v:line>
            <v:line style="position:absolute" from="6544,3610" to="6557,3610" stroked="true" strokeweight=".622507pt" strokecolor="#000000">
              <v:stroke dashstyle="solid"/>
            </v:line>
            <v:line style="position:absolute" from="2045,3316" to="2083,3316" stroked="true" strokeweight=".087133pt" strokecolor="#000000">
              <v:stroke dashstyle="solid"/>
            </v:line>
            <v:line style="position:absolute" from="2089,3323" to="2101,3323" stroked="true" strokeweight=".622507pt" strokecolor="#000000">
              <v:stroke dashstyle="solid"/>
            </v:line>
            <v:line style="position:absolute" from="6588,3316" to="6538,3316" stroked="true" strokeweight=".087133pt" strokecolor="#000000">
              <v:stroke dashstyle="solid"/>
            </v:line>
            <v:line style="position:absolute" from="6544,3323" to="6557,3323" stroked="true" strokeweight=".622507pt" strokecolor="#000000">
              <v:stroke dashstyle="solid"/>
            </v:line>
            <v:line style="position:absolute" from="2045,3030" to="2083,3030" stroked="true" strokeweight=".087133pt" strokecolor="#000000">
              <v:stroke dashstyle="solid"/>
            </v:line>
            <v:line style="position:absolute" from="2089,3036" to="2101,3036" stroked="true" strokeweight=".622507pt" strokecolor="#000000">
              <v:stroke dashstyle="solid"/>
            </v:line>
            <v:line style="position:absolute" from="6588,3030" to="6538,3030" stroked="true" strokeweight=".087133pt" strokecolor="#000000">
              <v:stroke dashstyle="solid"/>
            </v:line>
            <v:line style="position:absolute" from="6544,3036" to="6557,3036" stroked="true" strokeweight=".622507pt" strokecolor="#000000">
              <v:stroke dashstyle="solid"/>
            </v:line>
            <v:line style="position:absolute" from="2045,2743" to="2083,2743" stroked="true" strokeweight=".087133pt" strokecolor="#000000">
              <v:stroke dashstyle="solid"/>
            </v:line>
            <v:line style="position:absolute" from="2089,2749" to="2101,2749" stroked="true" strokeweight=".622507pt" strokecolor="#000000">
              <v:stroke dashstyle="solid"/>
            </v:line>
            <v:line style="position:absolute" from="6588,2743" to="6538,2743" stroked="true" strokeweight=".087133pt" strokecolor="#000000">
              <v:stroke dashstyle="solid"/>
            </v:line>
            <v:line style="position:absolute" from="6544,2749" to="6557,2749" stroked="true" strokeweight=".622507pt" strokecolor="#000000">
              <v:stroke dashstyle="solid"/>
            </v:line>
            <v:line style="position:absolute" from="2045,2456" to="2083,2456" stroked="true" strokeweight=".087133pt" strokecolor="#000000">
              <v:stroke dashstyle="solid"/>
            </v:line>
            <v:line style="position:absolute" from="2089,2462" to="2101,2462" stroked="true" strokeweight=".622507pt" strokecolor="#000000">
              <v:stroke dashstyle="solid"/>
            </v:line>
            <v:line style="position:absolute" from="6588,2456" to="6538,2456" stroked="true" strokeweight=".087133pt" strokecolor="#000000">
              <v:stroke dashstyle="solid"/>
            </v:line>
            <v:line style="position:absolute" from="6544,2462" to="6557,2462" stroked="true" strokeweight=".622507pt" strokecolor="#000000">
              <v:stroke dashstyle="solid"/>
            </v:line>
            <v:line style="position:absolute" from="2045,2181" to="2083,2181" stroked="true" strokeweight=".087133pt" strokecolor="#000000">
              <v:stroke dashstyle="solid"/>
            </v:line>
            <v:line style="position:absolute" from="2089,2187" to="2101,2187" stroked="true" strokeweight=".622507pt" strokecolor="#000000">
              <v:stroke dashstyle="solid"/>
            </v:line>
            <v:line style="position:absolute" from="6588,2181" to="6538,2181" stroked="true" strokeweight=".087133pt" strokecolor="#000000">
              <v:stroke dashstyle="solid"/>
            </v:line>
            <v:line style="position:absolute" from="6544,2187" to="6557,2187" stroked="true" strokeweight=".622507pt" strokecolor="#000000">
              <v:stroke dashstyle="solid"/>
            </v:line>
            <v:line style="position:absolute" from="2045,1894" to="2083,1894" stroked="true" strokeweight=".087133pt" strokecolor="#000000">
              <v:stroke dashstyle="solid"/>
            </v:line>
            <v:line style="position:absolute" from="2089,1900" to="2101,1900" stroked="true" strokeweight=".622507pt" strokecolor="#000000">
              <v:stroke dashstyle="solid"/>
            </v:line>
            <v:line style="position:absolute" from="6588,1894" to="6538,1894" stroked="true" strokeweight=".087133pt" strokecolor="#000000">
              <v:stroke dashstyle="solid"/>
            </v:line>
            <v:line style="position:absolute" from="6544,1900" to="6557,1900" stroked="true" strokeweight=".622507pt" strokecolor="#000000">
              <v:stroke dashstyle="solid"/>
            </v:line>
            <v:line style="position:absolute" from="2045,1607" to="2083,1607" stroked="true" strokeweight=".087133pt" strokecolor="#000000">
              <v:stroke dashstyle="solid"/>
            </v:line>
            <v:line style="position:absolute" from="2089,1613" to="2101,1613" stroked="true" strokeweight=".622507pt" strokecolor="#000000">
              <v:stroke dashstyle="solid"/>
            </v:line>
            <v:line style="position:absolute" from="6588,1607" to="6538,1607" stroked="true" strokeweight=".087133pt" strokecolor="#000000">
              <v:stroke dashstyle="solid"/>
            </v:line>
            <v:line style="position:absolute" from="6544,1613" to="6557,1613" stroked="true" strokeweight=".622507pt" strokecolor="#000000">
              <v:stroke dashstyle="solid"/>
            </v:line>
            <v:line style="position:absolute" from="2045,1320" to="2083,1320" stroked="true" strokeweight=".087133pt" strokecolor="#000000">
              <v:stroke dashstyle="solid"/>
            </v:line>
            <v:line style="position:absolute" from="2089,1326" to="2101,1326" stroked="true" strokeweight=".622507pt" strokecolor="#000000">
              <v:stroke dashstyle="solid"/>
            </v:line>
            <v:line style="position:absolute" from="6588,1320" to="6538,1320" stroked="true" strokeweight=".087133pt" strokecolor="#000000">
              <v:stroke dashstyle="solid"/>
            </v:line>
            <v:line style="position:absolute" from="6544,1326" to="6557,1326" stroked="true" strokeweight=".622507pt" strokecolor="#000000">
              <v:stroke dashstyle="solid"/>
            </v:line>
            <v:line style="position:absolute" from="2045,1033" to="2083,1033" stroked="true" strokeweight=".087133pt" strokecolor="#000000">
              <v:stroke dashstyle="solid"/>
            </v:line>
            <v:line style="position:absolute" from="2089,1039" to="2101,1039" stroked="true" strokeweight=".622507pt" strokecolor="#000000">
              <v:stroke dashstyle="solid"/>
            </v:line>
            <v:line style="position:absolute" from="6588,1033" to="6538,1033" stroked="true" strokeweight=".087133pt" strokecolor="#000000">
              <v:stroke dashstyle="solid"/>
            </v:line>
            <v:line style="position:absolute" from="6544,1039" to="6557,1039" stroked="true" strokeweight=".622507pt" strokecolor="#000000">
              <v:stroke dashstyle="solid"/>
            </v:line>
            <v:line style="position:absolute" from="2045,758" to="2083,758" stroked="true" strokeweight=".087133pt" strokecolor="#000000">
              <v:stroke dashstyle="solid"/>
            </v:line>
            <v:line style="position:absolute" from="2089,765" to="2101,765" stroked="true" strokeweight=".622507pt" strokecolor="#000000">
              <v:stroke dashstyle="solid"/>
            </v:line>
            <v:line style="position:absolute" from="6588,758" to="6538,758" stroked="true" strokeweight=".087133pt" strokecolor="#000000">
              <v:stroke dashstyle="solid"/>
            </v:line>
            <v:line style="position:absolute" from="6544,765" to="6557,765" stroked="true" strokeweight=".622507pt" strokecolor="#000000">
              <v:stroke dashstyle="solid"/>
            </v:line>
            <v:line style="position:absolute" from="2045,471" to="2083,471" stroked="true" strokeweight=".087133pt" strokecolor="#000000">
              <v:stroke dashstyle="solid"/>
            </v:line>
            <v:line style="position:absolute" from="2089,477" to="2101,477" stroked="true" strokeweight=".622507pt" strokecolor="#000000">
              <v:stroke dashstyle="solid"/>
            </v:line>
            <v:line style="position:absolute" from="6588,471" to="6538,471" stroked="true" strokeweight=".087133pt" strokecolor="#000000">
              <v:stroke dashstyle="solid"/>
            </v:line>
            <v:line style="position:absolute" from="6544,477" to="6557,477" stroked="true" strokeweight=".622507pt" strokecolor="#000000">
              <v:stroke dashstyle="solid"/>
            </v:line>
            <v:line style="position:absolute" from="2045,184" to="2083,184" stroked="true" strokeweight=".087133pt" strokecolor="#000000">
              <v:stroke dashstyle="solid"/>
            </v:line>
            <v:line style="position:absolute" from="2089,190" to="2101,190" stroked="true" strokeweight=".622507pt" strokecolor="#000000">
              <v:stroke dashstyle="solid"/>
            </v:line>
            <v:line style="position:absolute" from="6588,184" to="6538,184" stroked="true" strokeweight=".087133pt" strokecolor="#000000">
              <v:stroke dashstyle="solid"/>
            </v:line>
            <v:line style="position:absolute" from="6544,190" to="6557,190" stroked="true" strokeweight=".622507pt" strokecolor="#000000">
              <v:stroke dashstyle="solid"/>
            </v:line>
            <v:line style="position:absolute" from="2045,47" to="6588,47" stroked="true" strokeweight=".087133pt" strokecolor="#000000">
              <v:stroke dashstyle="solid"/>
            </v:line>
            <v:line style="position:absolute" from="6594,53" to="6607,53" stroked="true" strokeweight=".622507pt" strokecolor="#000000">
              <v:stroke dashstyle="solid"/>
            </v:line>
            <v:line style="position:absolute" from="2045,4315" to="6588,4315" stroked="true" strokeweight=".087133pt" strokecolor="#000000">
              <v:stroke dashstyle="solid"/>
            </v:line>
            <v:line style="position:absolute" from="6594,4321" to="6607,4321" stroked="true" strokeweight=".622507pt" strokecolor="#000000">
              <v:stroke dashstyle="solid"/>
            </v:line>
            <v:line style="position:absolute" from="6588,4315" to="6588,47" stroked="true" strokeweight=".087189pt" strokecolor="#000000">
              <v:stroke dashstyle="solid"/>
            </v:line>
            <v:line style="position:absolute" from="6594,53" to="6607,53" stroked="true" strokeweight=".622507pt" strokecolor="#000000">
              <v:stroke dashstyle="solid"/>
            </v:line>
            <v:line style="position:absolute" from="2045,4315" to="2045,47" stroked="true" strokeweight=".087189pt" strokecolor="#000000">
              <v:stroke dashstyle="solid"/>
            </v:line>
            <v:line style="position:absolute" from="2051,53" to="2064,53" stroked="true" strokeweight=".622507pt" strokecolor="#000000">
              <v:stroke dashstyle="solid"/>
            </v:line>
            <w10:wrap type="none"/>
          </v:group>
        </w:pict>
      </w:r>
      <w:r>
        <w:rPr/>
        <w:pict>
          <v:group style="position:absolute;margin-left:343.078339pt;margin-top:2.298721pt;width:17.25pt;height:214.7pt;mso-position-horizontal-relative:page;mso-position-vertical-relative:paragraph;z-index:-254370816" coordorigin="6862,46" coordsize="345,4294">
            <v:shape style="position:absolute;left:6862;top:46;width:325;height:4281" type="#_x0000_t75" stroked="false">
              <v:imagedata r:id="rId26" o:title=""/>
            </v:shape>
            <v:line style="position:absolute" from="6862,47" to="7187,47" stroked="true" strokeweight=".087133pt" strokecolor="#000000">
              <v:stroke dashstyle="solid"/>
            </v:line>
            <v:line style="position:absolute" from="7193,53" to="7206,53" stroked="true" strokeweight=".622507pt" strokecolor="#000000">
              <v:stroke dashstyle="solid"/>
            </v:line>
            <v:line style="position:absolute" from="6862,4327" to="7187,4327" stroked="true" strokeweight=".087133pt" strokecolor="#000000">
              <v:stroke dashstyle="solid"/>
            </v:line>
            <v:line style="position:absolute" from="7193,4334" to="7206,4334" stroked="true" strokeweight=".622507pt" strokecolor="#000000">
              <v:stroke dashstyle="solid"/>
            </v:line>
            <v:line style="position:absolute" from="7187,4327" to="7187,47" stroked="true" strokeweight=".087189pt" strokecolor="#000000">
              <v:stroke dashstyle="solid"/>
            </v:line>
            <v:line style="position:absolute" from="7193,53" to="7206,53" stroked="true" strokeweight=".622507pt" strokecolor="#000000">
              <v:stroke dashstyle="solid"/>
            </v:line>
            <v:line style="position:absolute" from="6862,4327" to="6862,47" stroked="true" strokeweight=".087189pt" strokecolor="#000000">
              <v:stroke dashstyle="solid"/>
            </v:line>
            <v:line style="position:absolute" from="6869,53" to="6881,53" stroked="true" strokeweight=".622507pt" strokecolor="#000000">
              <v:stroke dashstyle="solid"/>
            </v:line>
            <v:line style="position:absolute" from="6862,4327" to="7187,4327" stroked="true" strokeweight=".087133pt" strokecolor="#000000">
              <v:stroke dashstyle="solid"/>
            </v:line>
            <v:line style="position:absolute" from="7193,4334" to="7206,4334" stroked="true" strokeweight=".622507pt" strokecolor="#000000">
              <v:stroke dashstyle="solid"/>
            </v:line>
            <v:line style="position:absolute" from="7187,4327" to="7187,47" stroked="true" strokeweight=".087189pt" strokecolor="#000000">
              <v:stroke dashstyle="solid"/>
            </v:line>
            <v:line style="position:absolute" from="7193,53" to="7206,53" stroked="true" strokeweight=".622507pt" strokecolor="#000000">
              <v:stroke dashstyle="solid"/>
            </v:line>
            <v:line style="position:absolute" from="7187,4115" to="7137,4115" stroked="true" strokeweight=".087133pt" strokecolor="#000000">
              <v:stroke dashstyle="solid"/>
            </v:line>
            <v:line style="position:absolute" from="7143,4121" to="7156,4121" stroked="true" strokeweight=".622507pt" strokecolor="#000000">
              <v:stroke dashstyle="solid"/>
            </v:line>
            <v:line style="position:absolute" from="6862,4115" to="6900,4115" stroked="true" strokeweight=".087133pt" strokecolor="#000000">
              <v:stroke dashstyle="solid"/>
            </v:line>
            <v:line style="position:absolute" from="6906,4121" to="6919,4121" stroked="true" strokeweight=".622507pt" strokecolor="#000000">
              <v:stroke dashstyle="solid"/>
            </v:line>
            <v:line style="position:absolute" from="7187,3629" to="7137,3629" stroked="true" strokeweight=".087133pt" strokecolor="#000000">
              <v:stroke dashstyle="solid"/>
            </v:line>
            <v:line style="position:absolute" from="7143,3635" to="7156,3635" stroked="true" strokeweight=".622507pt" strokecolor="#000000">
              <v:stroke dashstyle="solid"/>
            </v:line>
            <v:line style="position:absolute" from="6862,3629" to="6900,3629" stroked="true" strokeweight=".087133pt" strokecolor="#000000">
              <v:stroke dashstyle="solid"/>
            </v:line>
            <v:line style="position:absolute" from="6906,3635" to="6919,3635" stroked="true" strokeweight=".622507pt" strokecolor="#000000">
              <v:stroke dashstyle="solid"/>
            </v:line>
            <v:line style="position:absolute" from="7187,3129" to="7137,3129" stroked="true" strokeweight=".087133pt" strokecolor="#000000">
              <v:stroke dashstyle="solid"/>
            </v:line>
            <v:line style="position:absolute" from="7143,3136" to="7156,3136" stroked="true" strokeweight=".622507pt" strokecolor="#000000">
              <v:stroke dashstyle="solid"/>
            </v:line>
            <v:line style="position:absolute" from="6862,3129" to="6900,3129" stroked="true" strokeweight=".087133pt" strokecolor="#000000">
              <v:stroke dashstyle="solid"/>
            </v:line>
            <v:line style="position:absolute" from="6906,3136" to="6919,3136" stroked="true" strokeweight=".622507pt" strokecolor="#000000">
              <v:stroke dashstyle="solid"/>
            </v:line>
            <v:line style="position:absolute" from="7187,2643" to="7137,2643" stroked="true" strokeweight=".087133pt" strokecolor="#000000">
              <v:stroke dashstyle="solid"/>
            </v:line>
            <v:line style="position:absolute" from="7143,2649" to="7156,2649" stroked="true" strokeweight=".622507pt" strokecolor="#000000">
              <v:stroke dashstyle="solid"/>
            </v:line>
            <v:line style="position:absolute" from="6862,2643" to="6900,2643" stroked="true" strokeweight=".087133pt" strokecolor="#000000">
              <v:stroke dashstyle="solid"/>
            </v:line>
            <v:line style="position:absolute" from="6906,2649" to="6919,2649" stroked="true" strokeweight=".622507pt" strokecolor="#000000">
              <v:stroke dashstyle="solid"/>
            </v:line>
            <v:line style="position:absolute" from="7187,2156" to="7137,2156" stroked="true" strokeweight=".087133pt" strokecolor="#000000">
              <v:stroke dashstyle="solid"/>
            </v:line>
            <v:line style="position:absolute" from="7143,2162" to="7156,2162" stroked="true" strokeweight=".622507pt" strokecolor="#000000">
              <v:stroke dashstyle="solid"/>
            </v:line>
            <v:line style="position:absolute" from="6862,2156" to="6900,2156" stroked="true" strokeweight=".087133pt" strokecolor="#000000">
              <v:stroke dashstyle="solid"/>
            </v:line>
            <v:line style="position:absolute" from="6906,2162" to="6919,2162" stroked="true" strokeweight=".622507pt" strokecolor="#000000">
              <v:stroke dashstyle="solid"/>
            </v:line>
            <v:line style="position:absolute" from="7187,1669" to="7137,1669" stroked="true" strokeweight=".087133pt" strokecolor="#000000">
              <v:stroke dashstyle="solid"/>
            </v:line>
            <v:line style="position:absolute" from="7143,1676" to="7156,1676" stroked="true" strokeweight=".622507pt" strokecolor="#000000">
              <v:stroke dashstyle="solid"/>
            </v:line>
            <v:line style="position:absolute" from="6862,1669" to="6900,1669" stroked="true" strokeweight=".087133pt" strokecolor="#000000">
              <v:stroke dashstyle="solid"/>
            </v:line>
            <v:line style="position:absolute" from="6906,1676" to="6919,1676" stroked="true" strokeweight=".622507pt" strokecolor="#000000">
              <v:stroke dashstyle="solid"/>
            </v:line>
            <v:line style="position:absolute" from="7187,1170" to="7137,1170" stroked="true" strokeweight=".087133pt" strokecolor="#000000">
              <v:stroke dashstyle="solid"/>
            </v:line>
            <v:line style="position:absolute" from="7143,1176" to="7156,1176" stroked="true" strokeweight=".622507pt" strokecolor="#000000">
              <v:stroke dashstyle="solid"/>
            </v:line>
            <v:line style="position:absolute" from="6862,1170" to="6900,1170" stroked="true" strokeweight=".087133pt" strokecolor="#000000">
              <v:stroke dashstyle="solid"/>
            </v:line>
            <v:line style="position:absolute" from="6906,1176" to="6919,1176" stroked="true" strokeweight=".622507pt" strokecolor="#000000">
              <v:stroke dashstyle="solid"/>
            </v:line>
            <v:line style="position:absolute" from="7187,683" to="7137,683" stroked="true" strokeweight=".087133pt" strokecolor="#000000">
              <v:stroke dashstyle="solid"/>
            </v:line>
            <v:line style="position:absolute" from="7143,690" to="7156,690" stroked="true" strokeweight=".622507pt" strokecolor="#000000">
              <v:stroke dashstyle="solid"/>
            </v:line>
            <v:line style="position:absolute" from="6862,683" to="6900,683" stroked="true" strokeweight=".087133pt" strokecolor="#000000">
              <v:stroke dashstyle="solid"/>
            </v:line>
            <v:line style="position:absolute" from="6906,690" to="6919,690" stroked="true" strokeweight=".622507pt" strokecolor="#000000">
              <v:stroke dashstyle="solid"/>
            </v:line>
            <v:line style="position:absolute" from="7187,197" to="7137,197" stroked="true" strokeweight=".087133pt" strokecolor="#000000">
              <v:stroke dashstyle="solid"/>
            </v:line>
            <v:line style="position:absolute" from="7143,203" to="7156,203" stroked="true" strokeweight=".622507pt" strokecolor="#000000">
              <v:stroke dashstyle="solid"/>
            </v:line>
            <v:line style="position:absolute" from="6862,197" to="6900,197" stroked="true" strokeweight=".087133pt" strokecolor="#000000">
              <v:stroke dashstyle="solid"/>
            </v:line>
            <v:line style="position:absolute" from="6906,203" to="6919,203" stroked="true" strokeweight=".622507pt" strokecolor="#000000">
              <v:stroke dashstyle="solid"/>
            </v:line>
            <v:line style="position:absolute" from="6862,47" to="7187,47" stroked="true" strokeweight=".087133pt" strokecolor="#000000">
              <v:stroke dashstyle="solid"/>
            </v:line>
            <v:line style="position:absolute" from="7193,53" to="7206,53" stroked="true" strokeweight=".622507pt" strokecolor="#000000">
              <v:stroke dashstyle="solid"/>
            </v:line>
            <v:line style="position:absolute" from="6862,4327" to="7187,4327" stroked="true" strokeweight=".087133pt" strokecolor="#000000">
              <v:stroke dashstyle="solid"/>
            </v:line>
            <v:line style="position:absolute" from="7193,4334" to="7206,4334" stroked="true" strokeweight=".622507pt" strokecolor="#000000">
              <v:stroke dashstyle="solid"/>
            </v:line>
            <v:line style="position:absolute" from="7187,4327" to="7187,47" stroked="true" strokeweight=".087189pt" strokecolor="#000000">
              <v:stroke dashstyle="solid"/>
            </v:line>
            <v:line style="position:absolute" from="7193,53" to="7206,53" stroked="true" strokeweight=".622507pt" strokecolor="#000000">
              <v:stroke dashstyle="solid"/>
            </v:line>
            <v:line style="position:absolute" from="6862,4327" to="6862,47" stroked="true" strokeweight=".087189pt" strokecolor="#000000">
              <v:stroke dashstyle="solid"/>
            </v:line>
            <v:line style="position:absolute" from="6869,53" to="6881,53" stroked="true" strokeweight=".622507pt" strokecolor="#000000">
              <v:stroke dashstyle="solid"/>
            </v:line>
            <w10:wrap type="none"/>
          </v:group>
        </w:pict>
      </w:r>
      <w:r>
        <w:rPr>
          <w:position w:val="1"/>
          <w:sz w:val="16"/>
        </w:rPr>
        <w:t>15</w:t>
        <w:tab/>
      </w:r>
      <w:r>
        <w:rPr>
          <w:spacing w:val="-3"/>
          <w:sz w:val="16"/>
        </w:rPr>
        <w:t>90</w:t>
      </w:r>
    </w:p>
    <w:p>
      <w:pPr>
        <w:spacing w:before="91"/>
        <w:ind w:left="1220" w:right="0" w:firstLine="0"/>
        <w:jc w:val="left"/>
        <w:rPr>
          <w:sz w:val="16"/>
        </w:rPr>
      </w:pPr>
      <w:r>
        <w:rPr>
          <w:sz w:val="16"/>
        </w:rPr>
        <w:t>14</w:t>
      </w:r>
    </w:p>
    <w:p>
      <w:pPr>
        <w:tabs>
          <w:tab w:pos="6624" w:val="left" w:leader="none"/>
        </w:tabs>
        <w:spacing w:before="28"/>
        <w:ind w:left="1220" w:right="0" w:firstLine="0"/>
        <w:jc w:val="left"/>
        <w:rPr>
          <w:sz w:val="16"/>
        </w:rPr>
      </w:pPr>
      <w:r>
        <w:rPr>
          <w:position w:val="-7"/>
          <w:sz w:val="16"/>
        </w:rPr>
        <w:t>13</w:t>
        <w:tab/>
      </w:r>
      <w:r>
        <w:rPr>
          <w:spacing w:val="-3"/>
          <w:sz w:val="16"/>
        </w:rPr>
        <w:t>85</w:t>
      </w:r>
    </w:p>
    <w:p>
      <w:pPr>
        <w:spacing w:line="161" w:lineRule="exact" w:before="85"/>
        <w:ind w:left="1220" w:right="0" w:firstLine="0"/>
        <w:jc w:val="left"/>
        <w:rPr>
          <w:sz w:val="16"/>
        </w:rPr>
      </w:pPr>
      <w:r>
        <w:rPr>
          <w:sz w:val="16"/>
        </w:rPr>
        <w:t>12</w:t>
      </w:r>
    </w:p>
    <w:p>
      <w:pPr>
        <w:spacing w:line="144" w:lineRule="exact" w:before="0"/>
        <w:ind w:left="6624" w:right="0" w:firstLine="0"/>
        <w:jc w:val="left"/>
        <w:rPr>
          <w:sz w:val="16"/>
        </w:rPr>
      </w:pPr>
      <w:r>
        <w:rPr>
          <w:sz w:val="16"/>
        </w:rPr>
        <w:t>80</w:t>
      </w:r>
    </w:p>
    <w:p>
      <w:pPr>
        <w:spacing w:line="167" w:lineRule="exact" w:before="0"/>
        <w:ind w:left="1220" w:right="0" w:firstLine="0"/>
        <w:jc w:val="left"/>
        <w:rPr>
          <w:sz w:val="16"/>
        </w:rPr>
      </w:pPr>
      <w:r>
        <w:rPr>
          <w:sz w:val="16"/>
        </w:rPr>
        <w:t>11</w:t>
      </w:r>
    </w:p>
    <w:p>
      <w:pPr>
        <w:tabs>
          <w:tab w:pos="6624" w:val="left" w:leader="none"/>
        </w:tabs>
        <w:spacing w:before="104"/>
        <w:ind w:left="1220" w:right="0" w:firstLine="0"/>
        <w:jc w:val="left"/>
        <w:rPr>
          <w:sz w:val="16"/>
        </w:rPr>
      </w:pPr>
      <w:r>
        <w:rPr/>
        <w:pict>
          <v:shape style="position:absolute;margin-left:75.809509pt;margin-top:11.491437pt;width:11.1pt;height:55.9pt;mso-position-horizontal-relative:page;mso-position-vertical-relative:paragraph;z-index:251669504" type="#_x0000_t202" filled="false" stroked="false">
            <v:textbox inset="0,0,0,0" style="layout-flow:vertical;mso-layout-flow-alt:bottom-to-top">
              <w:txbxContent>
                <w:p>
                  <w:pPr>
                    <w:spacing w:before="17"/>
                    <w:ind w:left="20" w:right="0" w:firstLine="0"/>
                    <w:jc w:val="left"/>
                    <w:rPr>
                      <w:sz w:val="16"/>
                    </w:rPr>
                  </w:pPr>
                  <w:r>
                    <w:rPr>
                      <w:sz w:val="16"/>
                    </w:rPr>
                    <w:t>Maturity, years</w:t>
                  </w:r>
                </w:p>
              </w:txbxContent>
            </v:textbox>
            <w10:wrap type="none"/>
          </v:shape>
        </w:pict>
      </w:r>
      <w:r>
        <w:rPr>
          <w:sz w:val="16"/>
        </w:rPr>
        <w:t>10</w:t>
        <w:tab/>
      </w:r>
      <w:r>
        <w:rPr>
          <w:spacing w:val="-3"/>
          <w:position w:val="-5"/>
          <w:sz w:val="16"/>
        </w:rPr>
        <w:t>75</w:t>
      </w:r>
    </w:p>
    <w:p>
      <w:pPr>
        <w:spacing w:before="43"/>
        <w:ind w:left="1307" w:right="0" w:firstLine="0"/>
        <w:jc w:val="left"/>
        <w:rPr>
          <w:sz w:val="16"/>
        </w:rPr>
      </w:pPr>
      <w:r>
        <w:rPr>
          <w:w w:val="101"/>
          <w:sz w:val="16"/>
        </w:rPr>
        <w:t>9</w:t>
      </w:r>
    </w:p>
    <w:p>
      <w:pPr>
        <w:tabs>
          <w:tab w:pos="6624" w:val="left" w:leader="none"/>
        </w:tabs>
        <w:spacing w:before="78"/>
        <w:ind w:left="1307" w:right="0" w:firstLine="0"/>
        <w:jc w:val="left"/>
        <w:rPr>
          <w:sz w:val="16"/>
        </w:rPr>
      </w:pPr>
      <w:r>
        <w:rPr>
          <w:position w:val="-1"/>
          <w:sz w:val="16"/>
        </w:rPr>
        <w:t>8</w:t>
        <w:tab/>
      </w:r>
      <w:r>
        <w:rPr>
          <w:spacing w:val="-3"/>
          <w:sz w:val="16"/>
        </w:rPr>
        <w:t>70</w:t>
      </w:r>
    </w:p>
    <w:p>
      <w:pPr>
        <w:spacing w:before="95"/>
        <w:ind w:left="1307" w:right="0" w:firstLine="0"/>
        <w:jc w:val="left"/>
        <w:rPr>
          <w:sz w:val="16"/>
        </w:rPr>
      </w:pPr>
      <w:r>
        <w:rPr>
          <w:w w:val="101"/>
          <w:sz w:val="16"/>
        </w:rPr>
        <w:t>7</w:t>
      </w:r>
    </w:p>
    <w:p>
      <w:pPr>
        <w:tabs>
          <w:tab w:pos="6624" w:val="left" w:leader="none"/>
        </w:tabs>
        <w:spacing w:before="3"/>
        <w:ind w:left="1307" w:right="0" w:firstLine="0"/>
        <w:jc w:val="left"/>
        <w:rPr>
          <w:sz w:val="16"/>
        </w:rPr>
      </w:pPr>
      <w:r>
        <w:rPr>
          <w:position w:val="-9"/>
          <w:sz w:val="16"/>
        </w:rPr>
        <w:t>6</w:t>
        <w:tab/>
      </w:r>
      <w:r>
        <w:rPr>
          <w:spacing w:val="-3"/>
          <w:sz w:val="16"/>
        </w:rPr>
        <w:t>65</w:t>
      </w:r>
    </w:p>
    <w:p>
      <w:pPr>
        <w:tabs>
          <w:tab w:pos="6624" w:val="left" w:leader="none"/>
        </w:tabs>
        <w:spacing w:before="103"/>
        <w:ind w:left="1307" w:right="0" w:firstLine="0"/>
        <w:jc w:val="left"/>
        <w:rPr>
          <w:sz w:val="16"/>
        </w:rPr>
      </w:pPr>
      <w:r>
        <w:rPr>
          <w:position w:val="10"/>
          <w:sz w:val="16"/>
        </w:rPr>
        <w:t>5</w:t>
        <w:tab/>
      </w:r>
      <w:r>
        <w:rPr>
          <w:spacing w:val="-3"/>
          <w:sz w:val="16"/>
        </w:rPr>
        <w:t>60</w:t>
      </w:r>
    </w:p>
    <w:p>
      <w:pPr>
        <w:spacing w:before="3"/>
        <w:ind w:left="1307" w:right="0" w:firstLine="0"/>
        <w:jc w:val="left"/>
        <w:rPr>
          <w:sz w:val="16"/>
        </w:rPr>
      </w:pPr>
      <w:r>
        <w:rPr>
          <w:w w:val="101"/>
          <w:sz w:val="16"/>
        </w:rPr>
        <w:t>4</w:t>
      </w:r>
    </w:p>
    <w:p>
      <w:pPr>
        <w:tabs>
          <w:tab w:pos="6624" w:val="left" w:leader="none"/>
        </w:tabs>
        <w:spacing w:before="108"/>
        <w:ind w:left="1307" w:right="0" w:firstLine="0"/>
        <w:jc w:val="left"/>
        <w:rPr>
          <w:sz w:val="16"/>
        </w:rPr>
      </w:pPr>
      <w:r>
        <w:rPr>
          <w:position w:val="2"/>
          <w:sz w:val="16"/>
        </w:rPr>
        <w:t>3</w:t>
        <w:tab/>
      </w:r>
      <w:r>
        <w:rPr>
          <w:spacing w:val="-3"/>
          <w:sz w:val="16"/>
        </w:rPr>
        <w:t>55</w:t>
      </w:r>
    </w:p>
    <w:p>
      <w:pPr>
        <w:spacing w:before="66"/>
        <w:ind w:left="1307" w:right="0" w:firstLine="0"/>
        <w:jc w:val="left"/>
        <w:rPr>
          <w:sz w:val="16"/>
        </w:rPr>
      </w:pPr>
      <w:r>
        <w:rPr>
          <w:w w:val="101"/>
          <w:sz w:val="16"/>
        </w:rPr>
        <w:t>2</w:t>
      </w:r>
    </w:p>
    <w:p>
      <w:pPr>
        <w:tabs>
          <w:tab w:pos="6624" w:val="left" w:leader="none"/>
        </w:tabs>
        <w:spacing w:before="53"/>
        <w:ind w:left="1307" w:right="0" w:firstLine="0"/>
        <w:jc w:val="left"/>
        <w:rPr>
          <w:sz w:val="16"/>
        </w:rPr>
      </w:pPr>
      <w:r>
        <w:rPr>
          <w:position w:val="-4"/>
          <w:sz w:val="16"/>
        </w:rPr>
        <w:t>1</w:t>
        <w:tab/>
      </w:r>
      <w:r>
        <w:rPr>
          <w:spacing w:val="-3"/>
          <w:sz w:val="16"/>
        </w:rPr>
        <w:t>50</w:t>
      </w:r>
    </w:p>
    <w:p>
      <w:pPr>
        <w:spacing w:before="103"/>
        <w:ind w:left="1270" w:right="0" w:firstLine="0"/>
        <w:jc w:val="left"/>
        <w:rPr>
          <w:sz w:val="16"/>
        </w:rPr>
      </w:pPr>
      <w:r>
        <w:rPr>
          <w:sz w:val="16"/>
        </w:rPr>
        <w:t>1995 1997 1999 2001 2003 2005 2007 2009 2011 2013</w:t>
      </w:r>
    </w:p>
    <w:p>
      <w:pPr>
        <w:spacing w:after="0"/>
        <w:jc w:val="left"/>
        <w:rPr>
          <w:sz w:val="16"/>
        </w:rPr>
        <w:sectPr>
          <w:pgSz w:w="11910" w:h="16840"/>
          <w:pgMar w:header="0" w:footer="1334" w:top="1480" w:bottom="1520" w:left="600" w:right="0"/>
        </w:sectPr>
      </w:pPr>
    </w:p>
    <w:p>
      <w:pPr>
        <w:pStyle w:val="Heading1"/>
        <w:spacing w:before="116"/>
      </w:pPr>
      <w:r>
        <w:rPr/>
        <w:t>Chart 11: Strength of common factor in UK, US and German forward rates at different maturities</w:t>
      </w:r>
      <w:r>
        <w:rPr>
          <w:vertAlign w:val="superscript"/>
        </w:rPr>
        <w:t>(a)</w:t>
      </w:r>
    </w:p>
    <w:p>
      <w:pPr>
        <w:pStyle w:val="BodyText"/>
        <w:rPr>
          <w:b/>
        </w:rPr>
      </w:pPr>
    </w:p>
    <w:p>
      <w:pPr>
        <w:pStyle w:val="BodyText"/>
        <w:rPr>
          <w:b/>
        </w:rPr>
      </w:pPr>
    </w:p>
    <w:p>
      <w:pPr>
        <w:pStyle w:val="BodyText"/>
        <w:rPr>
          <w:b/>
        </w:rPr>
      </w:pPr>
    </w:p>
    <w:p>
      <w:pPr>
        <w:pStyle w:val="BodyText"/>
        <w:rPr>
          <w:b/>
        </w:rPr>
      </w:pPr>
    </w:p>
    <w:p>
      <w:pPr>
        <w:pStyle w:val="BodyText"/>
        <w:spacing w:before="9"/>
        <w:rPr>
          <w:b/>
        </w:rPr>
      </w:pPr>
    </w:p>
    <w:p>
      <w:pPr>
        <w:tabs>
          <w:tab w:pos="6585" w:val="left" w:leader="none"/>
        </w:tabs>
        <w:spacing w:before="96"/>
        <w:ind w:left="1215" w:right="0" w:firstLine="0"/>
        <w:jc w:val="left"/>
        <w:rPr>
          <w:sz w:val="16"/>
        </w:rPr>
      </w:pPr>
      <w:r>
        <w:rPr/>
        <w:pict>
          <v:group style="position:absolute;margin-left:101.909836pt;margin-top:2.333434pt;width:226.7pt;height:212.75pt;mso-position-horizontal-relative:page;mso-position-vertical-relative:paragraph;z-index:-254368768" coordorigin="2038,47" coordsize="4534,4255">
            <v:shape style="position:absolute;left:2039;top:47;width:4514;height:4242" type="#_x0000_t75" stroked="false">
              <v:imagedata r:id="rId27" o:title=""/>
            </v:shape>
            <v:line style="position:absolute" from="2039,48" to="6553,48" stroked="true" strokeweight=".086593pt" strokecolor="#000000">
              <v:stroke dashstyle="solid"/>
            </v:line>
            <v:line style="position:absolute" from="6559,54" to="6571,54" stroked="true" strokeweight=".618642pt" strokecolor="#000000">
              <v:stroke dashstyle="solid"/>
            </v:line>
            <v:line style="position:absolute" from="2039,4289" to="6553,4289" stroked="true" strokeweight=".086593pt" strokecolor="#000000">
              <v:stroke dashstyle="solid"/>
            </v:line>
            <v:line style="position:absolute" from="6559,4295" to="6571,4295" stroked="true" strokeweight=".618642pt" strokecolor="#000000">
              <v:stroke dashstyle="solid"/>
            </v:line>
            <v:line style="position:absolute" from="6553,4289" to="6553,48" stroked="true" strokeweight=".086623pt" strokecolor="#000000">
              <v:stroke dashstyle="solid"/>
            </v:line>
            <v:line style="position:absolute" from="6559,54" to="6571,54" stroked="true" strokeweight=".618642pt" strokecolor="#000000">
              <v:stroke dashstyle="solid"/>
            </v:line>
            <v:line style="position:absolute" from="2039,4289" to="2039,48" stroked="true" strokeweight=".086623pt" strokecolor="#000000">
              <v:stroke dashstyle="solid"/>
            </v:line>
            <v:line style="position:absolute" from="2045,54" to="2058,54" stroked="true" strokeweight=".618642pt" strokecolor="#000000">
              <v:stroke dashstyle="solid"/>
            </v:line>
            <v:line style="position:absolute" from="2039,4289" to="6553,4289" stroked="true" strokeweight=".086593pt" strokecolor="#000000">
              <v:stroke dashstyle="solid"/>
            </v:line>
            <v:line style="position:absolute" from="6559,4295" to="6571,4295" stroked="true" strokeweight=".618642pt" strokecolor="#000000">
              <v:stroke dashstyle="solid"/>
            </v:line>
            <v:line style="position:absolute" from="2039,4289" to="2039,48" stroked="true" strokeweight=".086623pt" strokecolor="#000000">
              <v:stroke dashstyle="solid"/>
            </v:line>
            <v:line style="position:absolute" from="2045,54" to="2058,54" stroked="true" strokeweight=".618642pt" strokecolor="#000000">
              <v:stroke dashstyle="solid"/>
            </v:line>
            <v:line style="position:absolute" from="2039,4289" to="2039,4239" stroked="true" strokeweight=".086623pt" strokecolor="#000000">
              <v:stroke dashstyle="solid"/>
            </v:line>
            <v:line style="position:absolute" from="2045,4246" to="2058,4246" stroked="true" strokeweight=".618642pt" strokecolor="#000000">
              <v:stroke dashstyle="solid"/>
            </v:line>
            <v:line style="position:absolute" from="2039,48" to="2039,85" stroked="true" strokeweight=".086623pt" strokecolor="#000000">
              <v:stroke dashstyle="solid"/>
            </v:line>
            <v:line style="position:absolute" from="2045,91" to="2058,91" stroked="true" strokeweight=".618642pt" strokecolor="#000000">
              <v:stroke dashstyle="solid"/>
            </v:line>
            <v:line style="position:absolute" from="2486,4289" to="2486,4239" stroked="true" strokeweight=".086623pt" strokecolor="#000000">
              <v:stroke dashstyle="solid"/>
            </v:line>
            <v:line style="position:absolute" from="2492,4246" to="2504,4246" stroked="true" strokeweight=".618642pt" strokecolor="#000000">
              <v:stroke dashstyle="solid"/>
            </v:line>
            <v:line style="position:absolute" from="2486,48" to="2486,85" stroked="true" strokeweight=".086623pt" strokecolor="#000000">
              <v:stroke dashstyle="solid"/>
            </v:line>
            <v:line style="position:absolute" from="2492,91" to="2504,91" stroked="true" strokeweight=".618642pt" strokecolor="#000000">
              <v:stroke dashstyle="solid"/>
            </v:line>
            <v:line style="position:absolute" from="2944,4289" to="2944,4239" stroked="true" strokeweight=".086623pt" strokecolor="#000000">
              <v:stroke dashstyle="solid"/>
            </v:line>
            <v:line style="position:absolute" from="2951,4246" to="2963,4246" stroked="true" strokeweight=".618642pt" strokecolor="#000000">
              <v:stroke dashstyle="solid"/>
            </v:line>
            <v:line style="position:absolute" from="2944,48" to="2944,85" stroked="true" strokeweight=".086623pt" strokecolor="#000000">
              <v:stroke dashstyle="solid"/>
            </v:line>
            <v:line style="position:absolute" from="2951,91" to="2963,91" stroked="true" strokeweight=".618642pt" strokecolor="#000000">
              <v:stroke dashstyle="solid"/>
            </v:line>
            <v:line style="position:absolute" from="3403,4289" to="3403,4239" stroked="true" strokeweight=".086623pt" strokecolor="#000000">
              <v:stroke dashstyle="solid"/>
            </v:line>
            <v:line style="position:absolute" from="3409,4246" to="3422,4246" stroked="true" strokeweight=".618642pt" strokecolor="#000000">
              <v:stroke dashstyle="solid"/>
            </v:line>
            <v:line style="position:absolute" from="3403,48" to="3403,85" stroked="true" strokeweight=".086623pt" strokecolor="#000000">
              <v:stroke dashstyle="solid"/>
            </v:line>
            <v:line style="position:absolute" from="3409,91" to="3422,91" stroked="true" strokeweight=".618642pt" strokecolor="#000000">
              <v:stroke dashstyle="solid"/>
            </v:line>
            <v:line style="position:absolute" from="3850,4289" to="3850,4239" stroked="true" strokeweight=".086623pt" strokecolor="#000000">
              <v:stroke dashstyle="solid"/>
            </v:line>
            <v:line style="position:absolute" from="3856,4246" to="3868,4246" stroked="true" strokeweight=".618642pt" strokecolor="#000000">
              <v:stroke dashstyle="solid"/>
            </v:line>
            <v:line style="position:absolute" from="3850,48" to="3850,85" stroked="true" strokeweight=".086623pt" strokecolor="#000000">
              <v:stroke dashstyle="solid"/>
            </v:line>
            <v:line style="position:absolute" from="3856,91" to="3868,91" stroked="true" strokeweight=".618642pt" strokecolor="#000000">
              <v:stroke dashstyle="solid"/>
            </v:line>
            <v:line style="position:absolute" from="4308,4289" to="4308,4239" stroked="true" strokeweight=".086623pt" strokecolor="#000000">
              <v:stroke dashstyle="solid"/>
            </v:line>
            <v:line style="position:absolute" from="4315,4246" to="4327,4246" stroked="true" strokeweight=".618642pt" strokecolor="#000000">
              <v:stroke dashstyle="solid"/>
            </v:line>
            <v:line style="position:absolute" from="4308,48" to="4308,85" stroked="true" strokeweight=".086623pt" strokecolor="#000000">
              <v:stroke dashstyle="solid"/>
            </v:line>
            <v:line style="position:absolute" from="4315,91" to="4327,91" stroked="true" strokeweight=".618642pt" strokecolor="#000000">
              <v:stroke dashstyle="solid"/>
            </v:line>
            <v:line style="position:absolute" from="4767,4289" to="4767,4239" stroked="true" strokeweight=".086623pt" strokecolor="#000000">
              <v:stroke dashstyle="solid"/>
            </v:line>
            <v:line style="position:absolute" from="4773,4246" to="4786,4246" stroked="true" strokeweight=".618642pt" strokecolor="#000000">
              <v:stroke dashstyle="solid"/>
            </v:line>
            <v:line style="position:absolute" from="4767,48" to="4767,85" stroked="true" strokeweight=".086623pt" strokecolor="#000000">
              <v:stroke dashstyle="solid"/>
            </v:line>
            <v:line style="position:absolute" from="4773,91" to="4786,91" stroked="true" strokeweight=".618642pt" strokecolor="#000000">
              <v:stroke dashstyle="solid"/>
            </v:line>
            <v:line style="position:absolute" from="5213,4289" to="5213,4239" stroked="true" strokeweight=".086623pt" strokecolor="#000000">
              <v:stroke dashstyle="solid"/>
            </v:line>
            <v:line style="position:absolute" from="5220,4246" to="5232,4246" stroked="true" strokeweight=".618642pt" strokecolor="#000000">
              <v:stroke dashstyle="solid"/>
            </v:line>
            <v:line style="position:absolute" from="5213,48" to="5213,85" stroked="true" strokeweight=".086623pt" strokecolor="#000000">
              <v:stroke dashstyle="solid"/>
            </v:line>
            <v:line style="position:absolute" from="5220,91" to="5232,91" stroked="true" strokeweight=".618642pt" strokecolor="#000000">
              <v:stroke dashstyle="solid"/>
            </v:line>
            <v:line style="position:absolute" from="5672,4289" to="5672,4239" stroked="true" strokeweight=".086623pt" strokecolor="#000000">
              <v:stroke dashstyle="solid"/>
            </v:line>
            <v:line style="position:absolute" from="5678,4246" to="5691,4246" stroked="true" strokeweight=".618642pt" strokecolor="#000000">
              <v:stroke dashstyle="solid"/>
            </v:line>
            <v:line style="position:absolute" from="5672,48" to="5672,85" stroked="true" strokeweight=".086623pt" strokecolor="#000000">
              <v:stroke dashstyle="solid"/>
            </v:line>
            <v:line style="position:absolute" from="5678,91" to="5691,91" stroked="true" strokeweight=".618642pt" strokecolor="#000000">
              <v:stroke dashstyle="solid"/>
            </v:line>
            <v:line style="position:absolute" from="6119,4289" to="6119,4239" stroked="true" strokeweight=".086623pt" strokecolor="#000000">
              <v:stroke dashstyle="solid"/>
            </v:line>
            <v:line style="position:absolute" from="6125,4246" to="6137,4246" stroked="true" strokeweight=".618642pt" strokecolor="#000000">
              <v:stroke dashstyle="solid"/>
            </v:line>
            <v:line style="position:absolute" from="6119,48" to="6119,85" stroked="true" strokeweight=".086623pt" strokecolor="#000000">
              <v:stroke dashstyle="solid"/>
            </v:line>
            <v:line style="position:absolute" from="6125,91" to="6137,91" stroked="true" strokeweight=".618642pt" strokecolor="#000000">
              <v:stroke dashstyle="solid"/>
            </v:line>
            <v:line style="position:absolute" from="2039,4140" to="2076,4140" stroked="true" strokeweight=".086593pt" strokecolor="#000000">
              <v:stroke dashstyle="solid"/>
            </v:line>
            <v:line style="position:absolute" from="2083,4147" to="2095,4147" stroked="true" strokeweight=".618642pt" strokecolor="#000000">
              <v:stroke dashstyle="solid"/>
            </v:line>
            <v:line style="position:absolute" from="6553,4140" to="6503,4140" stroked="true" strokeweight=".086593pt" strokecolor="#000000">
              <v:stroke dashstyle="solid"/>
            </v:line>
            <v:line style="position:absolute" from="6509,4147" to="6522,4147" stroked="true" strokeweight=".618642pt" strokecolor="#000000">
              <v:stroke dashstyle="solid"/>
            </v:line>
            <v:line style="position:absolute" from="2039,3855" to="2076,3855" stroked="true" strokeweight=".086593pt" strokecolor="#000000">
              <v:stroke dashstyle="solid"/>
            </v:line>
            <v:line style="position:absolute" from="2083,3861" to="2095,3861" stroked="true" strokeweight=".618642pt" strokecolor="#000000">
              <v:stroke dashstyle="solid"/>
            </v:line>
            <v:line style="position:absolute" from="6553,3855" to="6503,3855" stroked="true" strokeweight=".086593pt" strokecolor="#000000">
              <v:stroke dashstyle="solid"/>
            </v:line>
            <v:line style="position:absolute" from="6509,3861" to="6522,3861" stroked="true" strokeweight=".618642pt" strokecolor="#000000">
              <v:stroke dashstyle="solid"/>
            </v:line>
            <v:line style="position:absolute" from="2039,3582" to="2076,3582" stroked="true" strokeweight=".086593pt" strokecolor="#000000">
              <v:stroke dashstyle="solid"/>
            </v:line>
            <v:line style="position:absolute" from="2083,3588" to="2095,3588" stroked="true" strokeweight=".618642pt" strokecolor="#000000">
              <v:stroke dashstyle="solid"/>
            </v:line>
            <v:line style="position:absolute" from="6553,3582" to="6503,3582" stroked="true" strokeweight=".086593pt" strokecolor="#000000">
              <v:stroke dashstyle="solid"/>
            </v:line>
            <v:line style="position:absolute" from="6509,3588" to="6522,3588" stroked="true" strokeweight=".618642pt" strokecolor="#000000">
              <v:stroke dashstyle="solid"/>
            </v:line>
            <v:line style="position:absolute" from="2039,3297" to="2076,3297" stroked="true" strokeweight=".086593pt" strokecolor="#000000">
              <v:stroke dashstyle="solid"/>
            </v:line>
            <v:line style="position:absolute" from="2083,3303" to="2095,3303" stroked="true" strokeweight=".618642pt" strokecolor="#000000">
              <v:stroke dashstyle="solid"/>
            </v:line>
            <v:line style="position:absolute" from="6553,3297" to="6503,3297" stroked="true" strokeweight=".086593pt" strokecolor="#000000">
              <v:stroke dashstyle="solid"/>
            </v:line>
            <v:line style="position:absolute" from="6509,3303" to="6522,3303" stroked="true" strokeweight=".618642pt" strokecolor="#000000">
              <v:stroke dashstyle="solid"/>
            </v:line>
            <v:line style="position:absolute" from="2039,3012" to="2076,3012" stroked="true" strokeweight=".086593pt" strokecolor="#000000">
              <v:stroke dashstyle="solid"/>
            </v:line>
            <v:line style="position:absolute" from="2083,3018" to="2095,3018" stroked="true" strokeweight=".618642pt" strokecolor="#000000">
              <v:stroke dashstyle="solid"/>
            </v:line>
            <v:line style="position:absolute" from="6553,3012" to="6503,3012" stroked="true" strokeweight=".086593pt" strokecolor="#000000">
              <v:stroke dashstyle="solid"/>
            </v:line>
            <v:line style="position:absolute" from="6509,3018" to="6522,3018" stroked="true" strokeweight=".618642pt" strokecolor="#000000">
              <v:stroke dashstyle="solid"/>
            </v:line>
            <v:line style="position:absolute" from="2039,2726" to="2076,2726" stroked="true" strokeweight=".086593pt" strokecolor="#000000">
              <v:stroke dashstyle="solid"/>
            </v:line>
            <v:line style="position:absolute" from="2083,2733" to="2095,2733" stroked="true" strokeweight=".618642pt" strokecolor="#000000">
              <v:stroke dashstyle="solid"/>
            </v:line>
            <v:line style="position:absolute" from="6553,2726" to="6503,2726" stroked="true" strokeweight=".086593pt" strokecolor="#000000">
              <v:stroke dashstyle="solid"/>
            </v:line>
            <v:line style="position:absolute" from="6509,2733" to="6522,2733" stroked="true" strokeweight=".618642pt" strokecolor="#000000">
              <v:stroke dashstyle="solid"/>
            </v:line>
            <v:line style="position:absolute" from="2039,2441" to="2076,2441" stroked="true" strokeweight=".086593pt" strokecolor="#000000">
              <v:stroke dashstyle="solid"/>
            </v:line>
            <v:line style="position:absolute" from="2083,2448" to="2095,2448" stroked="true" strokeweight=".618642pt" strokecolor="#000000">
              <v:stroke dashstyle="solid"/>
            </v:line>
            <v:line style="position:absolute" from="6553,2441" to="6503,2441" stroked="true" strokeweight=".086593pt" strokecolor="#000000">
              <v:stroke dashstyle="solid"/>
            </v:line>
            <v:line style="position:absolute" from="6509,2448" to="6522,2448" stroked="true" strokeweight=".618642pt" strokecolor="#000000">
              <v:stroke dashstyle="solid"/>
            </v:line>
            <v:line style="position:absolute" from="2039,2168" to="2076,2168" stroked="true" strokeweight=".086593pt" strokecolor="#000000">
              <v:stroke dashstyle="solid"/>
            </v:line>
            <v:line style="position:absolute" from="2083,2174" to="2095,2174" stroked="true" strokeweight=".618642pt" strokecolor="#000000">
              <v:stroke dashstyle="solid"/>
            </v:line>
            <v:line style="position:absolute" from="6553,2168" to="6503,2168" stroked="true" strokeweight=".086593pt" strokecolor="#000000">
              <v:stroke dashstyle="solid"/>
            </v:line>
            <v:line style="position:absolute" from="6509,2174" to="6522,2174" stroked="true" strokeweight=".618642pt" strokecolor="#000000">
              <v:stroke dashstyle="solid"/>
            </v:line>
            <v:line style="position:absolute" from="2039,1883" to="2076,1883" stroked="true" strokeweight=".086593pt" strokecolor="#000000">
              <v:stroke dashstyle="solid"/>
            </v:line>
            <v:line style="position:absolute" from="2083,1889" to="2095,1889" stroked="true" strokeweight=".618642pt" strokecolor="#000000">
              <v:stroke dashstyle="solid"/>
            </v:line>
            <v:line style="position:absolute" from="6553,1883" to="6503,1883" stroked="true" strokeweight=".086593pt" strokecolor="#000000">
              <v:stroke dashstyle="solid"/>
            </v:line>
            <v:line style="position:absolute" from="6509,1889" to="6522,1889" stroked="true" strokeweight=".618642pt" strokecolor="#000000">
              <v:stroke dashstyle="solid"/>
            </v:line>
            <v:line style="position:absolute" from="2039,1598" to="2076,1598" stroked="true" strokeweight=".086593pt" strokecolor="#000000">
              <v:stroke dashstyle="solid"/>
            </v:line>
            <v:line style="position:absolute" from="2083,1604" to="2095,1604" stroked="true" strokeweight=".618642pt" strokecolor="#000000">
              <v:stroke dashstyle="solid"/>
            </v:line>
            <v:line style="position:absolute" from="6553,1598" to="6503,1598" stroked="true" strokeweight=".086593pt" strokecolor="#000000">
              <v:stroke dashstyle="solid"/>
            </v:line>
            <v:line style="position:absolute" from="6509,1604" to="6522,1604" stroked="true" strokeweight=".618642pt" strokecolor="#000000">
              <v:stroke dashstyle="solid"/>
            </v:line>
            <v:line style="position:absolute" from="2039,1313" to="2076,1313" stroked="true" strokeweight=".086593pt" strokecolor="#000000">
              <v:stroke dashstyle="solid"/>
            </v:line>
            <v:line style="position:absolute" from="2083,1319" to="2095,1319" stroked="true" strokeweight=".618642pt" strokecolor="#000000">
              <v:stroke dashstyle="solid"/>
            </v:line>
            <v:line style="position:absolute" from="6553,1313" to="6503,1313" stroked="true" strokeweight=".086593pt" strokecolor="#000000">
              <v:stroke dashstyle="solid"/>
            </v:line>
            <v:line style="position:absolute" from="6509,1319" to="6522,1319" stroked="true" strokeweight=".618642pt" strokecolor="#000000">
              <v:stroke dashstyle="solid"/>
            </v:line>
            <v:line style="position:absolute" from="2039,1027" to="2076,1027" stroked="true" strokeweight=".086593pt" strokecolor="#000000">
              <v:stroke dashstyle="solid"/>
            </v:line>
            <v:line style="position:absolute" from="2083,1034" to="2095,1034" stroked="true" strokeweight=".618642pt" strokecolor="#000000">
              <v:stroke dashstyle="solid"/>
            </v:line>
            <v:line style="position:absolute" from="6553,1027" to="6503,1027" stroked="true" strokeweight=".086593pt" strokecolor="#000000">
              <v:stroke dashstyle="solid"/>
            </v:line>
            <v:line style="position:absolute" from="6509,1034" to="6522,1034" stroked="true" strokeweight=".618642pt" strokecolor="#000000">
              <v:stroke dashstyle="solid"/>
            </v:line>
            <v:line style="position:absolute" from="2039,755" to="2076,755" stroked="true" strokeweight=".086593pt" strokecolor="#000000">
              <v:stroke dashstyle="solid"/>
            </v:line>
            <v:line style="position:absolute" from="2083,761" to="2095,761" stroked="true" strokeweight=".618642pt" strokecolor="#000000">
              <v:stroke dashstyle="solid"/>
            </v:line>
            <v:line style="position:absolute" from="6553,755" to="6503,755" stroked="true" strokeweight=".086593pt" strokecolor="#000000">
              <v:stroke dashstyle="solid"/>
            </v:line>
            <v:line style="position:absolute" from="6509,761" to="6522,761" stroked="true" strokeweight=".618642pt" strokecolor="#000000">
              <v:stroke dashstyle="solid"/>
            </v:line>
            <v:line style="position:absolute" from="2039,469" to="2076,469" stroked="true" strokeweight=".086593pt" strokecolor="#000000">
              <v:stroke dashstyle="solid"/>
            </v:line>
            <v:line style="position:absolute" from="2083,475" to="2095,475" stroked="true" strokeweight=".618642pt" strokecolor="#000000">
              <v:stroke dashstyle="solid"/>
            </v:line>
            <v:line style="position:absolute" from="6553,469" to="6503,469" stroked="true" strokeweight=".086593pt" strokecolor="#000000">
              <v:stroke dashstyle="solid"/>
            </v:line>
            <v:line style="position:absolute" from="6509,475" to="6522,475" stroked="true" strokeweight=".618642pt" strokecolor="#000000">
              <v:stroke dashstyle="solid"/>
            </v:line>
            <v:line style="position:absolute" from="2039,184" to="2076,184" stroked="true" strokeweight=".086593pt" strokecolor="#000000">
              <v:stroke dashstyle="solid"/>
            </v:line>
            <v:line style="position:absolute" from="2083,190" to="2095,190" stroked="true" strokeweight=".618642pt" strokecolor="#000000">
              <v:stroke dashstyle="solid"/>
            </v:line>
            <v:line style="position:absolute" from="6553,184" to="6503,184" stroked="true" strokeweight=".086593pt" strokecolor="#000000">
              <v:stroke dashstyle="solid"/>
            </v:line>
            <v:line style="position:absolute" from="6509,190" to="6522,190" stroked="true" strokeweight=".618642pt" strokecolor="#000000">
              <v:stroke dashstyle="solid"/>
            </v:line>
            <v:line style="position:absolute" from="2039,48" to="6553,48" stroked="true" strokeweight=".086593pt" strokecolor="#000000">
              <v:stroke dashstyle="solid"/>
            </v:line>
            <v:line style="position:absolute" from="6559,54" to="6571,54" stroked="true" strokeweight=".618642pt" strokecolor="#000000">
              <v:stroke dashstyle="solid"/>
            </v:line>
            <v:line style="position:absolute" from="2039,4289" to="6553,4289" stroked="true" strokeweight=".086593pt" strokecolor="#000000">
              <v:stroke dashstyle="solid"/>
            </v:line>
            <v:line style="position:absolute" from="6559,4295" to="6571,4295" stroked="true" strokeweight=".618642pt" strokecolor="#000000">
              <v:stroke dashstyle="solid"/>
            </v:line>
            <v:line style="position:absolute" from="6553,4289" to="6553,48" stroked="true" strokeweight=".086623pt" strokecolor="#000000">
              <v:stroke dashstyle="solid"/>
            </v:line>
            <v:line style="position:absolute" from="6559,54" to="6571,54" stroked="true" strokeweight=".618642pt" strokecolor="#000000">
              <v:stroke dashstyle="solid"/>
            </v:line>
            <v:line style="position:absolute" from="2039,4289" to="2039,48" stroked="true" strokeweight=".086623pt" strokecolor="#000000">
              <v:stroke dashstyle="solid"/>
            </v:line>
            <v:line style="position:absolute" from="2045,54" to="2058,54" stroked="true" strokeweight=".618642pt" strokecolor="#000000">
              <v:stroke dashstyle="solid"/>
            </v:line>
            <w10:wrap type="none"/>
          </v:group>
        </w:pict>
      </w:r>
      <w:r>
        <w:rPr/>
        <w:pict>
          <v:group style="position:absolute;margin-left:341.219757pt;margin-top:2.333434pt;width:17.1pt;height:213.4pt;mso-position-horizontal-relative:page;mso-position-vertical-relative:paragraph;z-index:-254367744" coordorigin="6824,47" coordsize="342,4268">
            <v:shape style="position:absolute;left:6825;top:47;width:323;height:4255" type="#_x0000_t75" stroked="false">
              <v:imagedata r:id="rId26" o:title=""/>
            </v:shape>
            <v:line style="position:absolute" from="6825,48" to="7148,48" stroked="true" strokeweight=".086593pt" strokecolor="#000000">
              <v:stroke dashstyle="solid"/>
            </v:line>
            <v:line style="position:absolute" from="7154,54" to="7166,54" stroked="true" strokeweight=".618642pt" strokecolor="#000000">
              <v:stroke dashstyle="solid"/>
            </v:line>
            <v:line style="position:absolute" from="6825,4302" to="7148,4302" stroked="true" strokeweight=".086593pt" strokecolor="#000000">
              <v:stroke dashstyle="solid"/>
            </v:line>
            <v:line style="position:absolute" from="7154,4308" to="7166,4308" stroked="true" strokeweight=".618642pt" strokecolor="#000000">
              <v:stroke dashstyle="solid"/>
            </v:line>
            <v:line style="position:absolute" from="7148,4302" to="7148,48" stroked="true" strokeweight=".086623pt" strokecolor="#000000">
              <v:stroke dashstyle="solid"/>
            </v:line>
            <v:line style="position:absolute" from="7154,54" to="7166,54" stroked="true" strokeweight=".618642pt" strokecolor="#000000">
              <v:stroke dashstyle="solid"/>
            </v:line>
            <v:line style="position:absolute" from="6825,4302" to="6825,48" stroked="true" strokeweight=".086623pt" strokecolor="#000000">
              <v:stroke dashstyle="solid"/>
            </v:line>
            <v:line style="position:absolute" from="6831,54" to="6844,54" stroked="true" strokeweight=".618642pt" strokecolor="#000000">
              <v:stroke dashstyle="solid"/>
            </v:line>
            <v:line style="position:absolute" from="6825,4302" to="7148,4302" stroked="true" strokeweight=".086593pt" strokecolor="#000000">
              <v:stroke dashstyle="solid"/>
            </v:line>
            <v:line style="position:absolute" from="7154,4308" to="7166,4308" stroked="true" strokeweight=".618642pt" strokecolor="#000000">
              <v:stroke dashstyle="solid"/>
            </v:line>
            <v:line style="position:absolute" from="7148,4302" to="7148,48" stroked="true" strokeweight=".086623pt" strokecolor="#000000">
              <v:stroke dashstyle="solid"/>
            </v:line>
            <v:line style="position:absolute" from="7154,54" to="7166,54" stroked="true" strokeweight=".618642pt" strokecolor="#000000">
              <v:stroke dashstyle="solid"/>
            </v:line>
            <v:line style="position:absolute" from="7148,4289" to="7098,4289" stroked="true" strokeweight=".086593pt" strokecolor="#000000">
              <v:stroke dashstyle="solid"/>
            </v:line>
            <v:line style="position:absolute" from="7104,4295" to="7117,4295" stroked="true" strokeweight=".618642pt" strokecolor="#000000">
              <v:stroke dashstyle="solid"/>
            </v:line>
            <v:line style="position:absolute" from="6825,4289" to="6863,4289" stroked="true" strokeweight=".086593pt" strokecolor="#000000">
              <v:stroke dashstyle="solid"/>
            </v:line>
            <v:line style="position:absolute" from="6869,4295" to="6881,4295" stroked="true" strokeweight=".618642pt" strokecolor="#000000">
              <v:stroke dashstyle="solid"/>
            </v:line>
            <v:line style="position:absolute" from="7148,3830" to="7098,3830" stroked="true" strokeweight=".086593pt" strokecolor="#000000">
              <v:stroke dashstyle="solid"/>
            </v:line>
            <v:line style="position:absolute" from="7104,3836" to="7117,3836" stroked="true" strokeweight=".618642pt" strokecolor="#000000">
              <v:stroke dashstyle="solid"/>
            </v:line>
            <v:line style="position:absolute" from="6825,3830" to="6863,3830" stroked="true" strokeweight=".086593pt" strokecolor="#000000">
              <v:stroke dashstyle="solid"/>
            </v:line>
            <v:line style="position:absolute" from="6869,3836" to="6881,3836" stroked="true" strokeweight=".618642pt" strokecolor="#000000">
              <v:stroke dashstyle="solid"/>
            </v:line>
            <v:line style="position:absolute" from="7148,3384" to="7098,3384" stroked="true" strokeweight=".086593pt" strokecolor="#000000">
              <v:stroke dashstyle="solid"/>
            </v:line>
            <v:line style="position:absolute" from="7104,3390" to="7117,3390" stroked="true" strokeweight=".618642pt" strokecolor="#000000">
              <v:stroke dashstyle="solid"/>
            </v:line>
            <v:line style="position:absolute" from="6825,3384" to="6863,3384" stroked="true" strokeweight=".086593pt" strokecolor="#000000">
              <v:stroke dashstyle="solid"/>
            </v:line>
            <v:line style="position:absolute" from="6869,3390" to="6881,3390" stroked="true" strokeweight=".618642pt" strokecolor="#000000">
              <v:stroke dashstyle="solid"/>
            </v:line>
            <v:line style="position:absolute" from="7148,2925" to="7098,2925" stroked="true" strokeweight=".086593pt" strokecolor="#000000">
              <v:stroke dashstyle="solid"/>
            </v:line>
            <v:line style="position:absolute" from="7104,2931" to="7117,2931" stroked="true" strokeweight=".618642pt" strokecolor="#000000">
              <v:stroke dashstyle="solid"/>
            </v:line>
            <v:line style="position:absolute" from="6825,2925" to="6863,2925" stroked="true" strokeweight=".086593pt" strokecolor="#000000">
              <v:stroke dashstyle="solid"/>
            </v:line>
            <v:line style="position:absolute" from="6869,2931" to="6881,2931" stroked="true" strokeweight=".618642pt" strokecolor="#000000">
              <v:stroke dashstyle="solid"/>
            </v:line>
            <v:line style="position:absolute" from="7148,2466" to="7098,2466" stroked="true" strokeweight=".086593pt" strokecolor="#000000">
              <v:stroke dashstyle="solid"/>
            </v:line>
            <v:line style="position:absolute" from="7104,2472" to="7117,2472" stroked="true" strokeweight=".618642pt" strokecolor="#000000">
              <v:stroke dashstyle="solid"/>
            </v:line>
            <v:line style="position:absolute" from="6825,2466" to="6863,2466" stroked="true" strokeweight=".086593pt" strokecolor="#000000">
              <v:stroke dashstyle="solid"/>
            </v:line>
            <v:line style="position:absolute" from="6869,2472" to="6881,2472" stroked="true" strokeweight=".618642pt" strokecolor="#000000">
              <v:stroke dashstyle="solid"/>
            </v:line>
            <v:line style="position:absolute" from="7148,2007" to="7098,2007" stroked="true" strokeweight=".086593pt" strokecolor="#000000">
              <v:stroke dashstyle="solid"/>
            </v:line>
            <v:line style="position:absolute" from="7104,2013" to="7117,2013" stroked="true" strokeweight=".618642pt" strokecolor="#000000">
              <v:stroke dashstyle="solid"/>
            </v:line>
            <v:line style="position:absolute" from="6825,2007" to="6863,2007" stroked="true" strokeweight=".086593pt" strokecolor="#000000">
              <v:stroke dashstyle="solid"/>
            </v:line>
            <v:line style="position:absolute" from="6869,2013" to="6881,2013" stroked="true" strokeweight=".618642pt" strokecolor="#000000">
              <v:stroke dashstyle="solid"/>
            </v:line>
            <v:line style="position:absolute" from="7148,1561" to="7098,1561" stroked="true" strokeweight=".086593pt" strokecolor="#000000">
              <v:stroke dashstyle="solid"/>
            </v:line>
            <v:line style="position:absolute" from="7104,1567" to="7117,1567" stroked="true" strokeweight=".618642pt" strokecolor="#000000">
              <v:stroke dashstyle="solid"/>
            </v:line>
            <v:line style="position:absolute" from="6825,1561" to="6863,1561" stroked="true" strokeweight=".086593pt" strokecolor="#000000">
              <v:stroke dashstyle="solid"/>
            </v:line>
            <v:line style="position:absolute" from="6869,1567" to="6881,1567" stroked="true" strokeweight=".618642pt" strokecolor="#000000">
              <v:stroke dashstyle="solid"/>
            </v:line>
            <v:line style="position:absolute" from="7148,1102" to="7098,1102" stroked="true" strokeweight=".086593pt" strokecolor="#000000">
              <v:stroke dashstyle="solid"/>
            </v:line>
            <v:line style="position:absolute" from="7104,1108" to="7117,1108" stroked="true" strokeweight=".618642pt" strokecolor="#000000">
              <v:stroke dashstyle="solid"/>
            </v:line>
            <v:line style="position:absolute" from="6825,1102" to="6863,1102" stroked="true" strokeweight=".086593pt" strokecolor="#000000">
              <v:stroke dashstyle="solid"/>
            </v:line>
            <v:line style="position:absolute" from="6869,1108" to="6881,1108" stroked="true" strokeweight=".618642pt" strokecolor="#000000">
              <v:stroke dashstyle="solid"/>
            </v:line>
            <v:line style="position:absolute" from="7148,643" to="7098,643" stroked="true" strokeweight=".086593pt" strokecolor="#000000">
              <v:stroke dashstyle="solid"/>
            </v:line>
            <v:line style="position:absolute" from="7104,649" to="7117,649" stroked="true" strokeweight=".618642pt" strokecolor="#000000">
              <v:stroke dashstyle="solid"/>
            </v:line>
            <v:line style="position:absolute" from="6825,643" to="6863,643" stroked="true" strokeweight=".086593pt" strokecolor="#000000">
              <v:stroke dashstyle="solid"/>
            </v:line>
            <v:line style="position:absolute" from="6869,649" to="6881,649" stroked="true" strokeweight=".618642pt" strokecolor="#000000">
              <v:stroke dashstyle="solid"/>
            </v:line>
            <v:line style="position:absolute" from="7148,184" to="7098,184" stroked="true" strokeweight=".086593pt" strokecolor="#000000">
              <v:stroke dashstyle="solid"/>
            </v:line>
            <v:line style="position:absolute" from="7104,190" to="7117,190" stroked="true" strokeweight=".618642pt" strokecolor="#000000">
              <v:stroke dashstyle="solid"/>
            </v:line>
            <v:line style="position:absolute" from="6825,184" to="6863,184" stroked="true" strokeweight=".086593pt" strokecolor="#000000">
              <v:stroke dashstyle="solid"/>
            </v:line>
            <v:line style="position:absolute" from="6869,190" to="6881,190" stroked="true" strokeweight=".618642pt" strokecolor="#000000">
              <v:stroke dashstyle="solid"/>
            </v:line>
            <v:line style="position:absolute" from="6825,48" to="7148,48" stroked="true" strokeweight=".086593pt" strokecolor="#000000">
              <v:stroke dashstyle="solid"/>
            </v:line>
            <v:line style="position:absolute" from="7154,54" to="7166,54" stroked="true" strokeweight=".618642pt" strokecolor="#000000">
              <v:stroke dashstyle="solid"/>
            </v:line>
            <v:line style="position:absolute" from="6825,4302" to="7148,4302" stroked="true" strokeweight=".086593pt" strokecolor="#000000">
              <v:stroke dashstyle="solid"/>
            </v:line>
            <v:line style="position:absolute" from="7154,4308" to="7166,4308" stroked="true" strokeweight=".618642pt" strokecolor="#000000">
              <v:stroke dashstyle="solid"/>
            </v:line>
            <v:line style="position:absolute" from="7148,4302" to="7148,48" stroked="true" strokeweight=".086623pt" strokecolor="#000000">
              <v:stroke dashstyle="solid"/>
            </v:line>
            <v:line style="position:absolute" from="7154,54" to="7166,54" stroked="true" strokeweight=".618642pt" strokecolor="#000000">
              <v:stroke dashstyle="solid"/>
            </v:line>
            <v:line style="position:absolute" from="6825,4302" to="6825,48" stroked="true" strokeweight=".086623pt" strokecolor="#000000">
              <v:stroke dashstyle="solid"/>
            </v:line>
            <v:line style="position:absolute" from="6831,54" to="6844,54" stroked="true" strokeweight=".618642pt" strokecolor="#000000">
              <v:stroke dashstyle="solid"/>
            </v:line>
            <w10:wrap type="none"/>
          </v:group>
        </w:pict>
      </w:r>
      <w:r>
        <w:rPr>
          <w:sz w:val="16"/>
        </w:rPr>
        <w:t>15</w:t>
        <w:tab/>
      </w:r>
      <w:r>
        <w:rPr>
          <w:spacing w:val="-3"/>
          <w:sz w:val="16"/>
        </w:rPr>
        <w:t>90</w:t>
      </w:r>
    </w:p>
    <w:p>
      <w:pPr>
        <w:spacing w:line="179" w:lineRule="exact" w:before="101"/>
        <w:ind w:left="1215" w:right="0" w:firstLine="0"/>
        <w:jc w:val="left"/>
        <w:rPr>
          <w:sz w:val="16"/>
        </w:rPr>
      </w:pPr>
      <w:r>
        <w:rPr>
          <w:sz w:val="16"/>
        </w:rPr>
        <w:t>14</w:t>
      </w:r>
    </w:p>
    <w:p>
      <w:pPr>
        <w:tabs>
          <w:tab w:pos="6585" w:val="left" w:leader="none"/>
        </w:tabs>
        <w:spacing w:line="230" w:lineRule="auto" w:before="0"/>
        <w:ind w:left="1215" w:right="0" w:firstLine="0"/>
        <w:jc w:val="left"/>
        <w:rPr>
          <w:sz w:val="16"/>
        </w:rPr>
      </w:pPr>
      <w:r>
        <w:rPr>
          <w:position w:val="-10"/>
          <w:sz w:val="16"/>
        </w:rPr>
        <w:t>13</w:t>
        <w:tab/>
      </w:r>
      <w:r>
        <w:rPr>
          <w:spacing w:val="-3"/>
          <w:sz w:val="16"/>
        </w:rPr>
        <w:t>85</w:t>
      </w:r>
    </w:p>
    <w:p>
      <w:pPr>
        <w:tabs>
          <w:tab w:pos="6585" w:val="left" w:leader="none"/>
        </w:tabs>
        <w:spacing w:before="93"/>
        <w:ind w:left="1215" w:right="0" w:firstLine="0"/>
        <w:jc w:val="left"/>
        <w:rPr>
          <w:sz w:val="16"/>
        </w:rPr>
      </w:pPr>
      <w:r>
        <w:rPr>
          <w:sz w:val="16"/>
        </w:rPr>
        <w:t>12</w:t>
        <w:tab/>
      </w:r>
      <w:r>
        <w:rPr>
          <w:spacing w:val="-3"/>
          <w:position w:val="-6"/>
          <w:sz w:val="16"/>
        </w:rPr>
        <w:t>80</w:t>
      </w:r>
    </w:p>
    <w:p>
      <w:pPr>
        <w:spacing w:before="31"/>
        <w:ind w:left="1215" w:right="0" w:firstLine="0"/>
        <w:jc w:val="left"/>
        <w:rPr>
          <w:sz w:val="16"/>
        </w:rPr>
      </w:pPr>
      <w:r>
        <w:rPr>
          <w:sz w:val="16"/>
        </w:rPr>
        <w:t>11</w:t>
      </w:r>
    </w:p>
    <w:p>
      <w:pPr>
        <w:tabs>
          <w:tab w:pos="6585" w:val="left" w:leader="none"/>
        </w:tabs>
        <w:spacing w:before="64"/>
        <w:ind w:left="1215" w:right="0" w:firstLine="0"/>
        <w:jc w:val="left"/>
        <w:rPr>
          <w:sz w:val="16"/>
        </w:rPr>
      </w:pPr>
      <w:r>
        <w:rPr/>
        <w:pict>
          <v:shape style="position:absolute;margin-left:75.679001pt;margin-top:11.366831pt;width:11.05pt;height:55.55pt;mso-position-horizontal-relative:page;mso-position-vertical-relative:paragraph;z-index:251672576" type="#_x0000_t202" filled="false" stroked="false">
            <v:textbox inset="0,0,0,0" style="layout-flow:vertical;mso-layout-flow-alt:bottom-to-top">
              <w:txbxContent>
                <w:p>
                  <w:pPr>
                    <w:spacing w:before="16"/>
                    <w:ind w:left="20" w:right="0" w:firstLine="0"/>
                    <w:jc w:val="left"/>
                    <w:rPr>
                      <w:sz w:val="16"/>
                    </w:rPr>
                  </w:pPr>
                  <w:r>
                    <w:rPr>
                      <w:sz w:val="16"/>
                    </w:rPr>
                    <w:t>Maturity, years</w:t>
                  </w:r>
                </w:p>
              </w:txbxContent>
            </v:textbox>
            <w10:wrap type="none"/>
          </v:shape>
        </w:pict>
      </w:r>
      <w:r>
        <w:rPr>
          <w:position w:val="-3"/>
          <w:sz w:val="16"/>
        </w:rPr>
        <w:t>10</w:t>
        <w:tab/>
      </w:r>
      <w:r>
        <w:rPr>
          <w:spacing w:val="-3"/>
          <w:sz w:val="16"/>
        </w:rPr>
        <w:t>75</w:t>
      </w:r>
    </w:p>
    <w:p>
      <w:pPr>
        <w:spacing w:line="154" w:lineRule="exact" w:before="99"/>
        <w:ind w:left="1302" w:right="0" w:firstLine="0"/>
        <w:jc w:val="left"/>
        <w:rPr>
          <w:sz w:val="16"/>
        </w:rPr>
      </w:pPr>
      <w:r>
        <w:rPr>
          <w:w w:val="100"/>
          <w:sz w:val="16"/>
        </w:rPr>
        <w:t>9</w:t>
      </w:r>
    </w:p>
    <w:p>
      <w:pPr>
        <w:spacing w:line="143" w:lineRule="exact" w:before="0"/>
        <w:ind w:left="6585" w:right="0" w:firstLine="0"/>
        <w:jc w:val="left"/>
        <w:rPr>
          <w:sz w:val="16"/>
        </w:rPr>
      </w:pPr>
      <w:r>
        <w:rPr>
          <w:spacing w:val="-3"/>
          <w:sz w:val="16"/>
        </w:rPr>
        <w:t>70</w:t>
      </w:r>
    </w:p>
    <w:p>
      <w:pPr>
        <w:spacing w:line="173" w:lineRule="exact" w:before="0"/>
        <w:ind w:left="1302" w:right="0" w:firstLine="0"/>
        <w:jc w:val="left"/>
        <w:rPr>
          <w:sz w:val="16"/>
        </w:rPr>
      </w:pPr>
      <w:r>
        <w:rPr>
          <w:w w:val="100"/>
          <w:sz w:val="16"/>
        </w:rPr>
        <w:t>8</w:t>
      </w:r>
    </w:p>
    <w:p>
      <w:pPr>
        <w:tabs>
          <w:tab w:pos="6585" w:val="left" w:leader="none"/>
        </w:tabs>
        <w:spacing w:before="93"/>
        <w:ind w:left="1302" w:right="0" w:firstLine="0"/>
        <w:jc w:val="left"/>
        <w:rPr>
          <w:sz w:val="16"/>
        </w:rPr>
      </w:pPr>
      <w:r>
        <w:rPr>
          <w:position w:val="2"/>
          <w:sz w:val="16"/>
        </w:rPr>
        <w:t>7</w:t>
        <w:tab/>
      </w:r>
      <w:r>
        <w:rPr>
          <w:spacing w:val="-3"/>
          <w:sz w:val="16"/>
        </w:rPr>
        <w:t>65</w:t>
      </w:r>
    </w:p>
    <w:p>
      <w:pPr>
        <w:spacing w:before="76"/>
        <w:ind w:left="1302" w:right="0" w:firstLine="0"/>
        <w:jc w:val="left"/>
        <w:rPr>
          <w:sz w:val="16"/>
        </w:rPr>
      </w:pPr>
      <w:r>
        <w:rPr>
          <w:w w:val="100"/>
          <w:sz w:val="16"/>
        </w:rPr>
        <w:t>6</w:t>
      </w:r>
    </w:p>
    <w:p>
      <w:pPr>
        <w:tabs>
          <w:tab w:pos="6585" w:val="left" w:leader="none"/>
        </w:tabs>
        <w:spacing w:before="15"/>
        <w:ind w:left="1302" w:right="0" w:firstLine="0"/>
        <w:jc w:val="left"/>
        <w:rPr>
          <w:sz w:val="16"/>
        </w:rPr>
      </w:pPr>
      <w:r>
        <w:rPr>
          <w:position w:val="-8"/>
          <w:sz w:val="16"/>
        </w:rPr>
        <w:t>5</w:t>
        <w:tab/>
      </w:r>
      <w:r>
        <w:rPr>
          <w:spacing w:val="-3"/>
          <w:sz w:val="16"/>
        </w:rPr>
        <w:t>60</w:t>
      </w:r>
    </w:p>
    <w:p>
      <w:pPr>
        <w:tabs>
          <w:tab w:pos="6585" w:val="left" w:leader="none"/>
        </w:tabs>
        <w:spacing w:before="95"/>
        <w:ind w:left="1302" w:right="0" w:firstLine="0"/>
        <w:jc w:val="left"/>
        <w:rPr>
          <w:sz w:val="16"/>
        </w:rPr>
      </w:pPr>
      <w:r>
        <w:rPr>
          <w:position w:val="9"/>
          <w:sz w:val="16"/>
        </w:rPr>
        <w:t>4</w:t>
        <w:tab/>
      </w:r>
      <w:r>
        <w:rPr>
          <w:spacing w:val="-3"/>
          <w:sz w:val="16"/>
        </w:rPr>
        <w:t>55</w:t>
      </w:r>
    </w:p>
    <w:p>
      <w:pPr>
        <w:spacing w:before="14"/>
        <w:ind w:left="1302" w:right="0" w:firstLine="0"/>
        <w:jc w:val="left"/>
        <w:rPr>
          <w:sz w:val="16"/>
        </w:rPr>
      </w:pPr>
      <w:r>
        <w:rPr>
          <w:w w:val="100"/>
          <w:sz w:val="16"/>
        </w:rPr>
        <w:t>3</w:t>
      </w:r>
    </w:p>
    <w:p>
      <w:pPr>
        <w:tabs>
          <w:tab w:pos="6585" w:val="left" w:leader="none"/>
        </w:tabs>
        <w:spacing w:before="65"/>
        <w:ind w:left="1302" w:right="0" w:firstLine="0"/>
        <w:jc w:val="left"/>
        <w:rPr>
          <w:sz w:val="16"/>
        </w:rPr>
      </w:pPr>
      <w:r>
        <w:rPr>
          <w:position w:val="-1"/>
          <w:sz w:val="16"/>
        </w:rPr>
        <w:t>2</w:t>
        <w:tab/>
      </w:r>
      <w:r>
        <w:rPr>
          <w:spacing w:val="-3"/>
          <w:sz w:val="16"/>
        </w:rPr>
        <w:t>50</w:t>
      </w:r>
    </w:p>
    <w:p>
      <w:pPr>
        <w:spacing w:line="166" w:lineRule="exact" w:before="105"/>
        <w:ind w:left="0" w:right="8608" w:firstLine="0"/>
        <w:jc w:val="center"/>
        <w:rPr>
          <w:sz w:val="16"/>
        </w:rPr>
      </w:pPr>
      <w:r>
        <w:rPr>
          <w:w w:val="100"/>
          <w:sz w:val="16"/>
        </w:rPr>
        <w:t>1</w:t>
      </w:r>
    </w:p>
    <w:p>
      <w:pPr>
        <w:spacing w:line="143" w:lineRule="exact" w:before="0"/>
        <w:ind w:left="6567" w:right="4530" w:firstLine="0"/>
        <w:jc w:val="center"/>
        <w:rPr>
          <w:sz w:val="16"/>
        </w:rPr>
      </w:pPr>
      <w:r>
        <w:rPr>
          <w:spacing w:val="-3"/>
          <w:sz w:val="16"/>
        </w:rPr>
        <w:t>45</w:t>
      </w:r>
    </w:p>
    <w:p>
      <w:pPr>
        <w:spacing w:line="160" w:lineRule="exact" w:before="0"/>
        <w:ind w:left="184" w:right="4530" w:firstLine="0"/>
        <w:jc w:val="center"/>
        <w:rPr>
          <w:sz w:val="16"/>
        </w:rPr>
      </w:pPr>
      <w:r>
        <w:rPr>
          <w:sz w:val="16"/>
        </w:rPr>
        <w:t>1995 1997 1999 2001 2003 2005 2007 2009 2011 2013</w:t>
      </w:r>
    </w:p>
    <w:p>
      <w:pPr>
        <w:pStyle w:val="BodyText"/>
      </w:pPr>
    </w:p>
    <w:p>
      <w:pPr>
        <w:pStyle w:val="BodyText"/>
      </w:pPr>
    </w:p>
    <w:p>
      <w:pPr>
        <w:pStyle w:val="BodyText"/>
      </w:pPr>
    </w:p>
    <w:p>
      <w:pPr>
        <w:pStyle w:val="BodyText"/>
      </w:pPr>
    </w:p>
    <w:p>
      <w:pPr>
        <w:pStyle w:val="BodyText"/>
      </w:pPr>
    </w:p>
    <w:p>
      <w:pPr>
        <w:pStyle w:val="BodyText"/>
        <w:rPr>
          <w:sz w:val="21"/>
        </w:rPr>
      </w:pPr>
    </w:p>
    <w:p>
      <w:pPr>
        <w:spacing w:line="183" w:lineRule="exact" w:before="96"/>
        <w:ind w:left="533" w:right="0" w:firstLine="0"/>
        <w:jc w:val="left"/>
        <w:rPr>
          <w:sz w:val="16"/>
        </w:rPr>
      </w:pPr>
      <w:r>
        <w:rPr>
          <w:sz w:val="16"/>
        </w:rPr>
        <w:t>Source: Bloomberg and Bank calculations.</w:t>
      </w:r>
    </w:p>
    <w:p>
      <w:pPr>
        <w:spacing w:before="0"/>
        <w:ind w:left="533" w:right="725" w:firstLine="0"/>
        <w:jc w:val="left"/>
        <w:rPr>
          <w:sz w:val="16"/>
        </w:rPr>
      </w:pPr>
      <w:r>
        <w:rPr>
          <w:sz w:val="16"/>
        </w:rPr>
        <w:t>(a) Each cell shows the percentage of the variation of weekly changes in UK, US and German interest rates over the past two years explained by the first principal component over those two years. Redder cells indicate a higher percentage, indicating more of a common factor, and bluer cells indicate a lower percentage, indicating less of a common factor.</w:t>
      </w:r>
    </w:p>
    <w:p>
      <w:pPr>
        <w:spacing w:before="0"/>
        <w:ind w:left="533" w:right="0" w:firstLine="0"/>
        <w:jc w:val="left"/>
        <w:rPr>
          <w:sz w:val="16"/>
        </w:rPr>
      </w:pPr>
      <w:r>
        <w:rPr>
          <w:sz w:val="16"/>
        </w:rPr>
        <w:t>A previous version of this document had a key going from 0-100%. The current keys are correct.</w:t>
      </w:r>
    </w:p>
    <w:p>
      <w:pPr>
        <w:spacing w:after="0"/>
        <w:jc w:val="left"/>
        <w:rPr>
          <w:sz w:val="16"/>
        </w:rPr>
        <w:sectPr>
          <w:pgSz w:w="11910" w:h="16840"/>
          <w:pgMar w:header="0" w:footer="1334" w:top="1480" w:bottom="1520" w:left="600" w:right="0"/>
        </w:sectPr>
      </w:pPr>
    </w:p>
    <w:tbl>
      <w:tblPr>
        <w:tblW w:w="0" w:type="auto"/>
        <w:jc w:val="lef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16"/>
        <w:gridCol w:w="4668"/>
      </w:tblGrid>
      <w:tr>
        <w:trPr>
          <w:trHeight w:val="2582" w:hRule="atLeast"/>
        </w:trPr>
        <w:tc>
          <w:tcPr>
            <w:tcW w:w="4616" w:type="dxa"/>
          </w:tcPr>
          <w:p>
            <w:pPr>
              <w:pStyle w:val="TableParagraph"/>
              <w:spacing w:line="357" w:lineRule="auto"/>
              <w:ind w:left="200" w:right="23"/>
              <w:rPr>
                <w:b/>
                <w:sz w:val="20"/>
              </w:rPr>
            </w:pPr>
            <w:r>
              <w:rPr>
                <w:b/>
                <w:sz w:val="20"/>
              </w:rPr>
              <w:t>Chart 12: International reserves (USD) and as a share of global GDP, 1980-2012</w:t>
            </w:r>
          </w:p>
        </w:tc>
        <w:tc>
          <w:tcPr>
            <w:tcW w:w="4668" w:type="dxa"/>
          </w:tcPr>
          <w:p>
            <w:pPr>
              <w:pStyle w:val="TableParagraph"/>
              <w:spacing w:line="321" w:lineRule="auto"/>
              <w:ind w:left="120" w:right="179"/>
              <w:rPr>
                <w:b/>
                <w:sz w:val="13"/>
              </w:rPr>
            </w:pPr>
            <w:r>
              <w:rPr>
                <w:b/>
                <w:sz w:val="20"/>
              </w:rPr>
              <w:t>Chart 13: IMF resources as a share of global </w:t>
            </w:r>
            <w:r>
              <w:rPr>
                <w:b/>
                <w:position w:val="-9"/>
                <w:sz w:val="20"/>
              </w:rPr>
              <w:t>GDP</w:t>
            </w:r>
            <w:r>
              <w:rPr>
                <w:b/>
                <w:sz w:val="13"/>
              </w:rPr>
              <w:t>(a)</w:t>
            </w:r>
          </w:p>
        </w:tc>
      </w:tr>
      <w:tr>
        <w:trPr>
          <w:trHeight w:val="2793" w:hRule="atLeast"/>
        </w:trPr>
        <w:tc>
          <w:tcPr>
            <w:tcW w:w="4616"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48"/>
              <w:ind w:left="200"/>
              <w:rPr>
                <w:sz w:val="16"/>
              </w:rPr>
            </w:pPr>
            <w:r>
              <w:rPr>
                <w:sz w:val="16"/>
              </w:rPr>
              <w:t>Sources: IMF IFS, IMF WEO and Bank calculations</w:t>
            </w:r>
          </w:p>
        </w:tc>
        <w:tc>
          <w:tcPr>
            <w:tcW w:w="4668"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0"/>
              <w:rPr>
                <w:sz w:val="16"/>
              </w:rPr>
            </w:pPr>
          </w:p>
          <w:p>
            <w:pPr>
              <w:pStyle w:val="TableParagraph"/>
              <w:ind w:left="120" w:right="179"/>
              <w:rPr>
                <w:sz w:val="16"/>
              </w:rPr>
            </w:pPr>
            <w:r>
              <w:rPr>
                <w:sz w:val="16"/>
              </w:rPr>
              <w:t>Sources: IMF International Financial Statistics, IMF WEO and Bank calculations.</w:t>
            </w:r>
          </w:p>
          <w:p>
            <w:pPr>
              <w:pStyle w:val="TableParagraph"/>
              <w:spacing w:line="184" w:lineRule="exact" w:before="2"/>
              <w:ind w:left="120" w:right="508"/>
              <w:rPr>
                <w:sz w:val="16"/>
              </w:rPr>
            </w:pPr>
            <w:r>
              <w:rPr>
                <w:sz w:val="16"/>
              </w:rPr>
              <w:t>(a) IMF resources include quota, NAB, GAB and bilateral borrowing.</w:t>
            </w:r>
          </w:p>
        </w:tc>
      </w:tr>
    </w:tbl>
    <w:p>
      <w:pPr>
        <w:pStyle w:val="BodyText"/>
      </w:pPr>
      <w:r>
        <w:rPr/>
        <w:drawing>
          <wp:anchor distT="0" distB="0" distL="0" distR="0" allowOverlap="1" layoutInCell="1" locked="0" behindDoc="1" simplePos="0" relativeHeight="248950784">
            <wp:simplePos x="0" y="0"/>
            <wp:positionH relativeFrom="page">
              <wp:posOffset>832838</wp:posOffset>
            </wp:positionH>
            <wp:positionV relativeFrom="page">
              <wp:posOffset>1531482</wp:posOffset>
            </wp:positionV>
            <wp:extent cx="2480633" cy="2066925"/>
            <wp:effectExtent l="0" t="0" r="0" b="0"/>
            <wp:wrapNone/>
            <wp:docPr id="19" name="image13.png"/>
            <wp:cNvGraphicFramePr>
              <a:graphicFrameLocks noChangeAspect="1"/>
            </wp:cNvGraphicFramePr>
            <a:graphic>
              <a:graphicData uri="http://schemas.openxmlformats.org/drawingml/2006/picture">
                <pic:pic>
                  <pic:nvPicPr>
                    <pic:cNvPr id="20" name="image13.png"/>
                    <pic:cNvPicPr/>
                  </pic:nvPicPr>
                  <pic:blipFill>
                    <a:blip r:embed="rId28" cstate="print"/>
                    <a:stretch>
                      <a:fillRect/>
                    </a:stretch>
                  </pic:blipFill>
                  <pic:spPr>
                    <a:xfrm>
                      <a:off x="0" y="0"/>
                      <a:ext cx="2480633" cy="2066925"/>
                    </a:xfrm>
                    <a:prstGeom prst="rect">
                      <a:avLst/>
                    </a:prstGeom>
                  </pic:spPr>
                </pic:pic>
              </a:graphicData>
            </a:graphic>
          </wp:anchor>
        </w:drawing>
      </w:r>
      <w:r>
        <w:rPr/>
        <w:drawing>
          <wp:anchor distT="0" distB="0" distL="0" distR="0" allowOverlap="1" layoutInCell="1" locked="0" behindDoc="1" simplePos="0" relativeHeight="248951808">
            <wp:simplePos x="0" y="0"/>
            <wp:positionH relativeFrom="page">
              <wp:posOffset>3795549</wp:posOffset>
            </wp:positionH>
            <wp:positionV relativeFrom="page">
              <wp:posOffset>1594244</wp:posOffset>
            </wp:positionV>
            <wp:extent cx="2529911" cy="1962912"/>
            <wp:effectExtent l="0" t="0" r="0" b="0"/>
            <wp:wrapNone/>
            <wp:docPr id="21" name="image14.png"/>
            <wp:cNvGraphicFramePr>
              <a:graphicFrameLocks noChangeAspect="1"/>
            </wp:cNvGraphicFramePr>
            <a:graphic>
              <a:graphicData uri="http://schemas.openxmlformats.org/drawingml/2006/picture">
                <pic:pic>
                  <pic:nvPicPr>
                    <pic:cNvPr id="22" name="image14.png"/>
                    <pic:cNvPicPr/>
                  </pic:nvPicPr>
                  <pic:blipFill>
                    <a:blip r:embed="rId29" cstate="print"/>
                    <a:stretch>
                      <a:fillRect/>
                    </a:stretch>
                  </pic:blipFill>
                  <pic:spPr>
                    <a:xfrm>
                      <a:off x="0" y="0"/>
                      <a:ext cx="2529911" cy="1962912"/>
                    </a:xfrm>
                    <a:prstGeom prst="rect">
                      <a:avLst/>
                    </a:prstGeom>
                  </pic:spPr>
                </pic:pic>
              </a:graphicData>
            </a:graphic>
          </wp:anchor>
        </w:drawing>
      </w:r>
      <w:r>
        <w:rPr/>
        <w:drawing>
          <wp:anchor distT="0" distB="0" distL="0" distR="0" allowOverlap="1" layoutInCell="1" locked="0" behindDoc="1" simplePos="0" relativeHeight="248952832">
            <wp:simplePos x="0" y="0"/>
            <wp:positionH relativeFrom="page">
              <wp:posOffset>811318</wp:posOffset>
            </wp:positionH>
            <wp:positionV relativeFrom="page">
              <wp:posOffset>5172528</wp:posOffset>
            </wp:positionV>
            <wp:extent cx="2741840" cy="1818513"/>
            <wp:effectExtent l="0" t="0" r="0" b="0"/>
            <wp:wrapNone/>
            <wp:docPr id="23" name="image15.png" descr="cid:image002.png@01CFC385.6B331410"/>
            <wp:cNvGraphicFramePr>
              <a:graphicFrameLocks noChangeAspect="1"/>
            </wp:cNvGraphicFramePr>
            <a:graphic>
              <a:graphicData uri="http://schemas.openxmlformats.org/drawingml/2006/picture">
                <pic:pic>
                  <pic:nvPicPr>
                    <pic:cNvPr id="24" name="image15.png"/>
                    <pic:cNvPicPr/>
                  </pic:nvPicPr>
                  <pic:blipFill>
                    <a:blip r:embed="rId30" cstate="print"/>
                    <a:stretch>
                      <a:fillRect/>
                    </a:stretch>
                  </pic:blipFill>
                  <pic:spPr>
                    <a:xfrm>
                      <a:off x="0" y="0"/>
                      <a:ext cx="2741840" cy="1818513"/>
                    </a:xfrm>
                    <a:prstGeom prst="rect">
                      <a:avLst/>
                    </a:prstGeom>
                  </pic:spPr>
                </pic:pic>
              </a:graphicData>
            </a:graphic>
          </wp:anchor>
        </w:drawing>
      </w:r>
      <w:r>
        <w:rPr/>
        <w:drawing>
          <wp:anchor distT="0" distB="0" distL="0" distR="0" allowOverlap="1" layoutInCell="1" locked="0" behindDoc="1" simplePos="0" relativeHeight="248953856">
            <wp:simplePos x="0" y="0"/>
            <wp:positionH relativeFrom="page">
              <wp:posOffset>3880117</wp:posOffset>
            </wp:positionH>
            <wp:positionV relativeFrom="page">
              <wp:posOffset>5205978</wp:posOffset>
            </wp:positionV>
            <wp:extent cx="2585076" cy="2157984"/>
            <wp:effectExtent l="0" t="0" r="0" b="0"/>
            <wp:wrapNone/>
            <wp:docPr id="25" name="image16.png"/>
            <wp:cNvGraphicFramePr>
              <a:graphicFrameLocks noChangeAspect="1"/>
            </wp:cNvGraphicFramePr>
            <a:graphic>
              <a:graphicData uri="http://schemas.openxmlformats.org/drawingml/2006/picture">
                <pic:pic>
                  <pic:nvPicPr>
                    <pic:cNvPr id="26" name="image16.png"/>
                    <pic:cNvPicPr/>
                  </pic:nvPicPr>
                  <pic:blipFill>
                    <a:blip r:embed="rId31" cstate="print"/>
                    <a:stretch>
                      <a:fillRect/>
                    </a:stretch>
                  </pic:blipFill>
                  <pic:spPr>
                    <a:xfrm>
                      <a:off x="0" y="0"/>
                      <a:ext cx="2585076" cy="2157984"/>
                    </a:xfrm>
                    <a:prstGeom prst="rect">
                      <a:avLst/>
                    </a:prstGeom>
                  </pic:spPr>
                </pic:pic>
              </a:graphicData>
            </a:graphic>
          </wp:anchor>
        </w:drawing>
      </w:r>
    </w:p>
    <w:p>
      <w:pPr>
        <w:pStyle w:val="BodyText"/>
        <w:spacing w:before="5"/>
        <w:rPr>
          <w:sz w:val="12"/>
        </w:rPr>
      </w:pPr>
    </w:p>
    <w:tbl>
      <w:tblPr>
        <w:tblW w:w="0" w:type="auto"/>
        <w:jc w:val="lef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0"/>
        <w:gridCol w:w="4783"/>
      </w:tblGrid>
      <w:tr>
        <w:trPr>
          <w:trHeight w:val="2549" w:hRule="atLeast"/>
        </w:trPr>
        <w:tc>
          <w:tcPr>
            <w:tcW w:w="4700" w:type="dxa"/>
          </w:tcPr>
          <w:p>
            <w:pPr>
              <w:pStyle w:val="TableParagraph"/>
              <w:spacing w:line="360" w:lineRule="auto"/>
              <w:ind w:left="200" w:right="2"/>
              <w:rPr>
                <w:b/>
                <w:sz w:val="20"/>
              </w:rPr>
            </w:pPr>
            <w:r>
              <w:rPr>
                <w:b/>
                <w:sz w:val="20"/>
              </w:rPr>
              <w:t>Chart 14: The 5 largest regional financial arrangements</w:t>
            </w:r>
            <w:r>
              <w:rPr>
                <w:b/>
                <w:sz w:val="20"/>
                <w:vertAlign w:val="superscript"/>
              </w:rPr>
              <w:t>(a)</w:t>
            </w:r>
          </w:p>
        </w:tc>
        <w:tc>
          <w:tcPr>
            <w:tcW w:w="4783" w:type="dxa"/>
          </w:tcPr>
          <w:p>
            <w:pPr>
              <w:pStyle w:val="TableParagraph"/>
              <w:spacing w:line="360" w:lineRule="auto"/>
              <w:ind w:left="248" w:right="98"/>
              <w:rPr>
                <w:b/>
                <w:sz w:val="20"/>
              </w:rPr>
            </w:pPr>
            <w:r>
              <w:rPr>
                <w:b/>
                <w:sz w:val="20"/>
              </w:rPr>
              <w:t>Chart 15: International reserves as a share of global external assets, 1970-2012</w:t>
            </w:r>
          </w:p>
        </w:tc>
      </w:tr>
      <w:tr>
        <w:trPr>
          <w:trHeight w:val="2712" w:hRule="atLeast"/>
        </w:trPr>
        <w:tc>
          <w:tcPr>
            <w:tcW w:w="4700"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13"/>
              <w:ind w:left="200" w:right="2"/>
              <w:rPr>
                <w:sz w:val="16"/>
              </w:rPr>
            </w:pPr>
            <w:r>
              <w:rPr>
                <w:sz w:val="16"/>
              </w:rPr>
              <w:t>Sources: ESM, ABD, FLAR, AMF, BRICS Fortelleza declaration, NAFA, EFSM, EurAsEC ACF.</w:t>
            </w:r>
          </w:p>
          <w:p>
            <w:pPr>
              <w:pStyle w:val="TableParagraph"/>
              <w:spacing w:line="184" w:lineRule="exact" w:before="3"/>
              <w:ind w:left="200" w:right="2"/>
              <w:rPr>
                <w:sz w:val="16"/>
              </w:rPr>
            </w:pPr>
            <w:r>
              <w:rPr>
                <w:sz w:val="16"/>
              </w:rPr>
              <w:t>(a) There many other RFAs including FLAR, AMF EurAsEC ACF.</w:t>
            </w:r>
          </w:p>
        </w:tc>
        <w:tc>
          <w:tcPr>
            <w:tcW w:w="4783"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13"/>
              <w:ind w:left="248" w:right="98"/>
              <w:rPr>
                <w:sz w:val="16"/>
              </w:rPr>
            </w:pPr>
            <w:r>
              <w:rPr>
                <w:sz w:val="16"/>
              </w:rPr>
              <w:t>Sources: IMF IFS and updated and extended version of dataset constructed by Lane and Milesi-Ferretti (2007)</w:t>
            </w:r>
          </w:p>
        </w:tc>
      </w:tr>
    </w:tbl>
    <w:p>
      <w:pPr>
        <w:spacing w:after="0"/>
        <w:rPr>
          <w:sz w:val="16"/>
        </w:rPr>
        <w:sectPr>
          <w:pgSz w:w="11910" w:h="16840"/>
          <w:pgMar w:header="0" w:footer="1334" w:top="1580" w:bottom="1520" w:left="600" w:right="0"/>
        </w:sectPr>
      </w:pPr>
    </w:p>
    <w:tbl>
      <w:tblPr>
        <w:tblW w:w="0" w:type="auto"/>
        <w:jc w:val="lef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92"/>
        <w:gridCol w:w="4652"/>
      </w:tblGrid>
      <w:tr>
        <w:trPr>
          <w:trHeight w:val="2771" w:hRule="atLeast"/>
        </w:trPr>
        <w:tc>
          <w:tcPr>
            <w:tcW w:w="4792" w:type="dxa"/>
          </w:tcPr>
          <w:p>
            <w:pPr>
              <w:pStyle w:val="TableParagraph"/>
              <w:spacing w:line="357" w:lineRule="auto"/>
              <w:ind w:left="200"/>
              <w:rPr>
                <w:b/>
                <w:sz w:val="20"/>
              </w:rPr>
            </w:pPr>
            <w:r>
              <w:rPr>
                <w:b/>
                <w:sz w:val="20"/>
              </w:rPr>
              <w:t>Chart 16: International reserves as a share of short term external debt, end-2012</w:t>
            </w:r>
          </w:p>
        </w:tc>
        <w:tc>
          <w:tcPr>
            <w:tcW w:w="4652" w:type="dxa"/>
          </w:tcPr>
          <w:p>
            <w:pPr>
              <w:pStyle w:val="TableParagraph"/>
              <w:spacing w:line="357" w:lineRule="auto"/>
              <w:ind w:left="319" w:right="111"/>
              <w:rPr>
                <w:b/>
                <w:sz w:val="20"/>
              </w:rPr>
            </w:pPr>
            <w:r>
              <w:rPr>
                <w:b/>
                <w:sz w:val="20"/>
              </w:rPr>
              <w:t>Chart 17: Official resources as a share of global external assets</w:t>
            </w:r>
          </w:p>
        </w:tc>
      </w:tr>
      <w:tr>
        <w:trPr>
          <w:trHeight w:val="4408" w:hRule="atLeast"/>
        </w:trPr>
        <w:tc>
          <w:tcPr>
            <w:tcW w:w="4792"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31"/>
              <w:ind w:left="200"/>
              <w:rPr>
                <w:sz w:val="16"/>
              </w:rPr>
            </w:pPr>
            <w:r>
              <w:rPr>
                <w:sz w:val="16"/>
              </w:rPr>
              <w:t>Sources: IMF IFS, World Bank QEDS and Bank calculations</w:t>
            </w:r>
          </w:p>
        </w:tc>
        <w:tc>
          <w:tcPr>
            <w:tcW w:w="4652"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31"/>
              <w:ind w:left="319" w:right="111"/>
              <w:rPr>
                <w:sz w:val="16"/>
              </w:rPr>
            </w:pPr>
            <w:r>
              <w:rPr>
                <w:sz w:val="16"/>
              </w:rPr>
              <w:t>Sources: Sources: IMF International Financial Statistics, IMF WEO, updated and extended version of dataset constructed by Lane and Milesi-Ferretti (2007) and Bank calculations.</w:t>
            </w:r>
          </w:p>
          <w:p>
            <w:pPr>
              <w:pStyle w:val="TableParagraph"/>
              <w:numPr>
                <w:ilvl w:val="0"/>
                <w:numId w:val="2"/>
              </w:numPr>
              <w:tabs>
                <w:tab w:pos="560" w:val="left" w:leader="none"/>
              </w:tabs>
              <w:spacing w:line="240" w:lineRule="auto" w:before="1" w:after="0"/>
              <w:ind w:left="319" w:right="311" w:firstLine="0"/>
              <w:jc w:val="both"/>
              <w:rPr>
                <w:sz w:val="16"/>
              </w:rPr>
            </w:pPr>
            <w:r>
              <w:rPr>
                <w:sz w:val="16"/>
              </w:rPr>
              <w:t>IMF resources include quota, NAB, GAB and bilateral borrowing.</w:t>
            </w:r>
          </w:p>
          <w:p>
            <w:pPr>
              <w:pStyle w:val="TableParagraph"/>
              <w:numPr>
                <w:ilvl w:val="0"/>
                <w:numId w:val="2"/>
              </w:numPr>
              <w:tabs>
                <w:tab w:pos="560" w:val="left" w:leader="none"/>
              </w:tabs>
              <w:spacing w:line="240" w:lineRule="auto" w:before="0" w:after="0"/>
              <w:ind w:left="319" w:right="248" w:firstLine="0"/>
              <w:jc w:val="both"/>
              <w:rPr>
                <w:sz w:val="16"/>
              </w:rPr>
            </w:pPr>
            <w:r>
              <w:rPr>
                <w:sz w:val="16"/>
              </w:rPr>
              <w:t>Includes EFSF from 2010 until 2013,; ESM from 2012; CMIM and EFSM from 2010, FLAR, AMF from 2011; BoP Assistance Facility from 2002; Nafa from 1994; EurAsEC ACF from 2009.</w:t>
            </w:r>
          </w:p>
          <w:p>
            <w:pPr>
              <w:pStyle w:val="TableParagraph"/>
              <w:numPr>
                <w:ilvl w:val="0"/>
                <w:numId w:val="2"/>
              </w:numPr>
              <w:tabs>
                <w:tab w:pos="598" w:val="left" w:leader="none"/>
              </w:tabs>
              <w:spacing w:line="182" w:lineRule="exact" w:before="4" w:after="0"/>
              <w:ind w:left="319" w:right="198" w:firstLine="0"/>
              <w:jc w:val="both"/>
              <w:rPr>
                <w:sz w:val="16"/>
              </w:rPr>
            </w:pPr>
            <w:r>
              <w:rPr>
                <w:sz w:val="16"/>
              </w:rPr>
              <w:t>For swap lines that are formally unlimited, the value of their past maximal drawing was used (where drawn</w:t>
            </w:r>
            <w:r>
              <w:rPr>
                <w:spacing w:val="-18"/>
                <w:sz w:val="16"/>
              </w:rPr>
              <w:t> </w:t>
            </w:r>
            <w:r>
              <w:rPr>
                <w:sz w:val="16"/>
              </w:rPr>
              <w:t>upon).</w:t>
            </w:r>
          </w:p>
        </w:tc>
      </w:tr>
    </w:tbl>
    <w:p>
      <w:pPr>
        <w:pStyle w:val="BodyText"/>
      </w:pPr>
      <w:r>
        <w:rPr/>
        <w:drawing>
          <wp:anchor distT="0" distB="0" distL="0" distR="0" allowOverlap="1" layoutInCell="1" locked="0" behindDoc="1" simplePos="0" relativeHeight="248955904">
            <wp:simplePos x="0" y="0"/>
            <wp:positionH relativeFrom="page">
              <wp:posOffset>834722</wp:posOffset>
            </wp:positionH>
            <wp:positionV relativeFrom="page">
              <wp:posOffset>1554564</wp:posOffset>
            </wp:positionV>
            <wp:extent cx="2811468" cy="2498026"/>
            <wp:effectExtent l="0" t="0" r="0" b="0"/>
            <wp:wrapNone/>
            <wp:docPr id="27" name="image17.png" descr="cid:image001.png@01CFC6C0.2E8BFB60"/>
            <wp:cNvGraphicFramePr>
              <a:graphicFrameLocks noChangeAspect="1"/>
            </wp:cNvGraphicFramePr>
            <a:graphic>
              <a:graphicData uri="http://schemas.openxmlformats.org/drawingml/2006/picture">
                <pic:pic>
                  <pic:nvPicPr>
                    <pic:cNvPr id="28" name="image17.png"/>
                    <pic:cNvPicPr/>
                  </pic:nvPicPr>
                  <pic:blipFill>
                    <a:blip r:embed="rId33" cstate="print"/>
                    <a:stretch>
                      <a:fillRect/>
                    </a:stretch>
                  </pic:blipFill>
                  <pic:spPr>
                    <a:xfrm>
                      <a:off x="0" y="0"/>
                      <a:ext cx="2811468" cy="2498026"/>
                    </a:xfrm>
                    <a:prstGeom prst="rect">
                      <a:avLst/>
                    </a:prstGeom>
                  </pic:spPr>
                </pic:pic>
              </a:graphicData>
            </a:graphic>
          </wp:anchor>
        </w:drawing>
      </w:r>
      <w:r>
        <w:rPr/>
        <w:drawing>
          <wp:anchor distT="0" distB="0" distL="0" distR="0" allowOverlap="1" layoutInCell="1" locked="0" behindDoc="1" simplePos="0" relativeHeight="248956928">
            <wp:simplePos x="0" y="0"/>
            <wp:positionH relativeFrom="page">
              <wp:posOffset>3917198</wp:posOffset>
            </wp:positionH>
            <wp:positionV relativeFrom="page">
              <wp:posOffset>1539374</wp:posOffset>
            </wp:positionV>
            <wp:extent cx="2645739" cy="2017776"/>
            <wp:effectExtent l="0" t="0" r="0" b="0"/>
            <wp:wrapNone/>
            <wp:docPr id="29" name="image18.png"/>
            <wp:cNvGraphicFramePr>
              <a:graphicFrameLocks noChangeAspect="1"/>
            </wp:cNvGraphicFramePr>
            <a:graphic>
              <a:graphicData uri="http://schemas.openxmlformats.org/drawingml/2006/picture">
                <pic:pic>
                  <pic:nvPicPr>
                    <pic:cNvPr id="30" name="image18.png"/>
                    <pic:cNvPicPr/>
                  </pic:nvPicPr>
                  <pic:blipFill>
                    <a:blip r:embed="rId34" cstate="print"/>
                    <a:stretch>
                      <a:fillRect/>
                    </a:stretch>
                  </pic:blipFill>
                  <pic:spPr>
                    <a:xfrm>
                      <a:off x="0" y="0"/>
                      <a:ext cx="2645739" cy="2017776"/>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6"/>
        </w:rPr>
      </w:pPr>
      <w:r>
        <w:rPr/>
        <w:pict>
          <v:group style="position:absolute;margin-left:49.560001pt;margin-top:11.612064pt;width:517.6pt;height:.25pt;mso-position-horizontal-relative:page;mso-position-vertical-relative:paragraph;z-index:-251638784;mso-wrap-distance-left:0;mso-wrap-distance-right:0" coordorigin="991,232" coordsize="10352,5">
            <v:line style="position:absolute" from="991,235" to="10634,235" stroked="true" strokeweight=".23999pt" strokecolor="#000000">
              <v:stroke dashstyle="solid"/>
            </v:line>
            <v:rect style="position:absolute;left:10634;top:232;width:5;height:5" filled="true" fillcolor="#000000" stroked="false">
              <v:fill type="solid"/>
            </v:rect>
            <v:line style="position:absolute" from="10639,235" to="11342,235" stroked="true" strokeweight=".23999pt" strokecolor="#000000">
              <v:stroke dashstyle="solid"/>
            </v:line>
            <w10:wrap type="topAndBottom"/>
          </v:group>
        </w:pict>
      </w:r>
    </w:p>
    <w:p>
      <w:pPr>
        <w:spacing w:after="0"/>
        <w:rPr>
          <w:sz w:val="16"/>
        </w:rPr>
        <w:sectPr>
          <w:footerReference w:type="default" r:id="rId32"/>
          <w:pgSz w:w="11910" w:h="16840"/>
          <w:pgMar w:footer="1334" w:header="0" w:top="1580" w:bottom="1520" w:left="600" w:right="0"/>
        </w:sectPr>
      </w:pPr>
    </w:p>
    <w:p>
      <w:pPr>
        <w:pStyle w:val="Heading1"/>
        <w:spacing w:before="76"/>
      </w:pPr>
      <w:r>
        <w:rPr/>
        <w:pict>
          <v:group style="position:absolute;margin-left:69.199997pt;margin-top:308.202423pt;width:227.5pt;height:173.5pt;mso-position-horizontal-relative:page;mso-position-vertical-relative:page;z-index:251812864" coordorigin="1384,6164" coordsize="4550,3470">
            <v:shape style="position:absolute;left:1384;top:6164;width:4550;height:3470" type="#_x0000_t75" stroked="false">
              <v:imagedata r:id="rId36" o:title=""/>
            </v:shape>
            <v:shape style="position:absolute;left:2121;top:6235;width:232;height:96" type="#_x0000_t202" filled="false" stroked="false">
              <v:textbox inset="0,0,0,0">
                <w:txbxContent>
                  <w:p>
                    <w:pPr>
                      <w:spacing w:before="3"/>
                      <w:ind w:left="0" w:right="0" w:firstLine="0"/>
                      <w:jc w:val="left"/>
                      <w:rPr>
                        <w:rFonts w:ascii="Arial Narrow"/>
                        <w:b/>
                        <w:sz w:val="8"/>
                      </w:rPr>
                    </w:pPr>
                    <w:r>
                      <w:rPr>
                        <w:rFonts w:ascii="Arial Narrow"/>
                        <w:b/>
                        <w:w w:val="105"/>
                        <w:sz w:val="8"/>
                      </w:rPr>
                      <w:t>Bonds</w:t>
                    </w:r>
                  </w:p>
                </w:txbxContent>
              </v:textbox>
              <w10:wrap type="none"/>
            </v:shape>
            <v:shape style="position:absolute;left:2783;top:6183;width:232;height:202" type="#_x0000_t202" filled="false" stroked="false">
              <v:textbox inset="0,0,0,0">
                <w:txbxContent>
                  <w:p>
                    <w:pPr>
                      <w:spacing w:before="3"/>
                      <w:ind w:left="55" w:right="0" w:firstLine="0"/>
                      <w:jc w:val="left"/>
                      <w:rPr>
                        <w:rFonts w:ascii="Arial Narrow"/>
                        <w:b/>
                        <w:sz w:val="8"/>
                      </w:rPr>
                    </w:pPr>
                    <w:r>
                      <w:rPr>
                        <w:rFonts w:ascii="Arial Narrow"/>
                        <w:b/>
                        <w:w w:val="105"/>
                        <w:sz w:val="8"/>
                      </w:rPr>
                      <w:t>EM</w:t>
                    </w:r>
                  </w:p>
                  <w:p>
                    <w:pPr>
                      <w:spacing w:before="14"/>
                      <w:ind w:left="0" w:right="0" w:firstLine="0"/>
                      <w:jc w:val="left"/>
                      <w:rPr>
                        <w:rFonts w:ascii="Arial Narrow"/>
                        <w:b/>
                        <w:sz w:val="8"/>
                      </w:rPr>
                    </w:pPr>
                    <w:r>
                      <w:rPr>
                        <w:rFonts w:ascii="Arial Narrow"/>
                        <w:b/>
                        <w:w w:val="105"/>
                        <w:sz w:val="8"/>
                      </w:rPr>
                      <w:t>Bonds</w:t>
                    </w:r>
                  </w:p>
                </w:txbxContent>
              </v:textbox>
              <w10:wrap type="none"/>
            </v:shape>
            <v:shape style="position:absolute;left:3642;top:6235;width:228;height:96" type="#_x0000_t202" filled="false" stroked="false">
              <v:textbox inset="0,0,0,0">
                <w:txbxContent>
                  <w:p>
                    <w:pPr>
                      <w:spacing w:before="3"/>
                      <w:ind w:left="0" w:right="0" w:firstLine="0"/>
                      <w:jc w:val="left"/>
                      <w:rPr>
                        <w:rFonts w:ascii="Arial Narrow"/>
                        <w:b/>
                        <w:sz w:val="8"/>
                      </w:rPr>
                    </w:pPr>
                    <w:r>
                      <w:rPr>
                        <w:rFonts w:ascii="Arial Narrow"/>
                        <w:b/>
                        <w:w w:val="105"/>
                        <w:sz w:val="8"/>
                      </w:rPr>
                      <w:t>Equity</w:t>
                    </w:r>
                  </w:p>
                </w:txbxContent>
              </v:textbox>
              <w10:wrap type="none"/>
            </v:shape>
            <v:shape style="position:absolute;left:4440;top:6235;width:350;height:96" type="#_x0000_t202" filled="false" stroked="false">
              <v:textbox inset="0,0,0,0">
                <w:txbxContent>
                  <w:p>
                    <w:pPr>
                      <w:spacing w:before="3"/>
                      <w:ind w:left="0" w:right="0" w:firstLine="0"/>
                      <w:jc w:val="left"/>
                      <w:rPr>
                        <w:rFonts w:ascii="Arial Narrow"/>
                        <w:b/>
                        <w:sz w:val="8"/>
                      </w:rPr>
                    </w:pPr>
                    <w:r>
                      <w:rPr>
                        <w:rFonts w:ascii="Arial Narrow"/>
                        <w:b/>
                        <w:w w:val="105"/>
                        <w:sz w:val="8"/>
                      </w:rPr>
                      <w:t>EM Equity</w:t>
                    </w:r>
                  </w:p>
                </w:txbxContent>
              </v:textbox>
              <w10:wrap type="none"/>
            </v:shape>
            <v:shape style="position:absolute;left:5148;top:6235;width:108;height:96" type="#_x0000_t202" filled="false" stroked="false">
              <v:textbox inset="0,0,0,0">
                <w:txbxContent>
                  <w:p>
                    <w:pPr>
                      <w:spacing w:before="3"/>
                      <w:ind w:left="0" w:right="0" w:firstLine="0"/>
                      <w:jc w:val="left"/>
                      <w:rPr>
                        <w:rFonts w:ascii="Arial Narrow"/>
                        <w:b/>
                        <w:sz w:val="8"/>
                      </w:rPr>
                    </w:pPr>
                    <w:r>
                      <w:rPr>
                        <w:rFonts w:ascii="Arial Narrow"/>
                        <w:b/>
                        <w:w w:val="105"/>
                        <w:sz w:val="8"/>
                      </w:rPr>
                      <w:t>FX</w:t>
                    </w:r>
                  </w:p>
                </w:txbxContent>
              </v:textbox>
              <w10:wrap type="none"/>
            </v:shape>
            <v:shape style="position:absolute;left:5633;top:6235;width:229;height:96" type="#_x0000_t202" filled="false" stroked="false">
              <v:textbox inset="0,0,0,0">
                <w:txbxContent>
                  <w:p>
                    <w:pPr>
                      <w:spacing w:before="3"/>
                      <w:ind w:left="0" w:right="0" w:firstLine="0"/>
                      <w:jc w:val="left"/>
                      <w:rPr>
                        <w:rFonts w:ascii="Arial Narrow"/>
                        <w:b/>
                        <w:sz w:val="8"/>
                      </w:rPr>
                    </w:pPr>
                    <w:r>
                      <w:rPr>
                        <w:rFonts w:ascii="Arial Narrow"/>
                        <w:b/>
                        <w:w w:val="105"/>
                        <w:sz w:val="8"/>
                      </w:rPr>
                      <w:t>EM FX</w:t>
                    </w:r>
                  </w:p>
                </w:txbxContent>
              </v:textbox>
              <w10:wrap type="none"/>
            </v:shape>
            <v:shape style="position:absolute;left:1453;top:7413;width:216;height:96" type="#_x0000_t202" filled="false" stroked="false">
              <v:textbox inset="0,0,0,0">
                <w:txbxContent>
                  <w:p>
                    <w:pPr>
                      <w:spacing w:before="3"/>
                      <w:ind w:left="0" w:right="0" w:firstLine="0"/>
                      <w:jc w:val="left"/>
                      <w:rPr>
                        <w:rFonts w:ascii="Arial Narrow"/>
                        <w:b/>
                        <w:sz w:val="8"/>
                      </w:rPr>
                    </w:pPr>
                    <w:r>
                      <w:rPr>
                        <w:rFonts w:ascii="Arial Narrow"/>
                        <w:b/>
                        <w:w w:val="105"/>
                        <w:sz w:val="8"/>
                      </w:rPr>
                      <w:t>Credit</w:t>
                    </w:r>
                  </w:p>
                </w:txbxContent>
              </v:textbox>
              <w10:wrap type="none"/>
            </v:shape>
            <w10:wrap type="none"/>
          </v:group>
        </w:pict>
      </w:r>
      <w:r>
        <w:rPr/>
        <w:pict>
          <v:group style="position:absolute;margin-left:310.200012pt;margin-top:308.197571pt;width:218.95pt;height:173.4pt;mso-position-horizontal-relative:page;mso-position-vertical-relative:page;z-index:251876352" coordorigin="6204,6164" coordsize="4379,3468">
            <v:shape style="position:absolute;left:6204;top:6163;width:4379;height:3468" type="#_x0000_t75" stroked="false">
              <v:imagedata r:id="rId37" o:title=""/>
            </v:shape>
            <v:shape style="position:absolute;left:6592;top:6247;width:516;height:120" type="#_x0000_t202" filled="false" stroked="false">
              <v:textbox inset="0,0,0,0">
                <w:txbxContent>
                  <w:p>
                    <w:pPr>
                      <w:spacing w:before="3"/>
                      <w:ind w:left="0" w:right="0" w:firstLine="0"/>
                      <w:jc w:val="left"/>
                      <w:rPr>
                        <w:rFonts w:ascii="Arial Narrow"/>
                        <w:b/>
                        <w:sz w:val="10"/>
                      </w:rPr>
                    </w:pPr>
                    <w:r>
                      <w:rPr>
                        <w:rFonts w:ascii="Arial Narrow"/>
                        <w:b/>
                        <w:w w:val="105"/>
                        <w:sz w:val="10"/>
                      </w:rPr>
                      <w:t>Europe core</w:t>
                    </w:r>
                  </w:p>
                </w:txbxContent>
              </v:textbox>
              <w10:wrap type="none"/>
            </v:shape>
            <v:shape style="position:absolute;left:7268;top:6312;width:718;height:120" type="#_x0000_t202" filled="false" stroked="false">
              <v:textbox inset="0,0,0,0">
                <w:txbxContent>
                  <w:p>
                    <w:pPr>
                      <w:spacing w:before="3"/>
                      <w:ind w:left="0" w:right="0" w:firstLine="0"/>
                      <w:jc w:val="left"/>
                      <w:rPr>
                        <w:rFonts w:ascii="Arial Narrow"/>
                        <w:b/>
                        <w:sz w:val="10"/>
                      </w:rPr>
                    </w:pPr>
                    <w:r>
                      <w:rPr>
                        <w:rFonts w:ascii="Arial Narrow"/>
                        <w:b/>
                        <w:w w:val="105"/>
                        <w:sz w:val="10"/>
                      </w:rPr>
                      <w:t>periphery Instr.</w:t>
                    </w:r>
                  </w:p>
                </w:txbxContent>
              </v:textbox>
              <w10:wrap type="none"/>
            </v:shape>
            <v:shape style="position:absolute;left:7315;top:6182;width:887;height:185" type="#_x0000_t202" filled="false" stroked="false">
              <v:textbox inset="0,0,0,0">
                <w:txbxContent>
                  <w:p>
                    <w:pPr>
                      <w:spacing w:line="228" w:lineRule="auto" w:before="4"/>
                      <w:ind w:left="0" w:right="0" w:firstLine="0"/>
                      <w:jc w:val="left"/>
                      <w:rPr>
                        <w:rFonts w:ascii="Arial Narrow"/>
                        <w:b/>
                        <w:sz w:val="10"/>
                      </w:rPr>
                    </w:pPr>
                    <w:r>
                      <w:rPr>
                        <w:rFonts w:ascii="Arial Narrow"/>
                        <w:b/>
                        <w:w w:val="105"/>
                        <w:sz w:val="10"/>
                      </w:rPr>
                      <w:t>Europe Euro </w:t>
                    </w:r>
                    <w:r>
                      <w:rPr>
                        <w:rFonts w:ascii="Arial Narrow"/>
                        <w:b/>
                        <w:w w:val="105"/>
                        <w:position w:val="-6"/>
                        <w:sz w:val="10"/>
                      </w:rPr>
                      <w:t>CH</w:t>
                    </w:r>
                  </w:p>
                </w:txbxContent>
              </v:textbox>
              <w10:wrap type="none"/>
            </v:shape>
            <v:shape style="position:absolute;left:8469;top:6247;width:711;height:120" type="#_x0000_t202" filled="false" stroked="false">
              <v:textbox inset="0,0,0,0">
                <w:txbxContent>
                  <w:p>
                    <w:pPr>
                      <w:spacing w:before="3"/>
                      <w:ind w:left="0" w:right="0" w:firstLine="0"/>
                      <w:jc w:val="left"/>
                      <w:rPr>
                        <w:rFonts w:ascii="Arial Narrow"/>
                        <w:b/>
                        <w:sz w:val="10"/>
                      </w:rPr>
                    </w:pPr>
                    <w:r>
                      <w:rPr>
                        <w:rFonts w:ascii="Arial Narrow"/>
                        <w:b/>
                        <w:w w:val="105"/>
                        <w:sz w:val="10"/>
                      </w:rPr>
                      <w:t>Emerging Market</w:t>
                    </w:r>
                  </w:p>
                </w:txbxContent>
              </v:textbox>
              <w10:wrap type="none"/>
            </v:shape>
            <v:shape style="position:absolute;left:9448;top:6247;width:1090;height:120" type="#_x0000_t202" filled="false" stroked="false">
              <v:textbox inset="0,0,0,0">
                <w:txbxContent>
                  <w:p>
                    <w:pPr>
                      <w:spacing w:before="3"/>
                      <w:ind w:left="0" w:right="0" w:firstLine="0"/>
                      <w:jc w:val="left"/>
                      <w:rPr>
                        <w:rFonts w:ascii="Arial Narrow"/>
                        <w:b/>
                        <w:sz w:val="10"/>
                      </w:rPr>
                    </w:pPr>
                    <w:r>
                      <w:rPr>
                        <w:rFonts w:ascii="Arial Narrow"/>
                        <w:b/>
                        <w:w w:val="105"/>
                        <w:sz w:val="10"/>
                      </w:rPr>
                      <w:t>CA USA AU &amp; NZ JP</w:t>
                    </w:r>
                  </w:p>
                </w:txbxContent>
              </v:textbox>
              <w10:wrap type="none"/>
            </v:shape>
            <v:shape style="position:absolute;left:6507;top:6472;width:4057;height:10" type="#_x0000_t202" filled="false" stroked="false">
              <v:textbox inset="0,0,0,0">
                <w:txbxContent>
                  <w:p>
                    <w:pPr>
                      <w:spacing w:line="9" w:lineRule="exact" w:before="0"/>
                      <w:ind w:left="0" w:right="0" w:firstLine="0"/>
                      <w:jc w:val="left"/>
                      <w:rPr>
                        <w:sz w:val="2"/>
                      </w:rPr>
                    </w:pPr>
                    <w:r>
                      <w:rPr>
                        <w:color w:val="808080"/>
                        <w:w w:val="90"/>
                        <w:sz w:val="2"/>
                      </w:rPr>
                      <w:t>1 0 1 0 1 0 0 1 0 0 1 0 1 0 0 1 0 1 0 0 0 1 0 0 0 0 0 0 0 0 0 0 0 0 0 0 0 0 0 0 1 0 0 1 0 0 0 1 0 0 1 0 0 0 0  0</w:t>
                    </w:r>
                  </w:p>
                </w:txbxContent>
              </v:textbox>
              <w10:wrap type="none"/>
            </v:shape>
            <v:shape style="position:absolute;left:6507;top:6527;width:4060;height:10" type="#_x0000_t202" filled="false" stroked="false">
              <v:textbox inset="0,0,0,0">
                <w:txbxContent>
                  <w:p>
                    <w:pPr>
                      <w:spacing w:line="9" w:lineRule="exact" w:before="0"/>
                      <w:ind w:left="0" w:right="0" w:firstLine="0"/>
                      <w:jc w:val="left"/>
                      <w:rPr>
                        <w:sz w:val="2"/>
                      </w:rPr>
                    </w:pPr>
                    <w:r>
                      <w:rPr>
                        <w:color w:val="808080"/>
                        <w:w w:val="90"/>
                        <w:sz w:val="2"/>
                      </w:rPr>
                      <w:t>0 1 0 1 0 1 1 0 1 0 0 1 0 1 1 0 1 0 1 1 0 0 1 0 1 0 0 1 1 1 1 0 1 1 0 1 0 0 1 1 0 1 1 0 1 1 0 0 1 1 0 1 1 0 1 -1</w:t>
                    </w:r>
                  </w:p>
                </w:txbxContent>
              </v:textbox>
              <w10:wrap type="none"/>
            </v:shape>
            <v:shape style="position:absolute;left:6507;top:6582;width:4057;height:10" type="#_x0000_t202" filled="false" stroked="false">
              <v:textbox inset="0,0,0,0">
                <w:txbxContent>
                  <w:p>
                    <w:pPr>
                      <w:spacing w:line="9" w:lineRule="exact" w:before="0"/>
                      <w:ind w:left="0" w:right="0" w:firstLine="0"/>
                      <w:jc w:val="left"/>
                      <w:rPr>
                        <w:sz w:val="2"/>
                      </w:rPr>
                    </w:pPr>
                    <w:r>
                      <w:rPr>
                        <w:color w:val="808080"/>
                        <w:w w:val="90"/>
                        <w:sz w:val="2"/>
                      </w:rPr>
                      <w:t>1 0 1 0 1 0 0 1 0 0 1 0 1 0 0 1 0 1 0 0 0 1 0 0 0 0 0 0 0 0 0 0 0 0 0 0 0 0 0 0 1 0 0 1 0 0 0 1 0 0 1 0 0 1 0  0</w:t>
                    </w:r>
                  </w:p>
                </w:txbxContent>
              </v:textbox>
              <w10:wrap type="none"/>
            </v:shape>
            <v:shape style="position:absolute;left:6507;top:6637;width:4060;height:10" type="#_x0000_t202" filled="false" stroked="false">
              <v:textbox inset="0,0,0,0">
                <w:txbxContent>
                  <w:p>
                    <w:pPr>
                      <w:spacing w:line="9" w:lineRule="exact" w:before="0"/>
                      <w:ind w:left="0" w:right="0" w:firstLine="0"/>
                      <w:jc w:val="left"/>
                      <w:rPr>
                        <w:sz w:val="2"/>
                      </w:rPr>
                    </w:pPr>
                    <w:r>
                      <w:rPr>
                        <w:color w:val="808080"/>
                        <w:w w:val="90"/>
                        <w:sz w:val="2"/>
                      </w:rPr>
                      <w:t>0 1 0 1 0 1 1 0 1 0 0 1 0 1 1 0 1 0 1 1 0 0 1 0 1 0 0 1 1 1 1 0 1 1 0 0 0 1 1 1 0 1 1 0 1 1 0 0 1 1 0 1 1 0 1 -1</w:t>
                    </w:r>
                  </w:p>
                </w:txbxContent>
              </v:textbox>
              <w10:wrap type="none"/>
            </v:shape>
            <v:shape style="position:absolute;left:6507;top:6693;width:4057;height:10" type="#_x0000_t202" filled="false" stroked="false">
              <v:textbox inset="0,0,0,0">
                <w:txbxContent>
                  <w:p>
                    <w:pPr>
                      <w:spacing w:line="9" w:lineRule="exact" w:before="0"/>
                      <w:ind w:left="0" w:right="0" w:firstLine="0"/>
                      <w:jc w:val="left"/>
                      <w:rPr>
                        <w:sz w:val="2"/>
                      </w:rPr>
                    </w:pPr>
                    <w:r>
                      <w:rPr>
                        <w:color w:val="808080"/>
                        <w:w w:val="90"/>
                        <w:sz w:val="2"/>
                      </w:rPr>
                      <w:t>1 0 1 0 1 0 0 1 0 0 1 0 1 -1 0 1 -1 1 0 0 0 1 0 0 0 0 0 0 0 0 -1 0 0 0 0 0 0 0 0 0 1 0 0 1 0 0 0 1 0 0 1 0 -1 1 0 1</w:t>
                    </w:r>
                  </w:p>
                </w:txbxContent>
              </v:textbox>
              <w10:wrap type="none"/>
            </v:shape>
            <v:shape style="position:absolute;left:6507;top:6748;width:4060;height:10" type="#_x0000_t202" filled="false" stroked="false">
              <v:textbox inset="0,0,0,0">
                <w:txbxContent>
                  <w:p>
                    <w:pPr>
                      <w:spacing w:line="9" w:lineRule="exact" w:before="0"/>
                      <w:ind w:left="0" w:right="0" w:firstLine="0"/>
                      <w:jc w:val="left"/>
                      <w:rPr>
                        <w:sz w:val="2"/>
                      </w:rPr>
                    </w:pPr>
                    <w:r>
                      <w:rPr>
                        <w:color w:val="808080"/>
                        <w:w w:val="90"/>
                        <w:sz w:val="2"/>
                      </w:rPr>
                      <w:t>0 1 0 1 0 1 1 0 1 0 0 1 0 1 1 0 1 0 1 1 0 0 1 0 1 0 0 1 1 1 0 0 1 1 0 1 0 0 1 1 0 1 1 0 1 1 0 0 1 1 0 1 1 0 1 -1</w:t>
                    </w:r>
                  </w:p>
                </w:txbxContent>
              </v:textbox>
              <w10:wrap type="none"/>
            </v:shape>
            <v:shape style="position:absolute;left:6507;top:6803;width:4057;height:10" type="#_x0000_t202" filled="false" stroked="false">
              <v:textbox inset="0,0,0,0">
                <w:txbxContent>
                  <w:p>
                    <w:pPr>
                      <w:spacing w:line="9" w:lineRule="exact" w:before="0"/>
                      <w:ind w:left="0" w:right="0" w:firstLine="0"/>
                      <w:jc w:val="left"/>
                      <w:rPr>
                        <w:sz w:val="2"/>
                      </w:rPr>
                    </w:pPr>
                    <w:r>
                      <w:rPr>
                        <w:color w:val="808080"/>
                        <w:w w:val="90"/>
                        <w:sz w:val="2"/>
                      </w:rPr>
                      <w:t>0 1 0 1 0 1 1 0 0 1 0 1 0 0 1 0 0 0 0 1 1 0 0 1 1 1 0 0 0 1 0 0 0 0 0 0 1 0 0 1 0 1 1 0 0 0 1 0 0 1 0 0 1 0 0  0</w:t>
                    </w:r>
                  </w:p>
                </w:txbxContent>
              </v:textbox>
              <w10:wrap type="none"/>
            </v:shape>
            <v:shape style="position:absolute;left:6507;top:6859;width:4057;height:10" type="#_x0000_t202" filled="false" stroked="false">
              <v:textbox inset="0,0,0,0">
                <w:txbxContent>
                  <w:p>
                    <w:pPr>
                      <w:spacing w:line="9" w:lineRule="exact" w:before="0"/>
                      <w:ind w:left="0" w:right="0" w:firstLine="0"/>
                      <w:jc w:val="left"/>
                      <w:rPr>
                        <w:sz w:val="2"/>
                      </w:rPr>
                    </w:pPr>
                    <w:r>
                      <w:rPr>
                        <w:color w:val="808080"/>
                        <w:w w:val="90"/>
                        <w:sz w:val="2"/>
                      </w:rPr>
                      <w:t>1 0 1 0 1 0 0 1 0 0 1 0 1 0 0 1 0 1 0 0 0 1 0 0 0 0 0 0 0 0 0 0 0 0 0 0 0 0 0 0 1 0 0 1 0 0 0 1 0 0 1 0 0 1 0  0</w:t>
                    </w:r>
                  </w:p>
                </w:txbxContent>
              </v:textbox>
              <w10:wrap type="none"/>
            </v:shape>
            <v:shape style="position:absolute;left:6507;top:6914;width:4060;height:10" type="#_x0000_t202" filled="false" stroked="false">
              <v:textbox inset="0,0,0,0">
                <w:txbxContent>
                  <w:p>
                    <w:pPr>
                      <w:spacing w:line="9" w:lineRule="exact" w:before="0"/>
                      <w:ind w:left="0" w:right="0" w:firstLine="0"/>
                      <w:jc w:val="left"/>
                      <w:rPr>
                        <w:sz w:val="2"/>
                      </w:rPr>
                    </w:pPr>
                    <w:r>
                      <w:rPr>
                        <w:color w:val="808080"/>
                        <w:w w:val="90"/>
                        <w:sz w:val="2"/>
                      </w:rPr>
                      <w:t>0 1 0 1 0 1 0 0 1 0 0 1 0 1 1 0 1 0 1 1 0 0 1 0 1 0 0 1 1 1 0 0 1 0 0 1 0 0 1 1 0 1 1 0 1 1 0 0 1 1 0 1 1 0 1 -1</w:t>
                    </w:r>
                  </w:p>
                </w:txbxContent>
              </v:textbox>
              <w10:wrap type="none"/>
            </v:shape>
            <v:shape style="position:absolute;left:6507;top:6969;width:4060;height:10" type="#_x0000_t202" filled="false" stroked="false">
              <v:textbox inset="0,0,0,0">
                <w:txbxContent>
                  <w:p>
                    <w:pPr>
                      <w:spacing w:line="9" w:lineRule="exact" w:before="0"/>
                      <w:ind w:left="0" w:right="0" w:firstLine="0"/>
                      <w:jc w:val="left"/>
                      <w:rPr>
                        <w:sz w:val="2"/>
                      </w:rPr>
                    </w:pPr>
                    <w:r>
                      <w:rPr>
                        <w:color w:val="808080"/>
                        <w:w w:val="90"/>
                        <w:sz w:val="2"/>
                      </w:rPr>
                      <w:t>0 0 0 0 0 0 1 0 0 1 0 0 0 0 1 0 0 0 0 0 1 0 0 1 0 1 0 0 0 1 0 0 1 0 0 0 1 0 0 1 0 0 1 0 0 0 1 0 0 1 0 0 1 0 0 -1</w:t>
                    </w:r>
                  </w:p>
                </w:txbxContent>
              </v:textbox>
              <w10:wrap type="none"/>
            </v:shape>
            <v:shape style="position:absolute;left:6507;top:7025;width:4057;height:10" type="#_x0000_t202" filled="false" stroked="false">
              <v:textbox inset="0,0,0,0">
                <w:txbxContent>
                  <w:p>
                    <w:pPr>
                      <w:spacing w:line="9" w:lineRule="exact" w:before="0"/>
                      <w:ind w:left="0" w:right="0" w:firstLine="0"/>
                      <w:jc w:val="left"/>
                      <w:rPr>
                        <w:sz w:val="2"/>
                      </w:rPr>
                    </w:pPr>
                    <w:r>
                      <w:rPr>
                        <w:color w:val="808080"/>
                        <w:w w:val="90"/>
                        <w:sz w:val="2"/>
                      </w:rPr>
                      <w:t>1 0 1 0 1 0 0 1 0 0 1 0 1 0 0 1 0 1 0 0 0 1 0 0 0 0 0 0 0 0 0 0 0 -1 0 0 0 0 0 0 1 0 0 1 0 0 0 1 0 0 0 0 0 0 0  0</w:t>
                    </w:r>
                  </w:p>
                </w:txbxContent>
              </v:textbox>
              <w10:wrap type="none"/>
            </v:shape>
            <v:shape style="position:absolute;left:6507;top:7080;width:4060;height:10" type="#_x0000_t202" filled="false" stroked="false">
              <v:textbox inset="0,0,0,0">
                <w:txbxContent>
                  <w:p>
                    <w:pPr>
                      <w:spacing w:line="9" w:lineRule="exact" w:before="0"/>
                      <w:ind w:left="0" w:right="0" w:firstLine="0"/>
                      <w:jc w:val="left"/>
                      <w:rPr>
                        <w:sz w:val="2"/>
                      </w:rPr>
                    </w:pPr>
                    <w:r>
                      <w:rPr>
                        <w:color w:val="808080"/>
                        <w:w w:val="90"/>
                        <w:sz w:val="2"/>
                      </w:rPr>
                      <w:t>0 1 0 1 0 1 1 0 1 0 0 1 0 1 1 0 1 0 1 1 0 0 1 0 1 0 0 1 1 1 0 0 1 0 0 1 0 0 1 1 0 1 1 0 1 1 0 0 1 1 0 1 1 0 1 -1</w:t>
                    </w:r>
                  </w:p>
                </w:txbxContent>
              </v:textbox>
              <w10:wrap type="none"/>
            </v:shape>
            <v:shape style="position:absolute;left:6507;top:7135;width:4057;height:10" type="#_x0000_t202" filled="false" stroked="false">
              <v:textbox inset="0,0,0,0">
                <w:txbxContent>
                  <w:p>
                    <w:pPr>
                      <w:spacing w:line="9" w:lineRule="exact" w:before="0"/>
                      <w:ind w:left="0" w:right="0" w:firstLine="0"/>
                      <w:jc w:val="left"/>
                      <w:rPr>
                        <w:sz w:val="2"/>
                      </w:rPr>
                    </w:pPr>
                    <w:r>
                      <w:rPr>
                        <w:color w:val="808080"/>
                        <w:w w:val="90"/>
                        <w:sz w:val="2"/>
                      </w:rPr>
                      <w:t>1 0 1 0 1 0 0 1 0 0 1 0 1 0 0 1 0 1 0 0 0 1 0 0 0 0 0 0 0 0 0 0 0 0 0 0 0 0 0 0 1 0 0 1 0 0 0 1 0 0 0 0 0 0 0  0</w:t>
                    </w:r>
                  </w:p>
                </w:txbxContent>
              </v:textbox>
              <w10:wrap type="none"/>
            </v:shape>
            <v:shape style="position:absolute;left:6507;top:7190;width:4060;height:10" type="#_x0000_t202" filled="false" stroked="false">
              <v:textbox inset="0,0,0,0">
                <w:txbxContent>
                  <w:p>
                    <w:pPr>
                      <w:spacing w:line="9" w:lineRule="exact" w:before="0"/>
                      <w:ind w:left="0" w:right="0" w:firstLine="0"/>
                      <w:jc w:val="left"/>
                      <w:rPr>
                        <w:sz w:val="2"/>
                      </w:rPr>
                    </w:pPr>
                    <w:r>
                      <w:rPr>
                        <w:color w:val="808080"/>
                        <w:w w:val="90"/>
                        <w:sz w:val="2"/>
                      </w:rPr>
                      <w:t>0 1 0 1 -1 1 0 0 1 0 0 1 0 1 1 0 1 0 1 1 0 0 1 0 1 0 0 1 1 1 1 0 1 1 0 1 0 0 1 0 0 1 1 0 1 1 0 0 1 1 0 1 1 0 1 -1</w:t>
                    </w:r>
                  </w:p>
                </w:txbxContent>
              </v:textbox>
              <w10:wrap type="none"/>
            </v:shape>
            <v:shape style="position:absolute;left:6507;top:7246;width:4060;height:10" type="#_x0000_t202" filled="false" stroked="false">
              <v:textbox inset="0,0,0,0">
                <w:txbxContent>
                  <w:p>
                    <w:pPr>
                      <w:spacing w:line="9" w:lineRule="exact" w:before="0"/>
                      <w:ind w:left="0" w:right="0" w:firstLine="0"/>
                      <w:jc w:val="left"/>
                      <w:rPr>
                        <w:sz w:val="2"/>
                      </w:rPr>
                    </w:pPr>
                    <w:r>
                      <w:rPr>
                        <w:color w:val="808080"/>
                        <w:w w:val="90"/>
                        <w:sz w:val="2"/>
                      </w:rPr>
                      <w:t>0 1 0 1 0 1 1 0 1 1 0 1 0 1 1 0 1 0 1 1 0 0 1 0 1 0 0 1 1 1 0 0 1 1 0 1 1 1 1 1 0 1 1 0 1 1 0 0 1 1 0 1 1 0 1 -1</w:t>
                    </w:r>
                  </w:p>
                </w:txbxContent>
              </v:textbox>
              <w10:wrap type="none"/>
            </v:shape>
            <v:shape style="position:absolute;left:6507;top:7301;width:4057;height:10" type="#_x0000_t202" filled="false" stroked="false">
              <v:textbox inset="0,0,0,0">
                <w:txbxContent>
                  <w:p>
                    <w:pPr>
                      <w:spacing w:line="9" w:lineRule="exact" w:before="0"/>
                      <w:ind w:left="0" w:right="0" w:firstLine="0"/>
                      <w:jc w:val="left"/>
                      <w:rPr>
                        <w:sz w:val="2"/>
                      </w:rPr>
                    </w:pPr>
                    <w:r>
                      <w:rPr>
                        <w:color w:val="808080"/>
                        <w:w w:val="90"/>
                        <w:sz w:val="2"/>
                      </w:rPr>
                      <w:t>1 0 1 0 1 0 0 1 0 0 1 0 1 0 0 1 0 1 0 0 0 1 0 0 0 0 0 0 0 0 0 0 0 0 0 0 0 0 0 0 1 0 0 1 0 0 0 1 0 0 0 0 0 0 0  0</w:t>
                    </w:r>
                  </w:p>
                </w:txbxContent>
              </v:textbox>
              <w10:wrap type="none"/>
            </v:shape>
            <v:shape style="position:absolute;left:6507;top:7356;width:4060;height:10" type="#_x0000_t202" filled="false" stroked="false">
              <v:textbox inset="0,0,0,0">
                <w:txbxContent>
                  <w:p>
                    <w:pPr>
                      <w:spacing w:line="9" w:lineRule="exact" w:before="0"/>
                      <w:ind w:left="0" w:right="0" w:firstLine="0"/>
                      <w:jc w:val="left"/>
                      <w:rPr>
                        <w:sz w:val="2"/>
                      </w:rPr>
                    </w:pPr>
                    <w:r>
                      <w:rPr>
                        <w:color w:val="808080"/>
                        <w:w w:val="90"/>
                        <w:sz w:val="2"/>
                      </w:rPr>
                      <w:t>0 1 0 1 -1 1 0 0 1 0 0 1 0 1 1 0 1 0 1 1 0 0 1 0 1 0 0 1 1 1 1 0 1 1 0 1 0 0 1 0 0 1 1 0 1 1 0 0 1 1 0 1 1 0 1 -1</w:t>
                    </w:r>
                  </w:p>
                </w:txbxContent>
              </v:textbox>
              <w10:wrap type="none"/>
            </v:shape>
            <v:shape style="position:absolute;left:6507;top:7420;width:4057;height:10" type="#_x0000_t202" filled="false" stroked="false">
              <v:textbox inset="0,0,0,0">
                <w:txbxContent>
                  <w:p>
                    <w:pPr>
                      <w:spacing w:line="9" w:lineRule="exact" w:before="0"/>
                      <w:ind w:left="0" w:right="0" w:firstLine="0"/>
                      <w:jc w:val="left"/>
                      <w:rPr>
                        <w:sz w:val="2"/>
                      </w:rPr>
                    </w:pPr>
                    <w:r>
                      <w:rPr>
                        <w:color w:val="808080"/>
                        <w:w w:val="90"/>
                        <w:sz w:val="2"/>
                      </w:rPr>
                      <w:t>1 0 1 0 1 0 0 1 0 0 1 0 1 0 0 1 0 1 0 0 0 1 0 0 0 0 0 0 0 0 0 0 0 0 0 0 0 0 0 0 1 0 0 1 0 0 0 1 0 0 1 0 0 1 0  0</w:t>
                    </w:r>
                  </w:p>
                </w:txbxContent>
              </v:textbox>
              <w10:wrap type="none"/>
            </v:shape>
            <v:shape style="position:absolute;left:6507;top:7482;width:4060;height:10" type="#_x0000_t202" filled="false" stroked="false">
              <v:textbox inset="0,0,0,0">
                <w:txbxContent>
                  <w:p>
                    <w:pPr>
                      <w:spacing w:line="9" w:lineRule="exact" w:before="0"/>
                      <w:ind w:left="0" w:right="0" w:firstLine="0"/>
                      <w:jc w:val="left"/>
                      <w:rPr>
                        <w:sz w:val="2"/>
                      </w:rPr>
                    </w:pPr>
                    <w:r>
                      <w:rPr>
                        <w:color w:val="808080"/>
                        <w:w w:val="90"/>
                        <w:sz w:val="2"/>
                      </w:rPr>
                      <w:t>0 1 0 1 0 1 0 0 1 0 0 1 0 1 1 0 1 0 1 1 0 0 1 0 1 0 0 1 1 1 0 0 1 1 0 1 0 0 1 1 0 1 1 0 1 1 0 0 1 1 0 0 1 0 1 -1</w:t>
                    </w:r>
                  </w:p>
                </w:txbxContent>
              </v:textbox>
              <w10:wrap type="none"/>
            </v:shape>
            <v:shape style="position:absolute;left:6507;top:7537;width:4060;height:10" type="#_x0000_t202" filled="false" stroked="false">
              <v:textbox inset="0,0,0,0">
                <w:txbxContent>
                  <w:p>
                    <w:pPr>
                      <w:spacing w:line="9" w:lineRule="exact" w:before="0"/>
                      <w:ind w:left="0" w:right="0" w:firstLine="0"/>
                      <w:jc w:val="left"/>
                      <w:rPr>
                        <w:sz w:val="2"/>
                      </w:rPr>
                    </w:pPr>
                    <w:r>
                      <w:rPr>
                        <w:color w:val="808080"/>
                        <w:w w:val="90"/>
                        <w:sz w:val="2"/>
                      </w:rPr>
                      <w:t>0 1 0 1 0 1 1 0 1 0 0 1 0 1 1 0 1 0 1 1 0 0 1 0 1 0 0 1 1 1 1 0 1 1 0 1 0 0 1 1 0 1 1 0 1 1 0 0 1 1 0 1 1 0 1 -1</w:t>
                    </w:r>
                  </w:p>
                </w:txbxContent>
              </v:textbox>
              <w10:wrap type="none"/>
            </v:shape>
            <v:shape style="position:absolute;left:6507;top:7597;width:4057;height:10" type="#_x0000_t202" filled="false" stroked="false">
              <v:textbox inset="0,0,0,0">
                <w:txbxContent>
                  <w:p>
                    <w:pPr>
                      <w:spacing w:line="9" w:lineRule="exact" w:before="0"/>
                      <w:ind w:left="0" w:right="0" w:firstLine="0"/>
                      <w:jc w:val="left"/>
                      <w:rPr>
                        <w:sz w:val="2"/>
                      </w:rPr>
                    </w:pPr>
                    <w:r>
                      <w:rPr>
                        <w:color w:val="808080"/>
                        <w:w w:val="90"/>
                        <w:sz w:val="2"/>
                      </w:rPr>
                      <w:t>0 0 0 0 0 0 1 0 0 1 0 0 0 0 0 0 0 0 0 0 1 0 0 1 0 1 0 0 0 1 0 0 0 0 0 0 1 0 0 1 0 0 1 0 0 0 1 0 0 1 0 0 1 0 0  0</w:t>
                    </w:r>
                  </w:p>
                </w:txbxContent>
              </v:textbox>
              <w10:wrap type="none"/>
            </v:shape>
            <v:shape style="position:absolute;left:6507;top:7659;width:4057;height:10" type="#_x0000_t202" filled="false" stroked="false">
              <v:textbox inset="0,0,0,0">
                <w:txbxContent>
                  <w:p>
                    <w:pPr>
                      <w:spacing w:line="9" w:lineRule="exact" w:before="0"/>
                      <w:ind w:left="0" w:right="0" w:firstLine="0"/>
                      <w:jc w:val="left"/>
                      <w:rPr>
                        <w:sz w:val="2"/>
                      </w:rPr>
                    </w:pPr>
                    <w:r>
                      <w:rPr>
                        <w:color w:val="808080"/>
                        <w:w w:val="90"/>
                        <w:sz w:val="2"/>
                      </w:rPr>
                      <w:t>1 0 1 0 1 0 0 1 0 0 1 0 1 0 0 1 0 1 0 0 0 1 0 0 0 0 0 0 0 0 0 0 0 0 0 0 0 0 0 0 1 0 0 1 0 0 0 1 0 0 1 0 0 1 0  0</w:t>
                    </w:r>
                  </w:p>
                </w:txbxContent>
              </v:textbox>
              <w10:wrap type="none"/>
            </v:shape>
            <v:shape style="position:absolute;left:6507;top:7721;width:4060;height:10" type="#_x0000_t202" filled="false" stroked="false">
              <v:textbox inset="0,0,0,0">
                <w:txbxContent>
                  <w:p>
                    <w:pPr>
                      <w:spacing w:line="9" w:lineRule="exact" w:before="0"/>
                      <w:ind w:left="0" w:right="0" w:firstLine="0"/>
                      <w:jc w:val="left"/>
                      <w:rPr>
                        <w:sz w:val="2"/>
                      </w:rPr>
                    </w:pPr>
                    <w:r>
                      <w:rPr>
                        <w:color w:val="808080"/>
                        <w:w w:val="90"/>
                        <w:sz w:val="2"/>
                      </w:rPr>
                      <w:t>0 1 0 1 0 1 0 0 1 0 0 1 0 1 1 0 1 0 1 1 0 0 1 0 1 0 0 1 1 1 0 0 1 1 0 1 0 0 1 0 0 1 1 0 1 1 0 0 1 1 0 1 1 0 1 -1</w:t>
                    </w:r>
                  </w:p>
                </w:txbxContent>
              </v:textbox>
              <w10:wrap type="none"/>
            </v:shape>
            <v:shape style="position:absolute;left:6507;top:7781;width:4057;height:10" type="#_x0000_t202" filled="false" stroked="false">
              <v:textbox inset="0,0,0,0">
                <w:txbxContent>
                  <w:p>
                    <w:pPr>
                      <w:spacing w:line="9" w:lineRule="exact" w:before="0"/>
                      <w:ind w:left="0" w:right="0" w:firstLine="0"/>
                      <w:jc w:val="left"/>
                      <w:rPr>
                        <w:sz w:val="2"/>
                      </w:rPr>
                    </w:pPr>
                    <w:r>
                      <w:rPr>
                        <w:color w:val="808080"/>
                        <w:w w:val="90"/>
                        <w:sz w:val="2"/>
                      </w:rPr>
                      <w:t>0 0 0 0 0 0 1 0 0 1 0 0 0 0 0 0 0 0 0 0 1 0 0 1 0 1 0 0 0 0 0 0 0 0 0 0 0 0 0 0 0 0 0 0 0 0 1 0 0 0 0 0 0 0 0  0</w:t>
                    </w:r>
                  </w:p>
                </w:txbxContent>
              </v:textbox>
              <w10:wrap type="none"/>
            </v:shape>
            <v:shape style="position:absolute;left:6507;top:7838;width:4060;height:10" type="#_x0000_t202" filled="false" stroked="false">
              <v:textbox inset="0,0,0,0">
                <w:txbxContent>
                  <w:p>
                    <w:pPr>
                      <w:spacing w:line="9" w:lineRule="exact" w:before="0"/>
                      <w:ind w:left="0" w:right="0" w:firstLine="0"/>
                      <w:jc w:val="left"/>
                      <w:rPr>
                        <w:sz w:val="2"/>
                      </w:rPr>
                    </w:pPr>
                    <w:r>
                      <w:rPr>
                        <w:color w:val="808080"/>
                        <w:w w:val="90"/>
                        <w:sz w:val="2"/>
                      </w:rPr>
                      <w:t>0 1 0 1 0 1 1 0 1 0 0 1 0 1 1 0 1 0 1 1 0 0 1 0 1 0 0 1 1 1 1 0 1 1 0 1 1 1 1 1 0 1 1 0 1 1 0 0 1 1 0 0 1 0 1 -1</w:t>
                    </w:r>
                  </w:p>
                </w:txbxContent>
              </v:textbox>
              <w10:wrap type="none"/>
            </v:shape>
            <v:shape style="position:absolute;left:6507;top:7893;width:4057;height:10" type="#_x0000_t202" filled="false" stroked="false">
              <v:textbox inset="0,0,0,0">
                <w:txbxContent>
                  <w:p>
                    <w:pPr>
                      <w:spacing w:line="9" w:lineRule="exact" w:before="0"/>
                      <w:ind w:left="0" w:right="0" w:firstLine="0"/>
                      <w:jc w:val="left"/>
                      <w:rPr>
                        <w:sz w:val="2"/>
                      </w:rPr>
                    </w:pPr>
                    <w:r>
                      <w:rPr>
                        <w:color w:val="808080"/>
                        <w:w w:val="90"/>
                        <w:sz w:val="2"/>
                      </w:rPr>
                      <w:t>0 0 0 0 0 0 1 0 0 1 0 0 0 0 0 0 0 0 0 0 1 0 0 1 0 1 0 0 0 0 0 0 0 0 0 0 1 0 0 1 0 0 1 0 0 0 1 0 0 1 0 0 1 0 0  0</w:t>
                    </w:r>
                  </w:p>
                </w:txbxContent>
              </v:textbox>
              <w10:wrap type="none"/>
            </v:shape>
            <v:shape style="position:absolute;left:6507;top:7948;width:4057;height:10" type="#_x0000_t202" filled="false" stroked="false">
              <v:textbox inset="0,0,0,0">
                <w:txbxContent>
                  <w:p>
                    <w:pPr>
                      <w:spacing w:line="9" w:lineRule="exact" w:before="0"/>
                      <w:ind w:left="0" w:right="0" w:firstLine="0"/>
                      <w:jc w:val="left"/>
                      <w:rPr>
                        <w:sz w:val="2"/>
                      </w:rPr>
                    </w:pPr>
                    <w:r>
                      <w:rPr>
                        <w:color w:val="808080"/>
                        <w:w w:val="90"/>
                        <w:sz w:val="2"/>
                      </w:rPr>
                      <w:t>0 0 0 0 0 0 0 0 0 0 0 0 0 0 0 0 0 0 0 0 0 0 0 0 0 0 1 0 0 0 0 0 0 0 0 0 0 0 0 0 0 0 0 0 0 0 0 0 0 0 0 0 0 0 0  0</w:t>
                    </w:r>
                  </w:p>
                </w:txbxContent>
              </v:textbox>
              <w10:wrap type="none"/>
            </v:shape>
            <v:shape style="position:absolute;left:6507;top:8004;width:4060;height:10" type="#_x0000_t202" filled="false" stroked="false">
              <v:textbox inset="0,0,0,0">
                <w:txbxContent>
                  <w:p>
                    <w:pPr>
                      <w:spacing w:line="9" w:lineRule="exact" w:before="0"/>
                      <w:ind w:left="0" w:right="0" w:firstLine="0"/>
                      <w:jc w:val="left"/>
                      <w:rPr>
                        <w:sz w:val="2"/>
                      </w:rPr>
                    </w:pPr>
                    <w:r>
                      <w:rPr>
                        <w:color w:val="808080"/>
                        <w:w w:val="90"/>
                        <w:sz w:val="2"/>
                      </w:rPr>
                      <w:t>0 1 0 1 0 1 0 0 1 0 0 1 0 1 1 0 1 0 1 1 0 0 1 0 1 0 0 1 1 1 0 0 1 1 0 1 0 0 1 0 0 1 1 0 1 1 0 0 1 1 0 1 0 0 1 -1</w:t>
                    </w:r>
                  </w:p>
                </w:txbxContent>
              </v:textbox>
              <w10:wrap type="none"/>
            </v:shape>
            <v:shape style="position:absolute;left:6507;top:8059;width:4060;height:10" type="#_x0000_t202" filled="false" stroked="false">
              <v:textbox inset="0,0,0,0">
                <w:txbxContent>
                  <w:p>
                    <w:pPr>
                      <w:spacing w:line="9" w:lineRule="exact" w:before="0"/>
                      <w:ind w:left="0" w:right="0" w:firstLine="0"/>
                      <w:jc w:val="left"/>
                      <w:rPr>
                        <w:sz w:val="2"/>
                      </w:rPr>
                    </w:pPr>
                    <w:r>
                      <w:rPr>
                        <w:color w:val="808080"/>
                        <w:w w:val="90"/>
                        <w:sz w:val="2"/>
                      </w:rPr>
                      <w:t>0 1 0 1 0 1 0 0 1 0 0 1 0 1 1 0 1 0 1 1 0 0 1 0 1 0 0 1 1 0 0 0 1 0 0 1 1 0 1 0 0 0 1 0 0 1 0 0 1 1 0 1 1 0 1 -1</w:t>
                    </w:r>
                  </w:p>
                </w:txbxContent>
              </v:textbox>
              <w10:wrap type="none"/>
            </v:shape>
            <v:shape style="position:absolute;left:6507;top:8114;width:4060;height:10" type="#_x0000_t202" filled="false" stroked="false">
              <v:textbox inset="0,0,0,0">
                <w:txbxContent>
                  <w:p>
                    <w:pPr>
                      <w:spacing w:line="9" w:lineRule="exact" w:before="0"/>
                      <w:ind w:left="0" w:right="0" w:firstLine="0"/>
                      <w:jc w:val="left"/>
                      <w:rPr>
                        <w:sz w:val="2"/>
                      </w:rPr>
                    </w:pPr>
                    <w:r>
                      <w:rPr>
                        <w:color w:val="808080"/>
                        <w:w w:val="90"/>
                        <w:sz w:val="2"/>
                      </w:rPr>
                      <w:t>0 1 0 1 0 1 1 0 1 1 0 1 0 1 1 0 1 0 1 1 1 0 1 0 1 0 0 1 0 1 1 0 1 1 0 0 1 0 1 1 0 1 1 0 1 1 0 0 1 1 0 0 1 0 1 -1</w:t>
                    </w:r>
                  </w:p>
                </w:txbxContent>
              </v:textbox>
              <w10:wrap type="none"/>
            </v:shape>
            <v:shape style="position:absolute;left:6507;top:8169;width:4060;height:10" type="#_x0000_t202" filled="false" stroked="false">
              <v:textbox inset="0,0,0,0">
                <w:txbxContent>
                  <w:p>
                    <w:pPr>
                      <w:spacing w:line="9" w:lineRule="exact" w:before="0"/>
                      <w:ind w:left="0" w:right="0" w:firstLine="0"/>
                      <w:jc w:val="left"/>
                      <w:rPr>
                        <w:sz w:val="2"/>
                      </w:rPr>
                    </w:pPr>
                    <w:r>
                      <w:rPr>
                        <w:color w:val="808080"/>
                        <w:w w:val="90"/>
                        <w:sz w:val="2"/>
                      </w:rPr>
                      <w:t>0 1 0 1 -1 0 0 0 0 0 0 0 0 1 0 0 1 0 0 1 0 0 0 0 1 0 0 0 0 1 1 0 0 1 0 0 0 0 1 1 0 1 1 0 1 1 0 -1 0 1 0 0 1 0 1 -1</w:t>
                    </w:r>
                  </w:p>
                </w:txbxContent>
              </v:textbox>
              <w10:wrap type="none"/>
            </v:shape>
            <v:shape style="position:absolute;left:6507;top:8225;width:4057;height:10" type="#_x0000_t202" filled="false" stroked="false">
              <v:textbox inset="0,0,0,0">
                <w:txbxContent>
                  <w:p>
                    <w:pPr>
                      <w:spacing w:line="9" w:lineRule="exact" w:before="0"/>
                      <w:ind w:left="0" w:right="0" w:firstLine="0"/>
                      <w:jc w:val="left"/>
                      <w:rPr>
                        <w:sz w:val="2"/>
                      </w:rPr>
                    </w:pPr>
                    <w:r>
                      <w:rPr>
                        <w:color w:val="808080"/>
                        <w:w w:val="90"/>
                        <w:sz w:val="2"/>
                      </w:rPr>
                      <w:t>0 0 0 0 0 0 0 0 0 0 0 0 0 0 0 0 0 0 0 0 0 0 0 0 0 0 0 0 0 0 0 1 0 0 0 0 0 0 0 0 0 0 0 0 0 0 0 0 0 0 0 0 0 0 0  0</w:t>
                    </w:r>
                  </w:p>
                </w:txbxContent>
              </v:textbox>
              <w10:wrap type="none"/>
            </v:shape>
            <v:shape style="position:absolute;left:6507;top:8280;width:4060;height:10" type="#_x0000_t202" filled="false" stroked="false">
              <v:textbox inset="0,0,0,0">
                <w:txbxContent>
                  <w:p>
                    <w:pPr>
                      <w:spacing w:line="9" w:lineRule="exact" w:before="0"/>
                      <w:ind w:left="0" w:right="0" w:firstLine="0"/>
                      <w:jc w:val="left"/>
                      <w:rPr>
                        <w:sz w:val="2"/>
                      </w:rPr>
                    </w:pPr>
                    <w:r>
                      <w:rPr>
                        <w:color w:val="808080"/>
                        <w:w w:val="90"/>
                        <w:sz w:val="2"/>
                      </w:rPr>
                      <w:t>0 1 0 1 0 1 0 0 1 1 0 1 0 1 1 0 1 0 1 1 0 0 1 0 1 0 0 1 1 1 0 0 1 1 0 1 1 0 1 0 0 1 1 0 1 1 0 0 1 1 0 1 1 0 1 -1</w:t>
                    </w:r>
                  </w:p>
                </w:txbxContent>
              </v:textbox>
              <w10:wrap type="none"/>
            </v:shape>
            <v:shape style="position:absolute;left:6507;top:8335;width:4060;height:10" type="#_x0000_t202" filled="false" stroked="false">
              <v:textbox inset="0,0,0,0">
                <w:txbxContent>
                  <w:p>
                    <w:pPr>
                      <w:spacing w:line="9" w:lineRule="exact" w:before="0"/>
                      <w:ind w:left="0" w:right="0" w:firstLine="0"/>
                      <w:jc w:val="left"/>
                      <w:rPr>
                        <w:sz w:val="2"/>
                      </w:rPr>
                    </w:pPr>
                    <w:r>
                      <w:rPr>
                        <w:color w:val="808080"/>
                        <w:w w:val="90"/>
                        <w:sz w:val="2"/>
                      </w:rPr>
                      <w:t>0 1 0 1 0 1 0 0 0 0 -1 0 0 1 1 0 1 0 1 1 0 0 1 0 1 0 0 1 0 1 1 0 1 1 0 0 1 0 1 1 0 0 1 0 1 0 0 -1 1 1 0 0 1 0 1 -1</w:t>
                    </w:r>
                  </w:p>
                </w:txbxContent>
              </v:textbox>
              <w10:wrap type="none"/>
            </v:shape>
            <v:shape style="position:absolute;left:6507;top:8391;width:4057;height:10" type="#_x0000_t202" filled="false" stroked="false">
              <v:textbox inset="0,0,0,0">
                <w:txbxContent>
                  <w:p>
                    <w:pPr>
                      <w:spacing w:line="9" w:lineRule="exact" w:before="0"/>
                      <w:ind w:left="0" w:right="0" w:firstLine="0"/>
                      <w:jc w:val="left"/>
                      <w:rPr>
                        <w:sz w:val="2"/>
                      </w:rPr>
                    </w:pPr>
                    <w:r>
                      <w:rPr>
                        <w:color w:val="808080"/>
                        <w:w w:val="90"/>
                        <w:sz w:val="2"/>
                      </w:rPr>
                      <w:t>0 0 0 0 0 0 0 0 0 0 0 0 0 0 0 0 0 0 0 0 0 0 0 0 0 0 0 0 0 0 0 0 0 0 1 0 0 0 0 0 0 0 0 0 0 0 0 0 0 0 0 0 0 0 0  0</w:t>
                    </w:r>
                  </w:p>
                </w:txbxContent>
              </v:textbox>
              <w10:wrap type="none"/>
            </v:shape>
            <v:shape style="position:absolute;left:6507;top:8446;width:4060;height:10" type="#_x0000_t202" filled="false" stroked="false">
              <v:textbox inset="0,0,0,0">
                <w:txbxContent>
                  <w:p>
                    <w:pPr>
                      <w:spacing w:line="9" w:lineRule="exact" w:before="0"/>
                      <w:ind w:left="0" w:right="0" w:firstLine="0"/>
                      <w:jc w:val="left"/>
                      <w:rPr>
                        <w:sz w:val="2"/>
                      </w:rPr>
                    </w:pPr>
                    <w:r>
                      <w:rPr>
                        <w:color w:val="808080"/>
                        <w:w w:val="90"/>
                        <w:sz w:val="2"/>
                      </w:rPr>
                      <w:t>0 1 0 0 0 1 0 0 1 0 0 1 0 1 1 0 1 0 1 1 0 0 1 0 1 0 0 1 1 0 0 0 1 0 0 1 0 0 1 0 0 0 1 0 0 0 0 0 1 0 0 1 0 0 1 -1</w:t>
                    </w:r>
                  </w:p>
                </w:txbxContent>
              </v:textbox>
              <w10:wrap type="none"/>
            </v:shape>
            <v:shape style="position:absolute;left:6507;top:8501;width:4057;height:10" type="#_x0000_t202" filled="false" stroked="false">
              <v:textbox inset="0,0,0,0">
                <w:txbxContent>
                  <w:p>
                    <w:pPr>
                      <w:spacing w:line="9" w:lineRule="exact" w:before="0"/>
                      <w:ind w:left="0" w:right="0" w:firstLine="0"/>
                      <w:jc w:val="left"/>
                      <w:rPr>
                        <w:sz w:val="2"/>
                      </w:rPr>
                    </w:pPr>
                    <w:r>
                      <w:rPr>
                        <w:color w:val="808080"/>
                        <w:w w:val="90"/>
                        <w:sz w:val="2"/>
                      </w:rPr>
                      <w:t>0 0 0 0 0 0 1 0 0 1 0 0 0 0 1 0 0 0 0 0 1 0 0 0 1 1 0 0 1 1 0 0 1 1 0 0 1 0 0 1 0 0 1 0 0 0 0 0 0 1 0 0 1 0 0  0</w:t>
                    </w:r>
                  </w:p>
                </w:txbxContent>
              </v:textbox>
              <w10:wrap type="none"/>
            </v:shape>
            <v:shape style="position:absolute;left:6507;top:8557;width:4057;height:10" type="#_x0000_t202" filled="false" stroked="false">
              <v:textbox inset="0,0,0,0">
                <w:txbxContent>
                  <w:p>
                    <w:pPr>
                      <w:spacing w:line="9" w:lineRule="exact" w:before="0"/>
                      <w:ind w:left="0" w:right="0" w:firstLine="0"/>
                      <w:jc w:val="left"/>
                      <w:rPr>
                        <w:sz w:val="2"/>
                      </w:rPr>
                    </w:pPr>
                    <w:r>
                      <w:rPr>
                        <w:color w:val="808080"/>
                        <w:w w:val="90"/>
                        <w:sz w:val="2"/>
                      </w:rPr>
                      <w:t>0 0 0 1 0 0 0 0 0 0 0 0 0 0 1 0 0 0 0 0 0 0 0 0 1 0 0 0 0 0 0 0 0 0 0 0 0 1 1 1 0 0 0 0 0 0 0 0 0 0 0 0 0 0 0  0</w:t>
                    </w:r>
                  </w:p>
                </w:txbxContent>
              </v:textbox>
              <w10:wrap type="none"/>
            </v:shape>
            <v:shape style="position:absolute;left:6507;top:8612;width:4060;height:10" type="#_x0000_t202" filled="false" stroked="false">
              <v:textbox inset="0,0,0,0">
                <w:txbxContent>
                  <w:p>
                    <w:pPr>
                      <w:spacing w:line="9" w:lineRule="exact" w:before="0"/>
                      <w:ind w:left="0" w:right="0" w:firstLine="0"/>
                      <w:jc w:val="left"/>
                      <w:rPr>
                        <w:sz w:val="2"/>
                      </w:rPr>
                    </w:pPr>
                    <w:r>
                      <w:rPr>
                        <w:color w:val="808080"/>
                        <w:w w:val="90"/>
                        <w:sz w:val="2"/>
                      </w:rPr>
                      <w:t>0 1 0 1 0 1 0 0 1 0 0 1 0 1 1 0 1 0 1 1 0 0 1 0 1 0 0 1 1 1 1 0 1 1 0 1 0 1 1 1 0 1 1 0 1 1 0 0 1 1 0 1 1 0 1 -1</w:t>
                    </w:r>
                  </w:p>
                </w:txbxContent>
              </v:textbox>
              <w10:wrap type="none"/>
            </v:shape>
            <v:shape style="position:absolute;left:6507;top:8674;width:4057;height:10" type="#_x0000_t202" filled="false" stroked="false">
              <v:textbox inset="0,0,0,0">
                <w:txbxContent>
                  <w:p>
                    <w:pPr>
                      <w:spacing w:line="9" w:lineRule="exact" w:before="0"/>
                      <w:ind w:left="0" w:right="0" w:firstLine="0"/>
                      <w:jc w:val="left"/>
                      <w:rPr>
                        <w:sz w:val="2"/>
                      </w:rPr>
                    </w:pPr>
                    <w:r>
                      <w:rPr>
                        <w:color w:val="808080"/>
                        <w:w w:val="90"/>
                        <w:sz w:val="2"/>
                      </w:rPr>
                      <w:t>0 1 0 1 0 1 1 0 1 1 0 1 0 0 1 0 0 0 1 1 1 0 0 0 1 1 0 0 0 1 1 0 0 1 0 0 1 1 1 1 0 1 1 0 1 1 0 0 0 1 0 0 1 0 0  0</w:t>
                    </w:r>
                  </w:p>
                </w:txbxContent>
              </v:textbox>
              <w10:wrap type="none"/>
            </v:shape>
            <v:shape style="position:absolute;left:6507;top:8734;width:4057;height:10" type="#_x0000_t202" filled="false" stroked="false">
              <v:textbox inset="0,0,0,0">
                <w:txbxContent>
                  <w:p>
                    <w:pPr>
                      <w:spacing w:line="9" w:lineRule="exact" w:before="0"/>
                      <w:ind w:left="0" w:right="0" w:firstLine="0"/>
                      <w:jc w:val="left"/>
                      <w:rPr>
                        <w:sz w:val="2"/>
                      </w:rPr>
                    </w:pPr>
                    <w:r>
                      <w:rPr>
                        <w:color w:val="808080"/>
                        <w:w w:val="90"/>
                        <w:sz w:val="2"/>
                      </w:rPr>
                      <w:t>1 0 1 0 1 0 0 1 0 0 1 0 1 0 0 1 0 1 0 0 0 1 0 0 0 0 0 0 0 0 0 0 0 0 0 0 0 0 0 0 1 0 0 1 0 0 0 1 0 0 1 0 0 0 0  0</w:t>
                    </w:r>
                  </w:p>
                </w:txbxContent>
              </v:textbox>
              <w10:wrap type="none"/>
            </v:shape>
            <v:shape style="position:absolute;left:6507;top:8789;width:4060;height:10" type="#_x0000_t202" filled="false" stroked="false">
              <v:textbox inset="0,0,0,0">
                <w:txbxContent>
                  <w:p>
                    <w:pPr>
                      <w:spacing w:line="9" w:lineRule="exact" w:before="0"/>
                      <w:ind w:left="0" w:right="0" w:firstLine="0"/>
                      <w:jc w:val="left"/>
                      <w:rPr>
                        <w:sz w:val="2"/>
                      </w:rPr>
                    </w:pPr>
                    <w:r>
                      <w:rPr>
                        <w:color w:val="808080"/>
                        <w:w w:val="90"/>
                        <w:sz w:val="2"/>
                      </w:rPr>
                      <w:t>0 1 0 1 0 1 1 0 1 0 0 1 0 1 1 0 1 0 1 1 0 0 1 0 1 0 0 1 0 1 1 0 1 0 0 0 0 0 1 1 0 1 1 0 1 1 0 0 1 1 0 1 1 0 1 -1</w:t>
                    </w:r>
                  </w:p>
                </w:txbxContent>
              </v:textbox>
              <w10:wrap type="none"/>
            </v:shape>
            <v:shape style="position:absolute;left:6507;top:8844;width:4060;height:10" type="#_x0000_t202" filled="false" stroked="false">
              <v:textbox inset="0,0,0,0">
                <w:txbxContent>
                  <w:p>
                    <w:pPr>
                      <w:spacing w:line="9" w:lineRule="exact" w:before="0"/>
                      <w:ind w:left="0" w:right="0" w:firstLine="0"/>
                      <w:jc w:val="left"/>
                      <w:rPr>
                        <w:sz w:val="2"/>
                      </w:rPr>
                    </w:pPr>
                    <w:r>
                      <w:rPr>
                        <w:color w:val="808080"/>
                        <w:w w:val="90"/>
                        <w:sz w:val="2"/>
                      </w:rPr>
                      <w:t>0 1 0 1 0 1 1 0 1 1 0 1 0 1 1 0 1 0 1 1 1 0 1 0 1 1 0 1 1 1 1 0 1 1 0 1 1 0 1 1 0 1 1 0 1 1 0 0 1 1 0 0 1 0 1 -1</w:t>
                    </w:r>
                  </w:p>
                </w:txbxContent>
              </v:textbox>
              <w10:wrap type="none"/>
            </v:shape>
            <v:shape style="position:absolute;left:6507;top:8900;width:4057;height:10" type="#_x0000_t202" filled="false" stroked="false">
              <v:textbox inset="0,0,0,0">
                <w:txbxContent>
                  <w:p>
                    <w:pPr>
                      <w:spacing w:line="9" w:lineRule="exact" w:before="0"/>
                      <w:ind w:left="0" w:right="0" w:firstLine="0"/>
                      <w:jc w:val="left"/>
                      <w:rPr>
                        <w:sz w:val="2"/>
                      </w:rPr>
                    </w:pPr>
                    <w:r>
                      <w:rPr>
                        <w:color w:val="808080"/>
                        <w:w w:val="90"/>
                        <w:sz w:val="2"/>
                      </w:rPr>
                      <w:t>1 0 1 0 1 0 0 1 0 0 1 0 1 0 0 1 0 1 0 0 0 1 0 0 0 0 0 0 0 0 0 0 0 0 0 0 0 0 0 0 1 0 0 1 0 0 0 1 0 0 1 0 0 0 0  0</w:t>
                    </w:r>
                  </w:p>
                </w:txbxContent>
              </v:textbox>
              <w10:wrap type="none"/>
            </v:shape>
            <v:shape style="position:absolute;left:6507;top:8955;width:4060;height:10" type="#_x0000_t202" filled="false" stroked="false">
              <v:textbox inset="0,0,0,0">
                <w:txbxContent>
                  <w:p>
                    <w:pPr>
                      <w:spacing w:line="9" w:lineRule="exact" w:before="0"/>
                      <w:ind w:left="0" w:right="0" w:firstLine="0"/>
                      <w:jc w:val="left"/>
                      <w:rPr>
                        <w:sz w:val="2"/>
                      </w:rPr>
                    </w:pPr>
                    <w:r>
                      <w:rPr>
                        <w:color w:val="808080"/>
                        <w:w w:val="90"/>
                        <w:sz w:val="2"/>
                      </w:rPr>
                      <w:t>0 1 0 1 0 1 0 0 1 0 0 1 0 1 1 0 1 0 1 1 0 0 1 0 1 0 0 1 0 1 1 0 1 1 0 0 0 0 1 1 0 1 1 0 1 1 0 0 1 1 0 0 1 0 1 -1</w:t>
                    </w:r>
                  </w:p>
                </w:txbxContent>
              </v:textbox>
              <w10:wrap type="none"/>
            </v:shape>
            <v:shape style="position:absolute;left:6507;top:9010;width:4060;height:10" type="#_x0000_t202" filled="false" stroked="false">
              <v:textbox inset="0,0,0,0">
                <w:txbxContent>
                  <w:p>
                    <w:pPr>
                      <w:spacing w:line="9" w:lineRule="exact" w:before="0"/>
                      <w:ind w:left="0" w:right="0" w:firstLine="0"/>
                      <w:jc w:val="left"/>
                      <w:rPr>
                        <w:sz w:val="2"/>
                      </w:rPr>
                    </w:pPr>
                    <w:r>
                      <w:rPr>
                        <w:color w:val="808080"/>
                        <w:w w:val="90"/>
                        <w:sz w:val="2"/>
                      </w:rPr>
                      <w:t>0 1 0 1 0 1 0 0 1 0 0 1 0 1 1 0 1 0 1 1 0 0 1 0 1 0 0 1 1 1 1 0 1 0 0 0 0 0 1 1 0 1 1 0 1 1 0 0 1 1 0 1 1 0 1 -1</w:t>
                    </w:r>
                  </w:p>
                </w:txbxContent>
              </v:textbox>
              <w10:wrap type="none"/>
            </v:shape>
            <v:shape style="position:absolute;left:6507;top:9066;width:4057;height:10" type="#_x0000_t202" filled="false" stroked="false">
              <v:textbox inset="0,0,0,0">
                <w:txbxContent>
                  <w:p>
                    <w:pPr>
                      <w:spacing w:line="9" w:lineRule="exact" w:before="0"/>
                      <w:ind w:left="0" w:right="0" w:firstLine="0"/>
                      <w:jc w:val="left"/>
                      <w:rPr>
                        <w:sz w:val="2"/>
                      </w:rPr>
                    </w:pPr>
                    <w:r>
                      <w:rPr>
                        <w:color w:val="808080"/>
                        <w:w w:val="90"/>
                        <w:sz w:val="2"/>
                      </w:rPr>
                      <w:t>0 0 0 0 0 0 1 0 0 1 0 0 0 0 0 0 0 0 0 0 1 0 0 1 0 1 0 0 0 0 0 0 0 0 0 0 0 0 0 0 0 0 0 0 0 0 1 0 0 0 0 0 0 0 0  0</w:t>
                    </w:r>
                  </w:p>
                </w:txbxContent>
              </v:textbox>
              <w10:wrap type="none"/>
            </v:shape>
            <v:shape style="position:absolute;left:6507;top:9121;width:4057;height:10" type="#_x0000_t202" filled="false" stroked="false">
              <v:textbox inset="0,0,0,0">
                <w:txbxContent>
                  <w:p>
                    <w:pPr>
                      <w:spacing w:line="9" w:lineRule="exact" w:before="0"/>
                      <w:ind w:left="0" w:right="0" w:firstLine="0"/>
                      <w:jc w:val="left"/>
                      <w:rPr>
                        <w:sz w:val="2"/>
                      </w:rPr>
                    </w:pPr>
                    <w:r>
                      <w:rPr>
                        <w:color w:val="808080"/>
                        <w:w w:val="90"/>
                        <w:sz w:val="2"/>
                      </w:rPr>
                      <w:t>1 0 1 0 1 0 0 1 0 0 1 0 1 0 0 1 0 1 0 0 0 1 0 0 0 0 0 0 0 0 -1 0 0 -1 0 0 0 0 0 0 1 0 0 1 0 0 0 1 0 0 1 0 0 1 0 0</w:t>
                    </w:r>
                  </w:p>
                </w:txbxContent>
              </v:textbox>
              <w10:wrap type="none"/>
            </v:shape>
            <v:shape style="position:absolute;left:6507;top:9176;width:4060;height:10" type="#_x0000_t202" filled="false" stroked="false">
              <v:textbox inset="0,0,0,0">
                <w:txbxContent>
                  <w:p>
                    <w:pPr>
                      <w:spacing w:line="9" w:lineRule="exact" w:before="0"/>
                      <w:ind w:left="0" w:right="0" w:firstLine="0"/>
                      <w:jc w:val="left"/>
                      <w:rPr>
                        <w:sz w:val="2"/>
                      </w:rPr>
                    </w:pPr>
                    <w:r>
                      <w:rPr>
                        <w:color w:val="808080"/>
                        <w:w w:val="90"/>
                        <w:sz w:val="2"/>
                      </w:rPr>
                      <w:t>0 1 0 1 0 1 0 0 1 0 0 1 0 1 1 0 1 0 1 1 0 0 1 0 1 0 0 1 1 1 0 0 1 1 0 1 0 0 1 0 0 1 1 0 1 1 0 0 1 1 0 1 1 0 1 -1</w:t>
                    </w:r>
                  </w:p>
                </w:txbxContent>
              </v:textbox>
              <w10:wrap type="none"/>
            </v:shape>
            <v:shape style="position:absolute;left:6507;top:9231;width:4060;height:10" type="#_x0000_t202" filled="false" stroked="false">
              <v:textbox inset="0,0,0,0">
                <w:txbxContent>
                  <w:p>
                    <w:pPr>
                      <w:spacing w:line="9" w:lineRule="exact" w:before="0"/>
                      <w:ind w:left="0" w:right="0" w:firstLine="0"/>
                      <w:jc w:val="left"/>
                      <w:rPr>
                        <w:sz w:val="2"/>
                      </w:rPr>
                    </w:pPr>
                    <w:r>
                      <w:rPr>
                        <w:color w:val="808080"/>
                        <w:w w:val="90"/>
                        <w:sz w:val="2"/>
                      </w:rPr>
                      <w:t>0 1 0 1 0 1 1 0 1 1 0 1 0 1 1 0 1 0 1 1 1 0 1 0 1 1 0 1 1 1 1 0 1 1 0 0 1 0 1 1 0 1 1 0 1 1 0 0 1 1 0 0 1 0 1 -1</w:t>
                    </w:r>
                  </w:p>
                </w:txbxContent>
              </v:textbox>
              <w10:wrap type="none"/>
            </v:shape>
            <v:shape style="position:absolute;left:6507;top:9287;width:4057;height:10" type="#_x0000_t202" filled="false" stroked="false">
              <v:textbox inset="0,0,0,0">
                <w:txbxContent>
                  <w:p>
                    <w:pPr>
                      <w:spacing w:line="9" w:lineRule="exact" w:before="0"/>
                      <w:ind w:left="0" w:right="0" w:firstLine="0"/>
                      <w:jc w:val="left"/>
                      <w:rPr>
                        <w:sz w:val="2"/>
                      </w:rPr>
                    </w:pPr>
                    <w:r>
                      <w:rPr>
                        <w:color w:val="808080"/>
                        <w:w w:val="90"/>
                        <w:sz w:val="2"/>
                      </w:rPr>
                      <w:t>1 0 1 0 1 0 0 1 0 0 0 0 0 0 0 0 0 1 0 0 0 1 0 0 0 0 0 0 0 0 0 0 0 0 0 0 0 0 0 0 1 0 0 1 0 0 0 1 0 0 1 0 0 0 0  0</w:t>
                    </w:r>
                  </w:p>
                </w:txbxContent>
              </v:textbox>
              <w10:wrap type="none"/>
            </v:shape>
            <v:shape style="position:absolute;left:6507;top:9342;width:4060;height:10" type="#_x0000_t202" filled="false" stroked="false">
              <v:textbox inset="0,0,0,0">
                <w:txbxContent>
                  <w:p>
                    <w:pPr>
                      <w:spacing w:line="9" w:lineRule="exact" w:before="0"/>
                      <w:ind w:left="0" w:right="0" w:firstLine="0"/>
                      <w:jc w:val="left"/>
                      <w:rPr>
                        <w:sz w:val="2"/>
                      </w:rPr>
                    </w:pPr>
                    <w:r>
                      <w:rPr>
                        <w:color w:val="808080"/>
                        <w:w w:val="90"/>
                        <w:sz w:val="2"/>
                      </w:rPr>
                      <w:t>0 1 0 1 0 1 0 0 1 0 0 1 0 1 1 0 1 0 0 1 0 0 1 0 0 0 0 1 1 0 0 0 1 0 0 1 0 0 1 0 0 1 0 0 0 1 0 0 1 0 0 1 0 0 1 -1</w:t>
                    </w:r>
                  </w:p>
                </w:txbxContent>
              </v:textbox>
              <w10:wrap type="none"/>
            </v:shape>
            <v:shape style="position:absolute;left:6507;top:9397;width:4060;height:10" type="#_x0000_t202" filled="false" stroked="false">
              <v:textbox inset="0,0,0,0">
                <w:txbxContent>
                  <w:p>
                    <w:pPr>
                      <w:spacing w:line="9" w:lineRule="exact" w:before="0"/>
                      <w:ind w:left="0" w:right="0" w:firstLine="0"/>
                      <w:jc w:val="left"/>
                      <w:rPr>
                        <w:sz w:val="2"/>
                      </w:rPr>
                    </w:pPr>
                    <w:r>
                      <w:rPr>
                        <w:color w:val="808080"/>
                        <w:w w:val="90"/>
                        <w:sz w:val="2"/>
                      </w:rPr>
                      <w:t>0 1 0 1 -1 1 1 0 1 1 0 1 0 1 1 0 1 0 1 1 1 0 1 0 1 1 0 0 1 1 1 0 1 1 0 0 1 0 1 1 0 1 1 0 1 1 0 0 1 1 0 0 1 0 1 -1</w:t>
                    </w:r>
                  </w:p>
                </w:txbxContent>
              </v:textbox>
              <w10:wrap type="none"/>
            </v:shape>
            <v:shape style="position:absolute;left:6507;top:9464;width:4057;height:10" type="#_x0000_t202" filled="false" stroked="false">
              <v:textbox inset="0,0,0,0">
                <w:txbxContent>
                  <w:p>
                    <w:pPr>
                      <w:spacing w:line="9" w:lineRule="exact" w:before="0"/>
                      <w:ind w:left="0" w:right="0" w:firstLine="0"/>
                      <w:jc w:val="left"/>
                      <w:rPr>
                        <w:sz w:val="2"/>
                      </w:rPr>
                    </w:pPr>
                    <w:r>
                      <w:rPr>
                        <w:color w:val="808080"/>
                        <w:w w:val="90"/>
                        <w:sz w:val="2"/>
                      </w:rPr>
                      <w:t>0 0 1 0 1 0 0 1 0 0 0 0 0 0 0 0 0 1 0 0 0 1 0 0 0 0 0 0 0 0 0 0 0 0 0 0 0 0 0 0 0 0 0 0 0 0 0 1 0 0 0 0 0 1 0  0</w:t>
                    </w:r>
                  </w:p>
                </w:txbxContent>
              </v:textbox>
              <w10:wrap type="none"/>
            </v:shape>
            <v:shape style="position:absolute;left:6507;top:9537;width:4060;height:10" type="#_x0000_t202" filled="false" stroked="false">
              <v:textbox inset="0,0,0,0">
                <w:txbxContent>
                  <w:p>
                    <w:pPr>
                      <w:spacing w:line="9" w:lineRule="exact" w:before="0"/>
                      <w:ind w:left="0" w:right="0" w:firstLine="0"/>
                      <w:jc w:val="left"/>
                      <w:rPr>
                        <w:sz w:val="2"/>
                      </w:rPr>
                    </w:pPr>
                    <w:r>
                      <w:rPr>
                        <w:color w:val="808080"/>
                        <w:w w:val="90"/>
                        <w:sz w:val="2"/>
                      </w:rPr>
                      <w:t>0 1 0 1 0 1 0 0 1 0 0 1 0 1 1 0 1 0 1 1 0 0 1 0 1 0 0 1 1 1 1 0 1 1 0 1 0 0 1 0 0 1 1 0 1 1 0 0 1 1 0 1 1 0 1 -1</w:t>
                    </w:r>
                  </w:p>
                </w:txbxContent>
              </v:textbox>
              <w10:wrap type="none"/>
            </v:shape>
            <v:shape style="position:absolute;left:6507;top:9599;width:4057;height:10" type="#_x0000_t202" filled="false" stroked="false">
              <v:textbox inset="0,0,0,0">
                <w:txbxContent>
                  <w:p>
                    <w:pPr>
                      <w:spacing w:line="9" w:lineRule="exact" w:before="0"/>
                      <w:ind w:left="0" w:right="0" w:firstLine="0"/>
                      <w:jc w:val="left"/>
                      <w:rPr>
                        <w:sz w:val="2"/>
                      </w:rPr>
                    </w:pPr>
                    <w:r>
                      <w:rPr>
                        <w:color w:val="808080"/>
                        <w:w w:val="90"/>
                        <w:sz w:val="2"/>
                      </w:rPr>
                      <w:t>0 -1 0 -1 1 -1 0 0 -1 -1 0 -1 0 -1 -1 0 -1 0 -1 -1 0 0 -1 0 -1 0 0 -1 -1 -1  -1 0 -1 -1 0 -1 0 0 -1 0 0 -1 -1 0 -1 -1 0 0 -1 -1 0 -1 -1 0 -1 1</w:t>
                    </w:r>
                  </w:p>
                </w:txbxContent>
              </v:textbox>
              <w10:wrap type="none"/>
            </v:shape>
            <w10:wrap type="none"/>
          </v:group>
        </w:pict>
      </w:r>
      <w:r>
        <w:rPr/>
        <w:pict>
          <v:group style="position:absolute;margin-left:69.199997pt;margin-top:489.650055pt;width:230.15pt;height:189.7pt;mso-position-horizontal-relative:page;mso-position-vertical-relative:page;z-index:251884544" coordorigin="1384,9793" coordsize="4603,3794">
            <v:shape style="position:absolute;left:1384;top:9793;width:4603;height:3794" type="#_x0000_t75" stroked="false">
              <v:imagedata r:id="rId38" o:title=""/>
            </v:shape>
            <v:shape style="position:absolute;left:2089;top:9893;width:306;height:137" type="#_x0000_t202" filled="false" stroked="false">
              <v:textbox inset="0,0,0,0">
                <w:txbxContent>
                  <w:p>
                    <w:pPr>
                      <w:spacing w:line="136" w:lineRule="exact" w:before="0"/>
                      <w:ind w:left="0" w:right="0" w:firstLine="0"/>
                      <w:jc w:val="left"/>
                      <w:rPr>
                        <w:rFonts w:ascii="Arial Narrow"/>
                        <w:b/>
                        <w:sz w:val="12"/>
                      </w:rPr>
                    </w:pPr>
                    <w:r>
                      <w:rPr>
                        <w:rFonts w:ascii="Arial Narrow"/>
                        <w:b/>
                        <w:w w:val="95"/>
                        <w:sz w:val="12"/>
                      </w:rPr>
                      <w:t>Bonds</w:t>
                    </w:r>
                  </w:p>
                </w:txbxContent>
              </v:textbox>
              <w10:wrap type="none"/>
            </v:shape>
            <v:shape style="position:absolute;left:2768;top:9819;width:306;height:286" type="#_x0000_t202" filled="false" stroked="false">
              <v:textbox inset="0,0,0,0">
                <w:txbxContent>
                  <w:p>
                    <w:pPr>
                      <w:spacing w:line="136" w:lineRule="exact" w:before="0"/>
                      <w:ind w:left="73" w:right="0" w:firstLine="0"/>
                      <w:jc w:val="left"/>
                      <w:rPr>
                        <w:rFonts w:ascii="Arial Narrow"/>
                        <w:b/>
                        <w:sz w:val="12"/>
                      </w:rPr>
                    </w:pPr>
                    <w:r>
                      <w:rPr>
                        <w:rFonts w:ascii="Arial Narrow"/>
                        <w:b/>
                        <w:sz w:val="12"/>
                      </w:rPr>
                      <w:t>EM</w:t>
                    </w:r>
                  </w:p>
                  <w:p>
                    <w:pPr>
                      <w:spacing w:before="11"/>
                      <w:ind w:left="0" w:right="0" w:firstLine="0"/>
                      <w:jc w:val="left"/>
                      <w:rPr>
                        <w:rFonts w:ascii="Arial Narrow"/>
                        <w:b/>
                        <w:sz w:val="12"/>
                      </w:rPr>
                    </w:pPr>
                    <w:r>
                      <w:rPr>
                        <w:rFonts w:ascii="Arial Narrow"/>
                        <w:b/>
                        <w:w w:val="95"/>
                        <w:sz w:val="12"/>
                      </w:rPr>
                      <w:t>Bonds</w:t>
                    </w:r>
                  </w:p>
                </w:txbxContent>
              </v:textbox>
              <w10:wrap type="none"/>
            </v:shape>
            <v:shape style="position:absolute;left:3645;top:9893;width:300;height:137" type="#_x0000_t202" filled="false" stroked="false">
              <v:textbox inset="0,0,0,0">
                <w:txbxContent>
                  <w:p>
                    <w:pPr>
                      <w:spacing w:line="136" w:lineRule="exact" w:before="0"/>
                      <w:ind w:left="0" w:right="0" w:firstLine="0"/>
                      <w:jc w:val="left"/>
                      <w:rPr>
                        <w:rFonts w:ascii="Arial Narrow"/>
                        <w:b/>
                        <w:sz w:val="12"/>
                      </w:rPr>
                    </w:pPr>
                    <w:r>
                      <w:rPr>
                        <w:rFonts w:ascii="Arial Narrow"/>
                        <w:b/>
                        <w:w w:val="95"/>
                        <w:sz w:val="12"/>
                      </w:rPr>
                      <w:t>Equity</w:t>
                    </w:r>
                  </w:p>
                </w:txbxContent>
              </v:textbox>
              <w10:wrap type="none"/>
            </v:shape>
            <v:shape style="position:absolute;left:4509;top:9819;width:300;height:286" type="#_x0000_t202" filled="false" stroked="false">
              <v:textbox inset="0,0,0,0">
                <w:txbxContent>
                  <w:p>
                    <w:pPr>
                      <w:spacing w:line="136" w:lineRule="exact" w:before="0"/>
                      <w:ind w:left="71" w:right="0" w:firstLine="0"/>
                      <w:jc w:val="left"/>
                      <w:rPr>
                        <w:rFonts w:ascii="Arial Narrow"/>
                        <w:b/>
                        <w:sz w:val="12"/>
                      </w:rPr>
                    </w:pPr>
                    <w:r>
                      <w:rPr>
                        <w:rFonts w:ascii="Arial Narrow"/>
                        <w:b/>
                        <w:sz w:val="12"/>
                      </w:rPr>
                      <w:t>EM</w:t>
                    </w:r>
                  </w:p>
                  <w:p>
                    <w:pPr>
                      <w:spacing w:before="11"/>
                      <w:ind w:left="0" w:right="0" w:firstLine="0"/>
                      <w:jc w:val="left"/>
                      <w:rPr>
                        <w:rFonts w:ascii="Arial Narrow"/>
                        <w:b/>
                        <w:sz w:val="12"/>
                      </w:rPr>
                    </w:pPr>
                    <w:r>
                      <w:rPr>
                        <w:rFonts w:ascii="Arial Narrow"/>
                        <w:b/>
                        <w:w w:val="95"/>
                        <w:sz w:val="12"/>
                      </w:rPr>
                      <w:t>Equity</w:t>
                    </w:r>
                  </w:p>
                </w:txbxContent>
              </v:textbox>
              <w10:wrap type="none"/>
            </v:shape>
            <v:shape style="position:absolute;left:5179;top:9893;width:137;height:137" type="#_x0000_t202" filled="false" stroked="false">
              <v:textbox inset="0,0,0,0">
                <w:txbxContent>
                  <w:p>
                    <w:pPr>
                      <w:spacing w:line="136" w:lineRule="exact" w:before="0"/>
                      <w:ind w:left="0" w:right="0" w:firstLine="0"/>
                      <w:jc w:val="left"/>
                      <w:rPr>
                        <w:rFonts w:ascii="Arial Narrow"/>
                        <w:b/>
                        <w:sz w:val="12"/>
                      </w:rPr>
                    </w:pPr>
                    <w:r>
                      <w:rPr>
                        <w:rFonts w:ascii="Arial Narrow"/>
                        <w:b/>
                        <w:sz w:val="12"/>
                      </w:rPr>
                      <w:t>FX</w:t>
                    </w:r>
                  </w:p>
                </w:txbxContent>
              </v:textbox>
              <w10:wrap type="none"/>
            </v:shape>
            <v:shape style="position:absolute;left:5647;top:9893;width:301;height:137" type="#_x0000_t202" filled="false" stroked="false">
              <v:textbox inset="0,0,0,0">
                <w:txbxContent>
                  <w:p>
                    <w:pPr>
                      <w:spacing w:line="136" w:lineRule="exact" w:before="0"/>
                      <w:ind w:left="0" w:right="0" w:firstLine="0"/>
                      <w:jc w:val="left"/>
                      <w:rPr>
                        <w:rFonts w:ascii="Arial Narrow"/>
                        <w:b/>
                        <w:sz w:val="12"/>
                      </w:rPr>
                    </w:pPr>
                    <w:r>
                      <w:rPr>
                        <w:rFonts w:ascii="Arial Narrow"/>
                        <w:b/>
                        <w:sz w:val="12"/>
                      </w:rPr>
                      <w:t>EM FX</w:t>
                    </w:r>
                  </w:p>
                </w:txbxContent>
              </v:textbox>
              <w10:wrap type="none"/>
            </v:shape>
            <v:shape style="position:absolute;left:1438;top:11204;width:251;height:118" type="#_x0000_t202" filled="false" stroked="false">
              <v:textbox inset="0,0,0,0">
                <w:txbxContent>
                  <w:p>
                    <w:pPr>
                      <w:spacing w:before="2"/>
                      <w:ind w:left="0" w:right="0" w:firstLine="0"/>
                      <w:jc w:val="left"/>
                      <w:rPr>
                        <w:rFonts w:ascii="Arial Narrow"/>
                        <w:b/>
                        <w:sz w:val="10"/>
                      </w:rPr>
                    </w:pPr>
                    <w:r>
                      <w:rPr>
                        <w:rFonts w:ascii="Arial Narrow"/>
                        <w:b/>
                        <w:sz w:val="10"/>
                      </w:rPr>
                      <w:t>Credit</w:t>
                    </w:r>
                  </w:p>
                </w:txbxContent>
              </v:textbox>
              <w10:wrap type="none"/>
            </v:shape>
            <w10:wrap type="none"/>
          </v:group>
        </w:pict>
      </w:r>
      <w:r>
        <w:rPr/>
        <w:pict>
          <v:group style="position:absolute;margin-left:310.066833pt;margin-top:489.655182pt;width:219.1pt;height:189.7pt;mso-position-horizontal-relative:page;mso-position-vertical-relative:page;z-index:251948032" coordorigin="6201,9793" coordsize="4382,3794">
            <v:shape style="position:absolute;left:6201;top:9793;width:4382;height:3794" type="#_x0000_t75" stroked="false">
              <v:imagedata r:id="rId39" o:title=""/>
            </v:shape>
            <v:shape style="position:absolute;left:6592;top:9870;width:516;height:132" type="#_x0000_t202" filled="false" stroked="false">
              <v:textbox inset="0,0,0,0">
                <w:txbxContent>
                  <w:p>
                    <w:pPr>
                      <w:spacing w:before="4"/>
                      <w:ind w:left="0" w:right="0" w:firstLine="0"/>
                      <w:jc w:val="left"/>
                      <w:rPr>
                        <w:rFonts w:ascii="Arial Narrow"/>
                        <w:b/>
                        <w:sz w:val="11"/>
                      </w:rPr>
                    </w:pPr>
                    <w:r>
                      <w:rPr>
                        <w:rFonts w:ascii="Arial Narrow"/>
                        <w:b/>
                        <w:w w:val="95"/>
                        <w:sz w:val="11"/>
                      </w:rPr>
                      <w:t>Europe core</w:t>
                    </w:r>
                  </w:p>
                </w:txbxContent>
              </v:textbox>
              <w10:wrap type="none"/>
            </v:shape>
            <v:shape style="position:absolute;left:7268;top:9941;width:718;height:132" type="#_x0000_t202" filled="false" stroked="false">
              <v:textbox inset="0,0,0,0">
                <w:txbxContent>
                  <w:p>
                    <w:pPr>
                      <w:spacing w:before="4"/>
                      <w:ind w:left="0" w:right="0" w:firstLine="0"/>
                      <w:jc w:val="left"/>
                      <w:rPr>
                        <w:rFonts w:ascii="Arial Narrow"/>
                        <w:b/>
                        <w:sz w:val="11"/>
                      </w:rPr>
                    </w:pPr>
                    <w:r>
                      <w:rPr>
                        <w:rFonts w:ascii="Arial Narrow"/>
                        <w:b/>
                        <w:sz w:val="11"/>
                      </w:rPr>
                      <w:t>periphery Instr.</w:t>
                    </w:r>
                  </w:p>
                </w:txbxContent>
              </v:textbox>
              <w10:wrap type="none"/>
            </v:shape>
            <v:shape style="position:absolute;left:7315;top:9798;width:887;height:203" type="#_x0000_t202" filled="false" stroked="false">
              <v:textbox inset="0,0,0,0">
                <w:txbxContent>
                  <w:p>
                    <w:pPr>
                      <w:spacing w:before="4"/>
                      <w:ind w:left="0" w:right="0" w:firstLine="0"/>
                      <w:jc w:val="left"/>
                      <w:rPr>
                        <w:rFonts w:ascii="Arial Narrow"/>
                        <w:b/>
                        <w:sz w:val="11"/>
                      </w:rPr>
                    </w:pPr>
                    <w:r>
                      <w:rPr>
                        <w:rFonts w:ascii="Arial Narrow"/>
                        <w:b/>
                        <w:sz w:val="11"/>
                      </w:rPr>
                      <w:t>Europe Euro </w:t>
                    </w:r>
                    <w:r>
                      <w:rPr>
                        <w:rFonts w:ascii="Arial Narrow"/>
                        <w:b/>
                        <w:position w:val="-6"/>
                        <w:sz w:val="11"/>
                      </w:rPr>
                      <w:t>CH</w:t>
                    </w:r>
                  </w:p>
                </w:txbxContent>
              </v:textbox>
              <w10:wrap type="none"/>
            </v:shape>
            <v:shape style="position:absolute;left:8469;top:9870;width:711;height:132" type="#_x0000_t202" filled="false" stroked="false">
              <v:textbox inset="0,0,0,0">
                <w:txbxContent>
                  <w:p>
                    <w:pPr>
                      <w:spacing w:before="4"/>
                      <w:ind w:left="0" w:right="0" w:firstLine="0"/>
                      <w:jc w:val="left"/>
                      <w:rPr>
                        <w:rFonts w:ascii="Arial Narrow"/>
                        <w:b/>
                        <w:sz w:val="11"/>
                      </w:rPr>
                    </w:pPr>
                    <w:r>
                      <w:rPr>
                        <w:rFonts w:ascii="Arial Narrow"/>
                        <w:b/>
                        <w:w w:val="95"/>
                        <w:sz w:val="11"/>
                      </w:rPr>
                      <w:t>Emerging Market</w:t>
                    </w:r>
                  </w:p>
                </w:txbxContent>
              </v:textbox>
              <w10:wrap type="none"/>
            </v:shape>
            <v:shape style="position:absolute;left:9448;top:9870;width:1090;height:132" type="#_x0000_t202" filled="false" stroked="false">
              <v:textbox inset="0,0,0,0">
                <w:txbxContent>
                  <w:p>
                    <w:pPr>
                      <w:spacing w:before="4"/>
                      <w:ind w:left="0" w:right="0" w:firstLine="0"/>
                      <w:jc w:val="left"/>
                      <w:rPr>
                        <w:rFonts w:ascii="Arial Narrow"/>
                        <w:b/>
                        <w:sz w:val="11"/>
                      </w:rPr>
                    </w:pPr>
                    <w:r>
                      <w:rPr>
                        <w:rFonts w:ascii="Arial Narrow"/>
                        <w:b/>
                        <w:sz w:val="11"/>
                      </w:rPr>
                      <w:t>CA USA AU &amp; NZ JP</w:t>
                    </w:r>
                  </w:p>
                </w:txbxContent>
              </v:textbox>
              <w10:wrap type="none"/>
            </v:shape>
            <v:shape style="position:absolute;left:6507;top:10103;width:4057;height:10" type="#_x0000_t202" filled="false" stroked="false">
              <v:textbox inset="0,0,0,0">
                <w:txbxContent>
                  <w:p>
                    <w:pPr>
                      <w:spacing w:line="10" w:lineRule="exact" w:before="0"/>
                      <w:ind w:left="0" w:right="0" w:firstLine="0"/>
                      <w:jc w:val="left"/>
                      <w:rPr>
                        <w:sz w:val="2"/>
                      </w:rPr>
                    </w:pPr>
                    <w:r>
                      <w:rPr>
                        <w:color w:val="808080"/>
                        <w:w w:val="90"/>
                        <w:sz w:val="2"/>
                      </w:rPr>
                      <w:t>1 0 1 0 1 0 0 1 0 0 0 0 0 0 0 0 0 1 0 0 0 1 0 0 0 0 0 0 0 0 0 0 0 0 0 0 0 0 0 0 1 0 0 1 0 0 0 0 0 0 0 0 0 0 0  0</w:t>
                    </w:r>
                  </w:p>
                </w:txbxContent>
              </v:textbox>
              <w10:wrap type="none"/>
            </v:shape>
            <v:shape style="position:absolute;left:6507;top:10164;width:4057;height:10" type="#_x0000_t202" filled="false" stroked="false">
              <v:textbox inset="0,0,0,0">
                <w:txbxContent>
                  <w:p>
                    <w:pPr>
                      <w:spacing w:line="10" w:lineRule="exact" w:before="0"/>
                      <w:ind w:left="0" w:right="0" w:firstLine="0"/>
                      <w:jc w:val="left"/>
                      <w:rPr>
                        <w:sz w:val="2"/>
                      </w:rPr>
                    </w:pPr>
                    <w:r>
                      <w:rPr>
                        <w:color w:val="808080"/>
                        <w:w w:val="90"/>
                        <w:sz w:val="2"/>
                      </w:rPr>
                      <w:t>0 1 0 1 0 1 0 0 1 0 0 1 0 1 1 1 1 0 1 1 0 0 1 0 0 0 0 0 0 0 0 0 0 0 0 0 0 0 0 0 0 1 0 0 1 1 0 0 0 0 0 0 0 0 0  0</w:t>
                    </w:r>
                  </w:p>
                </w:txbxContent>
              </v:textbox>
              <w10:wrap type="none"/>
            </v:shape>
            <v:shape style="position:absolute;left:6507;top:10225;width:4057;height:10" type="#_x0000_t202" filled="false" stroked="false">
              <v:textbox inset="0,0,0,0">
                <w:txbxContent>
                  <w:p>
                    <w:pPr>
                      <w:spacing w:line="10" w:lineRule="exact" w:before="0"/>
                      <w:ind w:left="0" w:right="0" w:firstLine="0"/>
                      <w:jc w:val="left"/>
                      <w:rPr>
                        <w:sz w:val="2"/>
                      </w:rPr>
                    </w:pPr>
                    <w:r>
                      <w:rPr>
                        <w:color w:val="808080"/>
                        <w:w w:val="90"/>
                        <w:sz w:val="2"/>
                      </w:rPr>
                      <w:t>1 0 1 0 1 0 0 1 0 0 0 0 0 0 0 0 0 1 0 0 0 1 0 0 0 0 0 0 0 0 0 0 0 0 0 0 0 0 0 0 1 0 0 1 0 0 0 1 0 0 0 0 0 0 0  0</w:t>
                    </w:r>
                  </w:p>
                </w:txbxContent>
              </v:textbox>
              <w10:wrap type="none"/>
            </v:shape>
            <v:shape style="position:absolute;left:6507;top:10285;width:4057;height:10" type="#_x0000_t202" filled="false" stroked="false">
              <v:textbox inset="0,0,0,0">
                <w:txbxContent>
                  <w:p>
                    <w:pPr>
                      <w:spacing w:line="10" w:lineRule="exact" w:before="0"/>
                      <w:ind w:left="0" w:right="0" w:firstLine="0"/>
                      <w:jc w:val="left"/>
                      <w:rPr>
                        <w:sz w:val="2"/>
                      </w:rPr>
                    </w:pPr>
                    <w:r>
                      <w:rPr>
                        <w:color w:val="808080"/>
                        <w:w w:val="90"/>
                        <w:sz w:val="2"/>
                      </w:rPr>
                      <w:t>0 1 0 1 0 1 0 0 1 0 0 1 0 1 1 1 1 0 1 1 0 0 1 0 0 0 0 0 0 0 0 0 0 0 0 0 0 0 0 0 0 1 0 0 1 1 0 0 0 0 0 1 0 0 1  0</w:t>
                    </w:r>
                  </w:p>
                </w:txbxContent>
              </v:textbox>
              <w10:wrap type="none"/>
            </v:shape>
            <v:shape style="position:absolute;left:6507;top:10346;width:4057;height:10" type="#_x0000_t202" filled="false" stroked="false">
              <v:textbox inset="0,0,0,0">
                <w:txbxContent>
                  <w:p>
                    <w:pPr>
                      <w:spacing w:line="10" w:lineRule="exact" w:before="0"/>
                      <w:ind w:left="0" w:right="0" w:firstLine="0"/>
                      <w:jc w:val="left"/>
                      <w:rPr>
                        <w:sz w:val="2"/>
                      </w:rPr>
                    </w:pPr>
                    <w:r>
                      <w:rPr>
                        <w:color w:val="808080"/>
                        <w:w w:val="90"/>
                        <w:sz w:val="2"/>
                      </w:rPr>
                      <w:t>1 0 1 0 1 0 0 1 0 0 0 0 0 0 0 0 0 1 0 0 0 0 0 0 0 0 0 0 0 0 0 0 0 0 0 0 0 0 0 0 1 0 0 1 0 0 0 0 0 0 0 0 0 0 0  0</w:t>
                    </w:r>
                  </w:p>
                </w:txbxContent>
              </v:textbox>
              <w10:wrap type="none"/>
            </v:shape>
            <v:shape style="position:absolute;left:6507;top:10407;width:4057;height:10" type="#_x0000_t202" filled="false" stroked="false">
              <v:textbox inset="0,0,0,0">
                <w:txbxContent>
                  <w:p>
                    <w:pPr>
                      <w:spacing w:line="10" w:lineRule="exact" w:before="0"/>
                      <w:ind w:left="0" w:right="0" w:firstLine="0"/>
                      <w:jc w:val="left"/>
                      <w:rPr>
                        <w:sz w:val="2"/>
                      </w:rPr>
                    </w:pPr>
                    <w:r>
                      <w:rPr>
                        <w:color w:val="808080"/>
                        <w:w w:val="90"/>
                        <w:sz w:val="2"/>
                      </w:rPr>
                      <w:t>0 1 0 1 0 1 0 0 1 0 0 1 0 1 0 0 1 0 1 1 0 0 1 0 0 0 0 1 0 0 0 0 0 0 0 0 0 0 0 0 0 1 0 0 1 1 0 0 1 0 0 1 0 0 0  0</w:t>
                    </w:r>
                  </w:p>
                </w:txbxContent>
              </v:textbox>
              <w10:wrap type="none"/>
            </v:shape>
            <v:shape style="position:absolute;left:6507;top:10468;width:4057;height:10" type="#_x0000_t202" filled="false" stroked="false">
              <v:textbox inset="0,0,0,0">
                <w:txbxContent>
                  <w:p>
                    <w:pPr>
                      <w:spacing w:line="10" w:lineRule="exact" w:before="0"/>
                      <w:ind w:left="0" w:right="0" w:firstLine="0"/>
                      <w:jc w:val="left"/>
                      <w:rPr>
                        <w:sz w:val="2"/>
                      </w:rPr>
                    </w:pPr>
                    <w:r>
                      <w:rPr>
                        <w:color w:val="808080"/>
                        <w:w w:val="90"/>
                        <w:sz w:val="2"/>
                      </w:rPr>
                      <w:t>0 0 0 0 0 0 1 0 0 0 0 0 0 0 0 0 0 0 0 0 0 0 0 0 0 0 0 0 0 0 0 0 0 0 0 0 0 0 0 0 0 0 0 0 0 0 0 0 0 0 0 0 0 0 0  0</w:t>
                    </w:r>
                  </w:p>
                </w:txbxContent>
              </v:textbox>
              <w10:wrap type="none"/>
            </v:shape>
            <v:shape style="position:absolute;left:6507;top:10529;width:4057;height:10" type="#_x0000_t202" filled="false" stroked="false">
              <v:textbox inset="0,0,0,0">
                <w:txbxContent>
                  <w:p>
                    <w:pPr>
                      <w:spacing w:line="10" w:lineRule="exact" w:before="0"/>
                      <w:ind w:left="0" w:right="0" w:firstLine="0"/>
                      <w:jc w:val="left"/>
                      <w:rPr>
                        <w:sz w:val="2"/>
                      </w:rPr>
                    </w:pPr>
                    <w:r>
                      <w:rPr>
                        <w:color w:val="808080"/>
                        <w:w w:val="90"/>
                        <w:sz w:val="2"/>
                      </w:rPr>
                      <w:t>1 0 1 0 1 0 0 1 0 0 0 0 0 0 0 0 0 1 0 0 0 1 0 0 0 0 0 0 0 0 0 0 0 0 0 0 0 0 0 0 1 0 0 1 0 0 0 1 0 0 0 0 0 0 0  0</w:t>
                    </w:r>
                  </w:p>
                </w:txbxContent>
              </v:textbox>
              <w10:wrap type="none"/>
            </v:shape>
            <v:shape style="position:absolute;left:6507;top:10589;width:4057;height:10" type="#_x0000_t202" filled="false" stroked="false">
              <v:textbox inset="0,0,0,0">
                <w:txbxContent>
                  <w:p>
                    <w:pPr>
                      <w:spacing w:line="10" w:lineRule="exact" w:before="0"/>
                      <w:ind w:left="0" w:right="0" w:firstLine="0"/>
                      <w:jc w:val="left"/>
                      <w:rPr>
                        <w:sz w:val="2"/>
                      </w:rPr>
                    </w:pPr>
                    <w:r>
                      <w:rPr>
                        <w:color w:val="808080"/>
                        <w:w w:val="90"/>
                        <w:sz w:val="2"/>
                      </w:rPr>
                      <w:t>0 1 0 1 0 1 0 0 1 0 0 1 0 1 0 1 1 0 1 1 0 0 1 0 0 0 0 0 0 0 0 0 0 0 0 0 0 0 0 0 0 0 0 0 1 1 0 0 1 0 0 1 0 0 0  0</w:t>
                    </w:r>
                  </w:p>
                </w:txbxContent>
              </v:textbox>
              <w10:wrap type="none"/>
            </v:shape>
            <v:shape style="position:absolute;left:6507;top:10650;width:4057;height:10" type="#_x0000_t202" filled="false" stroked="false">
              <v:textbox inset="0,0,0,0">
                <w:txbxContent>
                  <w:p>
                    <w:pPr>
                      <w:spacing w:line="10" w:lineRule="exact" w:before="0"/>
                      <w:ind w:left="0" w:right="0" w:firstLine="0"/>
                      <w:jc w:val="left"/>
                      <w:rPr>
                        <w:sz w:val="2"/>
                      </w:rPr>
                    </w:pPr>
                    <w:r>
                      <w:rPr>
                        <w:color w:val="808080"/>
                        <w:w w:val="90"/>
                        <w:sz w:val="2"/>
                      </w:rPr>
                      <w:t>0 0 0 0 0 0 0 0 0 1 0 0 0 0 0 0 0 0 0 0 1 0 0 1 0 0 0 0 0 0 0 0 0 0 0 0 0 0 0 0 0 0 0 0 0 0 0 0 0 0 0 0 1 0 0  0</w:t>
                    </w:r>
                  </w:p>
                </w:txbxContent>
              </v:textbox>
              <w10:wrap type="none"/>
            </v:shape>
            <v:shape style="position:absolute;left:6507;top:10711;width:4057;height:10" type="#_x0000_t202" filled="false" stroked="false">
              <v:textbox inset="0,0,0,0">
                <w:txbxContent>
                  <w:p>
                    <w:pPr>
                      <w:spacing w:line="10" w:lineRule="exact" w:before="0"/>
                      <w:ind w:left="0" w:right="0" w:firstLine="0"/>
                      <w:jc w:val="left"/>
                      <w:rPr>
                        <w:sz w:val="2"/>
                      </w:rPr>
                    </w:pPr>
                    <w:r>
                      <w:rPr>
                        <w:color w:val="808080"/>
                        <w:w w:val="90"/>
                        <w:sz w:val="2"/>
                      </w:rPr>
                      <w:t>0 0 0 0 0 0 0 0 0 0 1 1 1 1 1 1 1 0 1 1 0 0 0 0 0 0 0 0 0 0 0 0 0 0 0 0 0 0 0 0 0 0 0 0 0 0 0 0 0 0 0 0 0 0 0  0</w:t>
                    </w:r>
                  </w:p>
                </w:txbxContent>
              </v:textbox>
              <w10:wrap type="none"/>
            </v:shape>
            <v:shape style="position:absolute;left:6507;top:10772;width:4059;height:10" type="#_x0000_t202" filled="false" stroked="false">
              <v:textbox inset="0,0,0,0">
                <w:txbxContent>
                  <w:p>
                    <w:pPr>
                      <w:spacing w:line="10" w:lineRule="exact" w:before="0"/>
                      <w:ind w:left="0" w:right="0" w:firstLine="0"/>
                      <w:jc w:val="left"/>
                      <w:rPr>
                        <w:sz w:val="2"/>
                      </w:rPr>
                    </w:pPr>
                    <w:r>
                      <w:rPr>
                        <w:color w:val="808080"/>
                        <w:w w:val="90"/>
                        <w:sz w:val="2"/>
                      </w:rPr>
                      <w:t>0 1 0 1 0 1 0 0 1 0 1 1 1 1 1 1 1 0 1 1 0 0 1 0 0 0 0 0 0 0 0 0 0 0 0 0 0 0 1 0 0 1 0 0 1 1 0 0 0 0 0 1 0 0 1 -1</w:t>
                    </w:r>
                  </w:p>
                </w:txbxContent>
              </v:textbox>
              <w10:wrap type="none"/>
            </v:shape>
            <v:shape style="position:absolute;left:6507;top:10833;width:4057;height:10" type="#_x0000_t202" filled="false" stroked="false">
              <v:textbox inset="0,0,0,0">
                <w:txbxContent>
                  <w:p>
                    <w:pPr>
                      <w:spacing w:line="10" w:lineRule="exact" w:before="0"/>
                      <w:ind w:left="0" w:right="0" w:firstLine="0"/>
                      <w:jc w:val="left"/>
                      <w:rPr>
                        <w:sz w:val="2"/>
                      </w:rPr>
                    </w:pPr>
                    <w:r>
                      <w:rPr>
                        <w:color w:val="808080"/>
                        <w:w w:val="90"/>
                        <w:sz w:val="2"/>
                      </w:rPr>
                      <w:t>0 0 0 0 0 0 0 0 0 0 1 1 1 1 1 1 1 0 1 0 0 0 0 0 0 0 0 0 0 0 0 0 0 0 0 0 0 0 0 0 0 0 0 0 0 0 0 0 0 0 0 0 0 0 0  0</w:t>
                    </w:r>
                  </w:p>
                </w:txbxContent>
              </v:textbox>
              <w10:wrap type="none"/>
            </v:shape>
            <v:shape style="position:absolute;left:6507;top:10894;width:4059;height:10" type="#_x0000_t202" filled="false" stroked="false">
              <v:textbox inset="0,0,0,0">
                <w:txbxContent>
                  <w:p>
                    <w:pPr>
                      <w:spacing w:line="10" w:lineRule="exact" w:before="0"/>
                      <w:ind w:left="0" w:right="0" w:firstLine="0"/>
                      <w:jc w:val="left"/>
                      <w:rPr>
                        <w:sz w:val="2"/>
                      </w:rPr>
                    </w:pPr>
                    <w:r>
                      <w:rPr>
                        <w:color w:val="808080"/>
                        <w:w w:val="90"/>
                        <w:sz w:val="2"/>
                      </w:rPr>
                      <w:t>0 1 0 1 0 1 0 0 1 0 1 1 1 1 1 1 1 0 1 1 0 0 1 0 0 0 0 0 0 0 0 0 0 0 0 0 0 0 1 0 0 1 0 0 1 0 0 0 0 0 0 1 0 0 1 -1</w:t>
                    </w:r>
                  </w:p>
                </w:txbxContent>
              </v:textbox>
              <w10:wrap type="none"/>
            </v:shape>
            <v:shape style="position:absolute;left:6507;top:10954;width:4057;height:10" type="#_x0000_t202" filled="false" stroked="false">
              <v:textbox inset="0,0,0,0">
                <w:txbxContent>
                  <w:p>
                    <w:pPr>
                      <w:spacing w:line="10" w:lineRule="exact" w:before="0"/>
                      <w:ind w:left="0" w:right="0" w:firstLine="0"/>
                      <w:jc w:val="left"/>
                      <w:rPr>
                        <w:sz w:val="2"/>
                      </w:rPr>
                    </w:pPr>
                    <w:r>
                      <w:rPr>
                        <w:color w:val="808080"/>
                        <w:w w:val="90"/>
                        <w:sz w:val="2"/>
                      </w:rPr>
                      <w:t>0 1 0 1 0 0 0 0 0 0 1 1 1 1 1 1 1 0 1 1 0 0 0 0 0 0 0 0 0 0 0 0 0 0 0 0 0 0 0 0 0 1 0 0 1 0 0 -1 0 0 0 0 0 0 1  0</w:t>
                    </w:r>
                  </w:p>
                </w:txbxContent>
              </v:textbox>
              <w10:wrap type="none"/>
            </v:shape>
            <v:shape style="position:absolute;left:6507;top:11015;width:4057;height:10" type="#_x0000_t202" filled="false" stroked="false">
              <v:textbox inset="0,0,0,0">
                <w:txbxContent>
                  <w:p>
                    <w:pPr>
                      <w:spacing w:line="10" w:lineRule="exact" w:before="0"/>
                      <w:ind w:left="0" w:right="0" w:firstLine="0"/>
                      <w:jc w:val="left"/>
                      <w:rPr>
                        <w:sz w:val="2"/>
                      </w:rPr>
                    </w:pPr>
                    <w:r>
                      <w:rPr>
                        <w:color w:val="808080"/>
                        <w:w w:val="90"/>
                        <w:sz w:val="2"/>
                      </w:rPr>
                      <w:t>0 1 0 1 0 0 0 0 1 0 1 1 1 1 1 1 1 0 0 1 0 0 0 0 0 0 0 0 0 1 0 0 0 0 0 0 0 0 0 0 0 0 0 0 0 0 0 0 0 0 0 0 0 0 0  0</w:t>
                    </w:r>
                  </w:p>
                </w:txbxContent>
              </v:textbox>
              <w10:wrap type="none"/>
            </v:shape>
            <v:shape style="position:absolute;left:6507;top:11076;width:4057;height:10" type="#_x0000_t202" filled="false" stroked="false">
              <v:textbox inset="0,0,0,0">
                <w:txbxContent>
                  <w:p>
                    <w:pPr>
                      <w:spacing w:line="10" w:lineRule="exact" w:before="0"/>
                      <w:ind w:left="0" w:right="0" w:firstLine="0"/>
                      <w:jc w:val="left"/>
                      <w:rPr>
                        <w:sz w:val="2"/>
                      </w:rPr>
                    </w:pPr>
                    <w:r>
                      <w:rPr>
                        <w:color w:val="808080"/>
                        <w:w w:val="90"/>
                        <w:sz w:val="2"/>
                      </w:rPr>
                      <w:t>0 1 0 1 0 1 0 0 1 0 1 1 1 1 1 1 1 0 1 1 0 0 1 0 0 0 0 0 0 0 0 0 0 0 0 0 0 0 0 0 0 1 0 0 1 1 0 0 0 0 0 1 0 0 0  0</w:t>
                    </w:r>
                  </w:p>
                </w:txbxContent>
              </v:textbox>
              <w10:wrap type="none"/>
            </v:shape>
            <v:shape style="position:absolute;left:6507;top:11146;width:4057;height:10" type="#_x0000_t202" filled="false" stroked="false">
              <v:textbox inset="0,0,0,0">
                <w:txbxContent>
                  <w:p>
                    <w:pPr>
                      <w:spacing w:line="10" w:lineRule="exact" w:before="0"/>
                      <w:ind w:left="0" w:right="0" w:firstLine="0"/>
                      <w:jc w:val="left"/>
                      <w:rPr>
                        <w:sz w:val="2"/>
                      </w:rPr>
                    </w:pPr>
                    <w:r>
                      <w:rPr>
                        <w:color w:val="808080"/>
                        <w:w w:val="90"/>
                        <w:sz w:val="2"/>
                      </w:rPr>
                      <w:t>1 0 1 0 1 0 0 1 0 0 0 0 0 0 0 0 0 1 0 0 0 1 0 0 0 0 0 0 0 0 0 0 0 0 0 0 0 0 0 0 1 0 0 1 0 0 0 1 0 0 0 0 0 0 0  0</w:t>
                    </w:r>
                  </w:p>
                </w:txbxContent>
              </v:textbox>
              <w10:wrap type="none"/>
            </v:shape>
            <v:shape style="position:absolute;left:6507;top:11214;width:4057;height:10" type="#_x0000_t202" filled="false" stroked="false">
              <v:textbox inset="0,0,0,0">
                <w:txbxContent>
                  <w:p>
                    <w:pPr>
                      <w:spacing w:line="10" w:lineRule="exact" w:before="0"/>
                      <w:ind w:left="0" w:right="0" w:firstLine="0"/>
                      <w:jc w:val="left"/>
                      <w:rPr>
                        <w:sz w:val="2"/>
                      </w:rPr>
                    </w:pPr>
                    <w:r>
                      <w:rPr>
                        <w:color w:val="808080"/>
                        <w:w w:val="90"/>
                        <w:sz w:val="2"/>
                      </w:rPr>
                      <w:t>0 1 0 1 0 1 0 0 1 0 1 1 1 1 1 0 1 0 1 1 0 0 0 0 0 0 0 0 0 0 0 0 0 1 0 0 0 0 0 0 0 0 0 0 1 0 0 0 0 0 0 0 0 0 0  0</w:t>
                    </w:r>
                  </w:p>
                </w:txbxContent>
              </v:textbox>
              <w10:wrap type="none"/>
            </v:shape>
            <v:shape style="position:absolute;left:6507;top:11275;width:4059;height:10" type="#_x0000_t202" filled="false" stroked="false">
              <v:textbox inset="0,0,0,0">
                <w:txbxContent>
                  <w:p>
                    <w:pPr>
                      <w:spacing w:line="10" w:lineRule="exact" w:before="0"/>
                      <w:ind w:left="0" w:right="0" w:firstLine="0"/>
                      <w:jc w:val="left"/>
                      <w:rPr>
                        <w:sz w:val="2"/>
                      </w:rPr>
                    </w:pPr>
                    <w:r>
                      <w:rPr>
                        <w:color w:val="808080"/>
                        <w:w w:val="90"/>
                        <w:sz w:val="2"/>
                      </w:rPr>
                      <w:t>0 1 0 1 0 1 0 0 1 0 1 1 0 1 1 1 1 0 1 1 0 0 1 0 0 0 0 0 0 0 0 0 0 0 0 0 0 0 1 0 0 1 0 0 1 1 0 0 0 0 0 1 0 0 1 -1</w:t>
                    </w:r>
                  </w:p>
                </w:txbxContent>
              </v:textbox>
              <w10:wrap type="none"/>
            </v:shape>
            <v:shape style="position:absolute;left:6507;top:11341;width:4057;height:10" type="#_x0000_t202" filled="false" stroked="false">
              <v:textbox inset="0,0,0,0">
                <w:txbxContent>
                  <w:p>
                    <w:pPr>
                      <w:spacing w:line="10" w:lineRule="exact" w:before="0"/>
                      <w:ind w:left="0" w:right="0" w:firstLine="0"/>
                      <w:jc w:val="left"/>
                      <w:rPr>
                        <w:sz w:val="2"/>
                      </w:rPr>
                    </w:pPr>
                    <w:r>
                      <w:rPr>
                        <w:color w:val="808080"/>
                        <w:w w:val="90"/>
                        <w:sz w:val="2"/>
                      </w:rPr>
                      <w:t>0 0 0 0 0 0 0 0 0 1 0 0 0 0 0 0 0 0 0 0 1 0 0 1 0 0 0 0 0 0 0 0 0 0 0 0 0 0 0 0 0 0 0 0 0 0 0 0 0 0 0 0 1 0 0  1</w:t>
                    </w:r>
                  </w:p>
                </w:txbxContent>
              </v:textbox>
              <w10:wrap type="none"/>
            </v:shape>
            <v:shape style="position:absolute;left:6507;top:11409;width:4057;height:10" type="#_x0000_t202" filled="false" stroked="false">
              <v:textbox inset="0,0,0,0">
                <w:txbxContent>
                  <w:p>
                    <w:pPr>
                      <w:spacing w:line="10" w:lineRule="exact" w:before="0"/>
                      <w:ind w:left="0" w:right="0" w:firstLine="0"/>
                      <w:jc w:val="left"/>
                      <w:rPr>
                        <w:sz w:val="2"/>
                      </w:rPr>
                    </w:pPr>
                    <w:r>
                      <w:rPr>
                        <w:color w:val="808080"/>
                        <w:w w:val="90"/>
                        <w:sz w:val="2"/>
                      </w:rPr>
                      <w:t>1 0 1 0 0 0 0 1 0 0 0 0 0 0 0 0 0 1 0 0 0 1 0 0 0 0 0 0 0 0 0 0 0 0 0 0 0 0 0 0 1 0 0 0 0 0 0 0 0 0 0 0 0 0 0  0</w:t>
                    </w:r>
                  </w:p>
                </w:txbxContent>
              </v:textbox>
              <w10:wrap type="none"/>
            </v:shape>
            <v:shape style="position:absolute;left:6507;top:11477;width:4057;height:10" type="#_x0000_t202" filled="false" stroked="false">
              <v:textbox inset="0,0,0,0">
                <w:txbxContent>
                  <w:p>
                    <w:pPr>
                      <w:spacing w:line="10" w:lineRule="exact" w:before="0"/>
                      <w:ind w:left="0" w:right="0" w:firstLine="0"/>
                      <w:jc w:val="left"/>
                      <w:rPr>
                        <w:sz w:val="2"/>
                      </w:rPr>
                    </w:pPr>
                    <w:r>
                      <w:rPr>
                        <w:color w:val="808080"/>
                        <w:w w:val="90"/>
                        <w:sz w:val="2"/>
                      </w:rPr>
                      <w:t>0 1 0 1 0 1 0 0 1 0 0 1 0 1 0 0 1 0 0 1 0 0 1 0 0 0 0 1 1 0 0 0 0 0 0 0 0 0 0 0 0 0 0 0 1 1 0 0 0 0 0 0 0 0 0  0</w:t>
                    </w:r>
                  </w:p>
                </w:txbxContent>
              </v:textbox>
              <w10:wrap type="none"/>
            </v:shape>
            <v:shape style="position:absolute;left:6507;top:11543;width:4057;height:10" type="#_x0000_t202" filled="false" stroked="false">
              <v:textbox inset="0,0,0,0">
                <w:txbxContent>
                  <w:p>
                    <w:pPr>
                      <w:spacing w:line="10" w:lineRule="exact" w:before="0"/>
                      <w:ind w:left="0" w:right="0" w:firstLine="0"/>
                      <w:jc w:val="left"/>
                      <w:rPr>
                        <w:sz w:val="2"/>
                      </w:rPr>
                    </w:pPr>
                    <w:r>
                      <w:rPr>
                        <w:color w:val="808080"/>
                        <w:w w:val="90"/>
                        <w:sz w:val="2"/>
                      </w:rPr>
                      <w:t>0 0 0 0 0 0 0 0 0 1 0 0 0 0 0 0 0 0 0 0 1 0 0 1 0 0 0 0 0 0 0 0 0 0 0 0 0 0 0 0 0 0 0 0 0 0 0 0 0 0 0 0 1 0 0  1</w:t>
                    </w:r>
                  </w:p>
                </w:txbxContent>
              </v:textbox>
              <w10:wrap type="none"/>
            </v:shape>
            <v:shape style="position:absolute;left:6507;top:11605;width:4057;height:10" type="#_x0000_t202" filled="false" stroked="false">
              <v:textbox inset="0,0,0,0">
                <w:txbxContent>
                  <w:p>
                    <w:pPr>
                      <w:spacing w:line="10" w:lineRule="exact" w:before="0"/>
                      <w:ind w:left="0" w:right="0" w:firstLine="0"/>
                      <w:jc w:val="left"/>
                      <w:rPr>
                        <w:sz w:val="2"/>
                      </w:rPr>
                    </w:pPr>
                    <w:r>
                      <w:rPr>
                        <w:color w:val="808080"/>
                        <w:w w:val="90"/>
                        <w:sz w:val="2"/>
                      </w:rPr>
                      <w:t>0 0 0 0 0 0 0 0 0 0 0 0 0 0 0 0 0 0 0 0 0 0 0 0 1 1 0 0 0 0 0 0 0 0 0 0 0 0 0 0 0 0 0 0 0 0 0 0 0 0 0 0 0 0 0  0</w:t>
                    </w:r>
                  </w:p>
                </w:txbxContent>
              </v:textbox>
              <w10:wrap type="none"/>
            </v:shape>
            <v:shape style="position:absolute;left:6507;top:11666;width:4057;height:10" type="#_x0000_t202" filled="false" stroked="false">
              <v:textbox inset="0,0,0,0">
                <w:txbxContent>
                  <w:p>
                    <w:pPr>
                      <w:spacing w:line="10" w:lineRule="exact" w:before="0"/>
                      <w:ind w:left="0" w:right="0" w:firstLine="0"/>
                      <w:jc w:val="left"/>
                      <w:rPr>
                        <w:sz w:val="2"/>
                      </w:rPr>
                    </w:pPr>
                    <w:r>
                      <w:rPr>
                        <w:color w:val="808080"/>
                        <w:w w:val="90"/>
                        <w:sz w:val="2"/>
                      </w:rPr>
                      <w:t>0 0 0 0 0 0 0 0 0 0 0 0 0 0 0 0 0 0 0 0 0 0 0 0 1 1 0 0 0 0 0 0 0 0 0 0 0 0 0 0 0 0 0 0 0 0 0 0 0 0 0 0 0 0 0  0</w:t>
                    </w:r>
                  </w:p>
                </w:txbxContent>
              </v:textbox>
              <w10:wrap type="none"/>
            </v:shape>
            <v:shape style="position:absolute;left:6507;top:11727;width:4057;height:10" type="#_x0000_t202" filled="false" stroked="false">
              <v:textbox inset="0,0,0,0">
                <w:txbxContent>
                  <w:p>
                    <w:pPr>
                      <w:spacing w:line="10" w:lineRule="exact" w:before="0"/>
                      <w:ind w:left="0" w:right="0" w:firstLine="0"/>
                      <w:jc w:val="left"/>
                      <w:rPr>
                        <w:sz w:val="2"/>
                      </w:rPr>
                    </w:pPr>
                    <w:r>
                      <w:rPr>
                        <w:color w:val="808080"/>
                        <w:w w:val="90"/>
                        <w:sz w:val="2"/>
                      </w:rPr>
                      <w:t>0 0 0 0 0 0 0 0 0 0 0 0 0 0 0 0 0 0 0 0 0 0 0 0 0 0 1 0 0 0 0 0 0 0 0 0 0 0 0 0 0 0 0 0 0 0 0 0 0 0 0 0 0 0 0  0</w:t>
                    </w:r>
                  </w:p>
                </w:txbxContent>
              </v:textbox>
              <w10:wrap type="none"/>
            </v:shape>
            <v:shape style="position:absolute;left:6507;top:11788;width:4057;height:10" type="#_x0000_t202" filled="false" stroked="false">
              <v:textbox inset="0,0,0,0">
                <w:txbxContent>
                  <w:p>
                    <w:pPr>
                      <w:spacing w:line="10" w:lineRule="exact" w:before="0"/>
                      <w:ind w:left="0" w:right="0" w:firstLine="0"/>
                      <w:jc w:val="left"/>
                      <w:rPr>
                        <w:sz w:val="2"/>
                      </w:rPr>
                    </w:pPr>
                    <w:r>
                      <w:rPr>
                        <w:color w:val="808080"/>
                        <w:w w:val="90"/>
                        <w:sz w:val="2"/>
                      </w:rPr>
                      <w:t>0 0 0 0 0 1 0 0 0 0 0 0 0 0 0 0 0 0 0 0 0 0 1 0 0 0 0 1 0 0 0 0 1 0 0 0 0 0 0 0 0 0 0 0 0 0 0 0 0 0 0 0 0 0 0  0</w:t>
                    </w:r>
                  </w:p>
                </w:txbxContent>
              </v:textbox>
              <w10:wrap type="none"/>
            </v:shape>
            <v:shape style="position:absolute;left:6507;top:11849;width:4057;height:10" type="#_x0000_t202" filled="false" stroked="false">
              <v:textbox inset="0,0,0,0">
                <w:txbxContent>
                  <w:p>
                    <w:pPr>
                      <w:spacing w:line="10" w:lineRule="exact" w:before="0"/>
                      <w:ind w:left="0" w:right="0" w:firstLine="0"/>
                      <w:jc w:val="left"/>
                      <w:rPr>
                        <w:sz w:val="2"/>
                      </w:rPr>
                    </w:pPr>
                    <w:r>
                      <w:rPr>
                        <w:color w:val="808080"/>
                        <w:w w:val="90"/>
                        <w:sz w:val="2"/>
                      </w:rPr>
                      <w:t>0 0 0 0 0 0 0 0 0 0 0 0 0 0 0 0 0 0 0 0 0 0 1 0 0 0 0 0 1 0 0 0 0 0 0 0 0 0 0 0 0 0 0 0 0 0 0 0 0 0 0 0 0 0 0  0</w:t>
                    </w:r>
                  </w:p>
                </w:txbxContent>
              </v:textbox>
              <w10:wrap type="none"/>
            </v:shape>
            <v:shape style="position:absolute;left:6507;top:11910;width:4057;height:10" type="#_x0000_t202" filled="false" stroked="false">
              <v:textbox inset="0,0,0,0">
                <w:txbxContent>
                  <w:p>
                    <w:pPr>
                      <w:spacing w:line="10" w:lineRule="exact" w:before="0"/>
                      <w:ind w:left="0" w:right="0" w:firstLine="0"/>
                      <w:jc w:val="left"/>
                      <w:rPr>
                        <w:sz w:val="2"/>
                      </w:rPr>
                    </w:pPr>
                    <w:r>
                      <w:rPr>
                        <w:color w:val="808080"/>
                        <w:w w:val="90"/>
                        <w:sz w:val="2"/>
                      </w:rPr>
                      <w:t>0 0 0 0 0 0 0 0 0 0 0 0 0 0 0 1 0 0 0 0 0 0 0 0 0 0 0 0 0 1 0 0 0 0 0 0 0 0 0 0 0 0 0 0 0 0 0 0 0 0 0 0 0 0 0  0</w:t>
                    </w:r>
                  </w:p>
                </w:txbxContent>
              </v:textbox>
              <w10:wrap type="none"/>
            </v:shape>
            <v:shape style="position:absolute;left:6507;top:11970;width:4057;height:10" type="#_x0000_t202" filled="false" stroked="false">
              <v:textbox inset="0,0,0,0">
                <w:txbxContent>
                  <w:p>
                    <w:pPr>
                      <w:spacing w:line="10" w:lineRule="exact" w:before="0"/>
                      <w:ind w:left="0" w:right="0" w:firstLine="0"/>
                      <w:jc w:val="left"/>
                      <w:rPr>
                        <w:sz w:val="2"/>
                      </w:rPr>
                    </w:pPr>
                    <w:r>
                      <w:rPr>
                        <w:color w:val="808080"/>
                        <w:w w:val="90"/>
                        <w:sz w:val="2"/>
                      </w:rPr>
                      <w:t>0 0 0 0 0 0 0 0 0 0 0 0 0 0 0 0 0 0 0 0 0 0 0 0 0 0 0 0 0 0 1 0 0 0 0 0 0 0 0 1 0 0 1 0 0 0 0 0 0 1 0 0 0 0 0  0</w:t>
                    </w:r>
                  </w:p>
                </w:txbxContent>
              </v:textbox>
              <w10:wrap type="none"/>
            </v:shape>
            <v:shape style="position:absolute;left:6507;top:12031;width:4057;height:10" type="#_x0000_t202" filled="false" stroked="false">
              <v:textbox inset="0,0,0,0">
                <w:txbxContent>
                  <w:p>
                    <w:pPr>
                      <w:spacing w:line="10" w:lineRule="exact" w:before="0"/>
                      <w:ind w:left="0" w:right="0" w:firstLine="0"/>
                      <w:jc w:val="left"/>
                      <w:rPr>
                        <w:sz w:val="2"/>
                      </w:rPr>
                    </w:pPr>
                    <w:r>
                      <w:rPr>
                        <w:color w:val="808080"/>
                        <w:w w:val="90"/>
                        <w:sz w:val="2"/>
                      </w:rPr>
                      <w:t>0 0 0 0 0 0 0 0 0 0 0 0 0 0 0 0 0 0 0 0 0 0 0 0 0 0 0 0 0 0 0 1 0 0 0 0 0 0 0 0 0 0 0 0 0 0 0 1 0 0 1 0 0 0 0  0</w:t>
                    </w:r>
                  </w:p>
                </w:txbxContent>
              </v:textbox>
              <w10:wrap type="none"/>
            </v:shape>
            <v:shape style="position:absolute;left:6507;top:12092;width:4057;height:10" type="#_x0000_t202" filled="false" stroked="false">
              <v:textbox inset="0,0,0,0">
                <w:txbxContent>
                  <w:p>
                    <w:pPr>
                      <w:spacing w:line="10" w:lineRule="exact" w:before="0"/>
                      <w:ind w:left="0" w:right="0" w:firstLine="0"/>
                      <w:jc w:val="left"/>
                      <w:rPr>
                        <w:sz w:val="2"/>
                      </w:rPr>
                    </w:pPr>
                    <w:r>
                      <w:rPr>
                        <w:color w:val="808080"/>
                        <w:w w:val="90"/>
                        <w:sz w:val="2"/>
                      </w:rPr>
                      <w:t>0 0 0 0 0 0 0 0 0 0 0 0 0 0 0 0 0 0 0 0 0 0 0 0 0 0 0 1 0 0 0 0 1 0 0 0 0 0 0 0 0 0 0 0 0 0 0 0 0 0 0 0 0 0 0  0</w:t>
                    </w:r>
                  </w:p>
                </w:txbxContent>
              </v:textbox>
              <w10:wrap type="none"/>
            </v:shape>
            <v:shape style="position:absolute;left:6507;top:12153;width:4057;height:10" type="#_x0000_t202" filled="false" stroked="false">
              <v:textbox inset="0,0,0,0">
                <w:txbxContent>
                  <w:p>
                    <w:pPr>
                      <w:spacing w:line="10" w:lineRule="exact" w:before="0"/>
                      <w:ind w:left="0" w:right="0" w:firstLine="0"/>
                      <w:jc w:val="left"/>
                      <w:rPr>
                        <w:sz w:val="2"/>
                      </w:rPr>
                    </w:pPr>
                    <w:r>
                      <w:rPr>
                        <w:color w:val="808080"/>
                        <w:w w:val="90"/>
                        <w:sz w:val="2"/>
                      </w:rPr>
                      <w:t>0 0 0 0 0 0 0 0 0 0 0 0 0 0 0 0 0 0 1 0 0 0 0 0 0 0 0 0 0 0 0 0 0 1 0 0 1 0 0 0 0 0 1 0 0 0 0 0 0 0 0 0 0 0 0  0</w:t>
                    </w:r>
                  </w:p>
                </w:txbxContent>
              </v:textbox>
              <w10:wrap type="none"/>
            </v:shape>
            <v:shape style="position:absolute;left:6507;top:12214;width:4057;height:10" type="#_x0000_t202" filled="false" stroked="false">
              <v:textbox inset="0,0,0,0">
                <w:txbxContent>
                  <w:p>
                    <w:pPr>
                      <w:spacing w:line="10" w:lineRule="exact" w:before="0"/>
                      <w:ind w:left="0" w:right="0" w:firstLine="0"/>
                      <w:jc w:val="left"/>
                      <w:rPr>
                        <w:sz w:val="2"/>
                      </w:rPr>
                    </w:pPr>
                    <w:r>
                      <w:rPr>
                        <w:color w:val="808080"/>
                        <w:w w:val="90"/>
                        <w:sz w:val="2"/>
                      </w:rPr>
                      <w:t>0 0 0 0 0 0 0 0 0 0 0 0 0 0 0 0 0 0 0 0 0 0 0 0 0 0 0 0 0 0 0 0 0 0 1 0 0 0 0 0 0 0 0 0 0 0 0 0 0 0 0 0 0 0 0  1</w:t>
                    </w:r>
                  </w:p>
                </w:txbxContent>
              </v:textbox>
              <w10:wrap type="none"/>
            </v:shape>
            <v:shape style="position:absolute;left:6507;top:12274;width:4057;height:10" type="#_x0000_t202" filled="false" stroked="false">
              <v:textbox inset="0,0,0,0">
                <w:txbxContent>
                  <w:p>
                    <w:pPr>
                      <w:spacing w:line="10" w:lineRule="exact" w:before="0"/>
                      <w:ind w:left="0" w:right="0" w:firstLine="0"/>
                      <w:jc w:val="left"/>
                      <w:rPr>
                        <w:sz w:val="2"/>
                      </w:rPr>
                    </w:pPr>
                    <w:r>
                      <w:rPr>
                        <w:color w:val="808080"/>
                        <w:w w:val="90"/>
                        <w:sz w:val="2"/>
                      </w:rPr>
                      <w:t>0 0 0 0 0 0 0 0 0 0 0 0 0 0 0 0 0 0 0 0 0 0 0 0 0 0 0 0 0 0 0 0 0 0 0 1 0 0 0 0 0 0 0 0 0 0 0 0 0 0 0 0 0 0 0  0</w:t>
                    </w:r>
                  </w:p>
                </w:txbxContent>
              </v:textbox>
              <w10:wrap type="none"/>
            </v:shape>
            <v:shape style="position:absolute;left:6507;top:12335;width:4057;height:10" type="#_x0000_t202" filled="false" stroked="false">
              <v:textbox inset="0,0,0,0">
                <w:txbxContent>
                  <w:p>
                    <w:pPr>
                      <w:spacing w:line="10" w:lineRule="exact" w:before="0"/>
                      <w:ind w:left="0" w:right="0" w:firstLine="0"/>
                      <w:jc w:val="left"/>
                      <w:rPr>
                        <w:sz w:val="2"/>
                      </w:rPr>
                    </w:pPr>
                    <w:r>
                      <w:rPr>
                        <w:color w:val="808080"/>
                        <w:w w:val="90"/>
                        <w:sz w:val="2"/>
                      </w:rPr>
                      <w:t>0 0 0 0 0 0 0 0 0 0 0 0 0 0 0 0 0 0 0 0 0 0 0 0 0 0 0 0 0 0 0 0 0 1 0 0 1 0 0 0 0 0 1 0 0 0 0 0 0 0 0 0 0 0 0  0</w:t>
                    </w:r>
                  </w:p>
                </w:txbxContent>
              </v:textbox>
              <w10:wrap type="none"/>
            </v:shape>
            <v:shape style="position:absolute;left:6507;top:12396;width:4057;height:10" type="#_x0000_t202" filled="false" stroked="false">
              <v:textbox inset="0,0,0,0">
                <w:txbxContent>
                  <w:p>
                    <w:pPr>
                      <w:spacing w:line="10" w:lineRule="exact" w:before="0"/>
                      <w:ind w:left="0" w:right="0" w:firstLine="0"/>
                      <w:jc w:val="left"/>
                      <w:rPr>
                        <w:sz w:val="2"/>
                      </w:rPr>
                    </w:pPr>
                    <w:r>
                      <w:rPr>
                        <w:color w:val="808080"/>
                        <w:w w:val="90"/>
                        <w:sz w:val="2"/>
                      </w:rPr>
                      <w:t>0 0 0 0 0 0 0 0 0 0 0 0 0 0 0 0 0 0 0 0 0 0 0 0 0 0 0 0 0 0 0 0 0 0 0 0 0 1 1 1 0 0 0 0 0 0 0 0 0 0 0 0 0 0 0  0</w:t>
                    </w:r>
                  </w:p>
                </w:txbxContent>
              </v:textbox>
              <w10:wrap type="none"/>
            </v:shape>
            <v:shape style="position:absolute;left:6507;top:12457;width:4057;height:10" type="#_x0000_t202" filled="false" stroked="false">
              <v:textbox inset="0,0,0,0">
                <w:txbxContent>
                  <w:p>
                    <w:pPr>
                      <w:spacing w:line="10" w:lineRule="exact" w:before="0"/>
                      <w:ind w:left="0" w:right="0" w:firstLine="0"/>
                      <w:jc w:val="left"/>
                      <w:rPr>
                        <w:sz w:val="2"/>
                      </w:rPr>
                    </w:pPr>
                    <w:r>
                      <w:rPr>
                        <w:color w:val="808080"/>
                        <w:w w:val="90"/>
                        <w:sz w:val="2"/>
                      </w:rPr>
                      <w:t>0 0 0 0 0 0 0 0 0 0 0 1 0 1 0 0 0 0 0 1 0 0 0 0 0 0 0 0 0 0 0 0 0 0 0 0 0 1 1 1 0 0 0 0 0 0 0 0 0 0 0 0 0 0 0  0</w:t>
                    </w:r>
                  </w:p>
                </w:txbxContent>
              </v:textbox>
              <w10:wrap type="none"/>
            </v:shape>
            <v:shape style="position:absolute;left:6507;top:12525;width:4057;height:10" type="#_x0000_t202" filled="false" stroked="false">
              <v:textbox inset="0,0,0,0">
                <w:txbxContent>
                  <w:p>
                    <w:pPr>
                      <w:spacing w:line="10" w:lineRule="exact" w:before="0"/>
                      <w:ind w:left="0" w:right="0" w:firstLine="0"/>
                      <w:jc w:val="left"/>
                      <w:rPr>
                        <w:sz w:val="2"/>
                      </w:rPr>
                    </w:pPr>
                    <w:r>
                      <w:rPr>
                        <w:color w:val="808080"/>
                        <w:w w:val="90"/>
                        <w:sz w:val="2"/>
                      </w:rPr>
                      <w:t>0 0 0 0 0 0 0 0 0 0 0 0 0 0 0 0 0 0 0 0 0 0 0 0 0 0 0 0 0 0 1 0 0 0 0 0 0 1 1 1 0 0 1 0 0 0 0 0 0 0 0 0 0 0 0  0</w:t>
                    </w:r>
                  </w:p>
                </w:txbxContent>
              </v:textbox>
              <w10:wrap type="none"/>
            </v:shape>
            <v:shape style="position:absolute;left:6507;top:12591;width:4057;height:10" type="#_x0000_t202" filled="false" stroked="false">
              <v:textbox inset="0,0,0,0">
                <w:txbxContent>
                  <w:p>
                    <w:pPr>
                      <w:spacing w:line="10" w:lineRule="exact" w:before="0"/>
                      <w:ind w:left="0" w:right="0" w:firstLine="0"/>
                      <w:jc w:val="left"/>
                      <w:rPr>
                        <w:sz w:val="2"/>
                      </w:rPr>
                    </w:pPr>
                    <w:r>
                      <w:rPr>
                        <w:color w:val="808080"/>
                        <w:w w:val="90"/>
                        <w:sz w:val="2"/>
                      </w:rPr>
                      <w:t>1 0 1 0 1 0 0 1 0 0 0 0 0 0 0 0 0 1 0 0 0 1 0 0 0 0 0 0 0 0 0 0 0 0 0 0 0 0 0 0 1 0 0 1 0 0 0 1 0 0 0 0 0 0 0  1</w:t>
                    </w:r>
                  </w:p>
                </w:txbxContent>
              </v:textbox>
              <w10:wrap type="none"/>
            </v:shape>
            <v:shape style="position:absolute;left:6507;top:12652;width:4057;height:10" type="#_x0000_t202" filled="false" stroked="false">
              <v:textbox inset="0,0,0,0">
                <w:txbxContent>
                  <w:p>
                    <w:pPr>
                      <w:spacing w:line="10" w:lineRule="exact" w:before="0"/>
                      <w:ind w:left="0" w:right="0" w:firstLine="0"/>
                      <w:jc w:val="left"/>
                      <w:rPr>
                        <w:sz w:val="2"/>
                      </w:rPr>
                    </w:pPr>
                    <w:r>
                      <w:rPr>
                        <w:color w:val="808080"/>
                        <w:w w:val="90"/>
                        <w:sz w:val="2"/>
                      </w:rPr>
                      <w:t>0 1 0 1 0 1 0 0 0 0 0 1 0 1 1 0 1 0 0 1 0 0 0 0 0 0 0 0 0 0 0 0 0 0 0 0 0 0 0 0 0 1 0 0 1 1 0 0 0 0 0 1 0 0 0  0</w:t>
                    </w:r>
                  </w:p>
                </w:txbxContent>
              </v:textbox>
              <w10:wrap type="none"/>
            </v:shape>
            <v:shape style="position:absolute;left:6507;top:12713;width:4057;height:10" type="#_x0000_t202" filled="false" stroked="false">
              <v:textbox inset="0,0,0,0">
                <w:txbxContent>
                  <w:p>
                    <w:pPr>
                      <w:spacing w:line="10" w:lineRule="exact" w:before="0"/>
                      <w:ind w:left="0" w:right="0" w:firstLine="0"/>
                      <w:jc w:val="left"/>
                      <w:rPr>
                        <w:sz w:val="2"/>
                      </w:rPr>
                    </w:pPr>
                    <w:r>
                      <w:rPr>
                        <w:color w:val="808080"/>
                        <w:w w:val="90"/>
                        <w:sz w:val="2"/>
                      </w:rPr>
                      <w:t>0 0 0 0 0 0 0 0 0 0 0 0 0 0 0 0 0 0 0 0 0 0 0 0 0 0 0 0 0 0 1 0 0 1 0 0 1 0 0 1 0 0 1 0 0 0 0 0 0 1 0 0 1 0 0  0</w:t>
                    </w:r>
                  </w:p>
                </w:txbxContent>
              </v:textbox>
              <w10:wrap type="none"/>
            </v:shape>
            <v:shape style="position:absolute;left:6507;top:12774;width:4057;height:10" type="#_x0000_t202" filled="false" stroked="false">
              <v:textbox inset="0,0,0,0">
                <w:txbxContent>
                  <w:p>
                    <w:pPr>
                      <w:spacing w:line="10" w:lineRule="exact" w:before="0"/>
                      <w:ind w:left="0" w:right="0" w:firstLine="0"/>
                      <w:jc w:val="left"/>
                      <w:rPr>
                        <w:sz w:val="2"/>
                      </w:rPr>
                    </w:pPr>
                    <w:r>
                      <w:rPr>
                        <w:color w:val="808080"/>
                        <w:w w:val="90"/>
                        <w:sz w:val="2"/>
                      </w:rPr>
                      <w:t>1 0 1 0 1 0 0 1 0 0 0 0 0 0 0 0 0 1 0 0 0 0 0 0 0 0 0 0 0 0 0 0 0 0 0 0 0 0 0 0 1 0 0 1 0 0 0 1 0 0 0 0 0 0 0  1</w:t>
                    </w:r>
                  </w:p>
                </w:txbxContent>
              </v:textbox>
              <w10:wrap type="none"/>
            </v:shape>
            <v:shape style="position:absolute;left:6507;top:12834;width:4057;height:10" type="#_x0000_t202" filled="false" stroked="false">
              <v:textbox inset="0,0,0,0">
                <w:txbxContent>
                  <w:p>
                    <w:pPr>
                      <w:spacing w:line="10" w:lineRule="exact" w:before="0"/>
                      <w:ind w:left="0" w:right="0" w:firstLine="0"/>
                      <w:jc w:val="left"/>
                      <w:rPr>
                        <w:sz w:val="2"/>
                      </w:rPr>
                    </w:pPr>
                    <w:r>
                      <w:rPr>
                        <w:color w:val="808080"/>
                        <w:w w:val="90"/>
                        <w:sz w:val="2"/>
                      </w:rPr>
                      <w:t>0 1 0 1 0 1 0 0 1 0 0 1 0 1 1 0 1 0 1 1 0 0 1 0 0 0 0 0 0 0 0 0 0 0 0 0 0 0 0 0 0 1 0 0 1 1 0 0 0 0 0 0 0 0 1  0</w:t>
                    </w:r>
                  </w:p>
                </w:txbxContent>
              </v:textbox>
              <w10:wrap type="none"/>
            </v:shape>
            <v:shape style="position:absolute;left:6507;top:12895;width:4057;height:10" type="#_x0000_t202" filled="false" stroked="false">
              <v:textbox inset="0,0,0,0">
                <w:txbxContent>
                  <w:p>
                    <w:pPr>
                      <w:spacing w:line="10" w:lineRule="exact" w:before="0"/>
                      <w:ind w:left="0" w:right="0" w:firstLine="0"/>
                      <w:jc w:val="left"/>
                      <w:rPr>
                        <w:sz w:val="2"/>
                      </w:rPr>
                    </w:pPr>
                    <w:r>
                      <w:rPr>
                        <w:color w:val="808080"/>
                        <w:w w:val="90"/>
                        <w:sz w:val="2"/>
                      </w:rPr>
                      <w:t>0 1 0 1 0 1 0 0 1 0 0 1 0 0 0 0 1 0 0 1 0 0 1 0 0 0 0 0 0 0 0 0 0 0 0 0 0 0 0 0 0 1 0 0 1 1 0 0 0 0 0 0 0 0 0  0</w:t>
                    </w:r>
                  </w:p>
                </w:txbxContent>
              </v:textbox>
              <w10:wrap type="none"/>
            </v:shape>
            <v:shape style="position:absolute;left:6507;top:12956;width:4057;height:10" type="#_x0000_t202" filled="false" stroked="false">
              <v:textbox inset="0,0,0,0">
                <w:txbxContent>
                  <w:p>
                    <w:pPr>
                      <w:spacing w:line="10" w:lineRule="exact" w:before="0"/>
                      <w:ind w:left="0" w:right="0" w:firstLine="0"/>
                      <w:jc w:val="left"/>
                      <w:rPr>
                        <w:sz w:val="2"/>
                      </w:rPr>
                    </w:pPr>
                    <w:r>
                      <w:rPr>
                        <w:color w:val="808080"/>
                        <w:w w:val="90"/>
                        <w:sz w:val="2"/>
                      </w:rPr>
                      <w:t>0 0 0 0 0 0 0 0 0 0 0 0 0 0 0 0 0 0 0 0 0 0 0 0 0 0 0 0 0 0 0 0 0 0 0 0 0 0 0 0 0 0 0 0 0 0 1 0 0 0 0 0 0 0 0  1</w:t>
                    </w:r>
                  </w:p>
                </w:txbxContent>
              </v:textbox>
              <w10:wrap type="none"/>
            </v:shape>
            <v:shape style="position:absolute;left:6507;top:13017;width:4057;height:10" type="#_x0000_t202" filled="false" stroked="false">
              <v:textbox inset="0,0,0,0">
                <w:txbxContent>
                  <w:p>
                    <w:pPr>
                      <w:spacing w:line="10" w:lineRule="exact" w:before="0"/>
                      <w:ind w:left="0" w:right="0" w:firstLine="0"/>
                      <w:jc w:val="left"/>
                      <w:rPr>
                        <w:sz w:val="2"/>
                      </w:rPr>
                    </w:pPr>
                    <w:r>
                      <w:rPr>
                        <w:color w:val="808080"/>
                        <w:w w:val="90"/>
                        <w:sz w:val="2"/>
                      </w:rPr>
                      <w:t>0 0 1 0 0 0 0 1 0 0 0 0 0 0 -1 0 0 1 0 0 0 0 0 0 0 0 0 0 0 0 0 1 0 0 0 0 0 0 0 0 1 0 0 1 0 0 0 1 0 0 1 0 0 1 0  1</w:t>
                    </w:r>
                  </w:p>
                </w:txbxContent>
              </v:textbox>
              <w10:wrap type="none"/>
            </v:shape>
            <v:shape style="position:absolute;left:6507;top:13078;width:4057;height:10" type="#_x0000_t202" filled="false" stroked="false">
              <v:textbox inset="0,0,0,0">
                <w:txbxContent>
                  <w:p>
                    <w:pPr>
                      <w:spacing w:line="10" w:lineRule="exact" w:before="0"/>
                      <w:ind w:left="0" w:right="0" w:firstLine="0"/>
                      <w:jc w:val="left"/>
                      <w:rPr>
                        <w:sz w:val="2"/>
                      </w:rPr>
                    </w:pPr>
                    <w:r>
                      <w:rPr>
                        <w:color w:val="808080"/>
                        <w:w w:val="90"/>
                        <w:sz w:val="2"/>
                      </w:rPr>
                      <w:t>0 0 0 0 0 1 0 0 1 0 0 0 0 0 0 0 0 0 0 0 0 0 0 0 0 0 0 0 0 0 0 0 0 0 0 0 0 0 0 0 0 0 0 0 0 0 0 0 1 0 0 0 0 0 0  0</w:t>
                    </w:r>
                  </w:p>
                </w:txbxContent>
              </v:textbox>
              <w10:wrap type="none"/>
            </v:shape>
            <v:shape style="position:absolute;left:6507;top:13138;width:4057;height:10" type="#_x0000_t202" filled="false" stroked="false">
              <v:textbox inset="0,0,0,0">
                <w:txbxContent>
                  <w:p>
                    <w:pPr>
                      <w:spacing w:line="10" w:lineRule="exact" w:before="0"/>
                      <w:ind w:left="0" w:right="0" w:firstLine="0"/>
                      <w:jc w:val="left"/>
                      <w:rPr>
                        <w:sz w:val="2"/>
                      </w:rPr>
                    </w:pPr>
                    <w:r>
                      <w:rPr>
                        <w:color w:val="808080"/>
                        <w:w w:val="90"/>
                        <w:sz w:val="2"/>
                      </w:rPr>
                      <w:t>0 0 0 0 0 0 0 0 0 0 0 0 0 0 0 0 0 0 0 0 0 0 0 0 0 0 0 0 0 0 1 0 0 0 0 0 0 0 0 0 0 0 1 0 0 0 0 0 0 1 0 0 1 0 0  0</w:t>
                    </w:r>
                  </w:p>
                </w:txbxContent>
              </v:textbox>
              <w10:wrap type="none"/>
            </v:shape>
            <v:shape style="position:absolute;left:6507;top:13199;width:4057;height:10" type="#_x0000_t202" filled="false" stroked="false">
              <v:textbox inset="0,0,0,0">
                <w:txbxContent>
                  <w:p>
                    <w:pPr>
                      <w:spacing w:line="10" w:lineRule="exact" w:before="0"/>
                      <w:ind w:left="0" w:right="0" w:firstLine="0"/>
                      <w:jc w:val="left"/>
                      <w:rPr>
                        <w:sz w:val="2"/>
                      </w:rPr>
                    </w:pPr>
                    <w:r>
                      <w:rPr>
                        <w:color w:val="808080"/>
                        <w:w w:val="90"/>
                        <w:sz w:val="2"/>
                      </w:rPr>
                      <w:t>0 0 0 0 0 0 0 0 0 0 0 0 0 0 0 0 0 0 0 0 0 0 0 0 0 0 0 0 0 0 0 1 0 0 0 0 0 0 0 0 0 0 0 0 0 0 0 1 0 0 1 0 0 0 0  0</w:t>
                    </w:r>
                  </w:p>
                </w:txbxContent>
              </v:textbox>
              <w10:wrap type="none"/>
            </v:shape>
            <v:shape style="position:absolute;left:6507;top:13260;width:4057;height:10" type="#_x0000_t202" filled="false" stroked="false">
              <v:textbox inset="0,0,0,0">
                <w:txbxContent>
                  <w:p>
                    <w:pPr>
                      <w:spacing w:line="10" w:lineRule="exact" w:before="0"/>
                      <w:ind w:left="0" w:right="0" w:firstLine="0"/>
                      <w:jc w:val="left"/>
                      <w:rPr>
                        <w:sz w:val="2"/>
                      </w:rPr>
                    </w:pPr>
                    <w:r>
                      <w:rPr>
                        <w:color w:val="808080"/>
                        <w:w w:val="90"/>
                        <w:sz w:val="2"/>
                      </w:rPr>
                      <w:t>0 0 0 1 0 1 0 0 1 0 0 1 0 1 0 0 1 0 0 1 0 0 0 0 0 0 0 0 0 0 0 0 0 0 0 0 0 0 0 0 0 1 0 0 0 0 0 0 0 0 0 1 0 0 0  0</w:t>
                    </w:r>
                  </w:p>
                </w:txbxContent>
              </v:textbox>
              <w10:wrap type="none"/>
            </v:shape>
            <v:shape style="position:absolute;left:6507;top:13321;width:4057;height:10" type="#_x0000_t202" filled="false" stroked="false">
              <v:textbox inset="0,0,0,0">
                <w:txbxContent>
                  <w:p>
                    <w:pPr>
                      <w:spacing w:line="10" w:lineRule="exact" w:before="0"/>
                      <w:ind w:left="0" w:right="0" w:firstLine="0"/>
                      <w:jc w:val="left"/>
                      <w:rPr>
                        <w:sz w:val="2"/>
                      </w:rPr>
                    </w:pPr>
                    <w:r>
                      <w:rPr>
                        <w:color w:val="808080"/>
                        <w:w w:val="90"/>
                        <w:sz w:val="2"/>
                      </w:rPr>
                      <w:t>0 0 0 0 0 0 0 0 0 1 0 0 0 0 0 0 0 0 0 0 1 0 0 1 0 0 0 0 0 0 0 0 0 0 0 0 0 0 0 0 0 0 1 0 0 0 0 0 0 1 0 0 1 0 0  1</w:t>
                    </w:r>
                  </w:p>
                </w:txbxContent>
              </v:textbox>
              <w10:wrap type="none"/>
            </v:shape>
            <v:shape style="position:absolute;left:6507;top:13394;width:4057;height:10" type="#_x0000_t202" filled="false" stroked="false">
              <v:textbox inset="0,0,0,0">
                <w:txbxContent>
                  <w:p>
                    <w:pPr>
                      <w:spacing w:line="10" w:lineRule="exact" w:before="0"/>
                      <w:ind w:left="0" w:right="0" w:firstLine="0"/>
                      <w:jc w:val="left"/>
                      <w:rPr>
                        <w:sz w:val="2"/>
                      </w:rPr>
                    </w:pPr>
                    <w:r>
                      <w:rPr>
                        <w:color w:val="808080"/>
                        <w:w w:val="90"/>
                        <w:sz w:val="2"/>
                      </w:rPr>
                      <w:t>0 0 0 0 0 0 0 0 0 0 0 0 0 0 0 0 0 0 0 0 0 0 0 0 0 0 0 0 0 0 0 0 0 0 0 0 0 0 0 0 0 0 0 0 0 0 0 1 0 0 0 0 0 1 0  1</w:t>
                    </w:r>
                  </w:p>
                </w:txbxContent>
              </v:textbox>
              <w10:wrap type="none"/>
            </v:shape>
            <v:shape style="position:absolute;left:6507;top:13475;width:4059;height:10" type="#_x0000_t202" filled="false" stroked="false">
              <v:textbox inset="0,0,0,0">
                <w:txbxContent>
                  <w:p>
                    <w:pPr>
                      <w:spacing w:line="10" w:lineRule="exact" w:before="0"/>
                      <w:ind w:left="0" w:right="0" w:firstLine="0"/>
                      <w:jc w:val="left"/>
                      <w:rPr>
                        <w:sz w:val="2"/>
                      </w:rPr>
                    </w:pPr>
                    <w:r>
                      <w:rPr>
                        <w:color w:val="808080"/>
                        <w:w w:val="90"/>
                        <w:sz w:val="2"/>
                      </w:rPr>
                      <w:t>0 0 0 1 0 0 0 0 0 0 0 1 0 1 1 0 0 0 0 1 0 0 0 0 0 0 0 0 0 0 0 0 0 0 0 0 0 0 0 0 0 0 0 0 1 0 0 0 0 0 0 0 0 0 1 -1</w:t>
                    </w:r>
                  </w:p>
                </w:txbxContent>
              </v:textbox>
              <w10:wrap type="none"/>
            </v:shape>
            <v:shape style="position:absolute;left:6507;top:13543;width:4057;height:10" type="#_x0000_t202" filled="false" stroked="false">
              <v:textbox inset="0,0,0,0">
                <w:txbxContent>
                  <w:p>
                    <w:pPr>
                      <w:spacing w:line="10" w:lineRule="exact" w:before="0"/>
                      <w:ind w:left="0" w:right="0" w:firstLine="0"/>
                      <w:jc w:val="left"/>
                      <w:rPr>
                        <w:sz w:val="2"/>
                      </w:rPr>
                    </w:pPr>
                    <w:r>
                      <w:rPr>
                        <w:color w:val="808080"/>
                        <w:w w:val="90"/>
                        <w:sz w:val="2"/>
                      </w:rPr>
                      <w:t>0 0 0 0 0 0 0 0 0 0 0 -1 0 -1 0 0 0 0 0 -1 1 0 0 1 0 0 0 0 0 0 0 0 0 0 1 0 0 0 0 0 1 0 0 1 0 0 1 1 0 0 0 0 1 1 -1 1</w:t>
                    </w:r>
                  </w:p>
                </w:txbxContent>
              </v:textbox>
              <w10:wrap type="none"/>
            </v:shape>
            <w10:wrap type="none"/>
          </v:group>
        </w:pict>
      </w:r>
      <w:r>
        <w:rPr/>
        <w:pict>
          <v:shape style="position:absolute;margin-left:43.743477pt;margin-top:590.281433pt;width:13.15pt;height:95.8pt;mso-position-horizontal-relative:page;mso-position-vertical-relative:page;z-index:251949056" type="#_x0000_t202" filled="false" stroked="false">
            <v:textbox inset="0,0,0,0" style="layout-flow:vertical;mso-layout-flow-alt:bottom-to-top">
              <w:txbxContent>
                <w:p>
                  <w:pPr>
                    <w:spacing w:before="12"/>
                    <w:ind w:left="20" w:right="0" w:firstLine="0"/>
                    <w:jc w:val="left"/>
                    <w:rPr>
                      <w:b/>
                      <w:sz w:val="20"/>
                    </w:rPr>
                  </w:pPr>
                  <w:r>
                    <w:rPr>
                      <w:b/>
                      <w:sz w:val="20"/>
                    </w:rPr>
                    <w:t>May to August 2014</w:t>
                  </w:r>
                </w:p>
              </w:txbxContent>
            </v:textbox>
            <w10:wrap type="none"/>
          </v:shape>
        </w:pict>
      </w:r>
      <w:r>
        <w:rPr/>
        <w:pict>
          <v:shape style="position:absolute;margin-left:43.743477pt;margin-top:348.82724pt;width:13.15pt;height:141.85pt;mso-position-horizontal-relative:page;mso-position-vertical-relative:page;z-index:251950080" type="#_x0000_t202" filled="false" stroked="false">
            <v:textbox inset="0,0,0,0" style="layout-flow:vertical;mso-layout-flow-alt:bottom-to-top">
              <w:txbxContent>
                <w:p>
                  <w:pPr>
                    <w:spacing w:before="12"/>
                    <w:ind w:left="20" w:right="0" w:firstLine="0"/>
                    <w:jc w:val="left"/>
                    <w:rPr>
                      <w:b/>
                      <w:sz w:val="20"/>
                    </w:rPr>
                  </w:pPr>
                  <w:r>
                    <w:rPr>
                      <w:b/>
                      <w:sz w:val="20"/>
                    </w:rPr>
                    <w:t>September to December 2008</w:t>
                  </w:r>
                </w:p>
              </w:txbxContent>
            </v:textbox>
            <w10:wrap type="none"/>
          </v:shape>
        </w:pict>
      </w:r>
      <w:r>
        <w:rPr/>
        <w:pict>
          <v:shape style="position:absolute;margin-left:43.743477pt;margin-top:214.607483pt;width:13.15pt;height:94.65pt;mso-position-horizontal-relative:page;mso-position-vertical-relative:page;z-index:251951104" type="#_x0000_t202" filled="false" stroked="false">
            <v:textbox inset="0,0,0,0" style="layout-flow:vertical;mso-layout-flow-alt:bottom-to-top">
              <w:txbxContent>
                <w:p>
                  <w:pPr>
                    <w:spacing w:before="12"/>
                    <w:ind w:left="20" w:right="0" w:firstLine="0"/>
                    <w:jc w:val="left"/>
                    <w:rPr>
                      <w:b/>
                      <w:sz w:val="20"/>
                    </w:rPr>
                  </w:pPr>
                  <w:r>
                    <w:rPr>
                      <w:b/>
                      <w:sz w:val="20"/>
                    </w:rPr>
                    <w:t>March to June 2005</w:t>
                  </w:r>
                </w:p>
              </w:txbxContent>
            </v:textbox>
            <w10:wrap type="none"/>
          </v:shape>
        </w:pict>
      </w:r>
      <w:r>
        <w:rPr/>
        <w:pict>
          <v:shape style="position:absolute;margin-left:68.574333pt;margin-top:547.976196pt;width:18.150pt;height:12pt;mso-position-horizontal-relative:page;mso-position-vertical-relative:page;z-index:251952128" type="#_x0000_t202" filled="false" stroked="false">
            <v:textbox inset="0,0,0,0" style="layout-flow:vertical;mso-layout-flow-alt:bottom-to-top">
              <w:txbxContent>
                <w:p>
                  <w:pPr>
                    <w:spacing w:before="19"/>
                    <w:ind w:left="62" w:right="0" w:firstLine="0"/>
                    <w:jc w:val="left"/>
                    <w:rPr>
                      <w:rFonts w:ascii="Arial Narrow"/>
                      <w:b/>
                      <w:sz w:val="9"/>
                    </w:rPr>
                  </w:pPr>
                  <w:r>
                    <w:rPr>
                      <w:rFonts w:ascii="Arial Narrow"/>
                      <w:b/>
                      <w:w w:val="105"/>
                      <w:sz w:val="9"/>
                    </w:rPr>
                    <w:t>EM</w:t>
                  </w:r>
                </w:p>
                <w:p>
                  <w:pPr>
                    <w:spacing w:line="256" w:lineRule="auto" w:before="6"/>
                    <w:ind w:left="99" w:right="3" w:hanging="80"/>
                    <w:jc w:val="left"/>
                    <w:rPr>
                      <w:rFonts w:ascii="Arial Narrow"/>
                      <w:b/>
                      <w:sz w:val="9"/>
                    </w:rPr>
                  </w:pPr>
                  <w:r>
                    <w:rPr>
                      <w:rFonts w:ascii="Arial Narrow"/>
                      <w:b/>
                      <w:w w:val="105"/>
                      <w:sz w:val="9"/>
                    </w:rPr>
                    <w:t>Bond s</w:t>
                  </w:r>
                </w:p>
              </w:txbxContent>
            </v:textbox>
            <w10:wrap type="none"/>
          </v:shape>
        </w:pict>
      </w:r>
      <w:r>
        <w:rPr/>
        <w:pict>
          <v:shape style="position:absolute;margin-left:68.818848pt;margin-top:284.670227pt;width:15.35pt;height:16.9pt;mso-position-horizontal-relative:page;mso-position-vertical-relative:page;z-index:251953152" type="#_x0000_t202" filled="false" stroked="false">
            <v:textbox inset="0,0,0,0" style="layout-flow:vertical;mso-layout-flow-alt:bottom-to-top">
              <w:txbxContent>
                <w:p>
                  <w:pPr>
                    <w:spacing w:before="21"/>
                    <w:ind w:left="99" w:right="0" w:firstLine="0"/>
                    <w:jc w:val="left"/>
                    <w:rPr>
                      <w:rFonts w:ascii="Arial Narrow"/>
                      <w:b/>
                      <w:sz w:val="11"/>
                    </w:rPr>
                  </w:pPr>
                  <w:r>
                    <w:rPr>
                      <w:rFonts w:ascii="Arial Narrow"/>
                      <w:b/>
                      <w:sz w:val="11"/>
                    </w:rPr>
                    <w:t>EM</w:t>
                  </w:r>
                </w:p>
                <w:p>
                  <w:pPr>
                    <w:spacing w:before="12"/>
                    <w:ind w:left="20" w:right="0" w:firstLine="0"/>
                    <w:jc w:val="left"/>
                    <w:rPr>
                      <w:rFonts w:ascii="Arial Narrow"/>
                      <w:b/>
                      <w:sz w:val="11"/>
                    </w:rPr>
                  </w:pPr>
                  <w:r>
                    <w:rPr>
                      <w:rFonts w:ascii="Arial Narrow"/>
                      <w:b/>
                      <w:sz w:val="11"/>
                    </w:rPr>
                    <w:t>Curren</w:t>
                  </w:r>
                </w:p>
              </w:txbxContent>
            </v:textbox>
            <w10:wrap type="none"/>
          </v:shape>
        </w:pict>
      </w:r>
      <w:r>
        <w:rPr/>
        <w:pict>
          <v:shape style="position:absolute;margin-left:68.818848pt;margin-top:240.348801pt;width:15.35pt;height:16pt;mso-position-horizontal-relative:page;mso-position-vertical-relative:page;z-index:251954176" type="#_x0000_t202" filled="false" stroked="false">
            <v:textbox inset="0,0,0,0" style="layout-flow:vertical;mso-layout-flow-alt:bottom-to-top">
              <w:txbxContent>
                <w:p>
                  <w:pPr>
                    <w:spacing w:before="21"/>
                    <w:ind w:left="91" w:right="0" w:firstLine="0"/>
                    <w:jc w:val="left"/>
                    <w:rPr>
                      <w:rFonts w:ascii="Arial Narrow"/>
                      <w:b/>
                      <w:sz w:val="11"/>
                    </w:rPr>
                  </w:pPr>
                  <w:r>
                    <w:rPr>
                      <w:rFonts w:ascii="Arial Narrow"/>
                      <w:b/>
                      <w:sz w:val="11"/>
                    </w:rPr>
                    <w:t>EM</w:t>
                  </w:r>
                </w:p>
                <w:p>
                  <w:pPr>
                    <w:spacing w:before="12"/>
                    <w:ind w:left="20" w:right="0" w:firstLine="0"/>
                    <w:jc w:val="left"/>
                    <w:rPr>
                      <w:rFonts w:ascii="Arial Narrow"/>
                      <w:b/>
                      <w:sz w:val="11"/>
                    </w:rPr>
                  </w:pPr>
                  <w:r>
                    <w:rPr>
                      <w:rFonts w:ascii="Arial Narrow"/>
                      <w:b/>
                      <w:sz w:val="11"/>
                    </w:rPr>
                    <w:t>Equity</w:t>
                  </w:r>
                </w:p>
              </w:txbxContent>
            </v:textbox>
            <w10:wrap type="none"/>
          </v:shape>
        </w:pict>
      </w:r>
      <w:r>
        <w:rPr/>
        <w:pict>
          <v:shape style="position:absolute;margin-left:69.781990pt;margin-top:666.568542pt;width:15.4pt;height:9.35pt;mso-position-horizontal-relative:page;mso-position-vertical-relative:page;z-index:251956224" type="#_x0000_t202" filled="false" stroked="false">
            <v:textbox inset="0,0,0,0" style="layout-flow:vertical;mso-layout-flow-alt:bottom-to-top">
              <w:txbxContent>
                <w:p>
                  <w:pPr>
                    <w:spacing w:line="266" w:lineRule="auto" w:before="21"/>
                    <w:ind w:left="31" w:right="5" w:hanging="12"/>
                    <w:jc w:val="left"/>
                    <w:rPr>
                      <w:rFonts w:ascii="Arial Narrow"/>
                      <w:b/>
                      <w:sz w:val="11"/>
                    </w:rPr>
                  </w:pPr>
                  <w:r>
                    <w:rPr>
                      <w:rFonts w:ascii="Arial Narrow"/>
                      <w:b/>
                      <w:w w:val="105"/>
                      <w:sz w:val="11"/>
                    </w:rPr>
                    <w:t>EM </w:t>
                  </w:r>
                  <w:r>
                    <w:rPr>
                      <w:rFonts w:ascii="Arial Narrow"/>
                      <w:b/>
                      <w:w w:val="110"/>
                      <w:sz w:val="11"/>
                    </w:rPr>
                    <w:t>FX</w:t>
                  </w:r>
                </w:p>
              </w:txbxContent>
            </v:textbox>
            <w10:wrap type="none"/>
          </v:shape>
        </w:pict>
      </w:r>
      <w:r>
        <w:rPr/>
        <w:pict>
          <v:shape style="position:absolute;margin-left:69.781990pt;margin-top:616.940491pt;width:15.4pt;height:17pt;mso-position-horizontal-relative:page;mso-position-vertical-relative:page;z-index:251957248" type="#_x0000_t202" filled="false" stroked="false">
            <v:textbox inset="0,0,0,0" style="layout-flow:vertical;mso-layout-flow-alt:bottom-to-top">
              <w:txbxContent>
                <w:p>
                  <w:pPr>
                    <w:spacing w:before="21"/>
                    <w:ind w:left="96" w:right="0" w:firstLine="0"/>
                    <w:jc w:val="left"/>
                    <w:rPr>
                      <w:rFonts w:ascii="Arial Narrow"/>
                      <w:b/>
                      <w:sz w:val="11"/>
                    </w:rPr>
                  </w:pPr>
                  <w:r>
                    <w:rPr>
                      <w:rFonts w:ascii="Arial Narrow"/>
                      <w:b/>
                      <w:w w:val="110"/>
                      <w:sz w:val="11"/>
                    </w:rPr>
                    <w:t>EM</w:t>
                  </w:r>
                </w:p>
                <w:p>
                  <w:pPr>
                    <w:spacing w:before="14"/>
                    <w:ind w:left="20" w:right="0" w:firstLine="0"/>
                    <w:jc w:val="left"/>
                    <w:rPr>
                      <w:rFonts w:ascii="Arial Narrow"/>
                      <w:b/>
                      <w:sz w:val="11"/>
                    </w:rPr>
                  </w:pPr>
                  <w:r>
                    <w:rPr>
                      <w:rFonts w:ascii="Arial Narrow"/>
                      <w:b/>
                      <w:w w:val="110"/>
                      <w:sz w:val="11"/>
                    </w:rPr>
                    <w:t>Equity</w:t>
                  </w:r>
                </w:p>
              </w:txbxContent>
            </v:textbox>
            <w10:wrap type="none"/>
          </v:shape>
        </w:pict>
      </w:r>
      <w:r>
        <w:rPr/>
        <w:pict>
          <v:shape style="position:absolute;margin-left:71.416222pt;margin-top:358.246887pt;width:12.1pt;height:12.6pt;mso-position-horizontal-relative:page;mso-position-vertical-relative:page;z-index:251958272" type="#_x0000_t202" filled="false" stroked="false">
            <v:textbox inset="0,0,0,0" style="layout-flow:vertical;mso-layout-flow-alt:bottom-to-top">
              <w:txbxContent>
                <w:p>
                  <w:pPr>
                    <w:spacing w:before="23"/>
                    <w:ind w:left="75" w:right="0" w:firstLine="0"/>
                    <w:jc w:val="left"/>
                    <w:rPr>
                      <w:rFonts w:ascii="Arial Narrow"/>
                      <w:b/>
                      <w:sz w:val="8"/>
                    </w:rPr>
                  </w:pPr>
                  <w:r>
                    <w:rPr>
                      <w:rFonts w:ascii="Arial Narrow"/>
                      <w:b/>
                      <w:w w:val="105"/>
                      <w:sz w:val="8"/>
                    </w:rPr>
                    <w:t>EM</w:t>
                  </w:r>
                </w:p>
                <w:p>
                  <w:pPr>
                    <w:spacing w:before="14"/>
                    <w:ind w:left="20" w:right="0" w:firstLine="0"/>
                    <w:jc w:val="left"/>
                    <w:rPr>
                      <w:rFonts w:ascii="Arial Narrow"/>
                      <w:b/>
                      <w:sz w:val="8"/>
                    </w:rPr>
                  </w:pPr>
                  <w:r>
                    <w:rPr>
                      <w:rFonts w:ascii="Arial Narrow"/>
                      <w:b/>
                      <w:w w:val="105"/>
                      <w:sz w:val="8"/>
                    </w:rPr>
                    <w:t>Bonds</w:t>
                  </w:r>
                </w:p>
              </w:txbxContent>
            </v:textbox>
            <w10:wrap type="none"/>
          </v:shape>
        </w:pict>
      </w:r>
      <w:r>
        <w:rPr/>
        <w:pict>
          <v:shape style="position:absolute;margin-left:72.2052pt;margin-top:257.637482pt;width:8.4pt;height:25.75pt;mso-position-horizontal-relative:page;mso-position-vertical-relative:page;z-index:251959296" type="#_x0000_t202" filled="false" stroked="false">
            <v:textbox inset="0,0,0,0" style="layout-flow:vertical;mso-layout-flow-alt:bottom-to-top">
              <w:txbxContent>
                <w:p>
                  <w:pPr>
                    <w:spacing w:before="21"/>
                    <w:ind w:left="20" w:right="0" w:firstLine="0"/>
                    <w:jc w:val="left"/>
                    <w:rPr>
                      <w:rFonts w:ascii="Arial Narrow"/>
                      <w:b/>
                      <w:sz w:val="11"/>
                    </w:rPr>
                  </w:pPr>
                  <w:r>
                    <w:rPr>
                      <w:rFonts w:ascii="Arial Narrow"/>
                      <w:b/>
                      <w:sz w:val="11"/>
                    </w:rPr>
                    <w:t>Currencies</w:t>
                  </w:r>
                </w:p>
              </w:txbxContent>
            </v:textbox>
            <w10:wrap type="none"/>
          </v:shape>
        </w:pict>
      </w:r>
      <w:r>
        <w:rPr/>
        <w:pict>
          <v:shape style="position:absolute;margin-left:73.272865pt;margin-top:645.003113pt;width:8.450pt;height:8.25pt;mso-position-horizontal-relative:page;mso-position-vertical-relative:page;z-index:251962368" type="#_x0000_t202" filled="false" stroked="false">
            <v:textbox inset="0,0,0,0" style="layout-flow:vertical;mso-layout-flow-alt:bottom-to-top">
              <w:txbxContent>
                <w:p>
                  <w:pPr>
                    <w:spacing w:before="21"/>
                    <w:ind w:left="20" w:right="0" w:firstLine="0"/>
                    <w:jc w:val="left"/>
                    <w:rPr>
                      <w:rFonts w:ascii="Arial Narrow"/>
                      <w:b/>
                      <w:sz w:val="11"/>
                    </w:rPr>
                  </w:pPr>
                  <w:r>
                    <w:rPr>
                      <w:rFonts w:ascii="Arial Narrow"/>
                      <w:b/>
                      <w:w w:val="110"/>
                      <w:sz w:val="11"/>
                    </w:rPr>
                    <w:t>FX</w:t>
                  </w:r>
                </w:p>
              </w:txbxContent>
            </v:textbox>
            <w10:wrap type="none"/>
          </v:shape>
        </w:pict>
      </w:r>
      <w:r>
        <w:rPr/>
        <w:pict>
          <v:shape style="position:absolute;margin-left:73.272865pt;margin-top:582.196228pt;width:8.450pt;height:17pt;mso-position-horizontal-relative:page;mso-position-vertical-relative:page;z-index:251963392" type="#_x0000_t202" filled="false" stroked="false">
            <v:textbox inset="0,0,0,0" style="layout-flow:vertical;mso-layout-flow-alt:bottom-to-top">
              <w:txbxContent>
                <w:p>
                  <w:pPr>
                    <w:spacing w:before="21"/>
                    <w:ind w:left="20" w:right="0" w:firstLine="0"/>
                    <w:jc w:val="left"/>
                    <w:rPr>
                      <w:rFonts w:ascii="Arial Narrow"/>
                      <w:b/>
                      <w:sz w:val="11"/>
                    </w:rPr>
                  </w:pPr>
                  <w:r>
                    <w:rPr>
                      <w:rFonts w:ascii="Arial Narrow"/>
                      <w:b/>
                      <w:w w:val="110"/>
                      <w:sz w:val="11"/>
                    </w:rPr>
                    <w:t>Equity</w:t>
                  </w:r>
                </w:p>
              </w:txbxContent>
            </v:textbox>
            <w10:wrap type="none"/>
          </v:shape>
        </w:pict>
      </w:r>
      <w:r>
        <w:rPr/>
        <w:pict>
          <v:shape style="position:absolute;margin-left:73.272865pt;margin-top:518.254211pt;width:8.450pt;height:17.2pt;mso-position-horizontal-relative:page;mso-position-vertical-relative:page;z-index:251964416" type="#_x0000_t202" filled="false" stroked="false">
            <v:textbox inset="0,0,0,0" style="layout-flow:vertical;mso-layout-flow-alt:bottom-to-top">
              <w:txbxContent>
                <w:p>
                  <w:pPr>
                    <w:spacing w:before="21"/>
                    <w:ind w:left="20" w:right="0" w:firstLine="0"/>
                    <w:jc w:val="left"/>
                    <w:rPr>
                      <w:rFonts w:ascii="Arial Narrow"/>
                      <w:b/>
                      <w:sz w:val="11"/>
                    </w:rPr>
                  </w:pPr>
                  <w:r>
                    <w:rPr>
                      <w:rFonts w:ascii="Arial Narrow"/>
                      <w:b/>
                      <w:w w:val="110"/>
                      <w:sz w:val="11"/>
                    </w:rPr>
                    <w:t>Bonds</w:t>
                  </w:r>
                </w:p>
              </w:txbxContent>
            </v:textbox>
            <w10:wrap type="none"/>
          </v:shape>
        </w:pict>
      </w:r>
      <w:r>
        <w:rPr/>
        <w:pict>
          <v:shape style="position:absolute;margin-left:74.017227pt;margin-top:467.916321pt;width:6.8pt;height:12.45pt;mso-position-horizontal-relative:page;mso-position-vertical-relative:page;z-index:251965440" type="#_x0000_t202" filled="false" stroked="false">
            <v:textbox inset="0,0,0,0" style="layout-flow:vertical;mso-layout-flow-alt:bottom-to-top">
              <w:txbxContent>
                <w:p>
                  <w:pPr>
                    <w:spacing w:before="23"/>
                    <w:ind w:left="20" w:right="0" w:firstLine="0"/>
                    <w:jc w:val="left"/>
                    <w:rPr>
                      <w:rFonts w:ascii="Arial Narrow"/>
                      <w:b/>
                      <w:sz w:val="8"/>
                    </w:rPr>
                  </w:pPr>
                  <w:r>
                    <w:rPr>
                      <w:rFonts w:ascii="Arial Narrow"/>
                      <w:b/>
                      <w:w w:val="105"/>
                      <w:sz w:val="8"/>
                    </w:rPr>
                    <w:t>EM FX</w:t>
                  </w:r>
                </w:p>
              </w:txbxContent>
            </v:textbox>
            <w10:wrap type="none"/>
          </v:shape>
        </w:pict>
      </w:r>
      <w:r>
        <w:rPr/>
        <w:pict>
          <v:shape style="position:absolute;margin-left:74.017227pt;margin-top:450.297638pt;width:6.8pt;height:6.4pt;mso-position-horizontal-relative:page;mso-position-vertical-relative:page;z-index:251966464" type="#_x0000_t202" filled="false" stroked="false">
            <v:textbox inset="0,0,0,0" style="layout-flow:vertical;mso-layout-flow-alt:bottom-to-top">
              <w:txbxContent>
                <w:p>
                  <w:pPr>
                    <w:spacing w:before="23"/>
                    <w:ind w:left="20" w:right="0" w:firstLine="0"/>
                    <w:jc w:val="left"/>
                    <w:rPr>
                      <w:rFonts w:ascii="Arial Narrow"/>
                      <w:b/>
                      <w:sz w:val="8"/>
                    </w:rPr>
                  </w:pPr>
                  <w:r>
                    <w:rPr>
                      <w:rFonts w:ascii="Arial Narrow"/>
                      <w:b/>
                      <w:w w:val="105"/>
                      <w:sz w:val="8"/>
                    </w:rPr>
                    <w:t>FX</w:t>
                  </w:r>
                </w:p>
              </w:txbxContent>
            </v:textbox>
            <w10:wrap type="none"/>
          </v:shape>
        </w:pict>
      </w:r>
      <w:r>
        <w:rPr/>
        <w:pict>
          <v:shape style="position:absolute;margin-left:74.017227pt;margin-top:422.130737pt;width:6.8pt;height:18.5pt;mso-position-horizontal-relative:page;mso-position-vertical-relative:page;z-index:251967488" type="#_x0000_t202" filled="false" stroked="false">
            <v:textbox inset="0,0,0,0" style="layout-flow:vertical;mso-layout-flow-alt:bottom-to-top">
              <w:txbxContent>
                <w:p>
                  <w:pPr>
                    <w:spacing w:before="23"/>
                    <w:ind w:left="20" w:right="0" w:firstLine="0"/>
                    <w:jc w:val="left"/>
                    <w:rPr>
                      <w:rFonts w:ascii="Arial Narrow"/>
                      <w:b/>
                      <w:sz w:val="8"/>
                    </w:rPr>
                  </w:pPr>
                  <w:r>
                    <w:rPr>
                      <w:rFonts w:ascii="Arial Narrow"/>
                      <w:b/>
                      <w:w w:val="105"/>
                      <w:sz w:val="8"/>
                    </w:rPr>
                    <w:t>EM Equity</w:t>
                  </w:r>
                </w:p>
              </w:txbxContent>
            </v:textbox>
            <w10:wrap type="none"/>
          </v:shape>
        </w:pict>
      </w:r>
      <w:r>
        <w:rPr/>
        <w:pict>
          <v:shape style="position:absolute;margin-left:74.017227pt;margin-top:392.702301pt;width:6.8pt;height:12.4pt;mso-position-horizontal-relative:page;mso-position-vertical-relative:page;z-index:251968512" type="#_x0000_t202" filled="false" stroked="false">
            <v:textbox inset="0,0,0,0" style="layout-flow:vertical;mso-layout-flow-alt:bottom-to-top">
              <w:txbxContent>
                <w:p>
                  <w:pPr>
                    <w:spacing w:before="23"/>
                    <w:ind w:left="20" w:right="0" w:firstLine="0"/>
                    <w:jc w:val="left"/>
                    <w:rPr>
                      <w:rFonts w:ascii="Arial Narrow"/>
                      <w:b/>
                      <w:sz w:val="8"/>
                    </w:rPr>
                  </w:pPr>
                  <w:r>
                    <w:rPr>
                      <w:rFonts w:ascii="Arial Narrow"/>
                      <w:b/>
                      <w:w w:val="105"/>
                      <w:sz w:val="8"/>
                    </w:rPr>
                    <w:t>Equity</w:t>
                  </w:r>
                </w:p>
              </w:txbxContent>
            </v:textbox>
            <w10:wrap type="none"/>
          </v:shape>
        </w:pict>
      </w:r>
      <w:r>
        <w:rPr/>
        <w:pict>
          <v:shape style="position:absolute;margin-left:74.017227pt;margin-top:332.989899pt;width:6.8pt;height:12.6pt;mso-position-horizontal-relative:page;mso-position-vertical-relative:page;z-index:251969536" type="#_x0000_t202" filled="false" stroked="false">
            <v:textbox inset="0,0,0,0" style="layout-flow:vertical;mso-layout-flow-alt:bottom-to-top">
              <w:txbxContent>
                <w:p>
                  <w:pPr>
                    <w:spacing w:before="23"/>
                    <w:ind w:left="20" w:right="0" w:firstLine="0"/>
                    <w:jc w:val="left"/>
                    <w:rPr>
                      <w:rFonts w:ascii="Arial Narrow"/>
                      <w:b/>
                      <w:sz w:val="8"/>
                    </w:rPr>
                  </w:pPr>
                  <w:r>
                    <w:rPr>
                      <w:rFonts w:ascii="Arial Narrow"/>
                      <w:b/>
                      <w:w w:val="105"/>
                      <w:sz w:val="8"/>
                    </w:rPr>
                    <w:t>Bonds</w:t>
                  </w:r>
                </w:p>
              </w:txbxContent>
            </v:textbox>
            <w10:wrap type="none"/>
          </v:shape>
        </w:pict>
      </w:r>
      <w:r>
        <w:rPr/>
        <w:pict>
          <v:shape style="position:absolute;margin-left:150.686172pt;margin-top:308.248047pt;width:6.8pt;height:11.85pt;mso-position-horizontal-relative:page;mso-position-vertical-relative:page;z-index:251971584" type="#_x0000_t202" filled="false" stroked="false">
            <v:textbox inset="0,0,0,0" style="layout-flow:vertical;mso-layout-flow-alt:bottom-to-top">
              <w:txbxContent>
                <w:p>
                  <w:pPr>
                    <w:spacing w:before="23"/>
                    <w:ind w:left="20" w:right="0" w:firstLine="0"/>
                    <w:jc w:val="left"/>
                    <w:rPr>
                      <w:rFonts w:ascii="Arial Narrow"/>
                      <w:b/>
                      <w:sz w:val="8"/>
                    </w:rPr>
                  </w:pPr>
                  <w:r>
                    <w:rPr>
                      <w:rFonts w:ascii="Arial Narrow"/>
                      <w:b/>
                      <w:w w:val="105"/>
                      <w:sz w:val="8"/>
                    </w:rPr>
                    <w:t>Credit</w:t>
                  </w:r>
                </w:p>
              </w:txbxContent>
            </v:textbox>
            <w10:wrap type="none"/>
          </v:shape>
        </w:pict>
      </w:r>
      <w:r>
        <w:rPr/>
        <w:pict>
          <v:shape style="position:absolute;margin-left:152.058395pt;margin-top:490.904663pt;width:7.55pt;height:14.25pt;mso-position-horizontal-relative:page;mso-position-vertical-relative:page;z-index:251972608" type="#_x0000_t202" filled="false" stroked="false">
            <v:textbox inset="0,0,0,0" style="layout-flow:vertical;mso-layout-flow-alt:bottom-to-top">
              <w:txbxContent>
                <w:p>
                  <w:pPr>
                    <w:spacing w:before="25"/>
                    <w:ind w:left="20" w:right="0" w:firstLine="0"/>
                    <w:jc w:val="left"/>
                    <w:rPr>
                      <w:rFonts w:ascii="Arial Narrow"/>
                      <w:b/>
                      <w:sz w:val="9"/>
                    </w:rPr>
                  </w:pPr>
                  <w:r>
                    <w:rPr>
                      <w:rFonts w:ascii="Arial Narrow"/>
                      <w:b/>
                      <w:w w:val="115"/>
                      <w:sz w:val="9"/>
                    </w:rPr>
                    <w:t>Credit</w:t>
                  </w:r>
                </w:p>
              </w:txbxContent>
            </v:textbox>
            <w10:wrap type="none"/>
          </v:shape>
        </w:pict>
      </w:r>
      <w:r>
        <w:rPr/>
        <w:pict>
          <v:shape style="position:absolute;margin-left:308.307434pt;margin-top:276.625pt;width:8.0500pt;height:13pt;mso-position-horizontal-relative:page;mso-position-vertical-relative:page;z-index:251974656" type="#_x0000_t202" filled="false" stroked="false">
            <v:textbox inset="0,0,0,0" style="layout-flow:vertical;mso-layout-flow-alt:bottom-to-top">
              <w:txbxContent>
                <w:p>
                  <w:pPr>
                    <w:spacing w:before="24"/>
                    <w:ind w:left="20" w:right="0" w:firstLine="0"/>
                    <w:jc w:val="left"/>
                    <w:rPr>
                      <w:rFonts w:ascii="Arial Narrow"/>
                      <w:b/>
                      <w:sz w:val="10"/>
                    </w:rPr>
                  </w:pPr>
                  <w:r>
                    <w:rPr>
                      <w:rFonts w:ascii="Arial Narrow"/>
                      <w:b/>
                      <w:w w:val="110"/>
                      <w:sz w:val="10"/>
                    </w:rPr>
                    <w:t>AU &amp;</w:t>
                  </w:r>
                </w:p>
              </w:txbxContent>
            </v:textbox>
            <w10:wrap type="none"/>
          </v:shape>
        </w:pict>
      </w:r>
      <w:r>
        <w:rPr/>
        <w:pict>
          <v:shape style="position:absolute;margin-left:309.616516pt;margin-top:651.719055pt;width:8pt;height:13.55pt;mso-position-horizontal-relative:page;mso-position-vertical-relative:page;z-index:251975680" type="#_x0000_t202" filled="false" stroked="false">
            <v:textbox inset="0,0,0,0" style="layout-flow:vertical;mso-layout-flow-alt:bottom-to-top">
              <w:txbxContent>
                <w:p>
                  <w:pPr>
                    <w:spacing w:before="23"/>
                    <w:ind w:left="20" w:right="0" w:firstLine="0"/>
                    <w:jc w:val="left"/>
                    <w:rPr>
                      <w:rFonts w:ascii="Arial Narrow"/>
                      <w:b/>
                      <w:sz w:val="10"/>
                    </w:rPr>
                  </w:pPr>
                  <w:r>
                    <w:rPr>
                      <w:rFonts w:ascii="Arial Narrow"/>
                      <w:b/>
                      <w:w w:val="115"/>
                      <w:sz w:val="10"/>
                    </w:rPr>
                    <w:t>AU &amp;</w:t>
                  </w:r>
                </w:p>
              </w:txbxContent>
            </v:textbox>
            <w10:wrap type="none"/>
          </v:shape>
        </w:pict>
      </w:r>
      <w:r>
        <w:rPr/>
        <w:pict>
          <v:shape style="position:absolute;margin-left:309.616516pt;margin-top:536.699646pt;width:8pt;height:31.7pt;mso-position-horizontal-relative:page;mso-position-vertical-relative:page;z-index:251976704" type="#_x0000_t202" filled="false" stroked="false">
            <v:textbox inset="0,0,0,0" style="layout-flow:vertical;mso-layout-flow-alt:bottom-to-top">
              <w:txbxContent>
                <w:p>
                  <w:pPr>
                    <w:spacing w:before="27"/>
                    <w:ind w:left="20" w:right="0" w:firstLine="0"/>
                    <w:jc w:val="left"/>
                    <w:rPr>
                      <w:rFonts w:ascii="Arial Narrow"/>
                      <w:b/>
                      <w:sz w:val="9"/>
                    </w:rPr>
                  </w:pPr>
                  <w:r>
                    <w:rPr>
                      <w:rFonts w:ascii="Arial Narrow"/>
                      <w:b/>
                      <w:w w:val="110"/>
                      <w:sz w:val="10"/>
                    </w:rPr>
                    <w:t>Euro </w:t>
                  </w:r>
                  <w:r>
                    <w:rPr>
                      <w:rFonts w:ascii="Arial Narrow"/>
                      <w:b/>
                      <w:w w:val="110"/>
                      <w:sz w:val="9"/>
                    </w:rPr>
                    <w:t>Europe</w:t>
                  </w:r>
                </w:p>
              </w:txbxContent>
            </v:textbox>
            <w10:wrap type="none"/>
          </v:shape>
        </w:pict>
      </w:r>
      <w:r>
        <w:rPr/>
        <w:pict>
          <v:shape style="position:absolute;margin-left:309.616516pt;margin-top:456.75412pt;width:8pt;height:12.5pt;mso-position-horizontal-relative:page;mso-position-vertical-relative:page;z-index:251977728" type="#_x0000_t202" filled="false" stroked="false">
            <v:textbox inset="0,0,0,0" style="layout-flow:vertical;mso-layout-flow-alt:bottom-to-top">
              <w:txbxContent>
                <w:p>
                  <w:pPr>
                    <w:spacing w:before="23"/>
                    <w:ind w:left="20" w:right="0" w:firstLine="0"/>
                    <w:jc w:val="left"/>
                    <w:rPr>
                      <w:rFonts w:ascii="Arial Narrow"/>
                      <w:b/>
                      <w:sz w:val="10"/>
                    </w:rPr>
                  </w:pPr>
                  <w:r>
                    <w:rPr>
                      <w:rFonts w:ascii="Arial Narrow"/>
                      <w:b/>
                      <w:w w:val="105"/>
                      <w:sz w:val="10"/>
                    </w:rPr>
                    <w:t>AU &amp;</w:t>
                  </w:r>
                </w:p>
              </w:txbxContent>
            </v:textbox>
            <w10:wrap type="none"/>
          </v:shape>
        </w:pict>
      </w:r>
      <w:r>
        <w:rPr/>
        <w:pict>
          <v:shape style="position:absolute;margin-left:309.616516pt;margin-top:351.245331pt;width:8.3pt;height:29.95pt;mso-position-horizontal-relative:page;mso-position-vertical-relative:page;z-index:251978752" type="#_x0000_t202" filled="false" stroked="false">
            <v:textbox inset="0,0,0,0" style="layout-flow:vertical;mso-layout-flow-alt:bottom-to-top">
              <w:txbxContent>
                <w:p>
                  <w:pPr>
                    <w:spacing w:before="20"/>
                    <w:ind w:left="20" w:right="0" w:firstLine="0"/>
                    <w:jc w:val="left"/>
                    <w:rPr>
                      <w:rFonts w:ascii="Arial Narrow"/>
                      <w:b/>
                      <w:sz w:val="10"/>
                    </w:rPr>
                  </w:pPr>
                  <w:r>
                    <w:rPr>
                      <w:rFonts w:ascii="Arial Narrow"/>
                      <w:b/>
                      <w:w w:val="105"/>
                      <w:position w:val="1"/>
                      <w:sz w:val="10"/>
                    </w:rPr>
                    <w:t>Euro </w:t>
                  </w:r>
                  <w:r>
                    <w:rPr>
                      <w:rFonts w:ascii="Arial Narrow"/>
                      <w:b/>
                      <w:w w:val="105"/>
                      <w:sz w:val="10"/>
                    </w:rPr>
                    <w:t>Europe</w:t>
                  </w:r>
                </w:p>
              </w:txbxContent>
            </v:textbox>
            <w10:wrap type="none"/>
          </v:shape>
        </w:pict>
      </w:r>
      <w:r>
        <w:rPr/>
        <w:pict>
          <v:shape style="position:absolute;margin-left:312.784698pt;margin-top:583.455139pt;width:8pt;height:93.6pt;mso-position-horizontal-relative:page;mso-position-vertical-relative:page;z-index:251979776" type="#_x0000_t202" filled="false" stroked="false">
            <v:textbox inset="0,0,0,0" style="layout-flow:vertical;mso-layout-flow-alt:bottom-to-top">
              <w:txbxContent>
                <w:p>
                  <w:pPr>
                    <w:tabs>
                      <w:tab w:pos="576" w:val="left" w:leader="none"/>
                    </w:tabs>
                    <w:spacing w:before="23"/>
                    <w:ind w:left="20" w:right="0" w:firstLine="0"/>
                    <w:jc w:val="left"/>
                    <w:rPr>
                      <w:rFonts w:ascii="Arial Narrow"/>
                      <w:b/>
                      <w:sz w:val="10"/>
                    </w:rPr>
                  </w:pPr>
                  <w:r>
                    <w:rPr>
                      <w:rFonts w:ascii="Arial Narrow"/>
                      <w:b/>
                      <w:w w:val="115"/>
                      <w:sz w:val="10"/>
                    </w:rPr>
                    <w:t>JP</w:t>
                    <w:tab/>
                    <w:t>USA CA Emerging</w:t>
                  </w:r>
                  <w:r>
                    <w:rPr>
                      <w:rFonts w:ascii="Arial Narrow"/>
                      <w:b/>
                      <w:spacing w:val="-14"/>
                      <w:w w:val="115"/>
                      <w:sz w:val="10"/>
                    </w:rPr>
                    <w:t> </w:t>
                  </w:r>
                  <w:r>
                    <w:rPr>
                      <w:rFonts w:ascii="Arial Narrow"/>
                      <w:b/>
                      <w:w w:val="115"/>
                      <w:sz w:val="10"/>
                    </w:rPr>
                    <w:t>Market</w:t>
                  </w:r>
                </w:p>
              </w:txbxContent>
            </v:textbox>
            <w10:wrap type="none"/>
          </v:shape>
        </w:pict>
      </w:r>
      <w:r>
        <w:rPr/>
        <w:pict>
          <v:shape style="position:absolute;margin-left:312.784698pt;margin-top:504.219971pt;width:11.3pt;height:74.05pt;mso-position-horizontal-relative:page;mso-position-vertical-relative:page;z-index:251980800" type="#_x0000_t202" filled="false" stroked="false">
            <v:textbox inset="0,0,0,0" style="layout-flow:vertical;mso-layout-flow-alt:bottom-to-top">
              <w:txbxContent>
                <w:p>
                  <w:pPr>
                    <w:spacing w:before="20"/>
                    <w:ind w:left="20" w:right="0" w:firstLine="0"/>
                    <w:jc w:val="left"/>
                    <w:rPr>
                      <w:rFonts w:ascii="Arial Narrow"/>
                      <w:b/>
                      <w:sz w:val="10"/>
                    </w:rPr>
                  </w:pPr>
                  <w:r>
                    <w:rPr>
                      <w:rFonts w:ascii="Arial Narrow"/>
                      <w:b/>
                      <w:w w:val="115"/>
                      <w:position w:val="7"/>
                      <w:sz w:val="10"/>
                    </w:rPr>
                    <w:t>CH </w:t>
                  </w:r>
                  <w:r>
                    <w:rPr>
                      <w:rFonts w:ascii="Arial Narrow"/>
                      <w:b/>
                      <w:w w:val="115"/>
                      <w:sz w:val="10"/>
                    </w:rPr>
                    <w:t>Instr. </w:t>
                  </w:r>
                  <w:r>
                    <w:rPr>
                      <w:rFonts w:ascii="Arial Narrow"/>
                      <w:b/>
                      <w:w w:val="115"/>
                      <w:position w:val="1"/>
                      <w:sz w:val="9"/>
                    </w:rPr>
                    <w:t>periphery </w:t>
                  </w:r>
                  <w:r>
                    <w:rPr>
                      <w:rFonts w:ascii="Arial Narrow"/>
                      <w:b/>
                      <w:w w:val="115"/>
                      <w:position w:val="7"/>
                      <w:sz w:val="10"/>
                    </w:rPr>
                    <w:t>Europe core</w:t>
                  </w:r>
                </w:p>
              </w:txbxContent>
            </v:textbox>
            <w10:wrap type="none"/>
          </v:shape>
        </w:pict>
      </w:r>
      <w:r>
        <w:rPr/>
        <w:pict>
          <v:shape style="position:absolute;margin-left:312.784821pt;margin-top:394.687317pt;width:8pt;height:85.3pt;mso-position-horizontal-relative:page;mso-position-vertical-relative:page;z-index:251981824" type="#_x0000_t202" filled="false" stroked="false">
            <v:textbox inset="0,0,0,0" style="layout-flow:vertical;mso-layout-flow-alt:bottom-to-top">
              <w:txbxContent>
                <w:p>
                  <w:pPr>
                    <w:tabs>
                      <w:tab w:pos="525" w:val="left" w:leader="none"/>
                    </w:tabs>
                    <w:spacing w:before="23"/>
                    <w:ind w:left="20" w:right="0" w:firstLine="0"/>
                    <w:jc w:val="left"/>
                    <w:rPr>
                      <w:rFonts w:ascii="Arial Narrow"/>
                      <w:b/>
                      <w:sz w:val="10"/>
                    </w:rPr>
                  </w:pPr>
                  <w:r>
                    <w:rPr>
                      <w:rFonts w:ascii="Arial Narrow"/>
                      <w:b/>
                      <w:w w:val="105"/>
                      <w:sz w:val="10"/>
                    </w:rPr>
                    <w:t>JP</w:t>
                    <w:tab/>
                    <w:t>USA CA Emerging</w:t>
                  </w:r>
                  <w:r>
                    <w:rPr>
                      <w:rFonts w:ascii="Arial Narrow"/>
                      <w:b/>
                      <w:spacing w:val="-17"/>
                      <w:w w:val="105"/>
                      <w:sz w:val="10"/>
                    </w:rPr>
                    <w:t> </w:t>
                  </w:r>
                  <w:r>
                    <w:rPr>
                      <w:rFonts w:ascii="Arial Narrow"/>
                      <w:b/>
                      <w:w w:val="105"/>
                      <w:sz w:val="10"/>
                    </w:rPr>
                    <w:t>Market</w:t>
                  </w:r>
                </w:p>
              </w:txbxContent>
            </v:textbox>
            <w10:wrap type="none"/>
          </v:shape>
        </w:pict>
      </w:r>
      <w:r>
        <w:rPr/>
        <w:pict>
          <v:shape style="position:absolute;margin-left:312.784821pt;margin-top:322.649048pt;width:11.35pt;height:67.5pt;mso-position-horizontal-relative:page;mso-position-vertical-relative:page;z-index:251982848" type="#_x0000_t202" filled="false" stroked="false">
            <v:textbox inset="0,0,0,0" style="layout-flow:vertical;mso-layout-flow-alt:bottom-to-top">
              <w:txbxContent>
                <w:p>
                  <w:pPr>
                    <w:spacing w:before="20"/>
                    <w:ind w:left="20" w:right="0" w:firstLine="0"/>
                    <w:jc w:val="left"/>
                    <w:rPr>
                      <w:rFonts w:ascii="Arial Narrow"/>
                      <w:b/>
                      <w:sz w:val="10"/>
                    </w:rPr>
                  </w:pPr>
                  <w:r>
                    <w:rPr>
                      <w:rFonts w:ascii="Arial Narrow"/>
                      <w:b/>
                      <w:w w:val="105"/>
                      <w:position w:val="7"/>
                      <w:sz w:val="10"/>
                    </w:rPr>
                    <w:t>CH </w:t>
                  </w:r>
                  <w:r>
                    <w:rPr>
                      <w:rFonts w:ascii="Arial Narrow"/>
                      <w:b/>
                      <w:w w:val="105"/>
                      <w:sz w:val="10"/>
                    </w:rPr>
                    <w:t>Instr. </w:t>
                  </w:r>
                  <w:r>
                    <w:rPr>
                      <w:rFonts w:ascii="Arial Narrow"/>
                      <w:b/>
                      <w:w w:val="105"/>
                      <w:sz w:val="9"/>
                    </w:rPr>
                    <w:t>periphery </w:t>
                  </w:r>
                  <w:r>
                    <w:rPr>
                      <w:rFonts w:ascii="Arial Narrow"/>
                      <w:b/>
                      <w:w w:val="105"/>
                      <w:position w:val="7"/>
                      <w:sz w:val="10"/>
                    </w:rPr>
                    <w:t>Europe core</w:t>
                  </w:r>
                </w:p>
              </w:txbxContent>
            </v:textbox>
            <w10:wrap type="none"/>
          </v:shape>
        </w:pict>
      </w:r>
      <w:r>
        <w:rPr/>
        <w:pict>
          <v:shape style="position:absolute;margin-left:312.784821pt;margin-top:322.649048pt;width:8pt;height:8.6pt;mso-position-horizontal-relative:page;mso-position-vertical-relative:page;z-index:251983872" type="#_x0000_t202" filled="false" stroked="false">
            <v:textbox inset="0,0,0,0" style="layout-flow:vertical;mso-layout-flow-alt:bottom-to-top">
              <w:txbxContent>
                <w:p>
                  <w:pPr>
                    <w:spacing w:before="23"/>
                    <w:ind w:left="20" w:right="0" w:firstLine="0"/>
                    <w:jc w:val="left"/>
                    <w:rPr>
                      <w:rFonts w:ascii="Arial Narrow"/>
                      <w:b/>
                      <w:sz w:val="10"/>
                    </w:rPr>
                  </w:pPr>
                  <w:r>
                    <w:rPr>
                      <w:rFonts w:ascii="Arial Narrow"/>
                      <w:b/>
                      <w:w w:val="105"/>
                      <w:sz w:val="10"/>
                    </w:rPr>
                    <w:t>ore</w:t>
                  </w:r>
                </w:p>
              </w:txbxContent>
            </v:textbox>
            <w10:wrap type="none"/>
          </v:shape>
        </w:pict>
      </w:r>
      <w:r>
        <w:rPr/>
        <w:pict>
          <v:shape style="position:absolute;margin-left:314.874817pt;margin-top:279.060333pt;width:8.0500pt;height:8pt;mso-position-horizontal-relative:page;mso-position-vertical-relative:page;z-index:251984896" type="#_x0000_t202" filled="false" stroked="false">
            <v:textbox inset="0,0,0,0" style="layout-flow:vertical;mso-layout-flow-alt:bottom-to-top">
              <w:txbxContent>
                <w:p>
                  <w:pPr>
                    <w:spacing w:before="24"/>
                    <w:ind w:left="20" w:right="0" w:firstLine="0"/>
                    <w:jc w:val="left"/>
                    <w:rPr>
                      <w:rFonts w:ascii="Arial Narrow"/>
                      <w:b/>
                      <w:sz w:val="10"/>
                    </w:rPr>
                  </w:pPr>
                  <w:r>
                    <w:rPr>
                      <w:rFonts w:ascii="Arial Narrow"/>
                      <w:b/>
                      <w:w w:val="110"/>
                      <w:sz w:val="10"/>
                    </w:rPr>
                    <w:t>NZ</w:t>
                  </w:r>
                </w:p>
              </w:txbxContent>
            </v:textbox>
            <w10:wrap type="none"/>
          </v:shape>
        </w:pict>
      </w:r>
      <w:r>
        <w:rPr/>
        <w:pict>
          <v:shape style="position:absolute;margin-left:316.114838pt;margin-top:654.281494pt;width:8pt;height:8.3pt;mso-position-horizontal-relative:page;mso-position-vertical-relative:page;z-index:251986944" type="#_x0000_t202" filled="false" stroked="false">
            <v:textbox inset="0,0,0,0" style="layout-flow:vertical;mso-layout-flow-alt:bottom-to-top">
              <w:txbxContent>
                <w:p>
                  <w:pPr>
                    <w:spacing w:before="23"/>
                    <w:ind w:left="20" w:right="0" w:firstLine="0"/>
                    <w:jc w:val="left"/>
                    <w:rPr>
                      <w:rFonts w:ascii="Arial Narrow"/>
                      <w:b/>
                      <w:sz w:val="10"/>
                    </w:rPr>
                  </w:pPr>
                  <w:r>
                    <w:rPr>
                      <w:rFonts w:ascii="Arial Narrow"/>
                      <w:b/>
                      <w:w w:val="115"/>
                      <w:sz w:val="10"/>
                    </w:rPr>
                    <w:t>NZ</w:t>
                  </w:r>
                </w:p>
              </w:txbxContent>
            </v:textbox>
            <w10:wrap type="none"/>
          </v:shape>
        </w:pict>
      </w:r>
      <w:r>
        <w:rPr/>
        <w:pict>
          <v:shape style="position:absolute;margin-left:316.118286pt;margin-top:459.080566pt;width:8pt;height:7.75pt;mso-position-horizontal-relative:page;mso-position-vertical-relative:page;z-index:251987968" type="#_x0000_t202" filled="false" stroked="false">
            <v:textbox inset="0,0,0,0" style="layout-flow:vertical;mso-layout-flow-alt:bottom-to-top">
              <w:txbxContent>
                <w:p>
                  <w:pPr>
                    <w:spacing w:before="23"/>
                    <w:ind w:left="20" w:right="0" w:firstLine="0"/>
                    <w:jc w:val="left"/>
                    <w:rPr>
                      <w:rFonts w:ascii="Arial Narrow"/>
                      <w:b/>
                      <w:sz w:val="10"/>
                    </w:rPr>
                  </w:pPr>
                  <w:r>
                    <w:rPr>
                      <w:rFonts w:ascii="Arial Narrow"/>
                      <w:b/>
                      <w:w w:val="105"/>
                      <w:sz w:val="10"/>
                    </w:rPr>
                    <w:t>NZ</w:t>
                  </w:r>
                </w:p>
              </w:txbxContent>
            </v:textbox>
            <w10:wrap type="none"/>
          </v:shape>
        </w:pict>
      </w:r>
      <w:r>
        <w:rPr/>
        <w:t>Chart 18: Cross country asset class correlations</w:t>
      </w:r>
    </w:p>
    <w:p>
      <w:pPr>
        <w:tabs>
          <w:tab w:pos="5605" w:val="left" w:leader="none"/>
        </w:tabs>
        <w:spacing w:before="114"/>
        <w:ind w:left="785" w:right="0" w:firstLine="0"/>
        <w:jc w:val="left"/>
        <w:rPr>
          <w:b/>
          <w:sz w:val="20"/>
        </w:rPr>
      </w:pPr>
      <w:r>
        <w:rPr/>
        <w:pict>
          <v:group style="position:absolute;margin-left:69.199997pt;margin-top:28.580105pt;width:225.95pt;height:181.75pt;mso-position-horizontal-relative:page;mso-position-vertical-relative:paragraph;z-index:251741184" coordorigin="1384,572" coordsize="4519,3635">
            <v:shape style="position:absolute;left:1384;top:571;width:4519;height:3635" type="#_x0000_t75" stroked="false">
              <v:imagedata r:id="rId40" o:title=""/>
            </v:shape>
            <v:shape style="position:absolute;left:2045;top:681;width:304;height:128" type="#_x0000_t202" filled="false" stroked="false">
              <v:textbox inset="0,0,0,0">
                <w:txbxContent>
                  <w:p>
                    <w:pPr>
                      <w:spacing w:before="1"/>
                      <w:ind w:left="0" w:right="0" w:firstLine="0"/>
                      <w:jc w:val="left"/>
                      <w:rPr>
                        <w:rFonts w:ascii="Arial Narrow"/>
                        <w:b/>
                        <w:sz w:val="11"/>
                      </w:rPr>
                    </w:pPr>
                    <w:r>
                      <w:rPr>
                        <w:rFonts w:ascii="Arial Narrow"/>
                        <w:b/>
                        <w:sz w:val="11"/>
                      </w:rPr>
                      <w:t>Bonds</w:t>
                    </w:r>
                  </w:p>
                </w:txbxContent>
              </v:textbox>
              <w10:wrap type="none"/>
            </v:shape>
            <v:shape style="position:absolute;left:2733;top:627;width:257;height:237" type="#_x0000_t202" filled="false" stroked="false">
              <v:textbox inset="0,0,0,0">
                <w:txbxContent>
                  <w:p>
                    <w:pPr>
                      <w:spacing w:before="5"/>
                      <w:ind w:left="53" w:right="0" w:firstLine="0"/>
                      <w:jc w:val="left"/>
                      <w:rPr>
                        <w:rFonts w:ascii="Arial Narrow"/>
                        <w:b/>
                        <w:sz w:val="10"/>
                      </w:rPr>
                    </w:pPr>
                    <w:r>
                      <w:rPr>
                        <w:rFonts w:ascii="Arial Narrow"/>
                        <w:b/>
                        <w:w w:val="105"/>
                        <w:sz w:val="10"/>
                      </w:rPr>
                      <w:t>EM</w:t>
                    </w:r>
                  </w:p>
                  <w:p>
                    <w:pPr>
                      <w:spacing w:before="13"/>
                      <w:ind w:left="0" w:right="0" w:firstLine="0"/>
                      <w:jc w:val="left"/>
                      <w:rPr>
                        <w:rFonts w:ascii="Arial Narrow"/>
                        <w:b/>
                        <w:sz w:val="9"/>
                      </w:rPr>
                    </w:pPr>
                    <w:r>
                      <w:rPr>
                        <w:rFonts w:ascii="Arial Narrow"/>
                        <w:b/>
                        <w:sz w:val="9"/>
                      </w:rPr>
                      <w:t>Bonds</w:t>
                    </w:r>
                  </w:p>
                </w:txbxContent>
              </v:textbox>
              <w10:wrap type="none"/>
            </v:shape>
            <v:shape style="position:absolute;left:3572;top:681;width:299;height:128" type="#_x0000_t202" filled="false" stroked="false">
              <v:textbox inset="0,0,0,0">
                <w:txbxContent>
                  <w:p>
                    <w:pPr>
                      <w:spacing w:before="1"/>
                      <w:ind w:left="0" w:right="0" w:firstLine="0"/>
                      <w:jc w:val="left"/>
                      <w:rPr>
                        <w:rFonts w:ascii="Arial Narrow"/>
                        <w:b/>
                        <w:sz w:val="11"/>
                      </w:rPr>
                    </w:pPr>
                    <w:r>
                      <w:rPr>
                        <w:rFonts w:ascii="Arial Narrow"/>
                        <w:b/>
                        <w:sz w:val="11"/>
                      </w:rPr>
                      <w:t>Equity</w:t>
                    </w:r>
                  </w:p>
                </w:txbxContent>
              </v:textbox>
              <w10:wrap type="none"/>
            </v:shape>
            <v:shape style="position:absolute;left:4432;top:611;width:299;height:267" type="#_x0000_t202" filled="false" stroked="false">
              <v:textbox inset="0,0,0,0">
                <w:txbxContent>
                  <w:p>
                    <w:pPr>
                      <w:spacing w:before="1"/>
                      <w:ind w:left="71" w:right="0" w:firstLine="0"/>
                      <w:jc w:val="left"/>
                      <w:rPr>
                        <w:rFonts w:ascii="Arial Narrow"/>
                        <w:b/>
                        <w:sz w:val="11"/>
                      </w:rPr>
                    </w:pPr>
                    <w:r>
                      <w:rPr>
                        <w:rFonts w:ascii="Arial Narrow"/>
                        <w:b/>
                        <w:sz w:val="11"/>
                      </w:rPr>
                      <w:t>EM</w:t>
                    </w:r>
                  </w:p>
                  <w:p>
                    <w:pPr>
                      <w:spacing w:before="13"/>
                      <w:ind w:left="0" w:right="0" w:firstLine="0"/>
                      <w:jc w:val="left"/>
                      <w:rPr>
                        <w:rFonts w:ascii="Arial Narrow"/>
                        <w:b/>
                        <w:sz w:val="11"/>
                      </w:rPr>
                    </w:pPr>
                    <w:r>
                      <w:rPr>
                        <w:rFonts w:ascii="Arial Narrow"/>
                        <w:b/>
                        <w:sz w:val="11"/>
                      </w:rPr>
                      <w:t>Equity</w:t>
                    </w:r>
                  </w:p>
                </w:txbxContent>
              </v:textbox>
              <w10:wrap type="none"/>
            </v:shape>
            <v:shape style="position:absolute;left:5100;top:681;width:137;height:128" type="#_x0000_t202" filled="false" stroked="false">
              <v:textbox inset="0,0,0,0">
                <w:txbxContent>
                  <w:p>
                    <w:pPr>
                      <w:spacing w:before="1"/>
                      <w:ind w:left="0" w:right="0" w:firstLine="0"/>
                      <w:jc w:val="left"/>
                      <w:rPr>
                        <w:rFonts w:ascii="Arial Narrow"/>
                        <w:b/>
                        <w:sz w:val="11"/>
                      </w:rPr>
                    </w:pPr>
                    <w:r>
                      <w:rPr>
                        <w:rFonts w:ascii="Arial Narrow"/>
                        <w:b/>
                        <w:sz w:val="11"/>
                      </w:rPr>
                      <w:t>FX</w:t>
                    </w:r>
                  </w:p>
                </w:txbxContent>
              </v:textbox>
              <w10:wrap type="none"/>
            </v:shape>
            <v:shape style="position:absolute;left:5565;top:681;width:300;height:128" type="#_x0000_t202" filled="false" stroked="false">
              <v:textbox inset="0,0,0,0">
                <w:txbxContent>
                  <w:p>
                    <w:pPr>
                      <w:spacing w:before="1"/>
                      <w:ind w:left="0" w:right="0" w:firstLine="0"/>
                      <w:jc w:val="left"/>
                      <w:rPr>
                        <w:rFonts w:ascii="Arial Narrow"/>
                        <w:b/>
                        <w:sz w:val="11"/>
                      </w:rPr>
                    </w:pPr>
                    <w:r>
                      <w:rPr>
                        <w:rFonts w:ascii="Arial Narrow"/>
                        <w:b/>
                        <w:sz w:val="11"/>
                      </w:rPr>
                      <w:t>EM FX</w:t>
                    </w:r>
                  </w:p>
                </w:txbxContent>
              </v:textbox>
              <w10:wrap type="none"/>
            </v:shape>
            <v:shape style="position:absolute;left:1715;top:942;width:4169;height:10" type="#_x0000_t202" filled="false" stroked="false">
              <v:textbox inset="0,0,0,0">
                <w:txbxContent>
                  <w:p>
                    <w:pPr>
                      <w:spacing w:line="10" w:lineRule="exact" w:before="0"/>
                      <w:ind w:left="0" w:right="0" w:firstLine="0"/>
                      <w:jc w:val="left"/>
                      <w:rPr>
                        <w:sz w:val="2"/>
                      </w:rPr>
                    </w:pPr>
                    <w:r>
                      <w:rPr>
                        <w:color w:val="808080"/>
                        <w:w w:val="95"/>
                        <w:sz w:val="2"/>
                      </w:rPr>
                      <w:t>1 1 1 1 1 1 1 1 0 1 1 1 1 0 0 0 0 0 0 0 0 0 0 0 0 0 0 0 0 0 0 0 0 0 0 0 0 0 0 0 0 0 0 0 0 0 0 0 0 0 0 0 0 0</w:t>
                    </w:r>
                  </w:p>
                </w:txbxContent>
              </v:textbox>
              <w10:wrap type="none"/>
            </v:shape>
            <v:shape style="position:absolute;left:1715;top:1001;width:4169;height:10" type="#_x0000_t202" filled="false" stroked="false">
              <v:textbox inset="0,0,0,0">
                <w:txbxContent>
                  <w:p>
                    <w:pPr>
                      <w:spacing w:line="10" w:lineRule="exact" w:before="0"/>
                      <w:ind w:left="0" w:right="0" w:firstLine="0"/>
                      <w:jc w:val="left"/>
                      <w:rPr>
                        <w:sz w:val="2"/>
                      </w:rPr>
                    </w:pPr>
                    <w:r>
                      <w:rPr>
                        <w:color w:val="808080"/>
                        <w:w w:val="95"/>
                        <w:sz w:val="2"/>
                      </w:rPr>
                      <w:t>1 1 1 1 1 1 1 1 0 1 1 1 1 0 0 0 0 0 0 0 0 0 0 0 0 0 0 0 0 0 0 0 0 0 0 0 0 0 0 0 0 0 0 0 0 0 0 0 0 0 0 0 0 0</w:t>
                    </w:r>
                  </w:p>
                </w:txbxContent>
              </v:textbox>
              <w10:wrap type="none"/>
            </v:shape>
            <v:shape style="position:absolute;left:1715;top:1060;width:4169;height:10" type="#_x0000_t202" filled="false" stroked="false">
              <v:textbox inset="0,0,0,0">
                <w:txbxContent>
                  <w:p>
                    <w:pPr>
                      <w:spacing w:line="10" w:lineRule="exact" w:before="0"/>
                      <w:ind w:left="0" w:right="0" w:firstLine="0"/>
                      <w:jc w:val="left"/>
                      <w:rPr>
                        <w:sz w:val="2"/>
                      </w:rPr>
                    </w:pPr>
                    <w:r>
                      <w:rPr>
                        <w:color w:val="808080"/>
                        <w:w w:val="95"/>
                        <w:sz w:val="2"/>
                      </w:rPr>
                      <w:t>1 1 1 1 1 1 1 1 0 1 1 1 1 0 0 0 0 0 0 0 0 0 0 0 0 0 0 0 0 0 0 0 0 0 0 0 0 0 0 0 0 0 0 0 0 0 0 0 0 0 0 0 0 0</w:t>
                    </w:r>
                  </w:p>
                </w:txbxContent>
              </v:textbox>
              <w10:wrap type="none"/>
            </v:shape>
            <v:shape style="position:absolute;left:1715;top:1120;width:4169;height:10" type="#_x0000_t202" filled="false" stroked="false">
              <v:textbox inset="0,0,0,0">
                <w:txbxContent>
                  <w:p>
                    <w:pPr>
                      <w:spacing w:line="10" w:lineRule="exact" w:before="0"/>
                      <w:ind w:left="0" w:right="0" w:firstLine="0"/>
                      <w:jc w:val="left"/>
                      <w:rPr>
                        <w:sz w:val="2"/>
                      </w:rPr>
                    </w:pPr>
                    <w:r>
                      <w:rPr>
                        <w:color w:val="808080"/>
                        <w:w w:val="95"/>
                        <w:sz w:val="2"/>
                      </w:rPr>
                      <w:t>1 1 1 1 1 1 1 1 0 1 1 1 1 0 0 0 0 0 0 0 0 0 0 0 0 0 0 0 0 0 0 0 0 0 0 0 0 0 0 0 0 0 0 0 0 0 0 0 0 0 0 0 0 0</w:t>
                    </w:r>
                  </w:p>
                </w:txbxContent>
              </v:textbox>
              <w10:wrap type="none"/>
            </v:shape>
            <v:shape style="position:absolute;left:1715;top:1179;width:4169;height:10" type="#_x0000_t202" filled="false" stroked="false">
              <v:textbox inset="0,0,0,0">
                <w:txbxContent>
                  <w:p>
                    <w:pPr>
                      <w:spacing w:line="10" w:lineRule="exact" w:before="0"/>
                      <w:ind w:left="0" w:right="0" w:firstLine="0"/>
                      <w:jc w:val="left"/>
                      <w:rPr>
                        <w:sz w:val="2"/>
                      </w:rPr>
                    </w:pPr>
                    <w:r>
                      <w:rPr>
                        <w:color w:val="808080"/>
                        <w:w w:val="95"/>
                        <w:sz w:val="2"/>
                      </w:rPr>
                      <w:t>1 1 1 1 1 1 1 1 0 1 1 1 1 0 0 0 0 0 0 0 0 0 0 0 0 0 0 0 0 0 0 0 0 0 0 0 0 0 0 0 0 0 0 0 0 0 0 0 0 0 0 0 0 0</w:t>
                    </w:r>
                  </w:p>
                </w:txbxContent>
              </v:textbox>
              <w10:wrap type="none"/>
            </v:shape>
            <v:shape style="position:absolute;left:1715;top:1238;width:4169;height:10" type="#_x0000_t202" filled="false" stroked="false">
              <v:textbox inset="0,0,0,0">
                <w:txbxContent>
                  <w:p>
                    <w:pPr>
                      <w:spacing w:line="10" w:lineRule="exact" w:before="0"/>
                      <w:ind w:left="0" w:right="0" w:firstLine="0"/>
                      <w:jc w:val="left"/>
                      <w:rPr>
                        <w:sz w:val="2"/>
                      </w:rPr>
                    </w:pPr>
                    <w:r>
                      <w:rPr>
                        <w:color w:val="808080"/>
                        <w:w w:val="95"/>
                        <w:sz w:val="2"/>
                      </w:rPr>
                      <w:t>1 1 1 1 1 1 1 1 0 1 1 1 1 0 0 0 0 0 0 0 0 0 0 0 0 0 0 0 0 0 0 0 0 0 0 0 0 0 0 0 0 0 0 0 0 0 0 0 0 0 0 0 0 0</w:t>
                    </w:r>
                  </w:p>
                </w:txbxContent>
              </v:textbox>
              <w10:wrap type="none"/>
            </v:shape>
            <v:shape style="position:absolute;left:1715;top:1297;width:4169;height:10" type="#_x0000_t202" filled="false" stroked="false">
              <v:textbox inset="0,0,0,0">
                <w:txbxContent>
                  <w:p>
                    <w:pPr>
                      <w:spacing w:line="10" w:lineRule="exact" w:before="0"/>
                      <w:ind w:left="0" w:right="0" w:firstLine="0"/>
                      <w:jc w:val="left"/>
                      <w:rPr>
                        <w:sz w:val="2"/>
                      </w:rPr>
                    </w:pPr>
                    <w:r>
                      <w:rPr>
                        <w:color w:val="808080"/>
                        <w:w w:val="95"/>
                        <w:sz w:val="2"/>
                      </w:rPr>
                      <w:t>1 1 1 1 1 1 1 1 0 1 1 1 1 0 0 0 0 0 0 0 0 0 0 0 0 0 0 0 0 0 0 0 0 0 0 0 0 0 0 0 0 0 0 0 0 0 0 0 0 0 0 0 0 0</w:t>
                    </w:r>
                  </w:p>
                </w:txbxContent>
              </v:textbox>
              <w10:wrap type="none"/>
            </v:shape>
            <v:shape style="position:absolute;left:1715;top:1356;width:4169;height:10" type="#_x0000_t202" filled="false" stroked="false">
              <v:textbox inset="0,0,0,0">
                <w:txbxContent>
                  <w:p>
                    <w:pPr>
                      <w:spacing w:line="10" w:lineRule="exact" w:before="0"/>
                      <w:ind w:left="0" w:right="0" w:firstLine="0"/>
                      <w:jc w:val="left"/>
                      <w:rPr>
                        <w:sz w:val="2"/>
                      </w:rPr>
                    </w:pPr>
                    <w:r>
                      <w:rPr>
                        <w:color w:val="808080"/>
                        <w:w w:val="95"/>
                        <w:sz w:val="2"/>
                      </w:rPr>
                      <w:t>1 1 1 1 1 1 1 1 0 1 1 1 1 0 0 0 0 0 0 0 0 0 0 0 0 0 0 0 0 0 0 0 0 0 0 0 0 0 0 0 0 0 0 0 0 0 0 0 0 0 0 0 0 0</w:t>
                    </w:r>
                  </w:p>
                </w:txbxContent>
              </v:textbox>
              <w10:wrap type="none"/>
            </v:shape>
            <v:shape style="position:absolute;left:1715;top:1415;width:4169;height:10" type="#_x0000_t202" filled="false" stroked="false">
              <v:textbox inset="0,0,0,0">
                <w:txbxContent>
                  <w:p>
                    <w:pPr>
                      <w:spacing w:line="10" w:lineRule="exact" w:before="0"/>
                      <w:ind w:left="0" w:right="0" w:firstLine="0"/>
                      <w:jc w:val="left"/>
                      <w:rPr>
                        <w:sz w:val="2"/>
                      </w:rPr>
                    </w:pPr>
                    <w:r>
                      <w:rPr>
                        <w:color w:val="808080"/>
                        <w:w w:val="95"/>
                        <w:sz w:val="2"/>
                      </w:rPr>
                      <w:t>0 0 0 0 0 0 0 0 1 0 0 0 0 0 0 0 0 0  -1 0 0 0 0 0 0 0 0 0 -1 0 0 0 0 0 0 0 0 0 0 0 0 0 0 0 0 0 0 0 0 0 0 0 0 0</w:t>
                    </w:r>
                  </w:p>
                </w:txbxContent>
              </v:textbox>
              <w10:wrap type="none"/>
            </v:shape>
            <v:shape style="position:absolute;left:1715;top:1474;width:4169;height:10" type="#_x0000_t202" filled="false" stroked="false">
              <v:textbox inset="0,0,0,0">
                <w:txbxContent>
                  <w:p>
                    <w:pPr>
                      <w:spacing w:line="10" w:lineRule="exact" w:before="0"/>
                      <w:ind w:left="0" w:right="0" w:firstLine="0"/>
                      <w:jc w:val="left"/>
                      <w:rPr>
                        <w:sz w:val="2"/>
                      </w:rPr>
                    </w:pPr>
                    <w:r>
                      <w:rPr>
                        <w:color w:val="808080"/>
                        <w:w w:val="95"/>
                        <w:sz w:val="2"/>
                      </w:rPr>
                      <w:t>1 1 1 1 1 1 1 1 0 1 1 1 1 0 0 0 0 0 0 0 0 0 0 0 0 0 0 0 0 0 0 0 0 0 0 0 0 0 0 0 0 0 0 0 0 0 0 0 0 0 0 0 0 0</w:t>
                    </w:r>
                  </w:p>
                </w:txbxContent>
              </v:textbox>
              <w10:wrap type="none"/>
            </v:shape>
            <v:shape style="position:absolute;left:1715;top:1533;width:4169;height:10" type="#_x0000_t202" filled="false" stroked="false">
              <v:textbox inset="0,0,0,0">
                <w:txbxContent>
                  <w:p>
                    <w:pPr>
                      <w:spacing w:line="10" w:lineRule="exact" w:before="0"/>
                      <w:ind w:left="0" w:right="0" w:firstLine="0"/>
                      <w:jc w:val="left"/>
                      <w:rPr>
                        <w:sz w:val="2"/>
                      </w:rPr>
                    </w:pPr>
                    <w:r>
                      <w:rPr>
                        <w:color w:val="808080"/>
                        <w:w w:val="95"/>
                        <w:sz w:val="2"/>
                      </w:rPr>
                      <w:t>1 1 1 1 1 1 1 1 0 1 1 1 1 0 0 0 0 0 0 0 0 0 0 0 0 0 0 0 0 0 0 0 0 0 0 0 0 0 0 0 0 0 0 0 0 0 0 0 0 0 0 0 0 0</w:t>
                    </w:r>
                  </w:p>
                </w:txbxContent>
              </v:textbox>
              <w10:wrap type="none"/>
            </v:shape>
            <v:shape style="position:absolute;left:1715;top:1592;width:4169;height:10" type="#_x0000_t202" filled="false" stroked="false">
              <v:textbox inset="0,0,0,0">
                <w:txbxContent>
                  <w:p>
                    <w:pPr>
                      <w:spacing w:line="10" w:lineRule="exact" w:before="0"/>
                      <w:ind w:left="0" w:right="0" w:firstLine="0"/>
                      <w:jc w:val="left"/>
                      <w:rPr>
                        <w:sz w:val="2"/>
                      </w:rPr>
                    </w:pPr>
                    <w:r>
                      <w:rPr>
                        <w:color w:val="808080"/>
                        <w:w w:val="95"/>
                        <w:sz w:val="2"/>
                      </w:rPr>
                      <w:t>1 1 1 1 1 1 1 1 0 1 1 1 1 0 0 0 0 0 0 0 0 0 0 0 0 0 0 0 0 0 0 0 0 0 0 0 0 0 0 0 0 0 0 0 0 0 0 0 0 0 0 0 0 0</w:t>
                    </w:r>
                  </w:p>
                </w:txbxContent>
              </v:textbox>
              <w10:wrap type="none"/>
            </v:shape>
            <v:shape style="position:absolute;left:1715;top:1651;width:4169;height:10" type="#_x0000_t202" filled="false" stroked="false">
              <v:textbox inset="0,0,0,0">
                <w:txbxContent>
                  <w:p>
                    <w:pPr>
                      <w:spacing w:line="10" w:lineRule="exact" w:before="0"/>
                      <w:ind w:left="0" w:right="0" w:firstLine="0"/>
                      <w:jc w:val="left"/>
                      <w:rPr>
                        <w:sz w:val="2"/>
                      </w:rPr>
                    </w:pPr>
                    <w:r>
                      <w:rPr>
                        <w:color w:val="808080"/>
                        <w:w w:val="95"/>
                        <w:sz w:val="2"/>
                      </w:rPr>
                      <w:t>1 1 1 1 1 1 1 1 0 1 1 1 1 0 0 0 0 0 0 0 0 0 0 0 0 0 0 0 0 0 0 0 0 0 0 0 0 0 0 0 0 0 0 0 0 0 0 0 0 0 0 0 0 0</w:t>
                    </w:r>
                  </w:p>
                </w:txbxContent>
              </v:textbox>
              <w10:wrap type="none"/>
            </v:shape>
            <v:shape style="position:absolute;left:1715;top:1710;width:4169;height:10" type="#_x0000_t202" filled="false" stroked="false">
              <v:textbox inset="0,0,0,0">
                <w:txbxContent>
                  <w:p>
                    <w:pPr>
                      <w:spacing w:line="10" w:lineRule="exact" w:before="0"/>
                      <w:ind w:left="0" w:right="0" w:firstLine="0"/>
                      <w:jc w:val="left"/>
                      <w:rPr>
                        <w:sz w:val="2"/>
                      </w:rPr>
                    </w:pPr>
                    <w:r>
                      <w:rPr>
                        <w:color w:val="808080"/>
                        <w:w w:val="95"/>
                        <w:sz w:val="2"/>
                      </w:rPr>
                      <w:t>0 0 0 0 0 0 0 0 0 0 0 0 0 1 0 0 0 0 0 0 0 0 0 0 0 0 0 0 0 0 0 0 0 0 0 0 0 0 0 0 0 0 0 0 0 0 0 0 0 0 0 0 0 0</w:t>
                    </w:r>
                  </w:p>
                </w:txbxContent>
              </v:textbox>
              <w10:wrap type="none"/>
            </v:shape>
            <v:shape style="position:absolute;left:1715;top:1770;width:4169;height:10" type="#_x0000_t202" filled="false" stroked="false">
              <v:textbox inset="0,0,0,0">
                <w:txbxContent>
                  <w:p>
                    <w:pPr>
                      <w:spacing w:line="10" w:lineRule="exact" w:before="0"/>
                      <w:ind w:left="0" w:right="0" w:firstLine="0"/>
                      <w:jc w:val="left"/>
                      <w:rPr>
                        <w:sz w:val="2"/>
                      </w:rPr>
                    </w:pPr>
                    <w:r>
                      <w:rPr>
                        <w:color w:val="808080"/>
                        <w:w w:val="95"/>
                        <w:sz w:val="2"/>
                      </w:rPr>
                      <w:t>0 0 0 0 0 0 0 0 0 0 0 0 0 0 1 0 0 0 0 0 0 0 0 0 0 0 0 0 0 0 0 0 0 0 0 0 0 0 0 0 0 0 0 0 0 0 0 0 0 0 0 0 0 0</w:t>
                    </w:r>
                  </w:p>
                </w:txbxContent>
              </v:textbox>
              <w10:wrap type="none"/>
            </v:shape>
            <v:shape style="position:absolute;left:1715;top:1829;width:4169;height:10" type="#_x0000_t202" filled="false" stroked="false">
              <v:textbox inset="0,0,0,0">
                <w:txbxContent>
                  <w:p>
                    <w:pPr>
                      <w:spacing w:line="10" w:lineRule="exact" w:before="0"/>
                      <w:ind w:left="0" w:right="0" w:firstLine="0"/>
                      <w:jc w:val="left"/>
                      <w:rPr>
                        <w:sz w:val="2"/>
                      </w:rPr>
                    </w:pPr>
                    <w:r>
                      <w:rPr>
                        <w:color w:val="808080"/>
                        <w:w w:val="95"/>
                        <w:sz w:val="2"/>
                      </w:rPr>
                      <w:t>0 0 0 0 0 0 0 0 0 0 0 0 0 0 0 1 0 0 0 0 0 0 0 0 0 0 0 0 0 0 0 0 0 0 0 0 0 0 0 0 0 0 0 0 0 0 0 0 0 0 0 0 0 0</w:t>
                    </w:r>
                  </w:p>
                </w:txbxContent>
              </v:textbox>
              <w10:wrap type="none"/>
            </v:shape>
            <v:shape style="position:absolute;left:1434;top:1888;width:4450;height:151" type="#_x0000_t202" filled="false" stroked="false">
              <v:textbox inset="0,0,0,0">
                <w:txbxContent>
                  <w:p>
                    <w:pPr>
                      <w:spacing w:line="10" w:lineRule="exact" w:before="0"/>
                      <w:ind w:left="281" w:right="0" w:firstLine="0"/>
                      <w:jc w:val="left"/>
                      <w:rPr>
                        <w:sz w:val="2"/>
                      </w:rPr>
                    </w:pPr>
                    <w:r>
                      <w:rPr>
                        <w:color w:val="808080"/>
                        <w:w w:val="95"/>
                        <w:sz w:val="2"/>
                      </w:rPr>
                      <w:t>0                          </w:t>
                    </w:r>
                    <w:r>
                      <w:rPr>
                        <w:color w:val="808080"/>
                        <w:spacing w:val="1"/>
                        <w:w w:val="95"/>
                        <w:sz w:val="2"/>
                      </w:rPr>
                      <w:t> </w:t>
                    </w:r>
                    <w:r>
                      <w:rPr>
                        <w:color w:val="808080"/>
                        <w:w w:val="95"/>
                        <w:sz w:val="2"/>
                      </w:rPr>
                      <w:t>0                          </w:t>
                    </w:r>
                    <w:r>
                      <w:rPr>
                        <w:color w:val="808080"/>
                        <w:spacing w:val="2"/>
                        <w:w w:val="95"/>
                        <w:sz w:val="2"/>
                      </w:rPr>
                      <w:t> </w:t>
                    </w:r>
                    <w:r>
                      <w:rPr>
                        <w:color w:val="808080"/>
                        <w:w w:val="95"/>
                        <w:sz w:val="2"/>
                      </w:rPr>
                      <w:t>0                          </w:t>
                    </w:r>
                    <w:r>
                      <w:rPr>
                        <w:color w:val="808080"/>
                        <w:spacing w:val="1"/>
                        <w:w w:val="95"/>
                        <w:sz w:val="2"/>
                      </w:rPr>
                      <w:t> </w:t>
                    </w:r>
                    <w:r>
                      <w:rPr>
                        <w:color w:val="808080"/>
                        <w:w w:val="95"/>
                        <w:sz w:val="2"/>
                      </w:rPr>
                      <w:t>0                          </w:t>
                    </w:r>
                    <w:r>
                      <w:rPr>
                        <w:color w:val="808080"/>
                        <w:spacing w:val="2"/>
                        <w:w w:val="95"/>
                        <w:sz w:val="2"/>
                      </w:rPr>
                      <w:t> </w:t>
                    </w:r>
                    <w:r>
                      <w:rPr>
                        <w:color w:val="808080"/>
                        <w:w w:val="95"/>
                        <w:sz w:val="2"/>
                      </w:rPr>
                      <w:t>0                          </w:t>
                    </w:r>
                    <w:r>
                      <w:rPr>
                        <w:color w:val="808080"/>
                        <w:spacing w:val="1"/>
                        <w:w w:val="95"/>
                        <w:sz w:val="2"/>
                      </w:rPr>
                      <w:t> </w:t>
                    </w:r>
                    <w:r>
                      <w:rPr>
                        <w:color w:val="808080"/>
                        <w:w w:val="95"/>
                        <w:sz w:val="2"/>
                      </w:rPr>
                      <w:t>0                          </w:t>
                    </w:r>
                    <w:r>
                      <w:rPr>
                        <w:color w:val="808080"/>
                        <w:spacing w:val="2"/>
                        <w:w w:val="95"/>
                        <w:sz w:val="2"/>
                      </w:rPr>
                      <w:t> </w:t>
                    </w:r>
                    <w:r>
                      <w:rPr>
                        <w:color w:val="808080"/>
                        <w:w w:val="95"/>
                        <w:sz w:val="2"/>
                      </w:rPr>
                      <w:t>0                          </w:t>
                    </w:r>
                    <w:r>
                      <w:rPr>
                        <w:color w:val="808080"/>
                        <w:spacing w:val="1"/>
                        <w:w w:val="95"/>
                        <w:sz w:val="2"/>
                      </w:rPr>
                      <w:t> </w:t>
                    </w:r>
                    <w:r>
                      <w:rPr>
                        <w:color w:val="808080"/>
                        <w:w w:val="95"/>
                        <w:sz w:val="2"/>
                      </w:rPr>
                      <w:t>0                          </w:t>
                    </w:r>
                    <w:r>
                      <w:rPr>
                        <w:color w:val="808080"/>
                        <w:spacing w:val="2"/>
                        <w:w w:val="95"/>
                        <w:sz w:val="2"/>
                      </w:rPr>
                      <w:t> </w:t>
                    </w:r>
                    <w:r>
                      <w:rPr>
                        <w:color w:val="808080"/>
                        <w:w w:val="95"/>
                        <w:sz w:val="2"/>
                      </w:rPr>
                      <w:t>0                          </w:t>
                    </w:r>
                    <w:r>
                      <w:rPr>
                        <w:color w:val="808080"/>
                        <w:spacing w:val="1"/>
                        <w:w w:val="95"/>
                        <w:sz w:val="2"/>
                      </w:rPr>
                      <w:t> </w:t>
                    </w:r>
                    <w:r>
                      <w:rPr>
                        <w:color w:val="808080"/>
                        <w:w w:val="95"/>
                        <w:sz w:val="2"/>
                      </w:rPr>
                      <w:t>0                          </w:t>
                    </w:r>
                    <w:r>
                      <w:rPr>
                        <w:color w:val="808080"/>
                        <w:spacing w:val="2"/>
                        <w:w w:val="95"/>
                        <w:sz w:val="2"/>
                      </w:rPr>
                      <w:t> </w:t>
                    </w:r>
                    <w:r>
                      <w:rPr>
                        <w:color w:val="808080"/>
                        <w:w w:val="95"/>
                        <w:sz w:val="2"/>
                      </w:rPr>
                      <w:t>0                          </w:t>
                    </w:r>
                    <w:r>
                      <w:rPr>
                        <w:color w:val="808080"/>
                        <w:spacing w:val="1"/>
                        <w:w w:val="95"/>
                        <w:sz w:val="2"/>
                      </w:rPr>
                      <w:t> </w:t>
                    </w:r>
                    <w:r>
                      <w:rPr>
                        <w:color w:val="808080"/>
                        <w:w w:val="95"/>
                        <w:sz w:val="2"/>
                      </w:rPr>
                      <w:t>0                          </w:t>
                    </w:r>
                    <w:r>
                      <w:rPr>
                        <w:color w:val="808080"/>
                        <w:spacing w:val="2"/>
                        <w:w w:val="95"/>
                        <w:sz w:val="2"/>
                      </w:rPr>
                      <w:t> </w:t>
                    </w:r>
                    <w:r>
                      <w:rPr>
                        <w:color w:val="808080"/>
                        <w:w w:val="95"/>
                        <w:sz w:val="2"/>
                      </w:rPr>
                      <w:t>0                          </w:t>
                    </w:r>
                    <w:r>
                      <w:rPr>
                        <w:color w:val="808080"/>
                        <w:spacing w:val="1"/>
                        <w:w w:val="95"/>
                        <w:sz w:val="2"/>
                      </w:rPr>
                      <w:t> </w:t>
                    </w:r>
                    <w:r>
                      <w:rPr>
                        <w:color w:val="808080"/>
                        <w:w w:val="95"/>
                        <w:sz w:val="2"/>
                      </w:rPr>
                      <w:t>0                          </w:t>
                    </w:r>
                    <w:r>
                      <w:rPr>
                        <w:color w:val="808080"/>
                        <w:spacing w:val="2"/>
                        <w:w w:val="95"/>
                        <w:sz w:val="2"/>
                      </w:rPr>
                      <w:t> </w:t>
                    </w:r>
                    <w:r>
                      <w:rPr>
                        <w:color w:val="808080"/>
                        <w:w w:val="95"/>
                        <w:sz w:val="2"/>
                      </w:rPr>
                      <w:t>0                          </w:t>
                    </w:r>
                    <w:r>
                      <w:rPr>
                        <w:color w:val="808080"/>
                        <w:spacing w:val="1"/>
                        <w:w w:val="95"/>
                        <w:sz w:val="2"/>
                      </w:rPr>
                      <w:t> </w:t>
                    </w:r>
                    <w:r>
                      <w:rPr>
                        <w:color w:val="808080"/>
                        <w:w w:val="95"/>
                        <w:sz w:val="2"/>
                      </w:rPr>
                      <w:t>0                          </w:t>
                    </w:r>
                    <w:r>
                      <w:rPr>
                        <w:color w:val="808080"/>
                        <w:spacing w:val="2"/>
                        <w:w w:val="95"/>
                        <w:sz w:val="2"/>
                      </w:rPr>
                      <w:t> </w:t>
                    </w:r>
                    <w:r>
                      <w:rPr>
                        <w:color w:val="808080"/>
                        <w:w w:val="95"/>
                        <w:sz w:val="2"/>
                      </w:rPr>
                      <w:t>1                          </w:t>
                    </w:r>
                    <w:r>
                      <w:rPr>
                        <w:color w:val="808080"/>
                        <w:spacing w:val="1"/>
                        <w:w w:val="95"/>
                        <w:sz w:val="2"/>
                      </w:rPr>
                      <w:t> </w:t>
                    </w:r>
                    <w:r>
                      <w:rPr>
                        <w:color w:val="808080"/>
                        <w:w w:val="95"/>
                        <w:sz w:val="2"/>
                      </w:rPr>
                      <w:t>0                          </w:t>
                    </w:r>
                    <w:r>
                      <w:rPr>
                        <w:color w:val="808080"/>
                        <w:spacing w:val="2"/>
                        <w:w w:val="95"/>
                        <w:sz w:val="2"/>
                      </w:rPr>
                      <w:t> </w:t>
                    </w:r>
                    <w:r>
                      <w:rPr>
                        <w:color w:val="808080"/>
                        <w:w w:val="95"/>
                        <w:sz w:val="2"/>
                      </w:rPr>
                      <w:t>0                          </w:t>
                    </w:r>
                    <w:r>
                      <w:rPr>
                        <w:color w:val="808080"/>
                        <w:spacing w:val="1"/>
                        <w:w w:val="95"/>
                        <w:sz w:val="2"/>
                      </w:rPr>
                      <w:t> </w:t>
                    </w:r>
                    <w:r>
                      <w:rPr>
                        <w:color w:val="808080"/>
                        <w:w w:val="95"/>
                        <w:sz w:val="2"/>
                      </w:rPr>
                      <w:t>0                          </w:t>
                    </w:r>
                    <w:r>
                      <w:rPr>
                        <w:color w:val="808080"/>
                        <w:spacing w:val="2"/>
                        <w:w w:val="95"/>
                        <w:sz w:val="2"/>
                      </w:rPr>
                      <w:t> </w:t>
                    </w:r>
                    <w:r>
                      <w:rPr>
                        <w:color w:val="808080"/>
                        <w:w w:val="95"/>
                        <w:sz w:val="2"/>
                      </w:rPr>
                      <w:t>0                          </w:t>
                    </w:r>
                    <w:r>
                      <w:rPr>
                        <w:color w:val="808080"/>
                        <w:spacing w:val="1"/>
                        <w:w w:val="95"/>
                        <w:sz w:val="2"/>
                      </w:rPr>
                      <w:t> </w:t>
                    </w:r>
                    <w:r>
                      <w:rPr>
                        <w:color w:val="808080"/>
                        <w:w w:val="95"/>
                        <w:sz w:val="2"/>
                      </w:rPr>
                      <w:t>0                          </w:t>
                    </w:r>
                    <w:r>
                      <w:rPr>
                        <w:color w:val="808080"/>
                        <w:spacing w:val="2"/>
                        <w:w w:val="95"/>
                        <w:sz w:val="2"/>
                      </w:rPr>
                      <w:t> </w:t>
                    </w:r>
                    <w:r>
                      <w:rPr>
                        <w:color w:val="808080"/>
                        <w:w w:val="95"/>
                        <w:sz w:val="2"/>
                      </w:rPr>
                      <w:t>0                          </w:t>
                    </w:r>
                    <w:r>
                      <w:rPr>
                        <w:color w:val="808080"/>
                        <w:spacing w:val="1"/>
                        <w:w w:val="95"/>
                        <w:sz w:val="2"/>
                      </w:rPr>
                      <w:t> </w:t>
                    </w:r>
                    <w:r>
                      <w:rPr>
                        <w:color w:val="808080"/>
                        <w:w w:val="95"/>
                        <w:sz w:val="2"/>
                      </w:rPr>
                      <w:t>0                          </w:t>
                    </w:r>
                    <w:r>
                      <w:rPr>
                        <w:color w:val="808080"/>
                        <w:spacing w:val="2"/>
                        <w:w w:val="95"/>
                        <w:sz w:val="2"/>
                      </w:rPr>
                      <w:t> </w:t>
                    </w:r>
                    <w:r>
                      <w:rPr>
                        <w:color w:val="808080"/>
                        <w:w w:val="95"/>
                        <w:sz w:val="2"/>
                      </w:rPr>
                      <w:t>0                          </w:t>
                    </w:r>
                    <w:r>
                      <w:rPr>
                        <w:color w:val="808080"/>
                        <w:spacing w:val="1"/>
                        <w:w w:val="95"/>
                        <w:sz w:val="2"/>
                      </w:rPr>
                      <w:t> </w:t>
                    </w:r>
                    <w:r>
                      <w:rPr>
                        <w:color w:val="808080"/>
                        <w:w w:val="95"/>
                        <w:sz w:val="2"/>
                      </w:rPr>
                      <w:t>0                          </w:t>
                    </w:r>
                    <w:r>
                      <w:rPr>
                        <w:color w:val="808080"/>
                        <w:spacing w:val="2"/>
                        <w:w w:val="95"/>
                        <w:sz w:val="2"/>
                      </w:rPr>
                      <w:t> </w:t>
                    </w:r>
                    <w:r>
                      <w:rPr>
                        <w:color w:val="808080"/>
                        <w:w w:val="95"/>
                        <w:sz w:val="2"/>
                      </w:rPr>
                      <w:t>0                          </w:t>
                    </w:r>
                    <w:r>
                      <w:rPr>
                        <w:color w:val="808080"/>
                        <w:spacing w:val="1"/>
                        <w:w w:val="95"/>
                        <w:sz w:val="2"/>
                      </w:rPr>
                      <w:t> </w:t>
                    </w:r>
                    <w:r>
                      <w:rPr>
                        <w:color w:val="808080"/>
                        <w:w w:val="95"/>
                        <w:sz w:val="2"/>
                      </w:rPr>
                      <w:t>0                          </w:t>
                    </w:r>
                    <w:r>
                      <w:rPr>
                        <w:color w:val="808080"/>
                        <w:spacing w:val="2"/>
                        <w:w w:val="95"/>
                        <w:sz w:val="2"/>
                      </w:rPr>
                      <w:t> </w:t>
                    </w:r>
                    <w:r>
                      <w:rPr>
                        <w:color w:val="808080"/>
                        <w:w w:val="95"/>
                        <w:sz w:val="2"/>
                      </w:rPr>
                      <w:t>0                          </w:t>
                    </w:r>
                    <w:r>
                      <w:rPr>
                        <w:color w:val="808080"/>
                        <w:spacing w:val="1"/>
                        <w:w w:val="95"/>
                        <w:sz w:val="2"/>
                      </w:rPr>
                      <w:t> </w:t>
                    </w:r>
                    <w:r>
                      <w:rPr>
                        <w:color w:val="808080"/>
                        <w:w w:val="95"/>
                        <w:sz w:val="2"/>
                      </w:rPr>
                      <w:t>0                          </w:t>
                    </w:r>
                    <w:r>
                      <w:rPr>
                        <w:color w:val="808080"/>
                        <w:spacing w:val="2"/>
                        <w:w w:val="95"/>
                        <w:sz w:val="2"/>
                      </w:rPr>
                      <w:t> </w:t>
                    </w:r>
                    <w:r>
                      <w:rPr>
                        <w:color w:val="808080"/>
                        <w:w w:val="95"/>
                        <w:sz w:val="2"/>
                      </w:rPr>
                      <w:t>0                          </w:t>
                    </w:r>
                    <w:r>
                      <w:rPr>
                        <w:color w:val="808080"/>
                        <w:spacing w:val="1"/>
                        <w:w w:val="95"/>
                        <w:sz w:val="2"/>
                      </w:rPr>
                      <w:t> </w:t>
                    </w:r>
                    <w:r>
                      <w:rPr>
                        <w:color w:val="808080"/>
                        <w:w w:val="95"/>
                        <w:sz w:val="2"/>
                      </w:rPr>
                      <w:t>0                          </w:t>
                    </w:r>
                    <w:r>
                      <w:rPr>
                        <w:color w:val="808080"/>
                        <w:spacing w:val="2"/>
                        <w:w w:val="95"/>
                        <w:sz w:val="2"/>
                      </w:rPr>
                      <w:t> </w:t>
                    </w:r>
                    <w:r>
                      <w:rPr>
                        <w:color w:val="808080"/>
                        <w:w w:val="95"/>
                        <w:sz w:val="2"/>
                      </w:rPr>
                      <w:t>0                          </w:t>
                    </w:r>
                    <w:r>
                      <w:rPr>
                        <w:color w:val="808080"/>
                        <w:spacing w:val="1"/>
                        <w:w w:val="95"/>
                        <w:sz w:val="2"/>
                      </w:rPr>
                      <w:t> </w:t>
                    </w:r>
                    <w:r>
                      <w:rPr>
                        <w:color w:val="808080"/>
                        <w:w w:val="95"/>
                        <w:sz w:val="2"/>
                      </w:rPr>
                      <w:t>0                          </w:t>
                    </w:r>
                    <w:r>
                      <w:rPr>
                        <w:color w:val="808080"/>
                        <w:spacing w:val="2"/>
                        <w:w w:val="95"/>
                        <w:sz w:val="2"/>
                      </w:rPr>
                      <w:t> </w:t>
                    </w:r>
                    <w:r>
                      <w:rPr>
                        <w:color w:val="808080"/>
                        <w:w w:val="95"/>
                        <w:sz w:val="2"/>
                      </w:rPr>
                      <w:t>0                          </w:t>
                    </w:r>
                    <w:r>
                      <w:rPr>
                        <w:color w:val="808080"/>
                        <w:spacing w:val="1"/>
                        <w:w w:val="95"/>
                        <w:sz w:val="2"/>
                      </w:rPr>
                      <w:t> </w:t>
                    </w:r>
                    <w:r>
                      <w:rPr>
                        <w:color w:val="808080"/>
                        <w:w w:val="95"/>
                        <w:sz w:val="2"/>
                      </w:rPr>
                      <w:t>0                          </w:t>
                    </w:r>
                    <w:r>
                      <w:rPr>
                        <w:color w:val="808080"/>
                        <w:spacing w:val="2"/>
                        <w:w w:val="95"/>
                        <w:sz w:val="2"/>
                      </w:rPr>
                      <w:t> </w:t>
                    </w:r>
                    <w:r>
                      <w:rPr>
                        <w:color w:val="808080"/>
                        <w:w w:val="95"/>
                        <w:sz w:val="2"/>
                      </w:rPr>
                      <w:t>0                          </w:t>
                    </w:r>
                    <w:r>
                      <w:rPr>
                        <w:color w:val="808080"/>
                        <w:spacing w:val="1"/>
                        <w:w w:val="95"/>
                        <w:sz w:val="2"/>
                      </w:rPr>
                      <w:t> </w:t>
                    </w:r>
                    <w:r>
                      <w:rPr>
                        <w:color w:val="808080"/>
                        <w:w w:val="95"/>
                        <w:sz w:val="2"/>
                      </w:rPr>
                      <w:t>0                          </w:t>
                    </w:r>
                    <w:r>
                      <w:rPr>
                        <w:color w:val="808080"/>
                        <w:spacing w:val="2"/>
                        <w:w w:val="95"/>
                        <w:sz w:val="2"/>
                      </w:rPr>
                      <w:t> </w:t>
                    </w:r>
                    <w:r>
                      <w:rPr>
                        <w:color w:val="808080"/>
                        <w:w w:val="95"/>
                        <w:sz w:val="2"/>
                      </w:rPr>
                      <w:t>0                          </w:t>
                    </w:r>
                    <w:r>
                      <w:rPr>
                        <w:color w:val="808080"/>
                        <w:spacing w:val="1"/>
                        <w:w w:val="95"/>
                        <w:sz w:val="2"/>
                      </w:rPr>
                      <w:t> </w:t>
                    </w:r>
                    <w:r>
                      <w:rPr>
                        <w:color w:val="808080"/>
                        <w:w w:val="95"/>
                        <w:sz w:val="2"/>
                      </w:rPr>
                      <w:t>0                          </w:t>
                    </w:r>
                    <w:r>
                      <w:rPr>
                        <w:color w:val="808080"/>
                        <w:spacing w:val="2"/>
                        <w:w w:val="95"/>
                        <w:sz w:val="2"/>
                      </w:rPr>
                      <w:t> </w:t>
                    </w:r>
                    <w:r>
                      <w:rPr>
                        <w:color w:val="808080"/>
                        <w:w w:val="95"/>
                        <w:sz w:val="2"/>
                      </w:rPr>
                      <w:t>0                          </w:t>
                    </w:r>
                    <w:r>
                      <w:rPr>
                        <w:color w:val="808080"/>
                        <w:spacing w:val="1"/>
                        <w:w w:val="95"/>
                        <w:sz w:val="2"/>
                      </w:rPr>
                      <w:t> </w:t>
                    </w:r>
                    <w:r>
                      <w:rPr>
                        <w:color w:val="808080"/>
                        <w:w w:val="95"/>
                        <w:sz w:val="2"/>
                      </w:rPr>
                      <w:t>0                          </w:t>
                    </w:r>
                    <w:r>
                      <w:rPr>
                        <w:color w:val="808080"/>
                        <w:spacing w:val="2"/>
                        <w:w w:val="95"/>
                        <w:sz w:val="2"/>
                      </w:rPr>
                      <w:t> </w:t>
                    </w:r>
                    <w:r>
                      <w:rPr>
                        <w:color w:val="808080"/>
                        <w:w w:val="95"/>
                        <w:sz w:val="2"/>
                      </w:rPr>
                      <w:t>0                          </w:t>
                    </w:r>
                    <w:r>
                      <w:rPr>
                        <w:color w:val="808080"/>
                        <w:spacing w:val="1"/>
                        <w:w w:val="95"/>
                        <w:sz w:val="2"/>
                      </w:rPr>
                      <w:t> </w:t>
                    </w:r>
                    <w:r>
                      <w:rPr>
                        <w:color w:val="808080"/>
                        <w:w w:val="95"/>
                        <w:sz w:val="2"/>
                      </w:rPr>
                      <w:t>0                          </w:t>
                    </w:r>
                    <w:r>
                      <w:rPr>
                        <w:color w:val="808080"/>
                        <w:spacing w:val="2"/>
                        <w:w w:val="95"/>
                        <w:sz w:val="2"/>
                      </w:rPr>
                      <w:t> </w:t>
                    </w:r>
                    <w:r>
                      <w:rPr>
                        <w:color w:val="808080"/>
                        <w:w w:val="95"/>
                        <w:sz w:val="2"/>
                      </w:rPr>
                      <w:t>0                          </w:t>
                    </w:r>
                    <w:r>
                      <w:rPr>
                        <w:color w:val="808080"/>
                        <w:spacing w:val="1"/>
                        <w:w w:val="95"/>
                        <w:sz w:val="2"/>
                      </w:rPr>
                      <w:t> </w:t>
                    </w:r>
                    <w:r>
                      <w:rPr>
                        <w:color w:val="808080"/>
                        <w:w w:val="95"/>
                        <w:sz w:val="2"/>
                      </w:rPr>
                      <w:t>0                          </w:t>
                    </w:r>
                    <w:r>
                      <w:rPr>
                        <w:color w:val="808080"/>
                        <w:spacing w:val="2"/>
                        <w:w w:val="95"/>
                        <w:sz w:val="2"/>
                      </w:rPr>
                      <w:t> </w:t>
                    </w:r>
                    <w:r>
                      <w:rPr>
                        <w:color w:val="808080"/>
                        <w:w w:val="95"/>
                        <w:sz w:val="2"/>
                      </w:rPr>
                      <w:t>0                          </w:t>
                    </w:r>
                    <w:r>
                      <w:rPr>
                        <w:color w:val="808080"/>
                        <w:spacing w:val="1"/>
                        <w:w w:val="95"/>
                        <w:sz w:val="2"/>
                      </w:rPr>
                      <w:t> </w:t>
                    </w:r>
                    <w:r>
                      <w:rPr>
                        <w:color w:val="808080"/>
                        <w:w w:val="95"/>
                        <w:sz w:val="2"/>
                      </w:rPr>
                      <w:t>0                          </w:t>
                    </w:r>
                    <w:r>
                      <w:rPr>
                        <w:color w:val="808080"/>
                        <w:spacing w:val="2"/>
                        <w:w w:val="95"/>
                        <w:sz w:val="2"/>
                      </w:rPr>
                      <w:t> </w:t>
                    </w:r>
                    <w:r>
                      <w:rPr>
                        <w:color w:val="808080"/>
                        <w:w w:val="95"/>
                        <w:sz w:val="2"/>
                      </w:rPr>
                      <w:t>0                          </w:t>
                    </w:r>
                    <w:r>
                      <w:rPr>
                        <w:color w:val="808080"/>
                        <w:spacing w:val="1"/>
                        <w:w w:val="95"/>
                        <w:sz w:val="2"/>
                      </w:rPr>
                      <w:t> </w:t>
                    </w:r>
                    <w:r>
                      <w:rPr>
                        <w:color w:val="808080"/>
                        <w:w w:val="95"/>
                        <w:sz w:val="2"/>
                      </w:rPr>
                      <w:t>0                          </w:t>
                    </w:r>
                    <w:r>
                      <w:rPr>
                        <w:color w:val="808080"/>
                        <w:spacing w:val="2"/>
                        <w:w w:val="95"/>
                        <w:sz w:val="2"/>
                      </w:rPr>
                      <w:t> </w:t>
                    </w:r>
                    <w:r>
                      <w:rPr>
                        <w:color w:val="808080"/>
                        <w:w w:val="95"/>
                        <w:sz w:val="2"/>
                      </w:rPr>
                      <w:t>0                          </w:t>
                    </w:r>
                    <w:r>
                      <w:rPr>
                        <w:color w:val="808080"/>
                        <w:spacing w:val="1"/>
                        <w:w w:val="95"/>
                        <w:sz w:val="2"/>
                      </w:rPr>
                      <w:t> </w:t>
                    </w:r>
                    <w:r>
                      <w:rPr>
                        <w:color w:val="808080"/>
                        <w:w w:val="95"/>
                        <w:sz w:val="2"/>
                      </w:rPr>
                      <w:t>0                          </w:t>
                    </w:r>
                    <w:r>
                      <w:rPr>
                        <w:color w:val="808080"/>
                        <w:spacing w:val="2"/>
                        <w:w w:val="95"/>
                        <w:sz w:val="2"/>
                      </w:rPr>
                      <w:t> </w:t>
                    </w:r>
                    <w:r>
                      <w:rPr>
                        <w:color w:val="808080"/>
                        <w:w w:val="95"/>
                        <w:sz w:val="2"/>
                      </w:rPr>
                      <w:t>0                          </w:t>
                    </w:r>
                    <w:r>
                      <w:rPr>
                        <w:color w:val="808080"/>
                        <w:spacing w:val="1"/>
                        <w:w w:val="95"/>
                        <w:sz w:val="2"/>
                      </w:rPr>
                      <w:t> </w:t>
                    </w:r>
                    <w:r>
                      <w:rPr>
                        <w:color w:val="808080"/>
                        <w:w w:val="95"/>
                        <w:sz w:val="2"/>
                      </w:rPr>
                      <w:t>0</w:t>
                    </w:r>
                  </w:p>
                  <w:p>
                    <w:pPr>
                      <w:tabs>
                        <w:tab w:pos="4424" w:val="left" w:leader="none"/>
                      </w:tabs>
                      <w:spacing w:before="14"/>
                      <w:ind w:left="0" w:right="0" w:firstLine="0"/>
                      <w:jc w:val="left"/>
                      <w:rPr>
                        <w:sz w:val="2"/>
                      </w:rPr>
                    </w:pPr>
                    <w:r>
                      <w:rPr>
                        <w:rFonts w:ascii="Arial Narrow"/>
                        <w:b/>
                        <w:w w:val="95"/>
                        <w:position w:val="-1"/>
                        <w:sz w:val="8"/>
                      </w:rPr>
                      <w:t>Credit     </w:t>
                    </w:r>
                    <w:r>
                      <w:rPr>
                        <w:color w:val="808080"/>
                        <w:w w:val="95"/>
                        <w:sz w:val="2"/>
                      </w:rPr>
                      <w:t>0                            0                            0                            0                            0                            0                            0                            0                            0                            0                            0                            0                            0                            0                            0                            0                            0                            1                            1                            1                            1                            0                            0                            0                            0                            0                            0                            0                            0                            0                            0                            0                            0                            0                            1                            0                            0                            0                            0                            0                            1                            0                            0                            0                            0                            0                            0                            0                            0                            0                            0           0                          </w:t>
                    </w:r>
                    <w:r>
                      <w:rPr>
                        <w:color w:val="808080"/>
                        <w:spacing w:val="1"/>
                        <w:w w:val="95"/>
                        <w:sz w:val="2"/>
                      </w:rPr>
                      <w:t> </w:t>
                    </w:r>
                    <w:r>
                      <w:rPr>
                        <w:color w:val="808080"/>
                        <w:w w:val="95"/>
                        <w:sz w:val="2"/>
                      </w:rPr>
                      <w:t>0</w:t>
                      <w:tab/>
                      <w:t>0</w:t>
                    </w:r>
                  </w:p>
                  <w:p>
                    <w:pPr>
                      <w:spacing w:line="11" w:lineRule="exact" w:before="23"/>
                      <w:ind w:left="281" w:right="0" w:firstLine="0"/>
                      <w:jc w:val="left"/>
                      <w:rPr>
                        <w:sz w:val="2"/>
                      </w:rPr>
                    </w:pPr>
                    <w:r>
                      <w:rPr>
                        <w:color w:val="808080"/>
                        <w:w w:val="95"/>
                        <w:sz w:val="2"/>
                      </w:rPr>
                      <w:t>0                          </w:t>
                    </w:r>
                    <w:r>
                      <w:rPr>
                        <w:color w:val="808080"/>
                        <w:spacing w:val="1"/>
                        <w:w w:val="95"/>
                        <w:sz w:val="2"/>
                      </w:rPr>
                      <w:t> </w:t>
                    </w:r>
                    <w:r>
                      <w:rPr>
                        <w:color w:val="808080"/>
                        <w:w w:val="95"/>
                        <w:sz w:val="2"/>
                      </w:rPr>
                      <w:t>0                          </w:t>
                    </w:r>
                    <w:r>
                      <w:rPr>
                        <w:color w:val="808080"/>
                        <w:spacing w:val="2"/>
                        <w:w w:val="95"/>
                        <w:sz w:val="2"/>
                      </w:rPr>
                      <w:t> </w:t>
                    </w:r>
                    <w:r>
                      <w:rPr>
                        <w:color w:val="808080"/>
                        <w:w w:val="95"/>
                        <w:sz w:val="2"/>
                      </w:rPr>
                      <w:t>0                          </w:t>
                    </w:r>
                    <w:r>
                      <w:rPr>
                        <w:color w:val="808080"/>
                        <w:spacing w:val="1"/>
                        <w:w w:val="95"/>
                        <w:sz w:val="2"/>
                      </w:rPr>
                      <w:t> </w:t>
                    </w:r>
                    <w:r>
                      <w:rPr>
                        <w:color w:val="808080"/>
                        <w:w w:val="95"/>
                        <w:sz w:val="2"/>
                      </w:rPr>
                      <w:t>0                          </w:t>
                    </w:r>
                    <w:r>
                      <w:rPr>
                        <w:color w:val="808080"/>
                        <w:spacing w:val="2"/>
                        <w:w w:val="95"/>
                        <w:sz w:val="2"/>
                      </w:rPr>
                      <w:t> </w:t>
                    </w:r>
                    <w:r>
                      <w:rPr>
                        <w:color w:val="808080"/>
                        <w:w w:val="95"/>
                        <w:sz w:val="2"/>
                      </w:rPr>
                      <w:t>0                          </w:t>
                    </w:r>
                    <w:r>
                      <w:rPr>
                        <w:color w:val="808080"/>
                        <w:spacing w:val="1"/>
                        <w:w w:val="95"/>
                        <w:sz w:val="2"/>
                      </w:rPr>
                      <w:t> </w:t>
                    </w:r>
                    <w:r>
                      <w:rPr>
                        <w:color w:val="808080"/>
                        <w:w w:val="95"/>
                        <w:sz w:val="2"/>
                      </w:rPr>
                      <w:t>0                          </w:t>
                    </w:r>
                    <w:r>
                      <w:rPr>
                        <w:color w:val="808080"/>
                        <w:spacing w:val="2"/>
                        <w:w w:val="95"/>
                        <w:sz w:val="2"/>
                      </w:rPr>
                      <w:t> </w:t>
                    </w:r>
                    <w:r>
                      <w:rPr>
                        <w:color w:val="808080"/>
                        <w:w w:val="95"/>
                        <w:sz w:val="2"/>
                      </w:rPr>
                      <w:t>0                          </w:t>
                    </w:r>
                    <w:r>
                      <w:rPr>
                        <w:color w:val="808080"/>
                        <w:spacing w:val="1"/>
                        <w:w w:val="95"/>
                        <w:sz w:val="2"/>
                      </w:rPr>
                      <w:t> </w:t>
                    </w:r>
                    <w:r>
                      <w:rPr>
                        <w:color w:val="808080"/>
                        <w:w w:val="95"/>
                        <w:sz w:val="2"/>
                      </w:rPr>
                      <w:t>0                           -1                         </w:t>
                    </w:r>
                    <w:r>
                      <w:rPr>
                        <w:color w:val="808080"/>
                        <w:spacing w:val="2"/>
                        <w:w w:val="95"/>
                        <w:sz w:val="2"/>
                      </w:rPr>
                      <w:t> </w:t>
                    </w:r>
                    <w:r>
                      <w:rPr>
                        <w:color w:val="808080"/>
                        <w:w w:val="95"/>
                        <w:sz w:val="2"/>
                      </w:rPr>
                      <w:t>0                          </w:t>
                    </w:r>
                    <w:r>
                      <w:rPr>
                        <w:color w:val="808080"/>
                        <w:spacing w:val="1"/>
                        <w:w w:val="95"/>
                        <w:sz w:val="2"/>
                      </w:rPr>
                      <w:t> </w:t>
                    </w:r>
                    <w:r>
                      <w:rPr>
                        <w:color w:val="808080"/>
                        <w:w w:val="95"/>
                        <w:sz w:val="2"/>
                      </w:rPr>
                      <w:t>0                          </w:t>
                    </w:r>
                    <w:r>
                      <w:rPr>
                        <w:color w:val="808080"/>
                        <w:spacing w:val="2"/>
                        <w:w w:val="95"/>
                        <w:sz w:val="2"/>
                      </w:rPr>
                      <w:t> </w:t>
                    </w:r>
                    <w:r>
                      <w:rPr>
                        <w:color w:val="808080"/>
                        <w:w w:val="95"/>
                        <w:sz w:val="2"/>
                      </w:rPr>
                      <w:t>0                          </w:t>
                    </w:r>
                    <w:r>
                      <w:rPr>
                        <w:color w:val="808080"/>
                        <w:spacing w:val="1"/>
                        <w:w w:val="95"/>
                        <w:sz w:val="2"/>
                      </w:rPr>
                      <w:t> </w:t>
                    </w:r>
                    <w:r>
                      <w:rPr>
                        <w:color w:val="808080"/>
                        <w:w w:val="95"/>
                        <w:sz w:val="2"/>
                      </w:rPr>
                      <w:t>0                          </w:t>
                    </w:r>
                    <w:r>
                      <w:rPr>
                        <w:color w:val="808080"/>
                        <w:spacing w:val="2"/>
                        <w:w w:val="95"/>
                        <w:sz w:val="2"/>
                      </w:rPr>
                      <w:t> </w:t>
                    </w:r>
                    <w:r>
                      <w:rPr>
                        <w:color w:val="808080"/>
                        <w:w w:val="95"/>
                        <w:sz w:val="2"/>
                      </w:rPr>
                      <w:t>0                          </w:t>
                    </w:r>
                    <w:r>
                      <w:rPr>
                        <w:color w:val="808080"/>
                        <w:spacing w:val="1"/>
                        <w:w w:val="95"/>
                        <w:sz w:val="2"/>
                      </w:rPr>
                      <w:t> </w:t>
                    </w:r>
                    <w:r>
                      <w:rPr>
                        <w:color w:val="808080"/>
                        <w:w w:val="95"/>
                        <w:sz w:val="2"/>
                      </w:rPr>
                      <w:t>0                          </w:t>
                    </w:r>
                    <w:r>
                      <w:rPr>
                        <w:color w:val="808080"/>
                        <w:spacing w:val="2"/>
                        <w:w w:val="95"/>
                        <w:sz w:val="2"/>
                      </w:rPr>
                      <w:t> </w:t>
                    </w:r>
                    <w:r>
                      <w:rPr>
                        <w:color w:val="808080"/>
                        <w:w w:val="95"/>
                        <w:sz w:val="2"/>
                      </w:rPr>
                      <w:t>0                          </w:t>
                    </w:r>
                    <w:r>
                      <w:rPr>
                        <w:color w:val="808080"/>
                        <w:spacing w:val="1"/>
                        <w:w w:val="95"/>
                        <w:sz w:val="2"/>
                      </w:rPr>
                      <w:t> </w:t>
                    </w:r>
                    <w:r>
                      <w:rPr>
                        <w:color w:val="808080"/>
                        <w:w w:val="95"/>
                        <w:sz w:val="2"/>
                      </w:rPr>
                      <w:t>0                          </w:t>
                    </w:r>
                    <w:r>
                      <w:rPr>
                        <w:color w:val="808080"/>
                        <w:spacing w:val="2"/>
                        <w:w w:val="95"/>
                        <w:sz w:val="2"/>
                      </w:rPr>
                      <w:t> </w:t>
                    </w:r>
                    <w:r>
                      <w:rPr>
                        <w:color w:val="808080"/>
                        <w:w w:val="95"/>
                        <w:sz w:val="2"/>
                      </w:rPr>
                      <w:t>1                          </w:t>
                    </w:r>
                    <w:r>
                      <w:rPr>
                        <w:color w:val="808080"/>
                        <w:spacing w:val="1"/>
                        <w:w w:val="95"/>
                        <w:sz w:val="2"/>
                      </w:rPr>
                      <w:t> </w:t>
                    </w:r>
                    <w:r>
                      <w:rPr>
                        <w:color w:val="808080"/>
                        <w:w w:val="95"/>
                        <w:sz w:val="2"/>
                      </w:rPr>
                      <w:t>1                          </w:t>
                    </w:r>
                    <w:r>
                      <w:rPr>
                        <w:color w:val="808080"/>
                        <w:spacing w:val="2"/>
                        <w:w w:val="95"/>
                        <w:sz w:val="2"/>
                      </w:rPr>
                      <w:t> </w:t>
                    </w:r>
                    <w:r>
                      <w:rPr>
                        <w:color w:val="808080"/>
                        <w:w w:val="95"/>
                        <w:sz w:val="2"/>
                      </w:rPr>
                      <w:t>1                          </w:t>
                    </w:r>
                    <w:r>
                      <w:rPr>
                        <w:color w:val="808080"/>
                        <w:spacing w:val="1"/>
                        <w:w w:val="95"/>
                        <w:sz w:val="2"/>
                      </w:rPr>
                      <w:t> </w:t>
                    </w:r>
                    <w:r>
                      <w:rPr>
                        <w:color w:val="808080"/>
                        <w:w w:val="95"/>
                        <w:sz w:val="2"/>
                      </w:rPr>
                      <w:t>1                          </w:t>
                    </w:r>
                    <w:r>
                      <w:rPr>
                        <w:color w:val="808080"/>
                        <w:spacing w:val="2"/>
                        <w:w w:val="95"/>
                        <w:sz w:val="2"/>
                      </w:rPr>
                      <w:t> </w:t>
                    </w:r>
                    <w:r>
                      <w:rPr>
                        <w:color w:val="808080"/>
                        <w:w w:val="95"/>
                        <w:sz w:val="2"/>
                      </w:rPr>
                      <w:t>0                          </w:t>
                    </w:r>
                    <w:r>
                      <w:rPr>
                        <w:color w:val="808080"/>
                        <w:spacing w:val="1"/>
                        <w:w w:val="95"/>
                        <w:sz w:val="2"/>
                      </w:rPr>
                      <w:t> </w:t>
                    </w:r>
                    <w:r>
                      <w:rPr>
                        <w:color w:val="808080"/>
                        <w:w w:val="95"/>
                        <w:sz w:val="2"/>
                      </w:rPr>
                      <w:t>1                          </w:t>
                    </w:r>
                    <w:r>
                      <w:rPr>
                        <w:color w:val="808080"/>
                        <w:spacing w:val="2"/>
                        <w:w w:val="95"/>
                        <w:sz w:val="2"/>
                      </w:rPr>
                      <w:t> </w:t>
                    </w:r>
                    <w:r>
                      <w:rPr>
                        <w:color w:val="808080"/>
                        <w:w w:val="95"/>
                        <w:sz w:val="2"/>
                      </w:rPr>
                      <w:t>1                          </w:t>
                    </w:r>
                    <w:r>
                      <w:rPr>
                        <w:color w:val="808080"/>
                        <w:spacing w:val="1"/>
                        <w:w w:val="95"/>
                        <w:sz w:val="2"/>
                      </w:rPr>
                      <w:t> </w:t>
                    </w:r>
                    <w:r>
                      <w:rPr>
                        <w:color w:val="808080"/>
                        <w:w w:val="95"/>
                        <w:sz w:val="2"/>
                      </w:rPr>
                      <w:t>1                          </w:t>
                    </w:r>
                    <w:r>
                      <w:rPr>
                        <w:color w:val="808080"/>
                        <w:spacing w:val="2"/>
                        <w:w w:val="95"/>
                        <w:sz w:val="2"/>
                      </w:rPr>
                      <w:t> </w:t>
                    </w:r>
                    <w:r>
                      <w:rPr>
                        <w:color w:val="808080"/>
                        <w:w w:val="95"/>
                        <w:sz w:val="2"/>
                      </w:rPr>
                      <w:t>1                          </w:t>
                    </w:r>
                    <w:r>
                      <w:rPr>
                        <w:color w:val="808080"/>
                        <w:spacing w:val="1"/>
                        <w:w w:val="95"/>
                        <w:sz w:val="2"/>
                      </w:rPr>
                      <w:t> </w:t>
                    </w:r>
                    <w:r>
                      <w:rPr>
                        <w:color w:val="808080"/>
                        <w:w w:val="95"/>
                        <w:sz w:val="2"/>
                      </w:rPr>
                      <w:t>1                          </w:t>
                    </w:r>
                    <w:r>
                      <w:rPr>
                        <w:color w:val="808080"/>
                        <w:spacing w:val="2"/>
                        <w:w w:val="95"/>
                        <w:sz w:val="2"/>
                      </w:rPr>
                      <w:t> </w:t>
                    </w:r>
                    <w:r>
                      <w:rPr>
                        <w:color w:val="808080"/>
                        <w:w w:val="95"/>
                        <w:sz w:val="2"/>
                      </w:rPr>
                      <w:t>1                          </w:t>
                    </w:r>
                    <w:r>
                      <w:rPr>
                        <w:color w:val="808080"/>
                        <w:spacing w:val="1"/>
                        <w:w w:val="95"/>
                        <w:sz w:val="2"/>
                      </w:rPr>
                      <w:t> </w:t>
                    </w:r>
                    <w:r>
                      <w:rPr>
                        <w:color w:val="808080"/>
                        <w:w w:val="95"/>
                        <w:sz w:val="2"/>
                      </w:rPr>
                      <w:t>1                          </w:t>
                    </w:r>
                    <w:r>
                      <w:rPr>
                        <w:color w:val="808080"/>
                        <w:spacing w:val="2"/>
                        <w:w w:val="95"/>
                        <w:sz w:val="2"/>
                      </w:rPr>
                      <w:t> </w:t>
                    </w:r>
                    <w:r>
                      <w:rPr>
                        <w:color w:val="808080"/>
                        <w:w w:val="95"/>
                        <w:sz w:val="2"/>
                      </w:rPr>
                      <w:t>1                          </w:t>
                    </w:r>
                    <w:r>
                      <w:rPr>
                        <w:color w:val="808080"/>
                        <w:spacing w:val="1"/>
                        <w:w w:val="95"/>
                        <w:sz w:val="2"/>
                      </w:rPr>
                      <w:t> </w:t>
                    </w:r>
                    <w:r>
                      <w:rPr>
                        <w:color w:val="808080"/>
                        <w:w w:val="95"/>
                        <w:sz w:val="2"/>
                      </w:rPr>
                      <w:t>0                          </w:t>
                    </w:r>
                    <w:r>
                      <w:rPr>
                        <w:color w:val="808080"/>
                        <w:spacing w:val="2"/>
                        <w:w w:val="95"/>
                        <w:sz w:val="2"/>
                      </w:rPr>
                      <w:t> </w:t>
                    </w:r>
                    <w:r>
                      <w:rPr>
                        <w:color w:val="808080"/>
                        <w:w w:val="95"/>
                        <w:sz w:val="2"/>
                      </w:rPr>
                      <w:t>1                          </w:t>
                    </w:r>
                    <w:r>
                      <w:rPr>
                        <w:color w:val="808080"/>
                        <w:spacing w:val="1"/>
                        <w:w w:val="95"/>
                        <w:sz w:val="2"/>
                      </w:rPr>
                      <w:t> </w:t>
                    </w:r>
                    <w:r>
                      <w:rPr>
                        <w:color w:val="808080"/>
                        <w:w w:val="95"/>
                        <w:sz w:val="2"/>
                      </w:rPr>
                      <w:t>1                          </w:t>
                    </w:r>
                    <w:r>
                      <w:rPr>
                        <w:color w:val="808080"/>
                        <w:spacing w:val="2"/>
                        <w:w w:val="95"/>
                        <w:sz w:val="2"/>
                      </w:rPr>
                      <w:t> </w:t>
                    </w:r>
                    <w:r>
                      <w:rPr>
                        <w:color w:val="808080"/>
                        <w:w w:val="95"/>
                        <w:sz w:val="2"/>
                      </w:rPr>
                      <w:t>0                          </w:t>
                    </w:r>
                    <w:r>
                      <w:rPr>
                        <w:color w:val="808080"/>
                        <w:spacing w:val="1"/>
                        <w:w w:val="95"/>
                        <w:sz w:val="2"/>
                      </w:rPr>
                      <w:t> </w:t>
                    </w:r>
                    <w:r>
                      <w:rPr>
                        <w:color w:val="808080"/>
                        <w:w w:val="95"/>
                        <w:sz w:val="2"/>
                      </w:rPr>
                      <w:t>0                          </w:t>
                    </w:r>
                    <w:r>
                      <w:rPr>
                        <w:color w:val="808080"/>
                        <w:spacing w:val="2"/>
                        <w:w w:val="95"/>
                        <w:sz w:val="2"/>
                      </w:rPr>
                      <w:t> </w:t>
                    </w:r>
                    <w:r>
                      <w:rPr>
                        <w:color w:val="808080"/>
                        <w:w w:val="95"/>
                        <w:sz w:val="2"/>
                      </w:rPr>
                      <w:t>1                          </w:t>
                    </w:r>
                    <w:r>
                      <w:rPr>
                        <w:color w:val="808080"/>
                        <w:spacing w:val="1"/>
                        <w:w w:val="95"/>
                        <w:sz w:val="2"/>
                      </w:rPr>
                      <w:t> </w:t>
                    </w:r>
                    <w:r>
                      <w:rPr>
                        <w:color w:val="808080"/>
                        <w:w w:val="95"/>
                        <w:sz w:val="2"/>
                      </w:rPr>
                      <w:t>1                          </w:t>
                    </w:r>
                    <w:r>
                      <w:rPr>
                        <w:color w:val="808080"/>
                        <w:spacing w:val="2"/>
                        <w:w w:val="95"/>
                        <w:sz w:val="2"/>
                      </w:rPr>
                      <w:t> </w:t>
                    </w:r>
                    <w:r>
                      <w:rPr>
                        <w:color w:val="808080"/>
                        <w:w w:val="95"/>
                        <w:sz w:val="2"/>
                      </w:rPr>
                      <w:t>0                          </w:t>
                    </w:r>
                    <w:r>
                      <w:rPr>
                        <w:color w:val="808080"/>
                        <w:spacing w:val="1"/>
                        <w:w w:val="95"/>
                        <w:sz w:val="2"/>
                      </w:rPr>
                      <w:t> </w:t>
                    </w:r>
                    <w:r>
                      <w:rPr>
                        <w:color w:val="808080"/>
                        <w:w w:val="95"/>
                        <w:sz w:val="2"/>
                      </w:rPr>
                      <w:t>0                          </w:t>
                    </w:r>
                    <w:r>
                      <w:rPr>
                        <w:color w:val="808080"/>
                        <w:spacing w:val="2"/>
                        <w:w w:val="95"/>
                        <w:sz w:val="2"/>
                      </w:rPr>
                      <w:t> </w:t>
                    </w:r>
                    <w:r>
                      <w:rPr>
                        <w:color w:val="808080"/>
                        <w:w w:val="95"/>
                        <w:sz w:val="2"/>
                      </w:rPr>
                      <w:t>0                          </w:t>
                    </w:r>
                    <w:r>
                      <w:rPr>
                        <w:color w:val="808080"/>
                        <w:spacing w:val="1"/>
                        <w:w w:val="95"/>
                        <w:sz w:val="2"/>
                      </w:rPr>
                      <w:t> </w:t>
                    </w:r>
                    <w:r>
                      <w:rPr>
                        <w:color w:val="808080"/>
                        <w:w w:val="95"/>
                        <w:sz w:val="2"/>
                      </w:rPr>
                      <w:t>0                          </w:t>
                    </w:r>
                    <w:r>
                      <w:rPr>
                        <w:color w:val="808080"/>
                        <w:spacing w:val="2"/>
                        <w:w w:val="95"/>
                        <w:sz w:val="2"/>
                      </w:rPr>
                      <w:t> </w:t>
                    </w:r>
                    <w:r>
                      <w:rPr>
                        <w:color w:val="808080"/>
                        <w:w w:val="95"/>
                        <w:sz w:val="2"/>
                      </w:rPr>
                      <w:t>0                          </w:t>
                    </w:r>
                    <w:r>
                      <w:rPr>
                        <w:color w:val="808080"/>
                        <w:spacing w:val="1"/>
                        <w:w w:val="95"/>
                        <w:sz w:val="2"/>
                      </w:rPr>
                      <w:t> </w:t>
                    </w:r>
                    <w:r>
                      <w:rPr>
                        <w:color w:val="808080"/>
                        <w:w w:val="95"/>
                        <w:sz w:val="2"/>
                      </w:rPr>
                      <w:t>0                          </w:t>
                    </w:r>
                    <w:r>
                      <w:rPr>
                        <w:color w:val="808080"/>
                        <w:spacing w:val="2"/>
                        <w:w w:val="95"/>
                        <w:sz w:val="2"/>
                      </w:rPr>
                      <w:t> </w:t>
                    </w:r>
                    <w:r>
                      <w:rPr>
                        <w:color w:val="808080"/>
                        <w:w w:val="95"/>
                        <w:sz w:val="2"/>
                      </w:rPr>
                      <w:t>0                          </w:t>
                    </w:r>
                    <w:r>
                      <w:rPr>
                        <w:color w:val="808080"/>
                        <w:spacing w:val="1"/>
                        <w:w w:val="95"/>
                        <w:sz w:val="2"/>
                      </w:rPr>
                      <w:t> </w:t>
                    </w:r>
                    <w:r>
                      <w:rPr>
                        <w:color w:val="808080"/>
                        <w:w w:val="95"/>
                        <w:sz w:val="2"/>
                      </w:rPr>
                      <w:t>0                          </w:t>
                    </w:r>
                    <w:r>
                      <w:rPr>
                        <w:color w:val="808080"/>
                        <w:spacing w:val="2"/>
                        <w:w w:val="95"/>
                        <w:sz w:val="2"/>
                      </w:rPr>
                      <w:t> </w:t>
                    </w:r>
                    <w:r>
                      <w:rPr>
                        <w:color w:val="808080"/>
                        <w:w w:val="95"/>
                        <w:sz w:val="2"/>
                      </w:rPr>
                      <w:t>0                          </w:t>
                    </w:r>
                    <w:r>
                      <w:rPr>
                        <w:color w:val="808080"/>
                        <w:spacing w:val="1"/>
                        <w:w w:val="95"/>
                        <w:sz w:val="2"/>
                      </w:rPr>
                      <w:t> </w:t>
                    </w:r>
                    <w:r>
                      <w:rPr>
                        <w:color w:val="808080"/>
                        <w:w w:val="95"/>
                        <w:sz w:val="2"/>
                      </w:rPr>
                      <w:t>0                          </w:t>
                    </w:r>
                    <w:r>
                      <w:rPr>
                        <w:color w:val="808080"/>
                        <w:spacing w:val="2"/>
                        <w:w w:val="95"/>
                        <w:sz w:val="2"/>
                      </w:rPr>
                      <w:t> </w:t>
                    </w:r>
                    <w:r>
                      <w:rPr>
                        <w:color w:val="808080"/>
                        <w:w w:val="95"/>
                        <w:sz w:val="2"/>
                      </w:rPr>
                      <w:t>0                          </w:t>
                    </w:r>
                    <w:r>
                      <w:rPr>
                        <w:color w:val="808080"/>
                        <w:spacing w:val="1"/>
                        <w:w w:val="95"/>
                        <w:sz w:val="2"/>
                      </w:rPr>
                      <w:t> </w:t>
                    </w:r>
                    <w:r>
                      <w:rPr>
                        <w:color w:val="808080"/>
                        <w:w w:val="95"/>
                        <w:sz w:val="2"/>
                      </w:rPr>
                      <w:t>0                          </w:t>
                    </w:r>
                    <w:r>
                      <w:rPr>
                        <w:color w:val="808080"/>
                        <w:spacing w:val="2"/>
                        <w:w w:val="95"/>
                        <w:sz w:val="2"/>
                      </w:rPr>
                      <w:t> </w:t>
                    </w:r>
                    <w:r>
                      <w:rPr>
                        <w:color w:val="808080"/>
                        <w:w w:val="95"/>
                        <w:sz w:val="2"/>
                      </w:rPr>
                      <w:t>0                          </w:t>
                    </w:r>
                    <w:r>
                      <w:rPr>
                        <w:color w:val="808080"/>
                        <w:spacing w:val="1"/>
                        <w:w w:val="95"/>
                        <w:sz w:val="2"/>
                      </w:rPr>
                      <w:t> </w:t>
                    </w:r>
                    <w:r>
                      <w:rPr>
                        <w:color w:val="808080"/>
                        <w:w w:val="95"/>
                        <w:sz w:val="2"/>
                      </w:rPr>
                      <w:t>0                          </w:t>
                    </w:r>
                    <w:r>
                      <w:rPr>
                        <w:color w:val="808080"/>
                        <w:spacing w:val="2"/>
                        <w:w w:val="95"/>
                        <w:sz w:val="2"/>
                      </w:rPr>
                      <w:t> </w:t>
                    </w:r>
                    <w:r>
                      <w:rPr>
                        <w:color w:val="808080"/>
                        <w:w w:val="95"/>
                        <w:sz w:val="2"/>
                      </w:rPr>
                      <w:t>0                          </w:t>
                    </w:r>
                    <w:r>
                      <w:rPr>
                        <w:color w:val="808080"/>
                        <w:spacing w:val="1"/>
                        <w:w w:val="95"/>
                        <w:sz w:val="2"/>
                      </w:rPr>
                      <w:t> </w:t>
                    </w:r>
                    <w:r>
                      <w:rPr>
                        <w:color w:val="808080"/>
                        <w:w w:val="95"/>
                        <w:sz w:val="2"/>
                      </w:rPr>
                      <w:t>0                          </w:t>
                    </w:r>
                    <w:r>
                      <w:rPr>
                        <w:color w:val="808080"/>
                        <w:spacing w:val="2"/>
                        <w:w w:val="95"/>
                        <w:sz w:val="2"/>
                      </w:rPr>
                      <w:t> </w:t>
                    </w:r>
                    <w:r>
                      <w:rPr>
                        <w:color w:val="808080"/>
                        <w:w w:val="95"/>
                        <w:sz w:val="2"/>
                      </w:rPr>
                      <w:t>0</w:t>
                    </w:r>
                  </w:p>
                </w:txbxContent>
              </v:textbox>
              <w10:wrap type="none"/>
            </v:shape>
            <v:shape style="position:absolute;left:1715;top:2088;width:4169;height:10" type="#_x0000_t202" filled="false" stroked="false">
              <v:textbox inset="0,0,0,0">
                <w:txbxContent>
                  <w:p>
                    <w:pPr>
                      <w:spacing w:line="10" w:lineRule="exact" w:before="0"/>
                      <w:ind w:left="0" w:right="0" w:firstLine="0"/>
                      <w:jc w:val="left"/>
                      <w:rPr>
                        <w:sz w:val="2"/>
                      </w:rPr>
                    </w:pPr>
                    <w:r>
                      <w:rPr>
                        <w:color w:val="808080"/>
                        <w:w w:val="95"/>
                        <w:sz w:val="2"/>
                      </w:rPr>
                      <w:t>0 0 0 0 0 0 0 0 0 0 0 0 0 0 0 0 0 1 1 1 1 0 1 0 1 1 0 0 1 1 0 0 1 0 0 1 0 0 0 0 0 0 0 0 0 0 0 0 0 0 0 0 0 0</w:t>
                    </w:r>
                  </w:p>
                </w:txbxContent>
              </v:textbox>
              <w10:wrap type="none"/>
            </v:shape>
            <v:shape style="position:absolute;left:1715;top:2147;width:4169;height:10" type="#_x0000_t202" filled="false" stroked="false">
              <v:textbox inset="0,0,0,0">
                <w:txbxContent>
                  <w:p>
                    <w:pPr>
                      <w:spacing w:line="10" w:lineRule="exact" w:before="0"/>
                      <w:ind w:left="0" w:right="0" w:firstLine="0"/>
                      <w:jc w:val="left"/>
                      <w:rPr>
                        <w:sz w:val="2"/>
                      </w:rPr>
                    </w:pPr>
                    <w:r>
                      <w:rPr>
                        <w:color w:val="808080"/>
                        <w:w w:val="95"/>
                        <w:sz w:val="2"/>
                      </w:rPr>
                      <w:t>0 0 0 0 0 0 0 0 0 0 0 0 0 0 0 0 0 1 1 1 1 0 1 1 1 1 0 0 1 0 0 0 1 1 1 1 1 0 0 0 0 0 0 0 0 0 0 0 0 0 0 0 0 0</w:t>
                    </w:r>
                  </w:p>
                </w:txbxContent>
              </v:textbox>
              <w10:wrap type="none"/>
            </v:shape>
            <v:shape style="position:absolute;left:1715;top:2206;width:4169;height:10" type="#_x0000_t202" filled="false" stroked="false">
              <v:textbox inset="0,0,0,0">
                <w:txbxContent>
                  <w:p>
                    <w:pPr>
                      <w:spacing w:line="10" w:lineRule="exact" w:before="0"/>
                      <w:ind w:left="0" w:right="0" w:firstLine="0"/>
                      <w:jc w:val="left"/>
                      <w:rPr>
                        <w:sz w:val="2"/>
                      </w:rPr>
                    </w:pPr>
                    <w:r>
                      <w:rPr>
                        <w:color w:val="808080"/>
                        <w:w w:val="95"/>
                        <w:sz w:val="2"/>
                      </w:rPr>
                      <w:t>0 0 0 0 0 0 0 0 0 0 0 0 0 0 0 0 0 0 0 0 0 1 1 1 1 1 0 1 0 0 0 1 1 0 0 0 1 0 0 0 0 0 0 0 0 0 0 0 0 0 0 0 0 0</w:t>
                    </w:r>
                  </w:p>
                </w:txbxContent>
              </v:textbox>
              <w10:wrap type="none"/>
            </v:shape>
            <v:shape style="position:absolute;left:1715;top:2265;width:4169;height:10" type="#_x0000_t202" filled="false" stroked="false">
              <v:textbox inset="0,0,0,0">
                <w:txbxContent>
                  <w:p>
                    <w:pPr>
                      <w:spacing w:line="10" w:lineRule="exact" w:before="0"/>
                      <w:ind w:left="0" w:right="0" w:firstLine="0"/>
                      <w:jc w:val="left"/>
                      <w:rPr>
                        <w:sz w:val="2"/>
                      </w:rPr>
                    </w:pPr>
                    <w:r>
                      <w:rPr>
                        <w:color w:val="808080"/>
                        <w:w w:val="95"/>
                        <w:sz w:val="2"/>
                      </w:rPr>
                      <w:t>0 0 0 0 0 0 0 0 0 0 0 0 0 0 0 0 0 0 1 1 1 1 1 1 1 1 0 1 1 0 0 1 1 1 0 0 1 0 0 0 0 0 0 0 0 0 0 0 0 0 0 0 0 0</w:t>
                    </w:r>
                  </w:p>
                </w:txbxContent>
              </v:textbox>
              <w10:wrap type="none"/>
            </v:shape>
            <v:shape style="position:absolute;left:1715;top:2324;width:4169;height:10" type="#_x0000_t202" filled="false" stroked="false">
              <v:textbox inset="0,0,0,0">
                <w:txbxContent>
                  <w:p>
                    <w:pPr>
                      <w:spacing w:line="10" w:lineRule="exact" w:before="0"/>
                      <w:ind w:left="0" w:right="0" w:firstLine="0"/>
                      <w:jc w:val="left"/>
                      <w:rPr>
                        <w:sz w:val="2"/>
                      </w:rPr>
                    </w:pPr>
                    <w:r>
                      <w:rPr>
                        <w:color w:val="808080"/>
                        <w:w w:val="95"/>
                        <w:sz w:val="2"/>
                      </w:rPr>
                      <w:t>0 0 0 0 0 0 0 0 0 0 0 0 0 0 0 0 0 0 1 0 1 1 1 1 1 1 0 1 1 0 1 1 1 1 0 0 0 0 0 1 0 0 0 0 0 0 0 0 0 0 0 0 0 0</w:t>
                    </w:r>
                  </w:p>
                </w:txbxContent>
              </v:textbox>
              <w10:wrap type="none"/>
            </v:shape>
            <v:shape style="position:absolute;left:1715;top:2383;width:4169;height:10" type="#_x0000_t202" filled="false" stroked="false">
              <v:textbox inset="0,0,0,0">
                <w:txbxContent>
                  <w:p>
                    <w:pPr>
                      <w:spacing w:line="10" w:lineRule="exact" w:before="0"/>
                      <w:ind w:left="0" w:right="0" w:firstLine="0"/>
                      <w:jc w:val="left"/>
                      <w:rPr>
                        <w:sz w:val="2"/>
                      </w:rPr>
                    </w:pPr>
                    <w:r>
                      <w:rPr>
                        <w:color w:val="808080"/>
                        <w:w w:val="95"/>
                        <w:sz w:val="2"/>
                      </w:rPr>
                      <w:t>0 0 0 0 0 0 0 0 0 0 0 0 0 0 0 0 0 0 1 1 1 1 1 1 1 1 0 1 1 0 0 1 1 1 0 1 1 0 0 0 0 0 0 0 0 0 0 0 0 0 0 0 0 0</w:t>
                    </w:r>
                  </w:p>
                </w:txbxContent>
              </v:textbox>
              <w10:wrap type="none"/>
            </v:shape>
            <v:shape style="position:absolute;left:1715;top:2442;width:4169;height:10" type="#_x0000_t202" filled="false" stroked="false">
              <v:textbox inset="0,0,0,0">
                <w:txbxContent>
                  <w:p>
                    <w:pPr>
                      <w:spacing w:line="10" w:lineRule="exact" w:before="0"/>
                      <w:ind w:left="0" w:right="0" w:firstLine="0"/>
                      <w:jc w:val="left"/>
                      <w:rPr>
                        <w:sz w:val="2"/>
                      </w:rPr>
                    </w:pPr>
                    <w:r>
                      <w:rPr>
                        <w:color w:val="808080"/>
                        <w:w w:val="95"/>
                        <w:sz w:val="2"/>
                      </w:rPr>
                      <w:t>0 0 0 0 0 0 0 0 0 0 0 0 0 0 0 0 0 0 1 1 1 1 1 1 1 1 0 1 1 0 1 1 1 1 0 0 1 0 0 0 0 0 0 0 0 0 0 0 0 0 0 0 0 0</w:t>
                    </w:r>
                  </w:p>
                </w:txbxContent>
              </v:textbox>
              <w10:wrap type="none"/>
            </v:shape>
            <v:shape style="position:absolute;left:1715;top:2501;width:4169;height:10" type="#_x0000_t202" filled="false" stroked="false">
              <v:textbox inset="0,0,0,0">
                <w:txbxContent>
                  <w:p>
                    <w:pPr>
                      <w:spacing w:line="10" w:lineRule="exact" w:before="0"/>
                      <w:ind w:left="0" w:right="0" w:firstLine="0"/>
                      <w:jc w:val="left"/>
                      <w:rPr>
                        <w:sz w:val="2"/>
                      </w:rPr>
                    </w:pPr>
                    <w:r>
                      <w:rPr>
                        <w:color w:val="808080"/>
                        <w:w w:val="95"/>
                        <w:sz w:val="2"/>
                      </w:rPr>
                      <w:t>0 0 0 0 0 0 0 0 0 0 0 0 0 0 0 0 0 0 1 0 0 0 0 0 0 0 1 0 0 0 0 0 0 0 0 0 1 0 0 0 0 0 0 0 0 0 0 0 0 0 0 0 0 0</w:t>
                    </w:r>
                  </w:p>
                </w:txbxContent>
              </v:textbox>
              <w10:wrap type="none"/>
            </v:shape>
            <v:shape style="position:absolute;left:1715;top:2560;width:4169;height:10" type="#_x0000_t202" filled="false" stroked="false">
              <v:textbox inset="0,0,0,0">
                <w:txbxContent>
                  <w:p>
                    <w:pPr>
                      <w:spacing w:line="10" w:lineRule="exact" w:before="0"/>
                      <w:ind w:left="0" w:right="0" w:firstLine="0"/>
                      <w:jc w:val="left"/>
                      <w:rPr>
                        <w:sz w:val="2"/>
                      </w:rPr>
                    </w:pPr>
                    <w:r>
                      <w:rPr>
                        <w:color w:val="808080"/>
                        <w:w w:val="95"/>
                        <w:sz w:val="2"/>
                      </w:rPr>
                      <w:t>0 0 0 0 0 0 0 0 0 0 0 0 0 0 0 0 0 0 1 0 0 1 1 1 1 1 0 1 1 0 0 1 1 1 0 0 1 0 0 0 0 0  -1 -1 0 0 0 0 0 0 0 0 0 0</w:t>
                    </w:r>
                  </w:p>
                </w:txbxContent>
              </v:textbox>
              <w10:wrap type="none"/>
            </v:shape>
            <v:shape style="position:absolute;left:1715;top:2620;width:4169;height:10" type="#_x0000_t202" filled="false" stroked="false">
              <v:textbox inset="0,0,0,0">
                <w:txbxContent>
                  <w:p>
                    <w:pPr>
                      <w:spacing w:line="10" w:lineRule="exact" w:before="0"/>
                      <w:ind w:left="0" w:right="0" w:firstLine="0"/>
                      <w:jc w:val="left"/>
                      <w:rPr>
                        <w:sz w:val="2"/>
                      </w:rPr>
                    </w:pPr>
                    <w:r>
                      <w:rPr>
                        <w:color w:val="808080"/>
                        <w:w w:val="95"/>
                        <w:sz w:val="2"/>
                      </w:rPr>
                      <w:t>0 0 0 0 0 0 0 0  -1 0 0 0 0 0 0 0 0 0 1 1 1 0 1 1 1 1 0 1 1 0 0 0 1 1 0 1 1 0 0 0 0 0 0 0 0 0 0 0 0 0 0 0 0 0</w:t>
                    </w:r>
                  </w:p>
                </w:txbxContent>
              </v:textbox>
              <w10:wrap type="none"/>
            </v:shape>
            <v:shape style="position:absolute;left:1715;top:2679;width:4169;height:10" type="#_x0000_t202" filled="false" stroked="false">
              <v:textbox inset="0,0,0,0">
                <w:txbxContent>
                  <w:p>
                    <w:pPr>
                      <w:spacing w:line="10" w:lineRule="exact" w:before="0"/>
                      <w:ind w:left="0" w:right="0" w:firstLine="0"/>
                      <w:jc w:val="left"/>
                      <w:rPr>
                        <w:sz w:val="2"/>
                      </w:rPr>
                    </w:pPr>
                    <w:r>
                      <w:rPr>
                        <w:color w:val="808080"/>
                        <w:w w:val="95"/>
                        <w:sz w:val="2"/>
                      </w:rPr>
                      <w:t>0 0 0 0 0 0 0 0 0 0 0 0 0 0 0 0 0 0 1 1 0 0 0 0 0 0 0 0 0 1 0 0 0 0 0 0 0 0 0 0 0 0 0 0 0 0 0 0 0 0 0 0 0 0</w:t>
                    </w:r>
                  </w:p>
                </w:txbxContent>
              </v:textbox>
              <w10:wrap type="none"/>
            </v:shape>
            <v:shape style="position:absolute;left:1715;top:2738;width:4169;height:10" type="#_x0000_t202" filled="false" stroked="false">
              <v:textbox inset="0,0,0,0">
                <w:txbxContent>
                  <w:p>
                    <w:pPr>
                      <w:spacing w:line="10" w:lineRule="exact" w:before="0"/>
                      <w:ind w:left="0" w:right="0" w:firstLine="0"/>
                      <w:jc w:val="left"/>
                      <w:rPr>
                        <w:sz w:val="2"/>
                      </w:rPr>
                    </w:pPr>
                    <w:r>
                      <w:rPr>
                        <w:color w:val="808080"/>
                        <w:w w:val="95"/>
                        <w:sz w:val="2"/>
                      </w:rPr>
                      <w:t>0 0 0 0 0 0 0 0 0 0 0 0 0 0 0 0 0 0 0 0 0 0 0 1 0 1 0 0 0 0 1 0 0 0 0 0 0 0 0 0 0 0 0 0 0 0 0 0 0 0 0 0 0 0</w:t>
                    </w:r>
                  </w:p>
                </w:txbxContent>
              </v:textbox>
              <w10:wrap type="none"/>
            </v:shape>
            <v:shape style="position:absolute;left:1715;top:2797;width:4169;height:10" type="#_x0000_t202" filled="false" stroked="false">
              <v:textbox inset="0,0,0,0">
                <w:txbxContent>
                  <w:p>
                    <w:pPr>
                      <w:spacing w:line="10" w:lineRule="exact" w:before="0"/>
                      <w:ind w:left="0" w:right="0" w:firstLine="0"/>
                      <w:jc w:val="left"/>
                      <w:rPr>
                        <w:sz w:val="2"/>
                      </w:rPr>
                    </w:pPr>
                    <w:r>
                      <w:rPr>
                        <w:color w:val="808080"/>
                        <w:w w:val="95"/>
                        <w:sz w:val="2"/>
                      </w:rPr>
                      <w:t>0 0 0 0 0 0 0 0 0 0 0 0 0 0 0 0 0 0 1 0 0 1 1 1 1 1 0 1 0 0 0 1 1 0 0 1 0 0 0 0 0 0 0 0 0 0 0 0 0 0 0 0 0 0</w:t>
                    </w:r>
                  </w:p>
                </w:txbxContent>
              </v:textbox>
              <w10:wrap type="none"/>
            </v:shape>
            <v:shape style="position:absolute;left:1715;top:2856;width:4169;height:10" type="#_x0000_t202" filled="false" stroked="false">
              <v:textbox inset="0,0,0,0">
                <w:txbxContent>
                  <w:p>
                    <w:pPr>
                      <w:spacing w:line="10" w:lineRule="exact" w:before="0"/>
                      <w:ind w:left="0" w:right="0" w:firstLine="0"/>
                      <w:jc w:val="left"/>
                      <w:rPr>
                        <w:sz w:val="2"/>
                      </w:rPr>
                    </w:pPr>
                    <w:r>
                      <w:rPr>
                        <w:color w:val="808080"/>
                        <w:w w:val="95"/>
                        <w:sz w:val="2"/>
                      </w:rPr>
                      <w:t>0 0 0 0 0 0 0 0 0 0 0 0 0 0 0 0 0 0 1 1 1 1 1 1 1 1 0 1 1 0 0 1 1 1 1 1 1 0 0 1 0 0 0 0 0 0 0 0 0 0 0 0 0 0</w:t>
                    </w:r>
                  </w:p>
                </w:txbxContent>
              </v:textbox>
              <w10:wrap type="none"/>
            </v:shape>
            <v:shape style="position:absolute;left:1715;top:2915;width:4169;height:10" type="#_x0000_t202" filled="false" stroked="false">
              <v:textbox inset="0,0,0,0">
                <w:txbxContent>
                  <w:p>
                    <w:pPr>
                      <w:spacing w:line="10" w:lineRule="exact" w:before="0"/>
                      <w:ind w:left="0" w:right="0" w:firstLine="0"/>
                      <w:jc w:val="left"/>
                      <w:rPr>
                        <w:sz w:val="2"/>
                      </w:rPr>
                    </w:pPr>
                    <w:r>
                      <w:rPr>
                        <w:color w:val="808080"/>
                        <w:w w:val="95"/>
                        <w:sz w:val="2"/>
                      </w:rPr>
                      <w:t>0 0 0 0 0 0 0 0 0 0 0 0 0 0 0 0 0 0 0 0 1 0 1 1 1 1 0 1 1 0 0 0 1 1 0 0 1 0 1 0 0 0 0 0 0 0 0 0 0 0 0 0 0 0</w:t>
                    </w:r>
                  </w:p>
                </w:txbxContent>
              </v:textbox>
              <w10:wrap type="none"/>
            </v:shape>
            <v:shape style="position:absolute;left:1715;top:2974;width:4169;height:10" type="#_x0000_t202" filled="false" stroked="false">
              <v:textbox inset="0,0,0,0">
                <w:txbxContent>
                  <w:p>
                    <w:pPr>
                      <w:spacing w:line="10" w:lineRule="exact" w:before="0"/>
                      <w:ind w:left="0" w:right="0" w:firstLine="0"/>
                      <w:jc w:val="left"/>
                      <w:rPr>
                        <w:sz w:val="2"/>
                      </w:rPr>
                    </w:pPr>
                    <w:r>
                      <w:rPr>
                        <w:color w:val="808080"/>
                        <w:w w:val="95"/>
                        <w:sz w:val="2"/>
                      </w:rPr>
                      <w:t>0 0 0 0 0 0 0 0 0 0 0 0 0 0 0 0 0 1 0 0 1 0 0 0 0 0 0 0 0 0 0 0 1 0 1 0 0 0 0 0 0 0 0 0 0 0 0 0 0 0 0 0 0 0</w:t>
                    </w:r>
                  </w:p>
                </w:txbxContent>
              </v:textbox>
              <w10:wrap type="none"/>
            </v:shape>
            <v:shape style="position:absolute;left:1715;top:3033;width:4169;height:10" type="#_x0000_t202" filled="false" stroked="false">
              <v:textbox inset="0,0,0,0">
                <w:txbxContent>
                  <w:p>
                    <w:pPr>
                      <w:spacing w:line="10" w:lineRule="exact" w:before="0"/>
                      <w:ind w:left="0" w:right="0" w:firstLine="0"/>
                      <w:jc w:val="left"/>
                      <w:rPr>
                        <w:sz w:val="2"/>
                      </w:rPr>
                    </w:pPr>
                    <w:r>
                      <w:rPr>
                        <w:color w:val="808080"/>
                        <w:w w:val="95"/>
                        <w:sz w:val="2"/>
                      </w:rPr>
                      <w:t>0 0 0 0 0 0 0 0 0 0 0 0 0 0 0 0 0 0 1 1 1 0 0 0 1 0 0 0 1 0 0 1 1 0 0 1 0 0 0 1 0 0 0 0 0 0 0 0 0 0 0 0 0 0</w:t>
                    </w:r>
                  </w:p>
                </w:txbxContent>
              </v:textbox>
              <w10:wrap type="none"/>
            </v:shape>
            <v:shape style="position:absolute;left:1715;top:3092;width:4169;height:10" type="#_x0000_t202" filled="false" stroked="false">
              <v:textbox inset="0,0,0,0">
                <w:txbxContent>
                  <w:p>
                    <w:pPr>
                      <w:spacing w:line="10" w:lineRule="exact" w:before="0"/>
                      <w:ind w:left="0" w:right="0" w:firstLine="0"/>
                      <w:jc w:val="left"/>
                      <w:rPr>
                        <w:sz w:val="2"/>
                      </w:rPr>
                    </w:pPr>
                    <w:r>
                      <w:rPr>
                        <w:color w:val="808080"/>
                        <w:w w:val="95"/>
                        <w:sz w:val="2"/>
                      </w:rPr>
                      <w:t>0 0 0 0 0 0 0 0 0 0 0 0 0 0 0 0 0 0 1 0 1 1 1 0 1 1 1 1 1 0 0 0 1 1 0 0 1 0 0 1 0 0 0 0 0 0 0 0 0 0 0 0 0 0</w:t>
                    </w:r>
                  </w:p>
                </w:txbxContent>
              </v:textbox>
              <w10:wrap type="none"/>
            </v:shape>
            <v:shape style="position:absolute;left:1715;top:3152;width:4169;height:10" type="#_x0000_t202" filled="false" stroked="false">
              <v:textbox inset="0,0,0,0">
                <w:txbxContent>
                  <w:p>
                    <w:pPr>
                      <w:spacing w:line="10" w:lineRule="exact" w:before="0"/>
                      <w:ind w:left="0" w:right="0" w:firstLine="0"/>
                      <w:jc w:val="left"/>
                      <w:rPr>
                        <w:sz w:val="2"/>
                      </w:rPr>
                    </w:pPr>
                    <w:r>
                      <w:rPr>
                        <w:color w:val="808080"/>
                        <w:w w:val="95"/>
                        <w:sz w:val="2"/>
                      </w:rPr>
                      <w:t>0 0 0 0 0 0 0 0 0 0 0 0 0 0 0 0 0 0 0 0 0 0 0 0 0 0 0 0 0 0 0 0 0 0 0 0 0 1 0 0 0 0 0 0 0 0 0 0 0 0 0 0 0 0</w:t>
                    </w:r>
                  </w:p>
                </w:txbxContent>
              </v:textbox>
              <w10:wrap type="none"/>
            </v:shape>
            <v:shape style="position:absolute;left:1715;top:3211;width:4169;height:10" type="#_x0000_t202" filled="false" stroked="false">
              <v:textbox inset="0,0,0,0">
                <w:txbxContent>
                  <w:p>
                    <w:pPr>
                      <w:spacing w:line="10" w:lineRule="exact" w:before="0"/>
                      <w:ind w:left="0" w:right="0" w:firstLine="0"/>
                      <w:jc w:val="left"/>
                      <w:rPr>
                        <w:sz w:val="2"/>
                      </w:rPr>
                    </w:pPr>
                    <w:r>
                      <w:rPr>
                        <w:color w:val="808080"/>
                        <w:w w:val="95"/>
                        <w:sz w:val="2"/>
                      </w:rPr>
                      <w:t>0 0 0 0 0 0 0 0 0 0 0 0 0 0 0 0 0 0 0 0 0 0 0 0 0 0 0 0 0 0 0 0 0 1 0 0 0 0 1 1 0 0 0 0 0 0 0 0 0 0 0 0 0 0</w:t>
                    </w:r>
                  </w:p>
                </w:txbxContent>
              </v:textbox>
              <w10:wrap type="none"/>
            </v:shape>
            <v:shape style="position:absolute;left:1715;top:3270;width:4169;height:10" type="#_x0000_t202" filled="false" stroked="false">
              <v:textbox inset="0,0,0,0">
                <w:txbxContent>
                  <w:p>
                    <w:pPr>
                      <w:spacing w:line="10" w:lineRule="exact" w:before="0"/>
                      <w:ind w:left="0" w:right="0" w:firstLine="0"/>
                      <w:jc w:val="left"/>
                      <w:rPr>
                        <w:sz w:val="2"/>
                      </w:rPr>
                    </w:pPr>
                    <w:r>
                      <w:rPr>
                        <w:color w:val="808080"/>
                        <w:w w:val="95"/>
                        <w:sz w:val="2"/>
                      </w:rPr>
                      <w:t>0 0 0 0 0 0 0 0 0 0 0 0 0 0 0 0 0 0 0 0 0 0 0 1 0 0 0 0 0 0 0 0 1 0 0 1 1 0 1 1 0 0 0 0 0 0 0 0 0 0 0 0 0 0</w:t>
                    </w:r>
                  </w:p>
                </w:txbxContent>
              </v:textbox>
              <w10:wrap type="none"/>
            </v:shape>
            <v:shape style="position:absolute;left:1715;top:3329;width:4169;height:10" type="#_x0000_t202" filled="false" stroked="false">
              <v:textbox inset="0,0,0,0">
                <w:txbxContent>
                  <w:p>
                    <w:pPr>
                      <w:spacing w:line="10" w:lineRule="exact" w:before="0"/>
                      <w:ind w:left="0" w:right="0" w:firstLine="0"/>
                      <w:jc w:val="left"/>
                      <w:rPr>
                        <w:sz w:val="2"/>
                      </w:rPr>
                    </w:pPr>
                    <w:r>
                      <w:rPr>
                        <w:color w:val="808080"/>
                        <w:w w:val="95"/>
                        <w:sz w:val="2"/>
                      </w:rPr>
                      <w:t>0 0 0 0 0 0 0 0 0 0 0 0 0 0 0 0 0 1 0 0 0 0 0 0 0 0 0 0 0 0 0 0 0 0 0 0 0 0 0 0 1 0 1 1 1 1 1 1 1 0 0 0 0 0</w:t>
                    </w:r>
                  </w:p>
                </w:txbxContent>
              </v:textbox>
              <w10:wrap type="none"/>
            </v:shape>
            <v:shape style="position:absolute;left:1715;top:3388;width:4169;height:10" type="#_x0000_t202" filled="false" stroked="false">
              <v:textbox inset="0,0,0,0">
                <w:txbxContent>
                  <w:p>
                    <w:pPr>
                      <w:spacing w:line="10" w:lineRule="exact" w:before="0"/>
                      <w:ind w:left="0" w:right="0" w:firstLine="0"/>
                      <w:jc w:val="left"/>
                      <w:rPr>
                        <w:sz w:val="2"/>
                      </w:rPr>
                    </w:pPr>
                    <w:r>
                      <w:rPr>
                        <w:color w:val="808080"/>
                        <w:w w:val="95"/>
                        <w:sz w:val="2"/>
                      </w:rPr>
                      <w:t>0 0 0 0 0 0 0 0 0 0 0 0 0 0 0 0 0 0 0 0 0 0 0 0 0 0 0 0 0 0 0 0 0 0 0 0 0 0 0 0 0 1 0 0 0 0 0 0 1 0 0 0 0 0</w:t>
                    </w:r>
                  </w:p>
                </w:txbxContent>
              </v:textbox>
              <w10:wrap type="none"/>
            </v:shape>
            <v:shape style="position:absolute;left:1715;top:3447;width:4169;height:10" type="#_x0000_t202" filled="false" stroked="false">
              <v:textbox inset="0,0,0,0">
                <w:txbxContent>
                  <w:p>
                    <w:pPr>
                      <w:spacing w:line="10" w:lineRule="exact" w:before="0"/>
                      <w:ind w:left="0" w:right="0" w:firstLine="0"/>
                      <w:jc w:val="left"/>
                      <w:rPr>
                        <w:sz w:val="2"/>
                      </w:rPr>
                    </w:pPr>
                    <w:r>
                      <w:rPr>
                        <w:color w:val="808080"/>
                        <w:w w:val="95"/>
                        <w:sz w:val="2"/>
                      </w:rPr>
                      <w:t>0 0 0 0 0 0 0 0 0 0 0 0 0 0 0 0 0 0 0 0 0 0 0 0 0 0 0 -1 0 0 0 0 0 0 0 0 0 0 0 0 1 0 1 1 1 1 1 1 1 0 0 1 0 1</w:t>
                    </w:r>
                  </w:p>
                </w:txbxContent>
              </v:textbox>
              <w10:wrap type="none"/>
            </v:shape>
            <v:shape style="position:absolute;left:1715;top:3506;width:4169;height:10" type="#_x0000_t202" filled="false" stroked="false">
              <v:textbox inset="0,0,0,0">
                <w:txbxContent>
                  <w:p>
                    <w:pPr>
                      <w:spacing w:line="10" w:lineRule="exact" w:before="0"/>
                      <w:ind w:left="0" w:right="0" w:firstLine="0"/>
                      <w:jc w:val="left"/>
                      <w:rPr>
                        <w:sz w:val="2"/>
                      </w:rPr>
                    </w:pPr>
                    <w:r>
                      <w:rPr>
                        <w:color w:val="808080"/>
                        <w:w w:val="95"/>
                        <w:sz w:val="2"/>
                      </w:rPr>
                      <w:t>0 0 0 0 0 0 0 0 0 0 0 0 0 0 0 0 0 0 0 0 0 0 0 0 0 0 0 -1 0 0 0 0 0 0 0 0 0 0 0 0 1 0 1 1 1 1 1 1 1 0 0 1 0 1</w:t>
                    </w:r>
                  </w:p>
                </w:txbxContent>
              </v:textbox>
              <w10:wrap type="none"/>
            </v:shape>
            <v:shape style="position:absolute;left:1715;top:3565;width:4169;height:10" type="#_x0000_t202" filled="false" stroked="false">
              <v:textbox inset="0,0,0,0">
                <w:txbxContent>
                  <w:p>
                    <w:pPr>
                      <w:spacing w:line="10" w:lineRule="exact" w:before="0"/>
                      <w:ind w:left="0" w:right="0" w:firstLine="0"/>
                      <w:jc w:val="left"/>
                      <w:rPr>
                        <w:sz w:val="2"/>
                      </w:rPr>
                    </w:pPr>
                    <w:r>
                      <w:rPr>
                        <w:color w:val="808080"/>
                        <w:w w:val="95"/>
                        <w:sz w:val="2"/>
                      </w:rPr>
                      <w:t>0 0 0 0 0 0 0 0 0 0 0 0 0 0 0 0 0 0 0 0 0 0 0 0 0 0 0 0 0 0 0 0 0 0 0 0 0 0 0 0 1 0 1 1 1 1 1 1 1 0 0 1 0 1</w:t>
                    </w:r>
                  </w:p>
                </w:txbxContent>
              </v:textbox>
              <w10:wrap type="none"/>
            </v:shape>
            <v:shape style="position:absolute;left:1715;top:3624;width:4169;height:10" type="#_x0000_t202" filled="false" stroked="false">
              <v:textbox inset="0,0,0,0">
                <w:txbxContent>
                  <w:p>
                    <w:pPr>
                      <w:spacing w:line="10" w:lineRule="exact" w:before="0"/>
                      <w:ind w:left="0" w:right="0" w:firstLine="0"/>
                      <w:jc w:val="left"/>
                      <w:rPr>
                        <w:sz w:val="2"/>
                      </w:rPr>
                    </w:pPr>
                    <w:r>
                      <w:rPr>
                        <w:color w:val="808080"/>
                        <w:w w:val="95"/>
                        <w:sz w:val="2"/>
                      </w:rPr>
                      <w:t>0 0 0 0 0 0 0 0 0 0 0 0 0 0 0 0 0 0 0 0 0 0 0 0 0 0 0 0 0 0 0 0 0 0 0 0 0 0 0 0 1 0 1 1 1 1 1 1 0 0 0 1 0 0</w:t>
                    </w:r>
                  </w:p>
                </w:txbxContent>
              </v:textbox>
              <w10:wrap type="none"/>
            </v:shape>
            <v:shape style="position:absolute;left:1715;top:3683;width:4169;height:10" type="#_x0000_t202" filled="false" stroked="false">
              <v:textbox inset="0,0,0,0">
                <w:txbxContent>
                  <w:p>
                    <w:pPr>
                      <w:spacing w:line="10" w:lineRule="exact" w:before="0"/>
                      <w:ind w:left="0" w:right="0" w:firstLine="0"/>
                      <w:jc w:val="left"/>
                      <w:rPr>
                        <w:sz w:val="2"/>
                      </w:rPr>
                    </w:pPr>
                    <w:r>
                      <w:rPr>
                        <w:color w:val="808080"/>
                        <w:w w:val="95"/>
                        <w:sz w:val="2"/>
                      </w:rPr>
                      <w:t>0 0 0 0 0 0 0 0 0 0 0 0 0 0 0 0 0 0 0 0 0 0 0 0 0 0 0 0 0 0 0 0 0 0 0 0 0 0 0 0 1 0 1 1 1 1 1 1 1 0 0 1 0 1</w:t>
                    </w:r>
                  </w:p>
                </w:txbxContent>
              </v:textbox>
              <w10:wrap type="none"/>
            </v:shape>
            <v:shape style="position:absolute;left:1715;top:3743;width:4169;height:10" type="#_x0000_t202" filled="false" stroked="false">
              <v:textbox inset="0,0,0,0">
                <w:txbxContent>
                  <w:p>
                    <w:pPr>
                      <w:spacing w:line="10" w:lineRule="exact" w:before="0"/>
                      <w:ind w:left="0" w:right="0" w:firstLine="0"/>
                      <w:jc w:val="left"/>
                      <w:rPr>
                        <w:sz w:val="2"/>
                      </w:rPr>
                    </w:pPr>
                    <w:r>
                      <w:rPr>
                        <w:color w:val="808080"/>
                        <w:w w:val="95"/>
                        <w:sz w:val="2"/>
                      </w:rPr>
                      <w:t>0 0 0 0 0 0 0 0 0 0 0 0 0 0 0 0 0 0 0 0 0 0 0 0 0 0 0 0 0 0 0 0 0 0 0 0 0 0 0 0 1 0 1 1 1 1 1 1 1 0 0 1 0 1</w:t>
                    </w:r>
                  </w:p>
                </w:txbxContent>
              </v:textbox>
              <w10:wrap type="none"/>
            </v:shape>
            <v:shape style="position:absolute;left:1715;top:3802;width:4169;height:10" type="#_x0000_t202" filled="false" stroked="false">
              <v:textbox inset="0,0,0,0">
                <w:txbxContent>
                  <w:p>
                    <w:pPr>
                      <w:spacing w:line="10" w:lineRule="exact" w:before="0"/>
                      <w:ind w:left="0" w:right="0" w:firstLine="0"/>
                      <w:jc w:val="left"/>
                      <w:rPr>
                        <w:sz w:val="2"/>
                      </w:rPr>
                    </w:pPr>
                    <w:r>
                      <w:rPr>
                        <w:color w:val="808080"/>
                        <w:w w:val="95"/>
                        <w:sz w:val="2"/>
                      </w:rPr>
                      <w:t>0 0 0 0 0 0 0 0 0 0 0 0 0 0 0 0 0 0 0 0 0 0 0 0 0 0 0 0 0 0 0 0 0 0 0 0 0 0 0 0 1 1 1 1 1 0 1 1 1 0 0 0 0 0</w:t>
                    </w:r>
                  </w:p>
                </w:txbxContent>
              </v:textbox>
              <w10:wrap type="none"/>
            </v:shape>
            <v:shape style="position:absolute;left:1715;top:3861;width:4169;height:10" type="#_x0000_t202" filled="false" stroked="false">
              <v:textbox inset="0,0,0,0">
                <w:txbxContent>
                  <w:p>
                    <w:pPr>
                      <w:spacing w:line="10" w:lineRule="exact" w:before="0"/>
                      <w:ind w:left="0" w:right="0" w:firstLine="0"/>
                      <w:jc w:val="left"/>
                      <w:rPr>
                        <w:sz w:val="2"/>
                      </w:rPr>
                    </w:pPr>
                    <w:r>
                      <w:rPr>
                        <w:color w:val="808080"/>
                        <w:w w:val="95"/>
                        <w:sz w:val="2"/>
                      </w:rPr>
                      <w:t>0 0 0 0 0 0 0 0 0 0 0 0 0 0 0 0 0 0 0 0 0 0 0 0 0 0 0 0 0 0 0 0 0 0 0 0 0 0 0 0 0 0 0 0 0 0 0 0 0 1 0 0 0 0</w:t>
                    </w:r>
                  </w:p>
                </w:txbxContent>
              </v:textbox>
              <w10:wrap type="none"/>
            </v:shape>
            <v:shape style="position:absolute;left:1715;top:3920;width:4169;height:10" type="#_x0000_t202" filled="false" stroked="false">
              <v:textbox inset="0,0,0,0">
                <w:txbxContent>
                  <w:p>
                    <w:pPr>
                      <w:spacing w:line="10" w:lineRule="exact" w:before="0"/>
                      <w:ind w:left="0" w:right="0" w:firstLine="0"/>
                      <w:jc w:val="left"/>
                      <w:rPr>
                        <w:sz w:val="2"/>
                      </w:rPr>
                    </w:pPr>
                    <w:r>
                      <w:rPr>
                        <w:color w:val="808080"/>
                        <w:w w:val="95"/>
                        <w:sz w:val="2"/>
                      </w:rPr>
                      <w:t>0 0 0 0 0 0 0 0 0 0 0 0 0 0 0 0 0 0 0 0 0 0 0 0 0 0 0 0 0 0 0 0 0 0 0 0 0 0 0 0 0 0 0 0 0 0 0 0 0 0 1 0 0 0</w:t>
                    </w:r>
                  </w:p>
                </w:txbxContent>
              </v:textbox>
              <w10:wrap type="none"/>
            </v:shape>
            <v:shape style="position:absolute;left:1715;top:3979;width:4169;height:10" type="#_x0000_t202" filled="false" stroked="false">
              <v:textbox inset="0,0,0,0">
                <w:txbxContent>
                  <w:p>
                    <w:pPr>
                      <w:spacing w:line="10" w:lineRule="exact" w:before="0"/>
                      <w:ind w:left="0" w:right="0" w:firstLine="0"/>
                      <w:jc w:val="left"/>
                      <w:rPr>
                        <w:sz w:val="2"/>
                      </w:rPr>
                    </w:pPr>
                    <w:r>
                      <w:rPr>
                        <w:color w:val="808080"/>
                        <w:w w:val="95"/>
                        <w:sz w:val="2"/>
                      </w:rPr>
                      <w:t>0 0 0 0 0 0 0 0 0 0 0 0 0 0 0 0 0 0 0 0 0 0 0 0 0 0 0 0 0 0 0 0 0 0 0 0 0 0 0 0 0 0 1 1 1 1 1 1 0 0 0 1 0 0</w:t>
                    </w:r>
                  </w:p>
                </w:txbxContent>
              </v:textbox>
              <w10:wrap type="none"/>
            </v:shape>
            <v:shape style="position:absolute;left:1715;top:4038;width:4169;height:10" type="#_x0000_t202" filled="false" stroked="false">
              <v:textbox inset="0,0,0,0">
                <w:txbxContent>
                  <w:p>
                    <w:pPr>
                      <w:spacing w:line="10" w:lineRule="exact" w:before="0"/>
                      <w:ind w:left="0" w:right="0" w:firstLine="0"/>
                      <w:jc w:val="left"/>
                      <w:rPr>
                        <w:sz w:val="2"/>
                      </w:rPr>
                    </w:pPr>
                    <w:r>
                      <w:rPr>
                        <w:color w:val="808080"/>
                        <w:w w:val="95"/>
                        <w:sz w:val="2"/>
                      </w:rPr>
                      <w:t>0 0 0 0 0 0 0 0 0 0 0 0 0 0 0 0 0 0 0 0 0 0 0 0 0 0 0 0 0 0 0 0 0 0 0 0 0 0 0 0 0 0 0 0 0 0 0 0 0 0 0 0 1 0</w:t>
                    </w:r>
                  </w:p>
                </w:txbxContent>
              </v:textbox>
              <w10:wrap type="none"/>
            </v:shape>
            <v:shape style="position:absolute;left:1715;top:4097;width:4169;height:10" type="#_x0000_t202" filled="false" stroked="false">
              <v:textbox inset="0,0,0,0">
                <w:txbxContent>
                  <w:p>
                    <w:pPr>
                      <w:spacing w:line="10" w:lineRule="exact" w:before="0"/>
                      <w:ind w:left="0" w:right="0" w:firstLine="0"/>
                      <w:jc w:val="left"/>
                      <w:rPr>
                        <w:sz w:val="2"/>
                      </w:rPr>
                    </w:pPr>
                    <w:r>
                      <w:rPr>
                        <w:color w:val="808080"/>
                        <w:w w:val="95"/>
                        <w:sz w:val="2"/>
                      </w:rPr>
                      <w:t>0 0 0 0 0 0 0 0 0 0 0 0 0 0 0 0 0 0 0 0 0 0 0 0 0 0 0 0 0 0 0 0 0 0 0 0 0 0 0 0 0 0 1 1 1 0 1 1 0 0 0 0 0 1</w:t>
                    </w:r>
                  </w:p>
                </w:txbxContent>
              </v:textbox>
              <w10:wrap type="none"/>
            </v:shape>
            <v:shape style="position:absolute;left:1715;top:4165;width:4169;height:10" type="#_x0000_t202" filled="false" stroked="false">
              <v:textbox inset="0,0,0,0">
                <w:txbxContent>
                  <w:p>
                    <w:pPr>
                      <w:spacing w:line="10" w:lineRule="exact" w:before="0"/>
                      <w:ind w:left="0" w:right="0" w:firstLine="0"/>
                      <w:jc w:val="left"/>
                      <w:rPr>
                        <w:sz w:val="2"/>
                      </w:rPr>
                    </w:pPr>
                    <w:r>
                      <w:rPr>
                        <w:color w:val="808080"/>
                        <w:w w:val="95"/>
                        <w:sz w:val="2"/>
                      </w:rPr>
                      <w:t>0 0 0 0 0 0 0 0 0 0 0 0 0 0 0 0 0 1 0 0 1 0 0 0 0 0 0 0 0 0 0 0 0 0 1 0 1 0 0 1 0 0 0 0 0 0 0 0 0 0 0 0 0 0</w:t>
                    </w:r>
                  </w:p>
                </w:txbxContent>
              </v:textbox>
              <w10:wrap type="none"/>
            </v:shape>
            <w10:wrap type="none"/>
          </v:group>
        </w:pict>
      </w:r>
      <w:r>
        <w:rPr/>
        <w:pict>
          <v:group style="position:absolute;margin-left:310.200012pt;margin-top:28.58036pt;width:218.65pt;height:181.75pt;mso-position-horizontal-relative:page;mso-position-vertical-relative:paragraph;z-index:251804672" coordorigin="6204,572" coordsize="4373,3635">
            <v:shape style="position:absolute;left:6204;top:571;width:4373;height:3635" type="#_x0000_t75" stroked="false">
              <v:imagedata r:id="rId41" o:title=""/>
            </v:shape>
            <v:shape style="position:absolute;left:6543;top:662;width:521;height:125" type="#_x0000_t202" filled="false" stroked="false">
              <v:textbox inset="0,0,0,0">
                <w:txbxContent>
                  <w:p>
                    <w:pPr>
                      <w:spacing w:line="125" w:lineRule="exact" w:before="0"/>
                      <w:ind w:left="0" w:right="0" w:firstLine="0"/>
                      <w:jc w:val="left"/>
                      <w:rPr>
                        <w:rFonts w:ascii="Arial Narrow"/>
                        <w:b/>
                        <w:sz w:val="11"/>
                      </w:rPr>
                    </w:pPr>
                    <w:r>
                      <w:rPr>
                        <w:rFonts w:ascii="Arial Narrow"/>
                        <w:b/>
                        <w:sz w:val="11"/>
                      </w:rPr>
                      <w:t>Europe</w:t>
                    </w:r>
                    <w:r>
                      <w:rPr>
                        <w:rFonts w:ascii="Arial Narrow"/>
                        <w:b/>
                        <w:spacing w:val="-15"/>
                        <w:sz w:val="11"/>
                      </w:rPr>
                      <w:t> </w:t>
                    </w:r>
                    <w:r>
                      <w:rPr>
                        <w:rFonts w:ascii="Arial Narrow"/>
                        <w:b/>
                        <w:sz w:val="11"/>
                      </w:rPr>
                      <w:t>core</w:t>
                    </w:r>
                  </w:p>
                </w:txbxContent>
              </v:textbox>
              <w10:wrap type="none"/>
            </v:shape>
            <v:shape style="position:absolute;left:7227;top:730;width:726;height:125" type="#_x0000_t202" filled="false" stroked="false">
              <v:textbox inset="0,0,0,0">
                <w:txbxContent>
                  <w:p>
                    <w:pPr>
                      <w:spacing w:line="125" w:lineRule="exact" w:before="0"/>
                      <w:ind w:left="0" w:right="0" w:firstLine="0"/>
                      <w:jc w:val="left"/>
                      <w:rPr>
                        <w:rFonts w:ascii="Arial Narrow"/>
                        <w:b/>
                        <w:sz w:val="11"/>
                      </w:rPr>
                    </w:pPr>
                    <w:r>
                      <w:rPr>
                        <w:rFonts w:ascii="Arial Narrow"/>
                        <w:b/>
                        <w:sz w:val="11"/>
                      </w:rPr>
                      <w:t>periphery Instr.</w:t>
                    </w:r>
                  </w:p>
                </w:txbxContent>
              </v:textbox>
              <w10:wrap type="none"/>
            </v:shape>
            <v:shape style="position:absolute;left:7274;top:593;width:896;height:194" type="#_x0000_t202" filled="false" stroked="false">
              <v:textbox inset="0,0,0,0">
                <w:txbxContent>
                  <w:p>
                    <w:pPr>
                      <w:spacing w:line="232" w:lineRule="auto" w:before="0"/>
                      <w:ind w:left="0" w:right="0" w:firstLine="0"/>
                      <w:jc w:val="left"/>
                      <w:rPr>
                        <w:rFonts w:ascii="Arial Narrow"/>
                        <w:b/>
                        <w:sz w:val="11"/>
                      </w:rPr>
                    </w:pPr>
                    <w:r>
                      <w:rPr>
                        <w:rFonts w:ascii="Arial Narrow"/>
                        <w:b/>
                        <w:sz w:val="11"/>
                      </w:rPr>
                      <w:t>Europe Euro </w:t>
                    </w:r>
                    <w:r>
                      <w:rPr>
                        <w:rFonts w:ascii="Arial Narrow"/>
                        <w:b/>
                        <w:position w:val="-6"/>
                        <w:sz w:val="11"/>
                      </w:rPr>
                      <w:t>CH</w:t>
                    </w:r>
                  </w:p>
                </w:txbxContent>
              </v:textbox>
              <w10:wrap type="none"/>
            </v:shape>
            <v:shape style="position:absolute;left:8440;top:662;width:719;height:125" type="#_x0000_t202" filled="false" stroked="false">
              <v:textbox inset="0,0,0,0">
                <w:txbxContent>
                  <w:p>
                    <w:pPr>
                      <w:spacing w:line="125" w:lineRule="exact" w:before="0"/>
                      <w:ind w:left="0" w:right="0" w:firstLine="0"/>
                      <w:jc w:val="left"/>
                      <w:rPr>
                        <w:rFonts w:ascii="Arial Narrow"/>
                        <w:b/>
                        <w:sz w:val="11"/>
                      </w:rPr>
                    </w:pPr>
                    <w:r>
                      <w:rPr>
                        <w:rFonts w:ascii="Arial Narrow"/>
                        <w:b/>
                        <w:w w:val="95"/>
                        <w:sz w:val="11"/>
                      </w:rPr>
                      <w:t>Emerging Market</w:t>
                    </w:r>
                  </w:p>
                </w:txbxContent>
              </v:textbox>
              <w10:wrap type="none"/>
            </v:shape>
            <v:shape style="position:absolute;left:9429;top:662;width:1101;height:125" type="#_x0000_t202" filled="false" stroked="false">
              <v:textbox inset="0,0,0,0">
                <w:txbxContent>
                  <w:p>
                    <w:pPr>
                      <w:spacing w:line="125" w:lineRule="exact" w:before="0"/>
                      <w:ind w:left="0" w:right="0" w:firstLine="0"/>
                      <w:jc w:val="left"/>
                      <w:rPr>
                        <w:rFonts w:ascii="Arial Narrow"/>
                        <w:b/>
                        <w:sz w:val="11"/>
                      </w:rPr>
                    </w:pPr>
                    <w:r>
                      <w:rPr>
                        <w:rFonts w:ascii="Arial Narrow"/>
                        <w:b/>
                        <w:sz w:val="11"/>
                      </w:rPr>
                      <w:t>CA USA AU &amp; NZ JP</w:t>
                    </w:r>
                  </w:p>
                </w:txbxContent>
              </v:textbox>
              <w10:wrap type="none"/>
            </v:shape>
            <v:shape style="position:absolute;left:6458;top:900;width:4100;height:10" type="#_x0000_t202" filled="false" stroked="false">
              <v:textbox inset="0,0,0,0">
                <w:txbxContent>
                  <w:p>
                    <w:pPr>
                      <w:spacing w:line="10" w:lineRule="exact" w:before="0"/>
                      <w:ind w:left="0" w:right="0" w:firstLine="0"/>
                      <w:jc w:val="left"/>
                      <w:rPr>
                        <w:sz w:val="2"/>
                      </w:rPr>
                    </w:pPr>
                    <w:r>
                      <w:rPr>
                        <w:color w:val="808080"/>
                        <w:w w:val="90"/>
                        <w:sz w:val="2"/>
                      </w:rPr>
                      <w:t>1 0 1 0 1 0 0 1 0 0 1 0 1 0 0 1 0 1 0 0 0 1 0 0 0 0 0 0 0 0 0 0 0 0 0 0 0 0 0 0 1 0 0 1 0 0 0 1 0 0 1 0 0 0  0 0</w:t>
                    </w:r>
                  </w:p>
                </w:txbxContent>
              </v:textbox>
              <w10:wrap type="none"/>
            </v:shape>
            <v:shape style="position:absolute;left:6458;top:958;width:4100;height:10" type="#_x0000_t202" filled="false" stroked="false">
              <v:textbox inset="0,0,0,0">
                <w:txbxContent>
                  <w:p>
                    <w:pPr>
                      <w:spacing w:line="10" w:lineRule="exact" w:before="0"/>
                      <w:ind w:left="0" w:right="0" w:firstLine="0"/>
                      <w:jc w:val="left"/>
                      <w:rPr>
                        <w:sz w:val="2"/>
                      </w:rPr>
                    </w:pPr>
                    <w:r>
                      <w:rPr>
                        <w:color w:val="808080"/>
                        <w:w w:val="90"/>
                        <w:sz w:val="2"/>
                      </w:rPr>
                      <w:t>0 1 0 1 0 1 0 0 1 0 0 1 0 1 1 0 0 0 1 1 0 0 0 0 0 0 0 1 0 0 0 0 1 0 0 0 0 0 0 0 0 1 0 0 1 0 0 0 1 0 0 1 0 -1 1  0</w:t>
                    </w:r>
                  </w:p>
                </w:txbxContent>
              </v:textbox>
              <w10:wrap type="none"/>
            </v:shape>
            <v:shape style="position:absolute;left:6458;top:1016;width:4100;height:10" type="#_x0000_t202" filled="false" stroked="false">
              <v:textbox inset="0,0,0,0">
                <w:txbxContent>
                  <w:p>
                    <w:pPr>
                      <w:spacing w:line="10" w:lineRule="exact" w:before="0"/>
                      <w:ind w:left="0" w:right="0" w:firstLine="0"/>
                      <w:jc w:val="left"/>
                      <w:rPr>
                        <w:sz w:val="2"/>
                      </w:rPr>
                    </w:pPr>
                    <w:r>
                      <w:rPr>
                        <w:color w:val="808080"/>
                        <w:w w:val="90"/>
                        <w:sz w:val="2"/>
                      </w:rPr>
                      <w:t>1 0 1 0 1 0 0 1 0 0 1 0 1 0 0 1 0 1 0 0 0 1 0 0 0 0 0 0 0 0 0 0 0 0 0 0 0 0 0 0 1 0 0 1 0 0 0 1 0 0 1 0 0 0  0 0</w:t>
                    </w:r>
                  </w:p>
                </w:txbxContent>
              </v:textbox>
              <w10:wrap type="none"/>
            </v:shape>
            <v:shape style="position:absolute;left:6458;top:1074;width:4100;height:10" type="#_x0000_t202" filled="false" stroked="false">
              <v:textbox inset="0,0,0,0">
                <w:txbxContent>
                  <w:p>
                    <w:pPr>
                      <w:spacing w:line="10" w:lineRule="exact" w:before="0"/>
                      <w:ind w:left="0" w:right="0" w:firstLine="0"/>
                      <w:jc w:val="left"/>
                      <w:rPr>
                        <w:sz w:val="2"/>
                      </w:rPr>
                    </w:pPr>
                    <w:r>
                      <w:rPr>
                        <w:color w:val="808080"/>
                        <w:w w:val="90"/>
                        <w:sz w:val="2"/>
                      </w:rPr>
                      <w:t>0 1 0 1 0 1 0 0 1 0 0 1 0 1 0 0 0 0 0 1 0 0 1 0 0 0 0 0 0 0 0 0 1 0 0 0 0 0 0 0 0 1 0 0 1 1 0 0 1 0 0 0 0 0  1 0</w:t>
                    </w:r>
                  </w:p>
                </w:txbxContent>
              </v:textbox>
              <w10:wrap type="none"/>
            </v:shape>
            <v:shape style="position:absolute;left:6458;top:1132;width:4100;height:10" type="#_x0000_t202" filled="false" stroked="false">
              <v:textbox inset="0,0,0,0">
                <w:txbxContent>
                  <w:p>
                    <w:pPr>
                      <w:spacing w:line="10" w:lineRule="exact" w:before="0"/>
                      <w:ind w:left="0" w:right="0" w:firstLine="0"/>
                      <w:jc w:val="left"/>
                      <w:rPr>
                        <w:sz w:val="2"/>
                      </w:rPr>
                    </w:pPr>
                    <w:r>
                      <w:rPr>
                        <w:color w:val="808080"/>
                        <w:w w:val="90"/>
                        <w:sz w:val="2"/>
                      </w:rPr>
                      <w:t>1 0 1 0 1 0 0 1 0 0 1 0 1 0 0 1 0 1 0 0 0 1 0 0 0 0 0 0 0 0 0 0 0 0 0 0 0 0 0 0 1 0 0 1 0 0 0 1 0 0 1 0 0 0  0 0</w:t>
                    </w:r>
                  </w:p>
                </w:txbxContent>
              </v:textbox>
              <w10:wrap type="none"/>
            </v:shape>
            <v:shape style="position:absolute;left:6458;top:1190;width:4100;height:10" type="#_x0000_t202" filled="false" stroked="false">
              <v:textbox inset="0,0,0,0">
                <w:txbxContent>
                  <w:p>
                    <w:pPr>
                      <w:spacing w:line="10" w:lineRule="exact" w:before="0"/>
                      <w:ind w:left="0" w:right="0" w:firstLine="0"/>
                      <w:jc w:val="left"/>
                      <w:rPr>
                        <w:sz w:val="2"/>
                      </w:rPr>
                    </w:pPr>
                    <w:r>
                      <w:rPr>
                        <w:color w:val="808080"/>
                        <w:w w:val="90"/>
                        <w:sz w:val="2"/>
                      </w:rPr>
                      <w:t>0 1 0 1 0 1 0 0 1 0 0 1 0 1 0 0 0 0 0 1 0 0 1 0 0 0 0 1 0 0 0 0 0 0 0 0 0 0 0 0 0 0 0 0 1 0 0 0 0 0 0 0 0 0  0 0</w:t>
                    </w:r>
                  </w:p>
                </w:txbxContent>
              </v:textbox>
              <w10:wrap type="none"/>
            </v:shape>
            <v:shape style="position:absolute;left:6458;top:1247;width:4100;height:10" type="#_x0000_t202" filled="false" stroked="false">
              <v:textbox inset="0,0,0,0">
                <w:txbxContent>
                  <w:p>
                    <w:pPr>
                      <w:spacing w:line="10" w:lineRule="exact" w:before="0"/>
                      <w:ind w:left="0" w:right="0" w:firstLine="0"/>
                      <w:jc w:val="left"/>
                      <w:rPr>
                        <w:sz w:val="2"/>
                      </w:rPr>
                    </w:pPr>
                    <w:r>
                      <w:rPr>
                        <w:color w:val="808080"/>
                        <w:w w:val="90"/>
                        <w:sz w:val="2"/>
                      </w:rPr>
                      <w:t>0 0 0 0 0 0 1 0 0 1 0 0 0 0 0 0 0 0 0 0 1 0 0 1 0 1 0 0 0 0 0 0 0 1 0 0 0 0 0 0 0 0 0 0 0 0 1 0 0 1 0 0 1 0  0 1</w:t>
                    </w:r>
                  </w:p>
                </w:txbxContent>
              </v:textbox>
              <w10:wrap type="none"/>
            </v:shape>
            <v:shape style="position:absolute;left:6458;top:1305;width:4100;height:10" type="#_x0000_t202" filled="false" stroked="false">
              <v:textbox inset="0,0,0,0">
                <w:txbxContent>
                  <w:p>
                    <w:pPr>
                      <w:spacing w:line="10" w:lineRule="exact" w:before="0"/>
                      <w:ind w:left="0" w:right="0" w:firstLine="0"/>
                      <w:jc w:val="left"/>
                      <w:rPr>
                        <w:sz w:val="2"/>
                      </w:rPr>
                    </w:pPr>
                    <w:r>
                      <w:rPr>
                        <w:color w:val="808080"/>
                        <w:w w:val="90"/>
                        <w:sz w:val="2"/>
                      </w:rPr>
                      <w:t>1 0 1 0 1 0 0 1 0 0 1 0 1 0 0 1 0 1 0 0 0 1 0 0 0 0 0 0 0 0 0 0 0 0 0 0 0 0 0 0 1 0 0 1 0 0 0 1 0 0 1 0 0 0  0 0</w:t>
                    </w:r>
                  </w:p>
                </w:txbxContent>
              </v:textbox>
              <w10:wrap type="none"/>
            </v:shape>
            <v:shape style="position:absolute;left:6458;top:1363;width:4100;height:10" type="#_x0000_t202" filled="false" stroked="false">
              <v:textbox inset="0,0,0,0">
                <w:txbxContent>
                  <w:p>
                    <w:pPr>
                      <w:spacing w:line="10" w:lineRule="exact" w:before="0"/>
                      <w:ind w:left="0" w:right="0" w:firstLine="0"/>
                      <w:jc w:val="left"/>
                      <w:rPr>
                        <w:sz w:val="2"/>
                      </w:rPr>
                    </w:pPr>
                    <w:r>
                      <w:rPr>
                        <w:color w:val="808080"/>
                        <w:w w:val="90"/>
                        <w:sz w:val="2"/>
                      </w:rPr>
                      <w:t>0 1 0 1 0 1 0 0 1 0 0 1 0 1 0 0 1 0 0 1 0 0 1 0 0 0 0 0 0 0 0 0 1 0 0 0 0 0 0 0 0 1 0 0 1 1 0 0 1 0 0 0 0 0  1 0</w:t>
                    </w:r>
                  </w:p>
                </w:txbxContent>
              </v:textbox>
              <w10:wrap type="none"/>
            </v:shape>
            <v:shape style="position:absolute;left:6458;top:1421;width:4100;height:10" type="#_x0000_t202" filled="false" stroked="false">
              <v:textbox inset="0,0,0,0">
                <w:txbxContent>
                  <w:p>
                    <w:pPr>
                      <w:spacing w:line="10" w:lineRule="exact" w:before="0"/>
                      <w:ind w:left="0" w:right="0" w:firstLine="0"/>
                      <w:jc w:val="left"/>
                      <w:rPr>
                        <w:sz w:val="2"/>
                      </w:rPr>
                    </w:pPr>
                    <w:r>
                      <w:rPr>
                        <w:color w:val="808080"/>
                        <w:w w:val="90"/>
                        <w:sz w:val="2"/>
                      </w:rPr>
                      <w:t>0 0 0 0 0 0 1 0 0 1 0 0 0 0 0 0 0 0 0 0 1 0 0 1 0 1 0 0 0 0 0 0 0 1 0 0 0 0 0 0 0 0 0 0 0 0 1 0 0 1 0 0 1 0  0 1</w:t>
                    </w:r>
                  </w:p>
                </w:txbxContent>
              </v:textbox>
              <w10:wrap type="none"/>
            </v:shape>
            <v:shape style="position:absolute;left:6458;top:1479;width:4100;height:10" type="#_x0000_t202" filled="false" stroked="false">
              <v:textbox inset="0,0,0,0">
                <w:txbxContent>
                  <w:p>
                    <w:pPr>
                      <w:spacing w:line="10" w:lineRule="exact" w:before="0"/>
                      <w:ind w:left="0" w:right="0" w:firstLine="0"/>
                      <w:jc w:val="left"/>
                      <w:rPr>
                        <w:sz w:val="2"/>
                      </w:rPr>
                    </w:pPr>
                    <w:r>
                      <w:rPr>
                        <w:color w:val="808080"/>
                        <w:w w:val="90"/>
                        <w:sz w:val="2"/>
                      </w:rPr>
                      <w:t>1 0 1 0 1 0 0 1 0 0 1 0 1 0 0 1 0 1 0 0 0 1 0 0 0 0 0 0 0 0 0 0 0 0 0 0 0 0 0 0 1 0 0 1 0 0 0 1 0 0 1 0 0 0  0 0</w:t>
                    </w:r>
                  </w:p>
                </w:txbxContent>
              </v:textbox>
              <w10:wrap type="none"/>
            </v:shape>
            <v:shape style="position:absolute;left:6458;top:1537;width:4100;height:10" type="#_x0000_t202" filled="false" stroked="false">
              <v:textbox inset="0,0,0,0">
                <w:txbxContent>
                  <w:p>
                    <w:pPr>
                      <w:spacing w:line="10" w:lineRule="exact" w:before="0"/>
                      <w:ind w:left="0" w:right="0" w:firstLine="0"/>
                      <w:jc w:val="left"/>
                      <w:rPr>
                        <w:sz w:val="2"/>
                      </w:rPr>
                    </w:pPr>
                    <w:r>
                      <w:rPr>
                        <w:color w:val="808080"/>
                        <w:w w:val="90"/>
                        <w:sz w:val="2"/>
                      </w:rPr>
                      <w:t>0 1 0 1 0 1 0 0 1 0 0 1 0 1 0 0 1 0 0 1 0 0 1 0 0 0 0 0 0 0 0 0 0 0 0 0 0 0 1 0 0 1 0 0 1 1 0 0 0 0 0 0 0 0  1 0</w:t>
                    </w:r>
                  </w:p>
                </w:txbxContent>
              </v:textbox>
              <w10:wrap type="none"/>
            </v:shape>
            <v:shape style="position:absolute;left:6458;top:1595;width:4100;height:10" type="#_x0000_t202" filled="false" stroked="false">
              <v:textbox inset="0,0,0,0">
                <w:txbxContent>
                  <w:p>
                    <w:pPr>
                      <w:spacing w:line="10" w:lineRule="exact" w:before="0"/>
                      <w:ind w:left="0" w:right="0" w:firstLine="0"/>
                      <w:jc w:val="left"/>
                      <w:rPr>
                        <w:sz w:val="2"/>
                      </w:rPr>
                    </w:pPr>
                    <w:r>
                      <w:rPr>
                        <w:color w:val="808080"/>
                        <w:w w:val="90"/>
                        <w:sz w:val="2"/>
                      </w:rPr>
                      <w:t>1 0 1 0 1 0 0 1 0 0 1 0 1 0 0 1 0 1 0 0 0 1 0 0 0 0 0 0 0 0 0 0 0 0 0 0 0 0 0 0 1 0 0 1 0 0 0 1 0 0 1 0 0 0  0 0</w:t>
                    </w:r>
                  </w:p>
                </w:txbxContent>
              </v:textbox>
              <w10:wrap type="none"/>
            </v:shape>
            <v:shape style="position:absolute;left:6458;top:1652;width:4100;height:10" type="#_x0000_t202" filled="false" stroked="false">
              <v:textbox inset="0,0,0,0">
                <w:txbxContent>
                  <w:p>
                    <w:pPr>
                      <w:spacing w:line="10" w:lineRule="exact" w:before="0"/>
                      <w:ind w:left="0" w:right="0" w:firstLine="0"/>
                      <w:jc w:val="left"/>
                      <w:rPr>
                        <w:sz w:val="2"/>
                      </w:rPr>
                    </w:pPr>
                    <w:r>
                      <w:rPr>
                        <w:color w:val="808080"/>
                        <w:w w:val="90"/>
                        <w:sz w:val="2"/>
                      </w:rPr>
                      <w:t>0 1 0 1 0 1 0 0 1 0 0 1 0 1 0 0 0 0 0 1  -1 0 1  -1  0 0 0 0 0 0 0 0 1 0 0 0 0 0 0 0 0 0 0 0 1 1 0 0 0 0 0 0 0 0 1 0</w:t>
                    </w:r>
                  </w:p>
                </w:txbxContent>
              </v:textbox>
              <w10:wrap type="none"/>
            </v:shape>
            <v:shape style="position:absolute;left:6458;top:1710;width:4100;height:10" type="#_x0000_t202" filled="false" stroked="false">
              <v:textbox inset="0,0,0,0">
                <w:txbxContent>
                  <w:p>
                    <w:pPr>
                      <w:spacing w:line="10" w:lineRule="exact" w:before="0"/>
                      <w:ind w:left="0" w:right="0" w:firstLine="0"/>
                      <w:jc w:val="left"/>
                      <w:rPr>
                        <w:sz w:val="2"/>
                      </w:rPr>
                    </w:pPr>
                    <w:r>
                      <w:rPr>
                        <w:color w:val="808080"/>
                        <w:w w:val="90"/>
                        <w:sz w:val="2"/>
                      </w:rPr>
                      <w:t>0 1 0 0 0 0 0 0 0 0 0 0 0 0 1 0 0 0 0 0 0 0 0 0 0 0 0 0 0 0 0 0 1 0 0 0 0 0 0 0 0 0 0 0 0 0 0 0 0 0 0 0 0 0  0 0</w:t>
                    </w:r>
                  </w:p>
                </w:txbxContent>
              </v:textbox>
              <w10:wrap type="none"/>
            </v:shape>
            <v:shape style="position:absolute;left:6458;top:1768;width:4100;height:10" type="#_x0000_t202" filled="false" stroked="false">
              <v:textbox inset="0,0,0,0">
                <w:txbxContent>
                  <w:p>
                    <w:pPr>
                      <w:spacing w:line="10" w:lineRule="exact" w:before="0"/>
                      <w:ind w:left="0" w:right="0" w:firstLine="0"/>
                      <w:jc w:val="left"/>
                      <w:rPr>
                        <w:sz w:val="2"/>
                      </w:rPr>
                    </w:pPr>
                    <w:r>
                      <w:rPr>
                        <w:color w:val="808080"/>
                        <w:w w:val="90"/>
                        <w:sz w:val="2"/>
                      </w:rPr>
                      <w:t>1 0 1 0 1 0 0 1 0 0 1 0 1 0 0 1 0 1 0 0 0 1 0 0 0 0 0 0 0 0 0 0 0 0 0 0 0 0 0 0 1 0 0 1 0 0 0 1 0 0 1 0 0 0  0 0</w:t>
                    </w:r>
                  </w:p>
                </w:txbxContent>
              </v:textbox>
              <w10:wrap type="none"/>
            </v:shape>
            <v:shape style="position:absolute;left:6458;top:1826;width:4100;height:10" type="#_x0000_t202" filled="false" stroked="false">
              <v:textbox inset="0,0,0,0">
                <w:txbxContent>
                  <w:p>
                    <w:pPr>
                      <w:spacing w:line="10" w:lineRule="exact" w:before="0"/>
                      <w:ind w:left="0" w:right="0" w:firstLine="0"/>
                      <w:jc w:val="left"/>
                      <w:rPr>
                        <w:sz w:val="2"/>
                      </w:rPr>
                    </w:pPr>
                    <w:r>
                      <w:rPr>
                        <w:color w:val="808080"/>
                        <w:w w:val="90"/>
                        <w:sz w:val="2"/>
                      </w:rPr>
                      <w:t>0 0 0 0 0 0 0 0 1 0 0 1 0 0 0 0 1 0 0 0 0 0 0 0 0 0 0 0 0 0 0 0 0 0 0 0 0 0 0 0 0 0 0 0 0 0 0 0 0 0 0 0 0 0  0 0</w:t>
                    </w:r>
                  </w:p>
                </w:txbxContent>
              </v:textbox>
              <w10:wrap type="none"/>
            </v:shape>
            <v:shape style="position:absolute;left:6458;top:1892;width:4100;height:10" type="#_x0000_t202" filled="false" stroked="false">
              <v:textbox inset="0,0,0,0">
                <w:txbxContent>
                  <w:p>
                    <w:pPr>
                      <w:spacing w:line="10" w:lineRule="exact" w:before="0"/>
                      <w:ind w:left="0" w:right="0" w:firstLine="0"/>
                      <w:jc w:val="left"/>
                      <w:rPr>
                        <w:sz w:val="2"/>
                      </w:rPr>
                    </w:pPr>
                    <w:r>
                      <w:rPr>
                        <w:color w:val="808080"/>
                        <w:w w:val="90"/>
                        <w:sz w:val="2"/>
                      </w:rPr>
                      <w:t>1 0 1 0 1 0 0 1 0 0 1 0 1 0 0 1 0 1 0 0 0 1 0 0 0 0 0 0 0 0 0 0 0 0 0 0 0 0 0 0 1 0 0 1 0 0 0 1 0 0 1 0 0 0  0 0</w:t>
                    </w:r>
                  </w:p>
                </w:txbxContent>
              </v:textbox>
              <w10:wrap type="none"/>
            </v:shape>
            <v:shape style="position:absolute;left:6458;top:1957;width:4100;height:10" type="#_x0000_t202" filled="false" stroked="false">
              <v:textbox inset="0,0,0,0">
                <w:txbxContent>
                  <w:p>
                    <w:pPr>
                      <w:spacing w:line="10" w:lineRule="exact" w:before="0"/>
                      <w:ind w:left="0" w:right="0" w:firstLine="0"/>
                      <w:jc w:val="left"/>
                      <w:rPr>
                        <w:sz w:val="2"/>
                      </w:rPr>
                    </w:pPr>
                    <w:r>
                      <w:rPr>
                        <w:color w:val="808080"/>
                        <w:w w:val="90"/>
                        <w:sz w:val="2"/>
                      </w:rPr>
                      <w:t>0 1 0 0 0 0 0 0 0 0 0 0 0 0 0 0 0 0 1 0 0 0 0 0 0 0 0 0 0 1 0 0 0 0 0 0 0 0 0 1 0 1 0 0 0 0 0 0 1 1 0 0 0 0  0 0</w:t>
                    </w:r>
                  </w:p>
                </w:txbxContent>
              </v:textbox>
              <w10:wrap type="none"/>
            </v:shape>
            <v:shape style="position:absolute;left:6458;top:2015;width:4100;height:10" type="#_x0000_t202" filled="false" stroked="false">
              <v:textbox inset="0,0,0,0">
                <w:txbxContent>
                  <w:p>
                    <w:pPr>
                      <w:spacing w:line="10" w:lineRule="exact" w:before="0"/>
                      <w:ind w:left="0" w:right="0" w:firstLine="0"/>
                      <w:jc w:val="left"/>
                      <w:rPr>
                        <w:sz w:val="2"/>
                      </w:rPr>
                    </w:pPr>
                    <w:r>
                      <w:rPr>
                        <w:color w:val="808080"/>
                        <w:w w:val="90"/>
                        <w:sz w:val="2"/>
                      </w:rPr>
                      <w:t>0 1 0 1 0 1 0 0 1 0 0 1 0 1 0 0 0 0 0 1 0 0 1 0 0 0 0 1 0 0 0 0 1 0 0 0 0 0 0 0 0 1 0 0 1 1 0 0 1 0 0 0 0 0  1 0</w:t>
                    </w:r>
                  </w:p>
                </w:txbxContent>
              </v:textbox>
              <w10:wrap type="none"/>
            </v:shape>
            <v:shape style="position:absolute;left:6458;top:2078;width:4100;height:10" type="#_x0000_t202" filled="false" stroked="false">
              <v:textbox inset="0,0,0,0">
                <w:txbxContent>
                  <w:p>
                    <w:pPr>
                      <w:spacing w:line="10" w:lineRule="exact" w:before="0"/>
                      <w:ind w:left="0" w:right="0" w:firstLine="0"/>
                      <w:jc w:val="left"/>
                      <w:rPr>
                        <w:sz w:val="2"/>
                      </w:rPr>
                    </w:pPr>
                    <w:r>
                      <w:rPr>
                        <w:color w:val="808080"/>
                        <w:w w:val="90"/>
                        <w:sz w:val="2"/>
                      </w:rPr>
                      <w:t>0 0 0 0 0 0 1 0 0 1 0 0 0 -1 0 0 0 0 0 0 1 0 0 1 0 1 0 0 0 0 0 0 0 1 0 0 0 0 0 0 0 0 0 0 0 0 1 0 0 1 0 0 1 0  0 1</w:t>
                    </w:r>
                  </w:p>
                </w:txbxContent>
              </v:textbox>
              <w10:wrap type="none"/>
            </v:shape>
            <v:shape style="position:absolute;left:6458;top:2143;width:4100;height:10" type="#_x0000_t202" filled="false" stroked="false">
              <v:textbox inset="0,0,0,0">
                <w:txbxContent>
                  <w:p>
                    <w:pPr>
                      <w:spacing w:line="10" w:lineRule="exact" w:before="0"/>
                      <w:ind w:left="0" w:right="0" w:firstLine="0"/>
                      <w:jc w:val="left"/>
                      <w:rPr>
                        <w:sz w:val="2"/>
                      </w:rPr>
                    </w:pPr>
                    <w:r>
                      <w:rPr>
                        <w:color w:val="808080"/>
                        <w:w w:val="90"/>
                        <w:sz w:val="2"/>
                      </w:rPr>
                      <w:t>1 0 1 0 1 0 0 1 0 0 1 0 1 0 0 1 0 1 0 0 0 1 0 0 0 0 0 0 0 0 0 0 0 0 0 0 0 0 0 0 1 0 0 1 0 0 0 1 0 0 1 0 0 0  0 0</w:t>
                    </w:r>
                  </w:p>
                </w:txbxContent>
              </v:textbox>
              <w10:wrap type="none"/>
            </v:shape>
            <v:shape style="position:absolute;left:6458;top:2207;width:4100;height:10" type="#_x0000_t202" filled="false" stroked="false">
              <v:textbox inset="0,0,0,0">
                <w:txbxContent>
                  <w:p>
                    <w:pPr>
                      <w:spacing w:line="10" w:lineRule="exact" w:before="0"/>
                      <w:ind w:left="0" w:right="0" w:firstLine="0"/>
                      <w:jc w:val="left"/>
                      <w:rPr>
                        <w:sz w:val="2"/>
                      </w:rPr>
                    </w:pPr>
                    <w:r>
                      <w:rPr>
                        <w:color w:val="808080"/>
                        <w:w w:val="90"/>
                        <w:sz w:val="2"/>
                      </w:rPr>
                      <w:t>0 0 0 1 0 1 0 0 1 0 0 1 0 1 0 0 0 0 0 1 0 0 1 0 0 0 0 0 0 0 0 0 1 0 0 0 0 0 0 0 0 0 0 0 1 0 0 0 0 0 0 0 0 0  0 0</w:t>
                    </w:r>
                  </w:p>
                </w:txbxContent>
              </v:textbox>
              <w10:wrap type="none"/>
            </v:shape>
            <v:shape style="position:absolute;left:6458;top:2270;width:4100;height:10" type="#_x0000_t202" filled="false" stroked="false">
              <v:textbox inset="0,0,0,0">
                <w:txbxContent>
                  <w:p>
                    <w:pPr>
                      <w:spacing w:line="10" w:lineRule="exact" w:before="0"/>
                      <w:ind w:left="0" w:right="0" w:firstLine="0"/>
                      <w:jc w:val="left"/>
                      <w:rPr>
                        <w:sz w:val="2"/>
                      </w:rPr>
                    </w:pPr>
                    <w:r>
                      <w:rPr>
                        <w:color w:val="808080"/>
                        <w:w w:val="90"/>
                        <w:sz w:val="2"/>
                      </w:rPr>
                      <w:t>0 0 0 0 0 0 1 0 0 1 0 0 0 -1 0 0 0 0 0 0 1 0 0 1 0 1 0 0 0 0 0 0 0 1 0 0 0 0 0 0 0 0 0 0 0 0 1 0 0 1 0 0 1 0  0 1</w:t>
                    </w:r>
                  </w:p>
                </w:txbxContent>
              </v:textbox>
              <w10:wrap type="none"/>
            </v:shape>
            <v:shape style="position:absolute;left:6458;top:2330;width:4100;height:10" type="#_x0000_t202" filled="false" stroked="false">
              <v:textbox inset="0,0,0,0">
                <w:txbxContent>
                  <w:p>
                    <w:pPr>
                      <w:spacing w:line="10" w:lineRule="exact" w:before="0"/>
                      <w:ind w:left="0" w:right="0" w:firstLine="0"/>
                      <w:jc w:val="left"/>
                      <w:rPr>
                        <w:sz w:val="2"/>
                      </w:rPr>
                    </w:pPr>
                    <w:r>
                      <w:rPr>
                        <w:color w:val="808080"/>
                        <w:w w:val="90"/>
                        <w:sz w:val="2"/>
                      </w:rPr>
                      <w:t>0 0 0 0 0 0 0 0 0 0 0 0 0 0 0 0 0 0 0 0 0 0 0 0 1 0 0 0 0 0 0 0 0 0 0 0 0 0 1 0 0 0 0 0 0 1 0 0 0 0 0 0 0 0  0 0</w:t>
                    </w:r>
                  </w:p>
                </w:txbxContent>
              </v:textbox>
              <w10:wrap type="none"/>
            </v:shape>
            <v:shape style="position:absolute;left:6458;top:2388;width:4100;height:10" type="#_x0000_t202" filled="false" stroked="false">
              <v:textbox inset="0,0,0,0">
                <w:txbxContent>
                  <w:p>
                    <w:pPr>
                      <w:spacing w:line="10" w:lineRule="exact" w:before="0"/>
                      <w:ind w:left="0" w:right="0" w:firstLine="0"/>
                      <w:jc w:val="left"/>
                      <w:rPr>
                        <w:sz w:val="2"/>
                      </w:rPr>
                    </w:pPr>
                    <w:r>
                      <w:rPr>
                        <w:color w:val="808080"/>
                        <w:w w:val="90"/>
                        <w:sz w:val="2"/>
                      </w:rPr>
                      <w:t>0 0 0 0 0 0 1 0 0 1 0 0 0 0 0 0 0 0 0 0 1 0 0 1 0 1 0 0 0 0 0 0 0 0 0 0 0 0 0 0 0 0 0 0 0 0 0 0 0 0 0 0 1 0  0 0</w:t>
                    </w:r>
                  </w:p>
                </w:txbxContent>
              </v:textbox>
              <w10:wrap type="none"/>
            </v:shape>
            <v:shape style="position:absolute;left:6458;top:2445;width:4100;height:10" type="#_x0000_t202" filled="false" stroked="false">
              <v:textbox inset="0,0,0,0">
                <w:txbxContent>
                  <w:p>
                    <w:pPr>
                      <w:spacing w:line="10" w:lineRule="exact" w:before="0"/>
                      <w:ind w:left="0" w:right="0" w:firstLine="0"/>
                      <w:jc w:val="left"/>
                      <w:rPr>
                        <w:sz w:val="2"/>
                      </w:rPr>
                    </w:pPr>
                    <w:r>
                      <w:rPr>
                        <w:color w:val="808080"/>
                        <w:w w:val="90"/>
                        <w:sz w:val="2"/>
                      </w:rPr>
                      <w:t>0 0 0 0 0 0 0 0 0 0 0 0 0 0 0 0 0 0 0 0 0 0 0 0 0 0 1 0 0 0 0 0 0 0 0 0 0 0 0 0 0 0 0 0 0 0 0 0 0 0 0 0 0 0  0 0</w:t>
                    </w:r>
                  </w:p>
                </w:txbxContent>
              </v:textbox>
              <w10:wrap type="none"/>
            </v:shape>
            <v:shape style="position:absolute;left:6458;top:2503;width:4100;height:10" type="#_x0000_t202" filled="false" stroked="false">
              <v:textbox inset="0,0,0,0">
                <w:txbxContent>
                  <w:p>
                    <w:pPr>
                      <w:spacing w:line="10" w:lineRule="exact" w:before="0"/>
                      <w:ind w:left="0" w:right="0" w:firstLine="0"/>
                      <w:jc w:val="left"/>
                      <w:rPr>
                        <w:sz w:val="2"/>
                      </w:rPr>
                    </w:pPr>
                    <w:r>
                      <w:rPr>
                        <w:color w:val="808080"/>
                        <w:w w:val="90"/>
                        <w:sz w:val="2"/>
                      </w:rPr>
                      <w:t>0 1 0 0 0 1 0 0 0 0 0 0 0 0 0 0 0 0 0 1 0 0 0 0 0 0 0 1 0 0 0 0 0 0 0 0 0 0 1 0 0 1 0 0 1 0 0 0 1 0 0 0 0 0  1 0</w:t>
                    </w:r>
                  </w:p>
                </w:txbxContent>
              </v:textbox>
              <w10:wrap type="none"/>
            </v:shape>
            <v:shape style="position:absolute;left:6458;top:2561;width:4100;height:10" type="#_x0000_t202" filled="false" stroked="false">
              <v:textbox inset="0,0,0,0">
                <w:txbxContent>
                  <w:p>
                    <w:pPr>
                      <w:spacing w:line="10" w:lineRule="exact" w:before="0"/>
                      <w:ind w:left="0" w:right="0" w:firstLine="0"/>
                      <w:jc w:val="left"/>
                      <w:rPr>
                        <w:sz w:val="2"/>
                      </w:rPr>
                    </w:pPr>
                    <w:r>
                      <w:rPr>
                        <w:color w:val="808080"/>
                        <w:w w:val="90"/>
                        <w:sz w:val="2"/>
                      </w:rPr>
                      <w:t>0 0 0 0 0 0 0 0 0 0 0 0 0 0 0 0 0 0 0 0 0 0 0 0 0 0 0 0 1 0 0 0 0 0 0 0 0 0 0 0 0 0 0 0 0 0 0 0 0 0 0 0 0 0  0 0</w:t>
                    </w:r>
                  </w:p>
                </w:txbxContent>
              </v:textbox>
              <w10:wrap type="none"/>
            </v:shape>
            <v:shape style="position:absolute;left:6458;top:2619;width:4100;height:10" type="#_x0000_t202" filled="false" stroked="false">
              <v:textbox inset="0,0,0,0">
                <w:txbxContent>
                  <w:p>
                    <w:pPr>
                      <w:spacing w:line="10" w:lineRule="exact" w:before="0"/>
                      <w:ind w:left="0" w:right="0" w:firstLine="0"/>
                      <w:jc w:val="left"/>
                      <w:rPr>
                        <w:sz w:val="2"/>
                      </w:rPr>
                    </w:pPr>
                    <w:r>
                      <w:rPr>
                        <w:color w:val="808080"/>
                        <w:w w:val="90"/>
                        <w:sz w:val="2"/>
                      </w:rPr>
                      <w:t>0 0 0 0 0 0 0 0 0 0 0 0 0 0 0 0 0 0 1 0 0 0 0 0 0 0 0 0 0 1 0 0 0 0 0 0 0 0 0 1 0 1 0 0 1 0 0 0 0 0 0 0 0 0  0 0</w:t>
                    </w:r>
                  </w:p>
                </w:txbxContent>
              </v:textbox>
              <w10:wrap type="none"/>
            </v:shape>
            <v:shape style="position:absolute;left:6458;top:2677;width:4100;height:10" type="#_x0000_t202" filled="false" stroked="false">
              <v:textbox inset="0,0,0,0">
                <w:txbxContent>
                  <w:p>
                    <w:pPr>
                      <w:spacing w:line="10" w:lineRule="exact" w:before="0"/>
                      <w:ind w:left="0" w:right="0" w:firstLine="0"/>
                      <w:jc w:val="left"/>
                      <w:rPr>
                        <w:sz w:val="2"/>
                      </w:rPr>
                    </w:pPr>
                    <w:r>
                      <w:rPr>
                        <w:color w:val="808080"/>
                        <w:w w:val="90"/>
                        <w:sz w:val="2"/>
                      </w:rPr>
                      <w:t>0 0 0 0 0 0 0 0 0 0 0 0 0 0 0 0 0 0 0 0 0 0 0 0 0 0 0 0 0 0 1 0 0 0 0 0 0 0 0 0 0 0 0 0 0 0 0 0 0 0 0 0 0 0  0 0</w:t>
                    </w:r>
                  </w:p>
                </w:txbxContent>
              </v:textbox>
              <w10:wrap type="none"/>
            </v:shape>
            <v:shape style="position:absolute;left:6458;top:2735;width:4100;height:10" type="#_x0000_t202" filled="false" stroked="false">
              <v:textbox inset="0,0,0,0">
                <w:txbxContent>
                  <w:p>
                    <w:pPr>
                      <w:spacing w:line="10" w:lineRule="exact" w:before="0"/>
                      <w:ind w:left="0" w:right="0" w:firstLine="0"/>
                      <w:jc w:val="left"/>
                      <w:rPr>
                        <w:sz w:val="2"/>
                      </w:rPr>
                    </w:pPr>
                    <w:r>
                      <w:rPr>
                        <w:color w:val="808080"/>
                        <w:w w:val="90"/>
                        <w:sz w:val="2"/>
                      </w:rPr>
                      <w:t>0 0 0 0 0 0 0 0 0 0 0 0 0 0 0 0 0 0 0 0 0 0 0 0 0 0 0 0 0 0 0 1 0 0 0 0 0 0 0 0 0 0 0 0 0 0 0 0 0 0 0 0 0 0  0 0</w:t>
                    </w:r>
                  </w:p>
                </w:txbxContent>
              </v:textbox>
              <w10:wrap type="none"/>
            </v:shape>
            <v:shape style="position:absolute;left:6458;top:2793;width:4100;height:10" type="#_x0000_t202" filled="false" stroked="false">
              <v:textbox inset="0,0,0,0">
                <w:txbxContent>
                  <w:p>
                    <w:pPr>
                      <w:spacing w:line="10" w:lineRule="exact" w:before="0"/>
                      <w:ind w:left="0" w:right="0" w:firstLine="0"/>
                      <w:jc w:val="left"/>
                      <w:rPr>
                        <w:sz w:val="2"/>
                      </w:rPr>
                    </w:pPr>
                    <w:r>
                      <w:rPr>
                        <w:color w:val="808080"/>
                        <w:w w:val="90"/>
                        <w:sz w:val="2"/>
                      </w:rPr>
                      <w:t>0 1 0 1 0 0 0 0 1 0 0 0 0 1 1 0 0 0 0 1 0 0 1 0 0 0 0 0 0 0 0 0 1 0 0 0 0 0 1 1 0 1 0 0 1 1 0 0 0 0 0 0 0 0  1 0</w:t>
                    </w:r>
                  </w:p>
                </w:txbxContent>
              </v:textbox>
              <w10:wrap type="none"/>
            </v:shape>
            <v:shape style="position:absolute;left:6458;top:2850;width:4100;height:10" type="#_x0000_t202" filled="false" stroked="false">
              <v:textbox inset="0,0,0,0">
                <w:txbxContent>
                  <w:p>
                    <w:pPr>
                      <w:spacing w:line="10" w:lineRule="exact" w:before="0"/>
                      <w:ind w:left="0" w:right="0" w:firstLine="0"/>
                      <w:jc w:val="left"/>
                      <w:rPr>
                        <w:sz w:val="2"/>
                      </w:rPr>
                    </w:pPr>
                    <w:r>
                      <w:rPr>
                        <w:color w:val="808080"/>
                        <w:w w:val="90"/>
                        <w:sz w:val="2"/>
                      </w:rPr>
                      <w:t>0 0 0 0 0 0 1 0 0 1 0 0 0 0 0 0 0 0 0 0 1 0 0 1 0 0 0 0 0 0 0 0 0 1 0 0 0 0 0 0 0 0 0 0 0 0 0 0 0 0 0 0 1 0  0 1</w:t>
                    </w:r>
                  </w:p>
                </w:txbxContent>
              </v:textbox>
              <w10:wrap type="none"/>
            </v:shape>
            <v:shape style="position:absolute;left:6458;top:2908;width:4100;height:10" type="#_x0000_t202" filled="false" stroked="false">
              <v:textbox inset="0,0,0,0">
                <w:txbxContent>
                  <w:p>
                    <w:pPr>
                      <w:spacing w:line="10" w:lineRule="exact" w:before="0"/>
                      <w:ind w:left="0" w:right="0" w:firstLine="0"/>
                      <w:jc w:val="left"/>
                      <w:rPr>
                        <w:sz w:val="2"/>
                      </w:rPr>
                    </w:pPr>
                    <w:r>
                      <w:rPr>
                        <w:color w:val="808080"/>
                        <w:w w:val="90"/>
                        <w:sz w:val="2"/>
                      </w:rPr>
                      <w:t>0 0 0 0 0 0 0 0 0 0 0 0 0 0 0 0 0 0 0 0 0 0 0 0 0 0 0 0 0 0 0 0 0 0 1 0 0 0 0 0 0 0 0 0 0 0 0 0 0 0 0 0 0 0  0 0</w:t>
                    </w:r>
                  </w:p>
                </w:txbxContent>
              </v:textbox>
              <w10:wrap type="none"/>
            </v:shape>
            <v:shape style="position:absolute;left:6458;top:2966;width:4100;height:10" type="#_x0000_t202" filled="false" stroked="false">
              <v:textbox inset="0,0,0,0">
                <w:txbxContent>
                  <w:p>
                    <w:pPr>
                      <w:spacing w:line="10" w:lineRule="exact" w:before="0"/>
                      <w:ind w:left="0" w:right="0" w:firstLine="0"/>
                      <w:jc w:val="left"/>
                      <w:rPr>
                        <w:sz w:val="2"/>
                      </w:rPr>
                    </w:pPr>
                    <w:r>
                      <w:rPr>
                        <w:color w:val="808080"/>
                        <w:w w:val="90"/>
                        <w:sz w:val="2"/>
                      </w:rPr>
                      <w:t>0 0 0 0 0 0 0 0 0 0 0 0 0 0 0 0 0 0 0 0 0 0 0 0 0 0 0 0 0 0 0 0 0 0 0 1 0 0 0 0 0 0 0 0 0 0 0 0 0 0 0 0 0 0  0 0</w:t>
                    </w:r>
                  </w:p>
                </w:txbxContent>
              </v:textbox>
              <w10:wrap type="none"/>
            </v:shape>
            <v:shape style="position:absolute;left:6458;top:3024;width:4100;height:10" type="#_x0000_t202" filled="false" stroked="false">
              <v:textbox inset="0,0,0,0">
                <w:txbxContent>
                  <w:p>
                    <w:pPr>
                      <w:spacing w:line="10" w:lineRule="exact" w:before="0"/>
                      <w:ind w:left="0" w:right="0" w:firstLine="0"/>
                      <w:jc w:val="left"/>
                      <w:rPr>
                        <w:sz w:val="2"/>
                      </w:rPr>
                    </w:pPr>
                    <w:r>
                      <w:rPr>
                        <w:color w:val="808080"/>
                        <w:w w:val="90"/>
                        <w:sz w:val="2"/>
                      </w:rPr>
                      <w:t>0 0 0 0 0 0 0 0 0 0 0 0 0 0 0 0 0 0 0 0 0 0 0 0 0 0 0 0 0 0 0 0 0 0 0 0 1 0 0 0 0 0 0 0 0 0 0 0 0 0 0 0 0 0  0 0</w:t>
                    </w:r>
                  </w:p>
                </w:txbxContent>
              </v:textbox>
              <w10:wrap type="none"/>
            </v:shape>
            <v:shape style="position:absolute;left:6458;top:3082;width:4100;height:10" type="#_x0000_t202" filled="false" stroked="false">
              <v:textbox inset="0,0,0,0">
                <w:txbxContent>
                  <w:p>
                    <w:pPr>
                      <w:spacing w:line="10" w:lineRule="exact" w:before="0"/>
                      <w:ind w:left="0" w:right="0" w:firstLine="0"/>
                      <w:jc w:val="left"/>
                      <w:rPr>
                        <w:sz w:val="2"/>
                      </w:rPr>
                    </w:pPr>
                    <w:r>
                      <w:rPr>
                        <w:color w:val="808080"/>
                        <w:w w:val="90"/>
                        <w:sz w:val="2"/>
                      </w:rPr>
                      <w:t>0 0 0 0 0 0 0 0 0 0 0 0 0 0 0 0 0 0 0 0 0 0 0 0 0 0 0 0 0 0 0 0 0 0 0 0 0 1 0 0 0 0 0 0 0 0 0 0 0 0 0 0 0 0  0 0</w:t>
                    </w:r>
                  </w:p>
                </w:txbxContent>
              </v:textbox>
              <w10:wrap type="none"/>
            </v:shape>
            <v:shape style="position:absolute;left:6458;top:3140;width:4100;height:10" type="#_x0000_t202" filled="false" stroked="false">
              <v:textbox inset="0,0,0,0">
                <w:txbxContent>
                  <w:p>
                    <w:pPr>
                      <w:spacing w:line="10" w:lineRule="exact" w:before="0"/>
                      <w:ind w:left="0" w:right="0" w:firstLine="0"/>
                      <w:jc w:val="left"/>
                      <w:rPr>
                        <w:sz w:val="2"/>
                      </w:rPr>
                    </w:pPr>
                    <w:r>
                      <w:rPr>
                        <w:color w:val="808080"/>
                        <w:w w:val="90"/>
                        <w:sz w:val="2"/>
                      </w:rPr>
                      <w:t>0 0 0 0 0 0 0 0 0 0 0 1 0 0 0 0 0 0 0 0 0 0 0 0 1 0 0 1 0 0 0 0 1 0 0 0 0 0 1 1 0 0 0 0 1 0 0 0 0 0 0 0 0 0  0 0</w:t>
                    </w:r>
                  </w:p>
                </w:txbxContent>
              </v:textbox>
              <w10:wrap type="none"/>
            </v:shape>
            <v:shape style="position:absolute;left:6458;top:3204;width:4100;height:10" type="#_x0000_t202" filled="false" stroked="false">
              <v:textbox inset="0,0,0,0">
                <w:txbxContent>
                  <w:p>
                    <w:pPr>
                      <w:spacing w:line="10" w:lineRule="exact" w:before="0"/>
                      <w:ind w:left="0" w:right="0" w:firstLine="0"/>
                      <w:jc w:val="left"/>
                      <w:rPr>
                        <w:sz w:val="2"/>
                      </w:rPr>
                    </w:pPr>
                    <w:r>
                      <w:rPr>
                        <w:color w:val="808080"/>
                        <w:w w:val="90"/>
                        <w:sz w:val="2"/>
                      </w:rPr>
                      <w:t>0 0 0 0 0 0 0 0 0 0 0 0 0 0 0 0 0 0 1 0 0 0 0 0 0 0 0 0 0 1 0 0 1 0 0 0 0 0 1 1 0 1 0 0 0 0 0 0 0 0 0 0 0 0  0 0</w:t>
                    </w:r>
                  </w:p>
                </w:txbxContent>
              </v:textbox>
              <w10:wrap type="none"/>
            </v:shape>
            <v:shape style="position:absolute;left:6458;top:3267;width:4100;height:10" type="#_x0000_t202" filled="false" stroked="false">
              <v:textbox inset="0,0,0,0">
                <w:txbxContent>
                  <w:p>
                    <w:pPr>
                      <w:spacing w:line="10" w:lineRule="exact" w:before="0"/>
                      <w:ind w:left="0" w:right="0" w:firstLine="0"/>
                      <w:jc w:val="left"/>
                      <w:rPr>
                        <w:sz w:val="2"/>
                      </w:rPr>
                    </w:pPr>
                    <w:r>
                      <w:rPr>
                        <w:color w:val="808080"/>
                        <w:w w:val="90"/>
                        <w:sz w:val="2"/>
                      </w:rPr>
                      <w:t>1 0 1 0 1 0 0 1 0 0 1 0 1 0 0 1 0 1 0 0 0 1 0 0 0 0 0 0 0 0 0 0 0 0 0 0 0 0 0 0 1 0 0 1 0 0 0 1 0 0 1 0 0 0  0 0</w:t>
                    </w:r>
                  </w:p>
                </w:txbxContent>
              </v:textbox>
              <w10:wrap type="none"/>
            </v:shape>
            <v:shape style="position:absolute;left:6458;top:3325;width:4100;height:10" type="#_x0000_t202" filled="false" stroked="false">
              <v:textbox inset="0,0,0,0">
                <w:txbxContent>
                  <w:p>
                    <w:pPr>
                      <w:spacing w:line="10" w:lineRule="exact" w:before="0"/>
                      <w:ind w:left="0" w:right="0" w:firstLine="0"/>
                      <w:jc w:val="left"/>
                      <w:rPr>
                        <w:sz w:val="2"/>
                      </w:rPr>
                    </w:pPr>
                    <w:r>
                      <w:rPr>
                        <w:color w:val="808080"/>
                        <w:w w:val="90"/>
                        <w:sz w:val="2"/>
                      </w:rPr>
                      <w:t>0 1 0 1 0 0 0 0 1 0 0 1 0 0 0 0 0 0 1 1 0 0 0 0 0 0 0 1 0 1 0 0 1 0 0 0 0 0 0 1 0 1 0 0 1 1 0 0 1 0 0 0 0 0  1 0</w:t>
                    </w:r>
                  </w:p>
                </w:txbxContent>
              </v:textbox>
              <w10:wrap type="none"/>
            </v:shape>
            <v:shape style="position:absolute;left:6458;top:3383;width:4100;height:10" type="#_x0000_t202" filled="false" stroked="false">
              <v:textbox inset="0,0,0,0">
                <w:txbxContent>
                  <w:p>
                    <w:pPr>
                      <w:spacing w:line="10" w:lineRule="exact" w:before="0"/>
                      <w:ind w:left="0" w:right="0" w:firstLine="0"/>
                      <w:jc w:val="left"/>
                      <w:rPr>
                        <w:sz w:val="2"/>
                      </w:rPr>
                    </w:pPr>
                    <w:r>
                      <w:rPr>
                        <w:color w:val="808080"/>
                        <w:w w:val="90"/>
                        <w:sz w:val="2"/>
                      </w:rPr>
                      <w:t>0 0 0 0 0 0 0 0 0 0 0 0 0 0 0 0 0 0 0 0 0 0 0 0 0 0 0 0 0 0 0 0 0 0 0 0 0 0 0 0 0 0 1 0 0 0 1 0 0 0 0 0 0 0  0 0</w:t>
                    </w:r>
                  </w:p>
                </w:txbxContent>
              </v:textbox>
              <w10:wrap type="none"/>
            </v:shape>
            <v:shape style="position:absolute;left:6458;top:3441;width:4100;height:10" type="#_x0000_t202" filled="false" stroked="false">
              <v:textbox inset="0,0,0,0">
                <w:txbxContent>
                  <w:p>
                    <w:pPr>
                      <w:spacing w:line="10" w:lineRule="exact" w:before="0"/>
                      <w:ind w:left="0" w:right="0" w:firstLine="0"/>
                      <w:jc w:val="left"/>
                      <w:rPr>
                        <w:sz w:val="2"/>
                      </w:rPr>
                    </w:pPr>
                    <w:r>
                      <w:rPr>
                        <w:color w:val="808080"/>
                        <w:w w:val="90"/>
                        <w:sz w:val="2"/>
                      </w:rPr>
                      <w:t>1 0 1 0 1 0 0 1 0 0 1 0 1 0 0 1 0 1 0 0 0 1 0 0 0 0 0 0 0 0 0 0 0 0 0 0 0 0 0 0 1 0 0 1 0 0 0 1 0 0 1 0 0 0  0 0</w:t>
                    </w:r>
                  </w:p>
                </w:txbxContent>
              </v:textbox>
              <w10:wrap type="none"/>
            </v:shape>
            <v:shape style="position:absolute;left:6458;top:3499;width:4100;height:10" type="#_x0000_t202" filled="false" stroked="false">
              <v:textbox inset="0,0,0,0">
                <w:txbxContent>
                  <w:p>
                    <w:pPr>
                      <w:spacing w:line="10" w:lineRule="exact" w:before="0"/>
                      <w:ind w:left="0" w:right="0" w:firstLine="0"/>
                      <w:jc w:val="left"/>
                      <w:rPr>
                        <w:sz w:val="2"/>
                      </w:rPr>
                    </w:pPr>
                    <w:r>
                      <w:rPr>
                        <w:color w:val="808080"/>
                        <w:w w:val="90"/>
                        <w:sz w:val="2"/>
                      </w:rPr>
                      <w:t>0 1 0 1 0 1 0 0 1 0 0 1 0 1 0 0 0 0 0 1 0 0 1 0 0 0 0 1 0 1 0 0 1 0 0 0 0 0 1 0 0 1 0 0 1 1 0 0 1 0 0 0 0 0  1 0</w:t>
                    </w:r>
                  </w:p>
                </w:txbxContent>
              </v:textbox>
              <w10:wrap type="none"/>
            </v:shape>
            <v:shape style="position:absolute;left:6458;top:3557;width:4100;height:10" type="#_x0000_t202" filled="false" stroked="false">
              <v:textbox inset="0,0,0,0">
                <w:txbxContent>
                  <w:p>
                    <w:pPr>
                      <w:spacing w:line="10" w:lineRule="exact" w:before="0"/>
                      <w:ind w:left="0" w:right="0" w:firstLine="0"/>
                      <w:jc w:val="left"/>
                      <w:rPr>
                        <w:sz w:val="2"/>
                      </w:rPr>
                    </w:pPr>
                    <w:r>
                      <w:rPr>
                        <w:color w:val="808080"/>
                        <w:w w:val="90"/>
                        <w:sz w:val="2"/>
                      </w:rPr>
                      <w:t>0 0 0 1 0 0 0 0 1 0 0 1 0 1 0 0 0 0 0 1 0 0 0 0 1 0 0 0 0 0 0 0 1 0 0 0 0 0 0 0 0 1 0 0 1 1 0 0 0 0 0 0 0 0  1 0</w:t>
                    </w:r>
                  </w:p>
                </w:txbxContent>
              </v:textbox>
              <w10:wrap type="none"/>
            </v:shape>
            <v:shape style="position:absolute;left:6458;top:3614;width:4100;height:10" type="#_x0000_t202" filled="false" stroked="false">
              <v:textbox inset="0,0,0,0">
                <w:txbxContent>
                  <w:p>
                    <w:pPr>
                      <w:spacing w:line="10" w:lineRule="exact" w:before="0"/>
                      <w:ind w:left="0" w:right="0" w:firstLine="0"/>
                      <w:jc w:val="left"/>
                      <w:rPr>
                        <w:sz w:val="2"/>
                      </w:rPr>
                    </w:pPr>
                    <w:r>
                      <w:rPr>
                        <w:color w:val="808080"/>
                        <w:w w:val="90"/>
                        <w:sz w:val="2"/>
                      </w:rPr>
                      <w:t>0 0 0 0 0 0 1 0 0 1 0 0 0 0 0 0 0 0 0 0 1 0 0 1 0 0 0 0 0 0 0 0 0 0 0 0 0 0 0 0 0 0 1 0 0 0 1 0 0 1 0 0 1 0  0 0</w:t>
                    </w:r>
                  </w:p>
                </w:txbxContent>
              </v:textbox>
              <w10:wrap type="none"/>
            </v:shape>
            <v:shape style="position:absolute;left:6458;top:3672;width:4100;height:10" type="#_x0000_t202" filled="false" stroked="false">
              <v:textbox inset="0,0,0,0">
                <w:txbxContent>
                  <w:p>
                    <w:pPr>
                      <w:spacing w:line="10" w:lineRule="exact" w:before="0"/>
                      <w:ind w:left="0" w:right="0" w:firstLine="0"/>
                      <w:jc w:val="left"/>
                      <w:rPr>
                        <w:sz w:val="2"/>
                      </w:rPr>
                    </w:pPr>
                    <w:r>
                      <w:rPr>
                        <w:color w:val="808080"/>
                        <w:w w:val="90"/>
                        <w:sz w:val="2"/>
                      </w:rPr>
                      <w:t>1 0 1 0 1 0 0 1 0 0 1 0 1 0 0 1 0 1 0 0 0 1 0 0 0 0 0 0 0 0 0 0 0 0 0 0 0 0 0 0 1 0 0 1 0 0 0 1 0 0 1 0 0 0  0 0</w:t>
                    </w:r>
                  </w:p>
                </w:txbxContent>
              </v:textbox>
              <w10:wrap type="none"/>
            </v:shape>
            <v:shape style="position:absolute;left:6458;top:3730;width:4100;height:10" type="#_x0000_t202" filled="false" stroked="false">
              <v:textbox inset="0,0,0,0">
                <w:txbxContent>
                  <w:p>
                    <w:pPr>
                      <w:spacing w:line="10" w:lineRule="exact" w:before="0"/>
                      <w:ind w:left="0" w:right="0" w:firstLine="0"/>
                      <w:jc w:val="left"/>
                      <w:rPr>
                        <w:sz w:val="2"/>
                      </w:rPr>
                    </w:pPr>
                    <w:r>
                      <w:rPr>
                        <w:color w:val="808080"/>
                        <w:w w:val="90"/>
                        <w:sz w:val="2"/>
                      </w:rPr>
                      <w:t>0 1 0 1 0 0 0 0 1 0 0 0 0 0 0 0 0 0 1 1 0 0 0 0 0 0 0 1 0 0 0 0 0 0 0 0 0 0 0 0 0 1 0 0 1 0 0 0 1 0 0 1 0 0  1 0</w:t>
                    </w:r>
                  </w:p>
                </w:txbxContent>
              </v:textbox>
              <w10:wrap type="none"/>
            </v:shape>
            <v:shape style="position:absolute;left:6458;top:3788;width:4100;height:10" type="#_x0000_t202" filled="false" stroked="false">
              <v:textbox inset="0,0,0,0">
                <w:txbxContent>
                  <w:p>
                    <w:pPr>
                      <w:spacing w:line="10" w:lineRule="exact" w:before="0"/>
                      <w:ind w:left="0" w:right="0" w:firstLine="0"/>
                      <w:jc w:val="left"/>
                      <w:rPr>
                        <w:sz w:val="2"/>
                      </w:rPr>
                    </w:pPr>
                    <w:r>
                      <w:rPr>
                        <w:color w:val="808080"/>
                        <w:w w:val="90"/>
                        <w:sz w:val="2"/>
                      </w:rPr>
                      <w:t>0 0 0 0 0 0 1 0 0 1 0 0 0 0 0 0 0 0 1 0 1 0 0 1 0 0 0 0 0 0 0 0 0 0 0 0 0 0 0 0 0 0 0 0 0 0 1 0 0 1 0 0 1 0  0 1</w:t>
                    </w:r>
                  </w:p>
                </w:txbxContent>
              </v:textbox>
              <w10:wrap type="none"/>
            </v:shape>
            <v:shape style="position:absolute;left:6458;top:3846;width:4100;height:10" type="#_x0000_t202" filled="false" stroked="false">
              <v:textbox inset="0,0,0,0">
                <w:txbxContent>
                  <w:p>
                    <w:pPr>
                      <w:spacing w:line="10" w:lineRule="exact" w:before="0"/>
                      <w:ind w:left="0" w:right="0" w:firstLine="0"/>
                      <w:jc w:val="left"/>
                      <w:rPr>
                        <w:sz w:val="2"/>
                      </w:rPr>
                    </w:pPr>
                    <w:r>
                      <w:rPr>
                        <w:color w:val="808080"/>
                        <w:w w:val="90"/>
                        <w:sz w:val="2"/>
                      </w:rPr>
                      <w:t>1 0 1 0 1 0 0 1 0 0 1 0 1 0 0 1 0 1 0 0 0 1 0 0 0 0 0 0 0 0 0 0 0 0 0 0 0 0 0 0 1 0 0 1 0 0 0 1 0 0 1 0 0 0  0 0</w:t>
                    </w:r>
                  </w:p>
                </w:txbxContent>
              </v:textbox>
              <w10:wrap type="none"/>
            </v:shape>
            <v:shape style="position:absolute;left:6458;top:3904;width:4100;height:10" type="#_x0000_t202" filled="false" stroked="false">
              <v:textbox inset="0,0,0,0">
                <w:txbxContent>
                  <w:p>
                    <w:pPr>
                      <w:spacing w:line="10" w:lineRule="exact" w:before="0"/>
                      <w:ind w:left="0" w:right="0" w:firstLine="0"/>
                      <w:jc w:val="left"/>
                      <w:rPr>
                        <w:sz w:val="2"/>
                      </w:rPr>
                    </w:pPr>
                    <w:r>
                      <w:rPr>
                        <w:color w:val="808080"/>
                        <w:w w:val="90"/>
                        <w:sz w:val="2"/>
                      </w:rPr>
                      <w:t>0 1 0 0 0 0 0 0 0 0 0 0 0 0 0 0 0 0 0 0 0 0 0 0 0 0 0 0 0 0 0 0 0 0 0 0 0 0 0 0 0 0 0 0 0 0 0 0 1 0 0 1 0 0  0 0</w:t>
                    </w:r>
                  </w:p>
                </w:txbxContent>
              </v:textbox>
              <w10:wrap type="none"/>
            </v:shape>
            <v:shape style="position:absolute;left:6458;top:3962;width:4100;height:10" type="#_x0000_t202" filled="false" stroked="false">
              <v:textbox inset="0,0,0,0">
                <w:txbxContent>
                  <w:p>
                    <w:pPr>
                      <w:spacing w:line="10" w:lineRule="exact" w:before="0"/>
                      <w:ind w:left="0" w:right="0" w:firstLine="0"/>
                      <w:jc w:val="left"/>
                      <w:rPr>
                        <w:sz w:val="2"/>
                      </w:rPr>
                    </w:pPr>
                    <w:r>
                      <w:rPr>
                        <w:color w:val="808080"/>
                        <w:w w:val="90"/>
                        <w:sz w:val="2"/>
                      </w:rPr>
                      <w:t>0 0 0 0 0 0 1 0 0 1 0 0 0 0 0 0 0 0 0 0 1 0 0 1 0 1 0 0 0 0 0 0 0 1 0 0 0 0 0 0 0 0 0 0 0 0 1 0 0 1 0 0 1 0  0 1</w:t>
                    </w:r>
                  </w:p>
                </w:txbxContent>
              </v:textbox>
              <w10:wrap type="none"/>
            </v:shape>
            <v:shape style="position:absolute;left:6458;top:4031;width:4100;height:10" type="#_x0000_t202" filled="false" stroked="false">
              <v:textbox inset="0,0,0,0">
                <w:txbxContent>
                  <w:p>
                    <w:pPr>
                      <w:spacing w:line="10" w:lineRule="exact" w:before="0"/>
                      <w:ind w:left="0" w:right="0" w:firstLine="0"/>
                      <w:jc w:val="left"/>
                      <w:rPr>
                        <w:sz w:val="2"/>
                      </w:rPr>
                    </w:pPr>
                    <w:r>
                      <w:rPr>
                        <w:color w:val="808080"/>
                        <w:w w:val="90"/>
                        <w:sz w:val="2"/>
                      </w:rPr>
                      <w:t>0 -1 0 0 0 0 0 0 0 0 0 0 0 0 0 0 0 0 0 0 0 0 0 0 0 0 0 0 0 0 0 0 0 0 0 0 0 0 0 0 0 0 0 0 0 0 0 0 0 0 0 0 0 1  -1 0</w:t>
                    </w:r>
                  </w:p>
                </w:txbxContent>
              </v:textbox>
              <w10:wrap type="none"/>
            </v:shape>
            <v:shape style="position:absolute;left:6458;top:4108;width:4100;height:10" type="#_x0000_t202" filled="false" stroked="false">
              <v:textbox inset="0,0,0,0">
                <w:txbxContent>
                  <w:p>
                    <w:pPr>
                      <w:spacing w:line="10" w:lineRule="exact" w:before="0"/>
                      <w:ind w:left="0" w:right="0" w:firstLine="0"/>
                      <w:jc w:val="left"/>
                      <w:rPr>
                        <w:sz w:val="2"/>
                      </w:rPr>
                    </w:pPr>
                    <w:r>
                      <w:rPr>
                        <w:color w:val="808080"/>
                        <w:w w:val="90"/>
                        <w:sz w:val="2"/>
                      </w:rPr>
                      <w:t>0 1 0 1 0 0 0 0 1 0 0 1 0 1 0 0 0 0 0 1 0 0 0 0 0 0 0 1 0 0 0 0 1 0 0 0 0 0 0 0 0 1 0 0 1 1 0 0 1 0 0 0 0 -1 1  0</w:t>
                    </w:r>
                  </w:p>
                </w:txbxContent>
              </v:textbox>
              <w10:wrap type="none"/>
            </v:shape>
            <v:shape style="position:absolute;left:6458;top:4173;width:4100;height:10" type="#_x0000_t202" filled="false" stroked="false">
              <v:textbox inset="0,0,0,0">
                <w:txbxContent>
                  <w:p>
                    <w:pPr>
                      <w:spacing w:line="10" w:lineRule="exact" w:before="0"/>
                      <w:ind w:left="0" w:right="0" w:firstLine="0"/>
                      <w:jc w:val="left"/>
                      <w:rPr>
                        <w:sz w:val="2"/>
                      </w:rPr>
                    </w:pPr>
                    <w:r>
                      <w:rPr>
                        <w:color w:val="808080"/>
                        <w:w w:val="90"/>
                        <w:sz w:val="2"/>
                      </w:rPr>
                      <w:t>0 0 0 0 0 0 1 0 0 1 0 0 0 0 0 0 0 0 0 0 1 0 0 1 0 0 0 0 0 0 0 0 0 1 0 0 0 0 0 0 0 0 0 0 0 0 0 0 0 1 0 0 1 0  0 1</w:t>
                    </w:r>
                  </w:p>
                </w:txbxContent>
              </v:textbox>
              <w10:wrap type="none"/>
            </v:shape>
            <w10:wrap type="none"/>
          </v:group>
        </w:pict>
      </w:r>
      <w:r>
        <w:rPr/>
        <w:pict>
          <v:shape style="position:absolute;margin-left:68.818848pt;margin-top:84.592339pt;width:15.35pt;height:10.9pt;mso-position-horizontal-relative:page;mso-position-vertical-relative:paragraph;z-index:251955200" type="#_x0000_t202" filled="false" stroked="false">
            <v:textbox inset="0,0,0,0" style="layout-flow:vertical;mso-layout-flow-alt:bottom-to-top">
              <w:txbxContent>
                <w:p>
                  <w:pPr>
                    <w:spacing w:before="21"/>
                    <w:ind w:left="40" w:right="0" w:firstLine="0"/>
                    <w:jc w:val="left"/>
                    <w:rPr>
                      <w:rFonts w:ascii="Arial Narrow"/>
                      <w:b/>
                      <w:sz w:val="11"/>
                    </w:rPr>
                  </w:pPr>
                  <w:r>
                    <w:rPr>
                      <w:rFonts w:ascii="Arial Narrow"/>
                      <w:b/>
                      <w:sz w:val="11"/>
                    </w:rPr>
                    <w:t>EM</w:t>
                  </w:r>
                </w:p>
                <w:p>
                  <w:pPr>
                    <w:spacing w:before="12"/>
                    <w:ind w:left="20" w:right="0" w:firstLine="0"/>
                    <w:jc w:val="left"/>
                    <w:rPr>
                      <w:rFonts w:ascii="Arial Narrow"/>
                      <w:b/>
                      <w:sz w:val="11"/>
                    </w:rPr>
                  </w:pPr>
                  <w:r>
                    <w:rPr>
                      <w:rFonts w:ascii="Arial Narrow"/>
                      <w:b/>
                      <w:sz w:val="11"/>
                    </w:rPr>
                    <w:t>Bon</w:t>
                  </w:r>
                </w:p>
              </w:txbxContent>
            </v:textbox>
            <w10:wrap type="none"/>
          </v:shape>
        </w:pict>
      </w:r>
      <w:r>
        <w:rPr/>
        <w:pict>
          <v:shape style="position:absolute;margin-left:72.2052pt;margin-top:115.624802pt;width:8.4pt;height:16pt;mso-position-horizontal-relative:page;mso-position-vertical-relative:paragraph;z-index:251960320" type="#_x0000_t202" filled="false" stroked="false">
            <v:textbox inset="0,0,0,0" style="layout-flow:vertical;mso-layout-flow-alt:bottom-to-top">
              <w:txbxContent>
                <w:p>
                  <w:pPr>
                    <w:spacing w:before="21"/>
                    <w:ind w:left="20" w:right="0" w:firstLine="0"/>
                    <w:jc w:val="left"/>
                    <w:rPr>
                      <w:rFonts w:ascii="Arial Narrow"/>
                      <w:b/>
                      <w:sz w:val="11"/>
                    </w:rPr>
                  </w:pPr>
                  <w:r>
                    <w:rPr>
                      <w:rFonts w:ascii="Arial Narrow"/>
                      <w:b/>
                      <w:sz w:val="11"/>
                    </w:rPr>
                    <w:t>Equity</w:t>
                  </w:r>
                </w:p>
              </w:txbxContent>
            </v:textbox>
            <w10:wrap type="none"/>
          </v:shape>
        </w:pict>
      </w:r>
      <w:r>
        <w:rPr/>
        <w:pict>
          <v:shape style="position:absolute;margin-left:72.2052pt;margin-top:56.755077pt;width:8.4pt;height:16.2pt;mso-position-horizontal-relative:page;mso-position-vertical-relative:paragraph;z-index:251961344" type="#_x0000_t202" filled="false" stroked="false">
            <v:textbox inset="0,0,0,0" style="layout-flow:vertical;mso-layout-flow-alt:bottom-to-top">
              <w:txbxContent>
                <w:p>
                  <w:pPr>
                    <w:spacing w:before="21"/>
                    <w:ind w:left="20" w:right="0" w:firstLine="0"/>
                    <w:jc w:val="left"/>
                    <w:rPr>
                      <w:rFonts w:ascii="Arial Narrow"/>
                      <w:b/>
                      <w:sz w:val="11"/>
                    </w:rPr>
                  </w:pPr>
                  <w:r>
                    <w:rPr>
                      <w:rFonts w:ascii="Arial Narrow"/>
                      <w:b/>
                      <w:sz w:val="11"/>
                    </w:rPr>
                    <w:t>Bonds</w:t>
                  </w:r>
                </w:p>
              </w:txbxContent>
            </v:textbox>
            <w10:wrap type="none"/>
          </v:shape>
        </w:pict>
      </w:r>
      <w:r>
        <w:rPr/>
        <w:pict>
          <v:shape style="position:absolute;margin-left:148.518784pt;margin-top:30.327114pt;width:7.7pt;height:13.8pt;mso-position-horizontal-relative:page;mso-position-vertical-relative:paragraph;z-index:251970560" type="#_x0000_t202" filled="false" stroked="false">
            <v:textbox inset="0,0,0,0" style="layout-flow:vertical;mso-layout-flow-alt:bottom-to-top">
              <w:txbxContent>
                <w:p>
                  <w:pPr>
                    <w:spacing w:before="19"/>
                    <w:ind w:left="20" w:right="0" w:firstLine="0"/>
                    <w:jc w:val="left"/>
                    <w:rPr>
                      <w:rFonts w:ascii="Arial Narrow"/>
                      <w:b/>
                      <w:sz w:val="10"/>
                    </w:rPr>
                  </w:pPr>
                  <w:r>
                    <w:rPr>
                      <w:rFonts w:ascii="Arial Narrow"/>
                      <w:b/>
                      <w:sz w:val="10"/>
                    </w:rPr>
                    <w:t>Credit</w:t>
                  </w:r>
                </w:p>
              </w:txbxContent>
            </v:textbox>
            <w10:wrap type="none"/>
          </v:shape>
        </w:pict>
      </w:r>
      <w:r>
        <w:rPr/>
        <w:pict>
          <v:shape style="position:absolute;margin-left:308.307434pt;margin-top:44.088364pt;width:11.25pt;height:164.55pt;mso-position-horizontal-relative:page;mso-position-vertical-relative:paragraph;z-index:251973632" type="#_x0000_t202" filled="false" stroked="false">
            <v:textbox inset="0,0,0,0" style="layout-flow:vertical;mso-layout-flow-alt:bottom-to-top">
              <w:txbxContent>
                <w:p>
                  <w:pPr>
                    <w:tabs>
                      <w:tab w:pos="549" w:val="left" w:leader="none"/>
                    </w:tabs>
                    <w:spacing w:before="28"/>
                    <w:ind w:left="20" w:right="0" w:firstLine="0"/>
                    <w:jc w:val="left"/>
                    <w:rPr>
                      <w:rFonts w:ascii="Arial Narrow"/>
                      <w:b/>
                      <w:sz w:val="10"/>
                    </w:rPr>
                  </w:pPr>
                  <w:r>
                    <w:rPr>
                      <w:rFonts w:ascii="Arial Narrow"/>
                      <w:b/>
                      <w:w w:val="110"/>
                      <w:sz w:val="10"/>
                    </w:rPr>
                    <w:t>JP</w:t>
                    <w:tab/>
                    <w:t>USA CA Emerging Market CH </w:t>
                  </w:r>
                  <w:r>
                    <w:rPr>
                      <w:rFonts w:ascii="Arial Narrow"/>
                      <w:b/>
                      <w:w w:val="110"/>
                      <w:position w:val="6"/>
                      <w:sz w:val="10"/>
                    </w:rPr>
                    <w:t>Euro Europe </w:t>
                  </w:r>
                  <w:r>
                    <w:rPr>
                      <w:rFonts w:ascii="Arial Narrow"/>
                      <w:b/>
                      <w:w w:val="110"/>
                      <w:sz w:val="10"/>
                    </w:rPr>
                    <w:t>Europe</w:t>
                  </w:r>
                  <w:r>
                    <w:rPr>
                      <w:rFonts w:ascii="Arial Narrow"/>
                      <w:b/>
                      <w:spacing w:val="-15"/>
                      <w:w w:val="110"/>
                      <w:sz w:val="10"/>
                    </w:rPr>
                    <w:t> </w:t>
                  </w:r>
                  <w:r>
                    <w:rPr>
                      <w:rFonts w:ascii="Arial Narrow"/>
                      <w:b/>
                      <w:w w:val="110"/>
                      <w:sz w:val="10"/>
                    </w:rPr>
                    <w:t>core</w:t>
                  </w:r>
                </w:p>
              </w:txbxContent>
            </v:textbox>
            <w10:wrap type="none"/>
          </v:shape>
        </w:pict>
      </w:r>
      <w:r>
        <w:rPr/>
        <w:pict>
          <v:shape style="position:absolute;margin-left:314.874817pt;margin-top:72.738297pt;width:8.0500pt;height:32.950pt;mso-position-horizontal-relative:page;mso-position-vertical-relative:paragraph;z-index:251985920" type="#_x0000_t202" filled="false" stroked="false">
            <v:textbox inset="0,0,0,0" style="layout-flow:vertical;mso-layout-flow-alt:bottom-to-top">
              <w:txbxContent>
                <w:p>
                  <w:pPr>
                    <w:spacing w:before="24"/>
                    <w:ind w:left="20" w:right="0" w:firstLine="0"/>
                    <w:jc w:val="left"/>
                    <w:rPr>
                      <w:rFonts w:ascii="Arial Narrow"/>
                      <w:b/>
                      <w:sz w:val="10"/>
                    </w:rPr>
                  </w:pPr>
                  <w:r>
                    <w:rPr>
                      <w:rFonts w:ascii="Arial Narrow"/>
                      <w:b/>
                      <w:w w:val="110"/>
                      <w:sz w:val="10"/>
                    </w:rPr>
                    <w:t>Instr. peripher</w:t>
                  </w:r>
                </w:p>
              </w:txbxContent>
            </v:textbox>
            <w10:wrap type="none"/>
          </v:shape>
        </w:pict>
      </w:r>
      <w:r>
        <w:rPr>
          <w:b/>
          <w:sz w:val="20"/>
        </w:rPr>
        <w:t>Ordered</w:t>
      </w:r>
      <w:r>
        <w:rPr>
          <w:b/>
          <w:spacing w:val="-3"/>
          <w:sz w:val="20"/>
        </w:rPr>
        <w:t> </w:t>
      </w:r>
      <w:r>
        <w:rPr>
          <w:b/>
          <w:sz w:val="20"/>
        </w:rPr>
        <w:t>by</w:t>
      </w:r>
      <w:r>
        <w:rPr>
          <w:b/>
          <w:spacing w:val="-3"/>
          <w:sz w:val="20"/>
        </w:rPr>
        <w:t> </w:t>
      </w:r>
      <w:r>
        <w:rPr>
          <w:b/>
          <w:sz w:val="20"/>
        </w:rPr>
        <w:t>asset</w:t>
        <w:tab/>
        <w:t>Ordered by</w:t>
      </w:r>
      <w:r>
        <w:rPr>
          <w:b/>
          <w:spacing w:val="-2"/>
          <w:sz w:val="20"/>
        </w:rPr>
        <w:t> </w:t>
      </w:r>
      <w:r>
        <w:rPr>
          <w:b/>
          <w:sz w:val="20"/>
        </w:rPr>
        <w:t>country</w:t>
      </w:r>
    </w:p>
    <w:p>
      <w:pPr>
        <w:spacing w:after="0"/>
        <w:jc w:val="left"/>
        <w:rPr>
          <w:sz w:val="20"/>
        </w:rPr>
        <w:sectPr>
          <w:footerReference w:type="default" r:id="rId35"/>
          <w:pgSz w:w="11910" w:h="16840"/>
          <w:pgMar w:footer="1334" w:header="0" w:top="1520" w:bottom="1520" w:left="600" w:right="0"/>
          <w:pgNumType w:start="25"/>
        </w:sectPr>
      </w:pPr>
    </w:p>
    <w:p>
      <w:pPr>
        <w:pStyle w:val="BodyText"/>
        <w:spacing w:before="79"/>
        <w:ind w:left="533"/>
      </w:pPr>
      <w:r>
        <w:rPr/>
        <w:pict>
          <v:group style="position:absolute;margin-left:56.700001pt;margin-top:21.289875pt;width:457.55pt;height:34.2pt;mso-position-horizontal-relative:page;mso-position-vertical-relative:paragraph;z-index:-251327488;mso-wrap-distance-left:0;mso-wrap-distance-right:0" coordorigin="1134,426" coordsize="9151,684">
            <v:shape style="position:absolute;left:1134;top:425;width:9151;height:684" type="#_x0000_t75" stroked="false">
              <v:imagedata r:id="rId42" o:title=""/>
            </v:shape>
            <v:rect style="position:absolute;left:9630;top:857;width:480;height:195" filled="false" stroked="true" strokeweight="2pt" strokecolor="#ffffff">
              <v:stroke dashstyle="solid"/>
            </v:rect>
            <w10:wrap type="topAndBottom"/>
          </v:group>
        </w:pict>
      </w:r>
      <w:r>
        <w:rPr/>
        <w:t>Correlation coefficient colour scale</w:t>
      </w:r>
    </w:p>
    <w:p>
      <w:pPr>
        <w:pStyle w:val="BodyText"/>
        <w:rPr>
          <w:sz w:val="22"/>
        </w:rPr>
      </w:pPr>
    </w:p>
    <w:p>
      <w:pPr>
        <w:pStyle w:val="BodyText"/>
        <w:spacing w:before="4"/>
        <w:rPr>
          <w:sz w:val="18"/>
        </w:rPr>
      </w:pPr>
    </w:p>
    <w:p>
      <w:pPr>
        <w:spacing w:before="0"/>
        <w:ind w:left="533" w:right="0" w:firstLine="0"/>
        <w:jc w:val="left"/>
        <w:rPr>
          <w:sz w:val="16"/>
        </w:rPr>
      </w:pPr>
      <w:r>
        <w:rPr>
          <w:sz w:val="16"/>
        </w:rPr>
        <w:t>Sources: Bloomberg and Bank calculations.</w:t>
      </w:r>
    </w:p>
    <w:p>
      <w:pPr>
        <w:spacing w:before="1"/>
        <w:ind w:left="533" w:right="739" w:firstLine="0"/>
        <w:jc w:val="left"/>
        <w:rPr>
          <w:sz w:val="16"/>
        </w:rPr>
      </w:pPr>
      <w:r>
        <w:rPr/>
        <w:pict>
          <v:group style="position:absolute;margin-left:69.720001pt;margin-top:141.093918pt;width:213.4pt;height:207.5pt;mso-position-horizontal-relative:page;mso-position-vertical-relative:paragraph;z-index:-254049280" coordorigin="1394,2822" coordsize="4268,4150">
            <v:shape style="position:absolute;left:1430;top:3298;width:4209;height:2637" coordorigin="1431,3298" coordsize="4209,2637" path="m2619,5154l2152,5154,2212,5418,2273,5935,2333,5583,2414,5583,2453,5299,2594,5299,2619,5154xm4929,5837l4858,5837,4918,5904,4929,5837xm5640,5128l4678,5128,4738,5294,4798,5842,4858,5837,4929,5837,4978,5506,5039,5382,5640,5382,5640,5128xm2414,5583l2333,5583,2393,5738,2414,5583xm5399,5382l5039,5382,5099,5645,5159,5723,5219,5697,5279,5480,5339,5480,5399,5382xm5640,5387l5520,5387,5580,5723,5640,5516,5640,5387xm4072,4767l1972,4767,2032,5103,2092,5718,2152,5154,2619,5154,2633,5066,3779,5066,3836,4885,4035,4885,4072,4767xm5640,5382l5399,5382,5460,5692,5520,5387,5640,5387,5640,5382xm3593,5237l3175,5237,3235,5433,3295,5614,3355,5377,3415,5330,3555,5330,3593,5237xm3619,5211l2814,5211,2874,5573,2934,5258,3167,5258,3175,5237,3593,5237,3595,5232,3619,5211xm3779,5066l2633,5066,2694,5258,2754,5532,2814,5211,3619,5211,3656,5180,3758,5180,3776,5077,3779,5066xm2594,5299l2453,5299,2513,5444,2573,5423,2594,5299xm3758,5180l3656,5180,3716,5423,3758,5180xm3135,5346l3054,5346,3114,5402,3135,5346xm1551,3877l1491,4188,1431,4493,1431,5382,1491,5330,1575,5330,1611,5252,1671,5247,1731,5134,1797,5134,1852,5077,1912,4891,1972,4767,4072,4767,4077,4751,4205,4751,4231,4704,3295,4704,3250,4513,2874,4513,2860,4389,1611,4389,1551,3877xm1575,5330l1491,5330,1551,5382,1575,5330xm3167,5258l2934,5258,2994,5377,3054,5346,3135,5346,3167,5258xm3555,5330l3415,5330,3475,5346,3535,5377,3555,5330xm4754,4503l4377,4503,4437,4891,4497,5185,4558,5159,4645,5159,4678,5128,5640,5128,5640,4978,4858,4978,4798,4942,4754,4503xm4645,5159l4558,5159,4618,5185,4645,5159xm1797,5134l1731,5134,1792,5139,1797,5134xm4035,4885l3836,4885,3896,5046,3956,4942,4018,4942,4035,4885xm5039,4219l4978,4704,4918,4798,4858,4978,5640,4978,5640,4813,5219,4813,5203,4658,5099,4658,5039,4219xm4018,4942l3956,4942,4016,4947,4018,4942xm5339,4120l5279,4281,5219,4813,5640,4813,5640,4767,5399,4767,5339,4120xm4205,4751l4077,4751,4137,4787,4197,4767,4205,4751xm5520,4503l5460,4736,5399,4767,5640,4767,5640,4746,5580,4746,5520,4503xm5640,4580l5580,4746,5640,4746,5640,4580xm4332,4658l4257,4658,4317,4710,4332,4658xm3355,4255l3295,4704,4231,4704,4257,4658,4332,4658,4368,4534,3415,4534,3355,4255xm5159,4213l5099,4658,5203,4658,5159,4213xm3475,4120l3415,4534,4368,4534,4377,4503,4754,4503,4738,4348,4735,4312,3656,4312,3641,4286,3535,4286,3475,4120xm2994,3945l2934,4394,2874,4513,3250,4513,3235,4446,3202,4296,3114,4296,3054,4141,2994,3945xm1671,3908l1611,4389,2860,4389,2855,4348,1792,4348,1731,4260,1671,3908xm1852,3298l1792,4348,2855,4348,2848,4281,2453,4281,2446,4260,2273,4260,2212,4022,2210,4017,2092,4017,2032,3815,1972,3479,1912,3453,1852,3298xm3716,4084l3656,4312,4735,4312,4722,4136,3776,4136,3716,4084xm3175,4167l3114,4296,3202,4296,3175,4167xm3595,4203l3535,4286,3641,4286,3595,4203xm2694,3402l2633,3883,2573,3908,2513,4038,2453,4281,2848,4281,2814,3981,2754,3877,2694,3402xm2333,3846l2273,4260,2446,4260,2393,4094,2333,3846xm3836,3753l3776,4136,4722,4136,4717,4074,4558,4074,4548,3976,3896,3976,3836,3753xm4678,3572l4618,3800,4558,4074,4717,4074,4678,3572xm2152,3877l2092,4017,2210,4017,2152,3877xm4077,3619l4016,3655,3956,3712,3896,3976,4548,3976,4534,3841,4197,3841,4137,3805,4077,3619xm4317,3495l4257,3572,4197,3841,4534,3841,4510,3603,4377,3603,4317,3495xm4497,3479l4437,3588,4377,3603,4510,3603,4497,3479xe" filled="true" fillcolor="#c5d9f0" stroked="false">
              <v:path arrowok="t"/>
              <v:fill type="solid"/>
            </v:shape>
            <v:shape style="position:absolute;left:1430;top:2829;width:4210;height:4136" coordorigin="1430,2829" coordsize="4210,4136" path="m5640,6964l5640,2829m5592,6964l5640,6964m5592,6446l5640,6446m5592,5930l5640,5930m5592,5414l5640,5414m5592,4895l5640,4895m5592,4379l5640,4379m5592,3861l5640,3861m5592,3345l5640,3345m5592,2829l5640,2829m1430,5414l5640,5414m1430,5363l1430,5414m2153,5363l2153,5414m2873,5363l2873,5414m3595,5363l3595,5414m4318,5363l4318,5414m5038,5363l5038,5414e" filled="false" stroked="true" strokeweight=".72pt" strokecolor="#858585">
              <v:path arrowok="t"/>
              <v:stroke dashstyle="solid"/>
            </v:shape>
            <v:shape style="position:absolute;left:1430;top:3949;width:4210;height:1484" coordorigin="1430,3950" coordsize="4210,1484" path="m1430,5003l1490,4819,1550,4658,1610,4838,1670,4617,1730,4725,1790,4451,1853,4156,1913,4137,1973,4173,2033,4317,2093,4756,2153,4384,2213,5320,2273,5308,2333,4859,2393,5433,2453,4607,2513,5011,2573,4881,2633,4399,2693,4430,2753,4742,2813,4643,2873,5061,2935,4972,2995,4783,3055,4339,3115,4855,3175,4876,3235,5227,3295,5241,3355,4943,3415,4989,3475,4699,3535,4931,3595,4576,3655,4612,3715,4591,3775,4643,3835,4255,3895,4363,3955,4466,4015,4147,4078,4130,4138,4223,4198,4255,4258,4173,4318,4125,4378,3950,4438,4147,4498,4295,4558,4653,4618,4497,4678,4327,4738,4600,4798,5407,4858,5407,4918,5258,4978,4972,5038,4689,5098,5003,5160,4927,5220,5066,5280,4850,5340,4576,5400,4989,5460,5123,5520,4895,5580,5236,5640,5107e" filled="false" stroked="true" strokeweight="2.16pt" strokecolor="#1f487c">
              <v:path arrowok="t"/>
              <v:stroke dashstyle="solid"/>
            </v:shape>
            <v:shape style="position:absolute;left:1645;top:4140;width:3778;height:950" coordorigin="1646,4140" coordsize="3778,950" path="m4273,4186l4252,4186,4303,4234,4305,4238,4306,4238,4366,4274,4368,4274,4372,4276,4429,4292,4481,4324,4598,4596,4658,4740,4658,4740,4659,4742,4659,4742,4721,4838,4723,4840,4725,4842,4785,4888,4846,4924,4902,4968,4960,5048,4962,5050,4965,5054,4968,5054,5038,5090,5050,5088,5059,5074,5034,5074,4974,5042,4973,5042,4972,5040,4972,5040,4912,4958,4854,4912,4793,4876,4733,4830,4732,4828,4732,4828,4672,4734,4671,4734,4611,4590,4551,4450,4492,4314,4435,4278,4376,4262,4374,4262,4314,4226,4313,4226,4313,4224,4273,4186xm5278,4908l5222,4920,5163,4934,5103,4978,5044,5070,5042,5074,5059,5074,5114,4988,5169,4948,5225,4934,5273,4924,5293,4924,5278,4908xm4281,4154l4261,4154,4263,4156,4322,4214,4380,4248,4440,4266,4441,4266,4501,4302,4503,4302,4504,4304,4624,4584,4684,4728,4743,4820,4802,4864,4861,4900,4922,4948,4923,4948,4923,4950,4923,4950,4982,5030,5035,5058,5048,5038,5030,5038,4992,5018,4934,4940,4933,4938,4931,4938,4869,4888,4811,4852,4754,4810,4697,4720,4637,4578,4516,4296,4513,4292,4509,4290,4449,4254,4447,4252,4443,4252,4386,4236,4331,4202,4281,4154xm5283,4878l5276,4880,5215,4892,5155,4906,5152,4908,5150,4908,5147,4910,5083,4958,5081,4960,5079,4962,5030,5038,5048,5038,5092,4970,5092,4968,5093,4968,5157,4920,5158,4920,5218,4906,5279,4894,5303,4894,5296,4886,5290,4880,5283,4878xm5403,4952l5401,4966,5401,4966,5397,4994,5408,4996,5419,4988,5421,4976,5423,4964,5415,4954,5403,4952xm5293,4924l5273,4924,5324,4978,5328,4982,5332,4984,5337,4984,5397,4994,5399,4980,5339,4970,5336,4970,5335,4968,5293,4924xm1927,4446l1909,4446,1956,4506,2017,4570,2019,4572,2020,4572,2075,4614,2134,4754,2136,4756,2196,4812,2255,4898,2317,4968,2324,4976,2336,4978,2360,4962,2330,4962,2327,4958,2267,4890,2207,4802,2148,4748,2147,4748,2147,4746,2146,4746,2087,4606,2028,4562,1967,4498,1927,4446xm5401,4966l5401,4966,5401,4966,5401,4966xm5403,4952l5401,4966,5401,4966,5403,4952xm5303,4894l5283,4894,5285,4896,5344,4956,5401,4966,5403,4952,5351,4944,5303,4894xm2395,4920l2337,4960,2334,4962,2360,4962,2399,4936,2465,4936,2468,4932,2474,4926,2454,4926,2452,4924,2395,4920xm3287,4906l3237,4906,3289,4922,3352,4950,3358,4950,3364,4948,3394,4934,3352,4934,3293,4908,3287,4906xm1933,4408l1916,4408,1918,4412,1978,4488,2038,4550,2097,4596,2098,4596,2099,4598,2099,4598,2159,4738,2218,4792,2218,4792,2218,4794,2219,4794,2279,4882,2334,4944,2361,4926,2336,4926,2291,4874,2231,4786,2230,4784,2229,4784,2227,4782,2171,4730,2113,4592,2111,4590,2109,4586,2106,4584,2047,4540,1990,4480,1933,4408xm2887,4712l2866,4712,2919,4758,2977,4846,2978,4848,2979,4848,2981,4850,3041,4902,3044,4906,3104,4942,3108,4944,3114,4944,3179,4934,3183,4934,3185,4932,3189,4930,3113,4930,3111,4928,3051,4892,3050,4892,2990,4840,2990,4838,2989,4838,2930,4748,2887,4712xm2465,4936l2399,4936,2451,4940,2458,4940,2464,4938,2465,4936xm4256,4170l4200,4186,4141,4212,4082,4246,4020,4302,3959,4350,3899,4386,3840,4426,3781,4514,3780,4514,3720,4574,3661,4632,3601,4698,3541,4806,3541,4806,3541,4808,3541,4808,3481,4874,3480,4876,3479,4876,3418,4908,3356,4934,3394,4934,3424,4920,3485,4890,3490,4886,3551,4818,3553,4814,3554,4814,3613,4708,3671,4642,3730,4586,3792,4524,3793,4522,3851,4436,3907,4398,3966,4362,4029,4314,4090,4258,4149,4224,4206,4198,4252,4186,4273,4186,4256,4170xm3236,4890l3178,4920,3176,4920,3116,4930,3189,4930,3237,4906,3287,4906,3236,4890xm2390,4890l2385,4892,2381,4896,2336,4926,2361,4926,2389,4908,2390,4906,2454,4906,2463,4896,2444,4896,2390,4890xm2575,4788l2518,4860,2458,4922,2456,4924,2454,4926,2474,4926,2528,4870,2581,4804,2631,4804,2575,4788xm3282,4874l3237,4874,3297,4894,3355,4920,3390,4904,3355,4904,3302,4880,3282,4874xm2896,4682l2874,4682,2876,4684,2877,4684,2940,4738,2941,4738,3001,4830,3059,4880,3117,4914,3173,4906,3185,4900,3120,4900,3068,4870,3012,4820,2953,4730,2952,4730,2951,4728,2949,4726,2896,4682xm2454,4906l2393,4906,2450,4910,2454,4906xm4267,4140l4252,4140,4189,4158,4126,4186,4066,4222,4065,4224,4063,4224,4002,4280,3944,4326,3883,4362,3823,4404,3821,4404,3819,4406,3817,4410,3758,4496,3700,4554,3639,4614,3579,4680,3578,4682,3577,4682,3576,4684,3517,4790,3462,4852,3407,4882,3355,4904,3390,4904,3412,4894,3471,4864,3529,4798,3589,4692,3589,4690,3590,4690,3650,4622,3710,4564,3770,4506,3829,4418,3830,4416,3830,4416,3831,4414,3891,4374,3951,4338,4011,4290,4073,4236,4073,4236,4074,4234,4134,4198,4195,4172,4256,4154,4281,4154,4273,4146,4267,4140xm3236,4860l3230,4860,3225,4862,3168,4892,3120,4900,3185,4900,3232,4876,3234,4874,3282,4874,3236,4860xm2571,4756l2561,4758,2497,4840,2444,4896,2463,4896,2508,4850,2567,4774,2569,4772,2572,4770,2616,4770,2579,4758,2571,4756xm2631,4804l2581,4804,2633,4820,2640,4820,2646,4814,2657,4806,2633,4806,2631,4804xm2694,4760l2637,4804,2635,4804,2633,4806,2657,4806,2698,4776,2773,4776,2774,4774,2751,4774,2694,4760xm2616,4770l2572,4770,2575,4772,2631,4790,2652,4774,2629,4774,2616,4770xm2773,4776l2698,4776,2748,4788,2756,4790,2764,4786,2769,4780,2773,4776xm2692,4730l2685,4730,2680,4734,2629,4774,2652,4774,2688,4746,2690,4746,2692,4744,2762,4744,2764,4742,2745,4742,2698,4732,2692,4730xm2870,4698l2816,4702,2758,4772,2757,4774,2774,4774,2824,4716,2866,4712,2887,4712,2870,4698xm2762,4744l2692,4744,2694,4746,2750,4758,2762,4744xm2877,4668l2871,4668,2811,4674,2805,4674,2800,4676,2796,4680,2745,4742,2764,4742,2807,4690,2809,4688,2812,4688,2872,4682,2896,4682,2887,4674,2882,4670,2877,4668xm1652,4590l1646,4600,1649,4612,1669,4626,1682,4622,1688,4612,1665,4598,1664,4598,1652,4590xm1793,4460l1736,4514,1676,4604,1688,4612,1747,4524,1798,4476,1871,4476,1879,4470,1852,4470,1793,4460xm1652,4590l1664,4598,1665,4598,1652,4590xm1665,4598l1664,4598,1665,4598,1665,4598xm1787,4430l1780,4432,1775,4436,1715,4494,1714,4496,1713,4496,1712,4498,1652,4590,1665,4598,1724,4506,1725,4504,1785,4448,1787,4446,1789,4444,1864,4444,1869,4440,1847,4440,1787,4430xm1871,4476l1798,4476,1850,4484,1855,4484,1861,4482,1866,4480,1871,4476xm1912,4426l1856,4468,1854,4470,1879,4470,1909,4446,1927,4446,1912,4426xm1864,4444l1792,4444,1851,4454,1864,4444xm1909,4392l1900,4400,1847,4440,1869,4440,1912,4408,1933,4408,1930,4404,1923,4394,1909,4392xe" filled="true" fillcolor="#7c5f9f" stroked="false">
              <v:path arrowok="t"/>
              <v:fill type="solid"/>
            </v:shape>
            <v:line style="position:absolute" from="1416,6235" to="1800,6235" stroked="true" strokeweight="4.08pt" strokecolor="#c5d9f0">
              <v:stroke dashstyle="solid"/>
            </v:line>
            <v:line style="position:absolute" from="1416,6475" to="1800,6475" stroked="true" strokeweight="2.16pt" strokecolor="#1f487c">
              <v:stroke dashstyle="solid"/>
            </v:line>
            <v:shape style="position:absolute;left:1394;top:6693;width:22;height:42" coordorigin="1394,6694" coordsize="22,42" path="m1416,6694l1399,6694,1399,6702,1394,6702,1394,6726,1399,6726,1399,6736,1416,6736,1416,6726,1416,6702,1416,6694e" filled="true" fillcolor="#7c5f9f" stroked="false">
              <v:path arrowok="t"/>
              <v:fill type="solid"/>
            </v:shape>
            <v:line style="position:absolute" from="1416,6729" to="1800,6729" stroked="true" strokeweight=".72pt" strokecolor="#7c5f9f">
              <v:stroke dashstyle="solid"/>
            </v:line>
            <v:shape style="position:absolute;left:1800;top:6693;width:22;height:42" coordorigin="1800,6694" coordsize="22,42" path="m1822,6702l1817,6702,1817,6694,1800,6694,1800,6702,1800,6726,1800,6736,1817,6736,1817,6726,1822,6726,1822,6702e" filled="true" fillcolor="#7c5f9f" stroked="false">
              <v:path arrowok="t"/>
              <v:fill type="solid"/>
            </v:shape>
            <v:line style="position:absolute" from="1416,6700" to="1800,6700" stroked="true" strokeweight=".72pt" strokecolor="#7c5f9f">
              <v:stroke dashstyle="solid"/>
            </v:line>
            <w10:wrap type="none"/>
          </v:group>
        </w:pict>
      </w:r>
      <w:r>
        <w:rPr/>
        <w:pict>
          <v:group style="position:absolute;margin-left:322.799988pt;margin-top:123.813919pt;width:205.95pt;height:205.6pt;mso-position-horizontal-relative:page;mso-position-vertical-relative:paragraph;z-index:-254048256" coordorigin="6456,2476" coordsize="4119,4112">
            <v:shape style="position:absolute;left:6478;top:2781;width:4075;height:3551" coordorigin="6478,2781" coordsize="4075,3551" path="m9490,3988l9331,3988,9389,4262,9447,4454,9505,5542,9563,6332,9622,6121,9680,6059,9714,5384,9680,5384,9626,5045,9563,5045,9505,4267,9490,3988xm10299,4693l10146,4693,10204,4929,10262,5762,10320,6225,10378,5372,10467,5372,10495,5129,10553,4983,10553,4780,10320,4780,10299,4693xm10004,4918l9738,4918,9796,5115,9854,5305,9913,5866,9971,5941,10004,4918xm7927,4992l7759,4992,7817,5319,7875,5666,7927,4992xm10467,5372l10378,5372,10437,5636,10467,5372xm7740,5179l7584,5179,7642,5281,7701,5557,7740,5179xm8316,4803l7177,4803,7235,5103,7293,5290,7351,5551,7409,5467,7468,5264,7564,5264,7584,5179,7740,5179,7759,4992,7927,4992,7933,4903,8100,4903,8108,4839,8308,4839,8316,4803xm10189,4141l10029,4141,10087,5505,10146,4693,10299,4693,10262,4545,10204,4247,10189,4141xm6478,4026l6478,4865,6536,5460,6594,4838,6766,4838,6769,4827,6922,4827,6944,4570,7516,4570,7507,4476,6536,4476,6478,4026xm7564,5264l7468,5264,7526,5431,7564,5264xm8100,4903l7933,4903,7992,5420,8050,5288,8100,4903xm9738,3787l9680,5384,9714,5384,9738,4918,10004,4918,10021,4387,9971,4387,9913,4325,9886,4194,9796,4194,9738,3787xm7516,4570l6944,4570,7002,5055,7060,5246,7118,5354,7177,4803,8316,4803,8324,4769,7875,4769,7864,4672,7526,4672,7516,4570xm6766,4838l6594,4838,6653,5307,6711,5030,6766,4838xm9257,4358l8690,4358,8748,5106,8807,5267,8865,4771,8949,4771,8981,4519,9224,4519,9257,4358xm6922,4827l6769,4827,6827,4841,6886,5246,6922,4827xm8308,4839l8108,4839,8166,5042,8224,5062,8283,4951,8308,4839xm8674,4510l8457,4510,8516,4681,8574,5052,8632,4904,8674,4510xm9622,5017l9563,5045,9626,5045,9622,5017xm8437,4693l8341,4693,8399,5030,8437,4693xm8949,4771l8865,4771,8923,4980,8949,4771xm9224,4519l8981,4519,9039,4578,9098,4813,9156,4583,9214,4569,9224,4519xm10553,4293l10495,4331,10437,4411,10378,4536,10320,4780,10553,4780,10553,4293xm7933,3495l7875,4769,8324,4769,8341,4693,8437,4693,8457,4510,8674,4510,8680,4451,7992,4451,7933,3495xm7584,4319l7526,4672,7864,4672,7847,4523,7701,4523,7642,4384,7584,4319xm7759,3545l7701,4523,7847,4523,7817,4262,7759,3545xm6594,3819l6536,4476,7507,4476,7505,4452,7409,4452,7380,4247,6653,4247,6594,3819xm7468,4056l7409,4452,7505,4452,7468,4056xm8108,3375l8050,4214,7992,4451,8680,4451,8690,4358,9257,4358,9272,4284,9295,4170,8923,4170,8917,4138,8748,4138,8742,4071,8399,4071,8386,3959,8166,3959,8108,3375xm10029,2781l9971,4387,10021,4387,10029,4141,10189,4141,10170,3997,10087,3997,10029,2781xm6827,3789l6769,4185,6711,4241,6653,4247,7380,4247,7362,4118,6886,4118,6827,3789xm9854,4039l9796,4194,9886,4194,9854,4039xm8981,3479l8923,4170,9295,4170,9331,3988,9490,3988,9476,3719,9098,3719,9039,3617,8981,3479xm8865,3845l8807,4055,8748,4138,8917,4138,8865,3845xm6944,4051l6886,4118,7362,4118,7357,4088,7002,4088,6944,4051xm7060,3630l7002,4088,7357,4088,7351,4044,7339,3997,7118,3997,7060,3630xm8457,3315l8399,4071,8742,4071,8741,4065,8574,4065,8516,3701,8457,3315xm8690,3564l8632,4053,8574,4065,8741,4065,8690,3564xm7235,3649l7177,3672,7118,3997,7339,3997,7293,3822,7235,3649xm10146,3819l10087,3997,10170,3997,10146,3819xm8341,3561l8283,3592,8224,3865,8166,3959,8386,3959,8341,3561xm9156,3010l9098,3719,9476,3719,9463,3492,9214,3492,9156,3010xm9389,2885l9331,3315,9272,3414,9214,3492,9463,3492,9447,3190,9389,2885xe" filled="true" fillcolor="#c5d9f0" stroked="false">
              <v:path arrowok="t"/>
              <v:fill type="solid"/>
            </v:shape>
            <v:shape style="position:absolute;left:6477;top:2483;width:4076;height:4097" coordorigin="6478,2483" coordsize="4076,4097" path="m10553,6580l10553,2483m10505,6580l10553,6580m10505,6124l10553,6124m10505,5668l10553,5668m10505,5215l10553,5215m10505,4759l10553,4759m10505,4303l10553,4303m10505,3849l10553,3849m10505,3393l10553,3393m10505,2937l10553,2937m10505,2483l10553,2483m6478,4759l10553,4759m6478,4711l6478,4759m6768,4711l6768,4759m7061,4711l7061,4759m7351,4711l7351,4759m7642,4711l7642,4759m7934,4711l7934,4759m8225,4711l8225,4759m8515,4711l8515,4759m8806,4711l8806,4759m9098,4711l9098,4759m9389,4711l9389,4759m9679,4711l9679,4759m9972,4711l9972,4759m10262,4711l10262,4759m10553,4711l10553,4759e" filled="false" stroked="true" strokeweight=".72pt" strokecolor="#858585">
              <v:path arrowok="t"/>
              <v:stroke dashstyle="solid"/>
            </v:shape>
            <v:shape style="position:absolute;left:6477;top:3585;width:4076;height:2199" coordorigin="6478,3585" coordsize="4076,2199" path="m6478,4317l6535,4898,6595,4178,6653,4720,6710,4682,6768,4514,6828,4264,6886,4579,6943,4329,7001,4567,7061,4351,7118,4754,7176,4516,7236,4430,7294,4579,7351,4816,7409,4905,7469,4607,7526,5023,7584,4732,7642,4900,7702,5054,7759,4346,7817,4807,7874,5176,7934,4216,7992,4895,8050,4727,8107,4043,8167,4622,8225,4528,8282,4180,8340,4079,8400,4571,8458,3947,8515,4137,8573,4617,8633,4279,8690,4072,8748,4579,8806,4667,8866,4355,8923,4691,8981,3969,9038,4075,9098,4274,9156,3775,9214,3739,9271,4058,9331,3863,9389,3611,9446,3626,9506,4919,9564,5752,9622,5783,9679,5591,9739,4199,9797,4694,9854,4607,9912,5037,9972,5111,10030,3585,10087,4670,10145,4372,10205,4559,10262,5020,10320,5359,10378,4900,10438,4975,10495,4763,10553,4579e" filled="false" stroked="true" strokeweight="2.16pt" strokecolor="#1f487c">
              <v:path arrowok="t"/>
              <v:stroke dashstyle="solid"/>
            </v:shape>
            <v:shape style="position:absolute;left:6685;top:3867;width:3659;height:1232" coordorigin="6686,3867" coordsize="3659,1232" path="m9231,3935l9215,3935,9251,4003,9311,4185,9368,4355,9426,4557,9427,4561,9429,4565,9433,4567,9491,4617,9547,4685,9602,4765,9659,4921,9719,5085,9722,5095,9730,5099,9748,5099,9756,5095,9759,5087,9760,5085,9736,5085,9733,5083,9615,4757,9558,4675,9501,4605,9441,4555,9440,4553,9382,4351,9324,4181,9265,3997,9231,3935xm9973,4553l9919,4657,9861,4813,9804,4933,9746,5081,9745,5083,9742,5085,9760,5085,9817,4937,9874,4819,9932,4661,9974,4581,9990,4581,9973,4553xm9235,3881l9216,3881,9219,3883,9220,3885,9278,3991,9278,3991,9338,4177,9396,4347,9453,4547,9511,4595,9512,4597,9570,4665,9628,4751,9628,4751,9686,4911,9739,5057,9755,5017,9740,5017,9699,4905,9641,4745,9640,4743,9639,4743,9581,4657,9523,4587,9522,4587,9521,4585,9520,4585,9465,4539,9409,4341,9352,4171,9292,3987,9291,3985,9290,3983,9235,3881xm9979,4517l9963,4517,9956,4521,9953,4529,9892,4647,9835,4801,9777,4921,9740,5017,9755,5017,9790,4927,9848,4807,9905,4651,9966,4535,9967,4533,9969,4531,9993,4531,9990,4527,9986,4521,9979,4517xm7565,4797l7524,4797,7573,4817,7638,4865,7652,4863,7659,4853,7662,4849,7640,4849,7580,4803,7565,4797xm7703,4771l7645,4849,7662,4849,7707,4789,7735,4789,7703,4771xm7567,4767l7529,4767,7587,4791,7588,4791,7640,4831,7655,4811,7637,4811,7597,4781,7596,4779,7592,4777,7567,4767xm10339,4793l10301,4813,10306,4823,10319,4827,10330,4821,10341,4817,10345,4803,10339,4793xm7735,4789l7707,4789,7748,4813,7755,4817,7763,4817,7770,4813,7788,4803,7758,4803,7756,4801,7735,4789xm10270,4723l10254,4723,10301,4813,10314,4805,10270,4723xm7703,4737l7691,4739,7684,4749,7637,4811,7655,4811,7696,4757,7698,4755,7702,4753,7729,4753,7712,4743,7703,4737xm7065,4501l7005,4501,7050,4507,7103,4563,7104,4565,7165,4603,7224,4631,7279,4681,7341,4727,7343,4729,7346,4729,7398,4743,7454,4799,7458,4803,7465,4805,7472,4805,7524,4797,7565,4797,7551,4791,7468,4791,7465,4789,7464,4789,7405,4729,7349,4715,7348,4715,7289,4671,7232,4619,7172,4591,7115,4555,7114,4553,7113,4553,7065,4501xm8339,4311l8287,4321,8231,4403,8230,4405,8228,4405,8172,4437,8113,4501,8055,4581,8055,4583,8052,4583,7996,4603,7939,4659,7938,4659,7879,4691,7823,4767,7820,4767,7763,4801,7761,4803,7788,4803,7828,4781,7830,4779,7832,4777,7834,4775,7889,4701,7944,4673,7946,4671,7948,4671,7950,4669,8004,4615,8056,4597,8061,4595,8064,4593,8125,4511,8181,4447,8235,4419,8238,4417,8241,4415,8243,4411,8295,4335,8338,4325,8370,4325,8339,4311xm10283,4685l10266,4685,10268,4687,10269,4689,10326,4799,10339,4793,10283,4685xm7526,4781l7470,4791,7551,4791,7526,4781xm7729,4753l7702,4753,7705,4755,7759,4787,7787,4771,7759,4771,7729,4753xm7077,4471l7002,4471,7063,4479,7065,4479,7066,4481,7123,4543,7180,4577,7239,4607,7241,4607,7298,4661,7354,4703,7411,4717,7413,4717,7414,4719,7471,4775,7525,4767,7567,4767,7546,4759,7476,4759,7424,4709,7421,4705,7418,4703,7414,4703,7361,4689,7308,4649,7251,4597,7249,4595,7247,4595,7245,4593,7187,4565,7132,4531,7077,4471xm8340,4295l8273,4295,8268,4299,8265,4303,8210,4383,8155,4413,8153,4415,8090,4485,8036,4559,7985,4575,7982,4577,7979,4579,7977,4581,7921,4637,7864,4665,7862,4667,7859,4669,7857,4671,7802,4745,7759,4771,7787,4771,7812,4757,7869,4679,7871,4679,7930,4647,7987,4591,7988,4591,7989,4589,8045,4571,8101,4493,8162,4425,8164,4425,8220,4393,8276,4311,8278,4309,8281,4309,8339,4297,8340,4295xm7527,4751l7523,4753,7476,4759,7546,4759,7531,4753,7527,4751xm9990,4581l9974,4581,10011,4641,10070,4717,10072,4719,10074,4721,10134,4757,10138,4759,10143,4759,10208,4749,10211,4749,10214,4747,10216,4747,10219,4745,10143,4745,10084,4711,10083,4709,10082,4709,10024,4633,9990,4581xm10260,4703l10209,4735,10206,4735,10146,4745,10219,4745,10254,4723,10270,4723,10260,4703xm9993,4531l9974,4531,9977,4533,9978,4535,10036,4625,10092,4699,10146,4729,10202,4721,10212,4715,10149,4715,10102,4687,10048,4619,9993,4531xm10262,4669l10256,4671,10251,4673,10197,4707,10149,4715,10212,4715,10260,4685,10283,4685,10279,4677,10274,4673,10262,4669xm6845,4497l6827,4497,6869,4545,6876,4553,6885,4555,6894,4551,6923,4539,6882,4539,6880,4537,6845,4497xm6707,4505l6701,4517,6767,4549,6777,4549,6790,4535,6768,4535,6707,4505xm7002,4485l6946,4513,6888,4537,6886,4539,6923,4539,6952,4527,7005,4501,7065,4501,7057,4493,7002,4485xm6828,4477l6771,4533,6768,4535,6790,4535,6827,4497,6845,4497,6828,4477xm6850,4459l6830,4459,6832,4461,6833,4461,6888,4523,6931,4505,6892,4505,6850,4459xm6709,4473l6696,4477,6691,4489,6686,4499,6690,4511,6701,4517,6714,4492,6714,4491,6720,4479,6709,4473xm6720,4479l6714,4492,6767,4517,6783,4501,6764,4501,6720,4479xm7003,4457l6995,4457,6991,4459,6935,4487,6892,4505,6931,4505,6940,4501,6999,4471,7077,4471,7073,4467,7068,4465,7003,4457xm6835,4445l6823,4445,6817,4447,6764,4501,6783,4501,6824,4459,6850,4459,6844,4453,6840,4447,6835,4445xm6720,4479l6714,4491,6714,4492,6720,4479xm8525,4293l8466,4293,8506,4295,8558,4343,8559,4345,8561,4345,8622,4379,8624,4381,8626,4381,8628,4383,8686,4395,8690,4395,8747,4397,8751,4397,8811,4389,8815,4389,8817,4387,8823,4383,8748,4383,8690,4379,8689,4379,8631,4367,8629,4367,8569,4333,8568,4333,8525,4293xm9214,3903l9162,4009,9162,4009,9104,4093,9044,4183,9044,4183,8986,4243,8985,4245,8985,4245,8928,4281,8870,4335,8869,4335,8809,4375,8806,4375,8749,4383,8823,4383,8877,4347,8880,4347,8881,4345,8937,4291,8994,4255,8995,4255,8996,4253,9054,4193,9055,4193,9056,4191,9056,4191,9116,4101,9174,4017,9175,4017,9215,3935,9231,3935,9214,3903xm8534,4263l8456,4263,8516,4267,8517,4267,8519,4269,8520,4269,8577,4321,8635,4355,8691,4365,8748,4369,8803,4361,8816,4353,8747,4353,8693,4351,8640,4341,8586,4309,8534,4263xm8370,4325l8338,4325,8400,4353,8409,4351,8416,4345,8423,4337,8397,4337,8370,4325xm9221,3867l9205,3867,9198,3871,9194,3879,9137,3995,9081,4077,9022,4165,8967,4221,8912,4257,8909,4257,8908,4259,8852,4313,8798,4347,8747,4353,8816,4353,8861,4325,8919,4269,8919,4269,8976,4233,9033,4173,9092,4085,9150,4003,9207,3885,9208,3883,9211,3881,9235,3881,9233,3877,9229,3871,9221,3867xm8460,4277l8405,4335,8403,4337,8423,4337,8466,4293,8525,4293,8512,4281,8460,4277xm8345,4281l8340,4281,8336,4283,8278,4295,8340,4295,8342,4297,8343,4297,8398,4321,8416,4303,8395,4303,8349,4283,8345,4281xm8453,4247l8447,4249,8442,4255,8395,4303,8416,4303,8452,4265,8454,4263,8534,4263,8530,4259,8526,4255,8522,4253,8459,4249,8453,4247xe" filled="true" fillcolor="#7c5f9f" stroked="false">
              <v:path arrowok="t"/>
              <v:fill type="solid"/>
            </v:shape>
            <v:line style="position:absolute" from="6590,5875" to="6974,5875" stroked="true" strokeweight="4.08pt" strokecolor="#c5d9f0">
              <v:stroke dashstyle="solid"/>
            </v:line>
            <v:line style="position:absolute" from="6590,6115" to="6974,6115" stroked="true" strokeweight="2.16pt" strokecolor="#1f487c">
              <v:stroke dashstyle="solid"/>
            </v:line>
            <v:shape style="position:absolute;left:6568;top:6329;width:22;height:44" coordorigin="6569,6330" coordsize="22,44" path="m6590,6330l6574,6330,6574,6340,6569,6340,6569,6364,6573,6364,6573,6374,6590,6374,6590,6364,6590,6340,6590,6330e" filled="true" fillcolor="#7c5f9f" stroked="false">
              <v:path arrowok="t"/>
              <v:fill type="solid"/>
            </v:shape>
            <v:line style="position:absolute" from="6590,6367" to="6974,6367" stroked="true" strokeweight=".72pt" strokecolor="#7c5f9f">
              <v:stroke dashstyle="solid"/>
            </v:line>
            <v:shape style="position:absolute;left:6974;top:6329;width:22;height:44" coordorigin="6974,6330" coordsize="22,44" path="m6996,6340l6991,6340,6991,6330,6974,6330,6974,6340,6974,6364,6974,6374,6991,6374,6991,6364,6996,6364,6996,6340e" filled="true" fillcolor="#7c5f9f" stroked="false">
              <v:path arrowok="t"/>
              <v:fill type="solid"/>
            </v:shape>
            <v:line style="position:absolute" from="6590,6338" to="6974,6338" stroked="true" strokeweight=".72pt" strokecolor="#7c5f9f">
              <v:stroke dashstyle="solid"/>
            </v:line>
            <w10:wrap type="none"/>
          </v:group>
        </w:pict>
      </w:r>
      <w:r>
        <w:rPr>
          <w:sz w:val="16"/>
        </w:rPr>
        <w:t>(a) Correlation matrices are based on correlation matrices developed by HSBC FX Quantitative Strategy Team. Data refer to correlation of weekly returns measured over a backward-looking one-year period. Quotation conventions for prices and yields have been normalised onto a price-based quotation convention so that a positive correlation denotes equity prices going up and bond prices going up for example (hence yields and spreads dropping). The VIX has been normalised like a yield, so that VIX going down with equity prices rising produces positive correlation.</w:t>
      </w:r>
    </w:p>
    <w:p>
      <w:pPr>
        <w:pStyle w:val="BodyText"/>
      </w:pPr>
    </w:p>
    <w:p>
      <w:pPr>
        <w:pStyle w:val="BodyText"/>
      </w:pPr>
    </w:p>
    <w:p>
      <w:pPr>
        <w:pStyle w:val="BodyText"/>
        <w:spacing w:after="1"/>
        <w:rPr>
          <w:sz w:val="17"/>
        </w:rPr>
      </w:pPr>
    </w:p>
    <w:tbl>
      <w:tblPr>
        <w:tblW w:w="0" w:type="auto"/>
        <w:jc w:val="lef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02"/>
        <w:gridCol w:w="4971"/>
      </w:tblGrid>
      <w:tr>
        <w:trPr>
          <w:trHeight w:val="6625" w:hRule="atLeast"/>
        </w:trPr>
        <w:tc>
          <w:tcPr>
            <w:tcW w:w="5102" w:type="dxa"/>
          </w:tcPr>
          <w:p>
            <w:pPr>
              <w:pStyle w:val="TableParagraph"/>
              <w:spacing w:line="360" w:lineRule="auto" w:before="30"/>
              <w:ind w:left="200" w:right="124"/>
              <w:rPr>
                <w:b/>
                <w:sz w:val="20"/>
              </w:rPr>
            </w:pPr>
            <w:r>
              <w:rPr>
                <w:b/>
                <w:sz w:val="20"/>
              </w:rPr>
              <w:t>Chart 19: Cross-border bank claims on all sectors</w:t>
            </w:r>
            <w:r>
              <w:rPr>
                <w:b/>
                <w:sz w:val="20"/>
                <w:vertAlign w:val="superscript"/>
              </w:rPr>
              <w:t>(a)</w:t>
            </w:r>
          </w:p>
          <w:p>
            <w:pPr>
              <w:pStyle w:val="TableParagraph"/>
              <w:tabs>
                <w:tab w:pos="4770" w:val="right" w:leader="none"/>
              </w:tabs>
              <w:spacing w:line="190" w:lineRule="exact" w:before="421"/>
              <w:ind w:left="2715"/>
              <w:jc w:val="center"/>
              <w:rPr>
                <w:sz w:val="16"/>
              </w:rPr>
            </w:pPr>
            <w:r>
              <w:rPr>
                <w:position w:val="1"/>
                <w:sz w:val="16"/>
              </w:rPr>
              <w:t>Percent change</w:t>
            </w:r>
            <w:r>
              <w:rPr>
                <w:spacing w:val="-3"/>
                <w:position w:val="1"/>
                <w:sz w:val="16"/>
              </w:rPr>
              <w:t> </w:t>
            </w:r>
            <w:r>
              <w:rPr>
                <w:position w:val="1"/>
                <w:sz w:val="16"/>
              </w:rPr>
              <w:t>on</w:t>
            </w:r>
            <w:r>
              <w:rPr>
                <w:spacing w:val="-2"/>
                <w:position w:val="1"/>
                <w:sz w:val="16"/>
              </w:rPr>
              <w:t> </w:t>
            </w:r>
            <w:r>
              <w:rPr>
                <w:position w:val="1"/>
                <w:sz w:val="16"/>
              </w:rPr>
              <w:t>a</w:t>
              <w:tab/>
            </w:r>
            <w:r>
              <w:rPr>
                <w:sz w:val="16"/>
              </w:rPr>
              <w:t>5</w:t>
            </w:r>
          </w:p>
          <w:p>
            <w:pPr>
              <w:pStyle w:val="TableParagraph"/>
              <w:spacing w:line="180" w:lineRule="exact"/>
              <w:ind w:left="2616"/>
              <w:jc w:val="center"/>
              <w:rPr>
                <w:sz w:val="16"/>
              </w:rPr>
            </w:pPr>
            <w:r>
              <w:rPr>
                <w:sz w:val="16"/>
              </w:rPr>
              <w:t>quarter earlier</w:t>
            </w:r>
          </w:p>
          <w:p>
            <w:pPr>
              <w:pStyle w:val="TableParagraph"/>
              <w:spacing w:before="156"/>
              <w:ind w:left="4846"/>
              <w:rPr>
                <w:sz w:val="16"/>
              </w:rPr>
            </w:pPr>
            <w:r>
              <w:rPr>
                <w:w w:val="100"/>
                <w:sz w:val="16"/>
              </w:rPr>
              <w:t>4</w:t>
            </w:r>
          </w:p>
          <w:p>
            <w:pPr>
              <w:pStyle w:val="TableParagraph"/>
              <w:rPr>
                <w:sz w:val="18"/>
              </w:rPr>
            </w:pPr>
          </w:p>
          <w:p>
            <w:pPr>
              <w:pStyle w:val="TableParagraph"/>
              <w:spacing w:before="126"/>
              <w:ind w:left="4846"/>
              <w:rPr>
                <w:sz w:val="16"/>
              </w:rPr>
            </w:pPr>
            <w:r>
              <w:rPr>
                <w:w w:val="100"/>
                <w:sz w:val="16"/>
              </w:rPr>
              <w:t>3</w:t>
            </w:r>
          </w:p>
          <w:p>
            <w:pPr>
              <w:pStyle w:val="TableParagraph"/>
              <w:rPr>
                <w:sz w:val="18"/>
              </w:rPr>
            </w:pPr>
          </w:p>
          <w:p>
            <w:pPr>
              <w:pStyle w:val="TableParagraph"/>
              <w:spacing w:before="126"/>
              <w:ind w:left="4846"/>
              <w:rPr>
                <w:sz w:val="16"/>
              </w:rPr>
            </w:pPr>
            <w:r>
              <w:rPr>
                <w:w w:val="100"/>
                <w:sz w:val="16"/>
              </w:rPr>
              <w:t>2</w:t>
            </w:r>
          </w:p>
          <w:p>
            <w:pPr>
              <w:pStyle w:val="TableParagraph"/>
              <w:rPr>
                <w:sz w:val="18"/>
              </w:rPr>
            </w:pPr>
          </w:p>
          <w:p>
            <w:pPr>
              <w:pStyle w:val="TableParagraph"/>
              <w:spacing w:before="126"/>
              <w:ind w:left="4846"/>
              <w:rPr>
                <w:sz w:val="16"/>
              </w:rPr>
            </w:pPr>
            <w:r>
              <w:rPr>
                <w:w w:val="100"/>
                <w:sz w:val="16"/>
              </w:rPr>
              <w:t>1</w:t>
            </w:r>
          </w:p>
          <w:p>
            <w:pPr>
              <w:pStyle w:val="TableParagraph"/>
              <w:rPr>
                <w:sz w:val="18"/>
              </w:rPr>
            </w:pPr>
          </w:p>
          <w:p>
            <w:pPr>
              <w:pStyle w:val="TableParagraph"/>
              <w:spacing w:before="126"/>
              <w:ind w:left="4846"/>
              <w:rPr>
                <w:sz w:val="16"/>
              </w:rPr>
            </w:pPr>
            <w:r>
              <w:rPr>
                <w:w w:val="100"/>
                <w:sz w:val="16"/>
              </w:rPr>
              <w:t>0</w:t>
            </w:r>
          </w:p>
          <w:p>
            <w:pPr>
              <w:pStyle w:val="TableParagraph"/>
              <w:rPr>
                <w:sz w:val="18"/>
              </w:rPr>
            </w:pPr>
          </w:p>
          <w:p>
            <w:pPr>
              <w:pStyle w:val="TableParagraph"/>
              <w:spacing w:before="126"/>
              <w:ind w:left="4846"/>
              <w:rPr>
                <w:sz w:val="16"/>
              </w:rPr>
            </w:pPr>
            <w:r>
              <w:rPr>
                <w:sz w:val="16"/>
              </w:rPr>
              <w:t>-1</w:t>
            </w:r>
          </w:p>
          <w:p>
            <w:pPr>
              <w:pStyle w:val="TableParagraph"/>
              <w:spacing w:before="121"/>
              <w:ind w:left="908"/>
              <w:rPr>
                <w:sz w:val="16"/>
              </w:rPr>
            </w:pPr>
            <w:r>
              <w:rPr>
                <w:sz w:val="16"/>
              </w:rPr>
              <w:t>25/75 Interquartile range</w:t>
            </w:r>
          </w:p>
          <w:p>
            <w:pPr>
              <w:pStyle w:val="TableParagraph"/>
              <w:tabs>
                <w:tab w:pos="4846" w:val="left" w:leader="none"/>
              </w:tabs>
              <w:spacing w:before="26"/>
              <w:ind w:left="908"/>
              <w:rPr>
                <w:sz w:val="16"/>
              </w:rPr>
            </w:pPr>
            <w:r>
              <w:rPr>
                <w:sz w:val="16"/>
              </w:rPr>
              <w:t>Average</w:t>
              <w:tab/>
            </w:r>
            <w:r>
              <w:rPr>
                <w:position w:val="3"/>
                <w:sz w:val="16"/>
              </w:rPr>
              <w:t>-2</w:t>
            </w:r>
          </w:p>
          <w:p>
            <w:pPr>
              <w:pStyle w:val="TableParagraph"/>
              <w:spacing w:before="55"/>
              <w:ind w:left="908"/>
              <w:rPr>
                <w:sz w:val="16"/>
              </w:rPr>
            </w:pPr>
            <w:r>
              <w:rPr>
                <w:sz w:val="16"/>
              </w:rPr>
              <w:t>Mov. Average (4 quarters)</w:t>
            </w:r>
          </w:p>
          <w:p>
            <w:pPr>
              <w:pStyle w:val="TableParagraph"/>
              <w:spacing w:before="67"/>
              <w:ind w:left="4846"/>
              <w:rPr>
                <w:sz w:val="16"/>
              </w:rPr>
            </w:pPr>
            <w:r>
              <w:rPr>
                <w:sz w:val="16"/>
              </w:rPr>
              <w:t>-3</w:t>
            </w:r>
          </w:p>
          <w:p>
            <w:pPr>
              <w:pStyle w:val="TableParagraph"/>
              <w:tabs>
                <w:tab w:pos="1042" w:val="left" w:leader="none"/>
                <w:tab w:pos="1764" w:val="left" w:leader="none"/>
                <w:tab w:pos="2486" w:val="left" w:leader="none"/>
                <w:tab w:pos="3207" w:val="left" w:leader="none"/>
                <w:tab w:pos="3929" w:val="left" w:leader="none"/>
              </w:tabs>
              <w:spacing w:before="6"/>
              <w:ind w:left="320"/>
              <w:rPr>
                <w:sz w:val="16"/>
              </w:rPr>
            </w:pPr>
            <w:r>
              <w:rPr>
                <w:sz w:val="16"/>
              </w:rPr>
              <w:t>1995</w:t>
              <w:tab/>
              <w:t>1998</w:t>
              <w:tab/>
              <w:t>2001</w:t>
              <w:tab/>
              <w:t>2004</w:t>
              <w:tab/>
              <w:t>2007</w:t>
              <w:tab/>
              <w:t>2010</w:t>
            </w:r>
          </w:p>
          <w:p>
            <w:pPr>
              <w:pStyle w:val="TableParagraph"/>
              <w:spacing w:before="9"/>
              <w:rPr>
                <w:sz w:val="19"/>
              </w:rPr>
            </w:pPr>
          </w:p>
          <w:p>
            <w:pPr>
              <w:pStyle w:val="TableParagraph"/>
              <w:ind w:left="200"/>
              <w:rPr>
                <w:sz w:val="16"/>
              </w:rPr>
            </w:pPr>
            <w:r>
              <w:rPr>
                <w:sz w:val="16"/>
              </w:rPr>
              <w:t>Source: BIS and Bank calculations.</w:t>
            </w:r>
          </w:p>
          <w:p>
            <w:pPr>
              <w:pStyle w:val="TableParagraph"/>
              <w:spacing w:before="1"/>
              <w:ind w:left="200" w:right="124"/>
              <w:rPr>
                <w:sz w:val="16"/>
              </w:rPr>
            </w:pPr>
            <w:r>
              <w:rPr>
                <w:sz w:val="16"/>
              </w:rPr>
              <w:t>(a) Data cover international financial claims and liabilities of bank offices resident in 46 countries. Nominal series (in US dollars) have</w:t>
            </w:r>
          </w:p>
          <w:p>
            <w:pPr>
              <w:pStyle w:val="TableParagraph"/>
              <w:spacing w:line="163" w:lineRule="exact"/>
              <w:ind w:left="200"/>
              <w:rPr>
                <w:sz w:val="16"/>
              </w:rPr>
            </w:pPr>
            <w:r>
              <w:rPr>
                <w:sz w:val="16"/>
              </w:rPr>
              <w:t>been deflated with a measure of US CPI.</w:t>
            </w:r>
          </w:p>
        </w:tc>
        <w:tc>
          <w:tcPr>
            <w:tcW w:w="4971" w:type="dxa"/>
          </w:tcPr>
          <w:p>
            <w:pPr>
              <w:pStyle w:val="TableParagraph"/>
              <w:spacing w:before="30"/>
              <w:ind w:left="146"/>
              <w:rPr>
                <w:b/>
                <w:sz w:val="20"/>
              </w:rPr>
            </w:pPr>
            <w:r>
              <w:rPr>
                <w:b/>
                <w:sz w:val="20"/>
              </w:rPr>
              <w:t>Chart 20: Total credit to the private sector</w:t>
            </w:r>
            <w:r>
              <w:rPr>
                <w:b/>
                <w:sz w:val="20"/>
                <w:vertAlign w:val="superscript"/>
              </w:rPr>
              <w:t>(a)</w:t>
            </w:r>
          </w:p>
          <w:p>
            <w:pPr>
              <w:pStyle w:val="TableParagraph"/>
              <w:tabs>
                <w:tab w:pos="4835" w:val="right" w:leader="none"/>
              </w:tabs>
              <w:spacing w:line="190" w:lineRule="exact" w:before="536"/>
              <w:ind w:left="2871"/>
              <w:rPr>
                <w:sz w:val="16"/>
              </w:rPr>
            </w:pPr>
            <w:r>
              <w:rPr>
                <w:position w:val="1"/>
                <w:sz w:val="16"/>
              </w:rPr>
              <w:t>Percent</w:t>
            </w:r>
            <w:r>
              <w:rPr>
                <w:spacing w:val="-4"/>
                <w:position w:val="1"/>
                <w:sz w:val="16"/>
              </w:rPr>
              <w:t> </w:t>
            </w:r>
            <w:r>
              <w:rPr>
                <w:position w:val="1"/>
                <w:sz w:val="16"/>
              </w:rPr>
              <w:t>change</w:t>
            </w:r>
            <w:r>
              <w:rPr>
                <w:spacing w:val="1"/>
                <w:position w:val="1"/>
                <w:sz w:val="16"/>
              </w:rPr>
              <w:t> </w:t>
            </w:r>
            <w:r>
              <w:rPr>
                <w:position w:val="1"/>
                <w:sz w:val="16"/>
              </w:rPr>
              <w:t>on</w:t>
              <w:tab/>
            </w:r>
            <w:r>
              <w:rPr>
                <w:sz w:val="16"/>
              </w:rPr>
              <w:t>15</w:t>
            </w:r>
          </w:p>
          <w:p>
            <w:pPr>
              <w:pStyle w:val="TableParagraph"/>
              <w:spacing w:line="180" w:lineRule="exact"/>
              <w:ind w:left="3087"/>
              <w:rPr>
                <w:sz w:val="16"/>
              </w:rPr>
            </w:pPr>
            <w:r>
              <w:rPr>
                <w:sz w:val="16"/>
              </w:rPr>
              <w:t>a quarter earlier</w:t>
            </w:r>
          </w:p>
          <w:p>
            <w:pPr>
              <w:pStyle w:val="TableParagraph"/>
              <w:spacing w:before="94"/>
              <w:ind w:left="4657"/>
              <w:rPr>
                <w:sz w:val="16"/>
              </w:rPr>
            </w:pPr>
            <w:r>
              <w:rPr>
                <w:sz w:val="16"/>
              </w:rPr>
              <w:t>12</w:t>
            </w:r>
          </w:p>
          <w:p>
            <w:pPr>
              <w:pStyle w:val="TableParagraph"/>
              <w:spacing w:before="7"/>
              <w:rPr>
                <w:sz w:val="23"/>
              </w:rPr>
            </w:pPr>
          </w:p>
          <w:p>
            <w:pPr>
              <w:pStyle w:val="TableParagraph"/>
              <w:ind w:left="4657"/>
              <w:rPr>
                <w:sz w:val="16"/>
              </w:rPr>
            </w:pPr>
            <w:r>
              <w:rPr>
                <w:w w:val="100"/>
                <w:sz w:val="16"/>
              </w:rPr>
              <w:t>9</w:t>
            </w:r>
          </w:p>
          <w:p>
            <w:pPr>
              <w:pStyle w:val="TableParagraph"/>
              <w:spacing w:before="7"/>
              <w:rPr>
                <w:sz w:val="23"/>
              </w:rPr>
            </w:pPr>
          </w:p>
          <w:p>
            <w:pPr>
              <w:pStyle w:val="TableParagraph"/>
              <w:ind w:left="4657"/>
              <w:rPr>
                <w:sz w:val="16"/>
              </w:rPr>
            </w:pPr>
            <w:r>
              <w:rPr>
                <w:w w:val="100"/>
                <w:sz w:val="16"/>
              </w:rPr>
              <w:t>6</w:t>
            </w:r>
          </w:p>
          <w:p>
            <w:pPr>
              <w:pStyle w:val="TableParagraph"/>
              <w:spacing w:before="7"/>
              <w:rPr>
                <w:sz w:val="23"/>
              </w:rPr>
            </w:pPr>
          </w:p>
          <w:p>
            <w:pPr>
              <w:pStyle w:val="TableParagraph"/>
              <w:ind w:left="4657"/>
              <w:rPr>
                <w:sz w:val="16"/>
              </w:rPr>
            </w:pPr>
            <w:r>
              <w:rPr>
                <w:w w:val="100"/>
                <w:sz w:val="16"/>
              </w:rPr>
              <w:t>3</w:t>
            </w:r>
          </w:p>
          <w:p>
            <w:pPr>
              <w:pStyle w:val="TableParagraph"/>
              <w:spacing w:before="7"/>
              <w:rPr>
                <w:sz w:val="23"/>
              </w:rPr>
            </w:pPr>
          </w:p>
          <w:p>
            <w:pPr>
              <w:pStyle w:val="TableParagraph"/>
              <w:ind w:left="4657"/>
              <w:rPr>
                <w:sz w:val="16"/>
              </w:rPr>
            </w:pPr>
            <w:r>
              <w:rPr>
                <w:w w:val="100"/>
                <w:sz w:val="16"/>
              </w:rPr>
              <w:t>0</w:t>
            </w:r>
          </w:p>
          <w:p>
            <w:pPr>
              <w:pStyle w:val="TableParagraph"/>
              <w:spacing w:before="6"/>
              <w:rPr>
                <w:sz w:val="23"/>
              </w:rPr>
            </w:pPr>
          </w:p>
          <w:p>
            <w:pPr>
              <w:pStyle w:val="TableParagraph"/>
              <w:ind w:left="4657"/>
              <w:rPr>
                <w:sz w:val="16"/>
              </w:rPr>
            </w:pPr>
            <w:r>
              <w:rPr>
                <w:sz w:val="16"/>
              </w:rPr>
              <w:t>-3</w:t>
            </w:r>
          </w:p>
          <w:p>
            <w:pPr>
              <w:pStyle w:val="TableParagraph"/>
              <w:spacing w:before="7"/>
              <w:rPr>
                <w:sz w:val="23"/>
              </w:rPr>
            </w:pPr>
          </w:p>
          <w:p>
            <w:pPr>
              <w:pStyle w:val="TableParagraph"/>
              <w:ind w:left="4657"/>
              <w:rPr>
                <w:sz w:val="16"/>
              </w:rPr>
            </w:pPr>
            <w:r>
              <w:rPr>
                <w:sz w:val="16"/>
              </w:rPr>
              <w:t>-6</w:t>
            </w:r>
          </w:p>
          <w:p>
            <w:pPr>
              <w:pStyle w:val="TableParagraph"/>
              <w:spacing w:before="21"/>
              <w:ind w:left="979"/>
              <w:rPr>
                <w:sz w:val="16"/>
              </w:rPr>
            </w:pPr>
            <w:r>
              <w:rPr>
                <w:sz w:val="16"/>
              </w:rPr>
              <w:t>25/75 Interquartile range</w:t>
            </w:r>
          </w:p>
          <w:p>
            <w:pPr>
              <w:pStyle w:val="TableParagraph"/>
              <w:tabs>
                <w:tab w:pos="4657" w:val="left" w:leader="none"/>
              </w:tabs>
              <w:spacing w:before="57"/>
              <w:ind w:left="979"/>
              <w:rPr>
                <w:sz w:val="16"/>
              </w:rPr>
            </w:pPr>
            <w:r>
              <w:rPr>
                <w:position w:val="1"/>
                <w:sz w:val="16"/>
              </w:rPr>
              <w:t>Average</w:t>
              <w:tab/>
            </w:r>
            <w:r>
              <w:rPr>
                <w:sz w:val="16"/>
              </w:rPr>
              <w:t>-9</w:t>
            </w:r>
          </w:p>
          <w:p>
            <w:pPr>
              <w:pStyle w:val="TableParagraph"/>
              <w:spacing w:before="44"/>
              <w:ind w:left="979"/>
              <w:rPr>
                <w:sz w:val="16"/>
              </w:rPr>
            </w:pPr>
            <w:r>
              <w:rPr>
                <w:sz w:val="16"/>
              </w:rPr>
              <w:t>Mov. Average (4 quarters)</w:t>
            </w:r>
          </w:p>
          <w:p>
            <w:pPr>
              <w:pStyle w:val="TableParagraph"/>
              <w:spacing w:before="43"/>
              <w:ind w:left="4657"/>
              <w:rPr>
                <w:sz w:val="16"/>
              </w:rPr>
            </w:pPr>
            <w:r>
              <w:rPr>
                <w:sz w:val="16"/>
              </w:rPr>
              <w:t>-12</w:t>
            </w:r>
          </w:p>
          <w:p>
            <w:pPr>
              <w:pStyle w:val="TableParagraph"/>
              <w:tabs>
                <w:tab w:pos="965" w:val="left" w:leader="none"/>
                <w:tab w:pos="1663" w:val="left" w:leader="none"/>
                <w:tab w:pos="2362" w:val="left" w:leader="none"/>
                <w:tab w:pos="3061" w:val="left" w:leader="none"/>
                <w:tab w:pos="3759" w:val="left" w:leader="none"/>
              </w:tabs>
              <w:spacing w:before="7"/>
              <w:ind w:left="266"/>
              <w:rPr>
                <w:sz w:val="16"/>
              </w:rPr>
            </w:pPr>
            <w:r>
              <w:rPr>
                <w:sz w:val="16"/>
              </w:rPr>
              <w:t>1995</w:t>
              <w:tab/>
              <w:t>1998</w:t>
              <w:tab/>
              <w:t>2001</w:t>
              <w:tab/>
              <w:t>2004</w:t>
              <w:tab/>
              <w:t>2007</w:t>
              <w:tab/>
              <w:t>2010</w:t>
            </w:r>
          </w:p>
          <w:p>
            <w:pPr>
              <w:pStyle w:val="TableParagraph"/>
              <w:rPr>
                <w:sz w:val="18"/>
              </w:rPr>
            </w:pPr>
          </w:p>
          <w:p>
            <w:pPr>
              <w:pStyle w:val="TableParagraph"/>
              <w:rPr>
                <w:sz w:val="18"/>
              </w:rPr>
            </w:pPr>
          </w:p>
          <w:p>
            <w:pPr>
              <w:pStyle w:val="TableParagraph"/>
              <w:spacing w:before="1"/>
              <w:rPr>
                <w:sz w:val="17"/>
              </w:rPr>
            </w:pPr>
          </w:p>
          <w:p>
            <w:pPr>
              <w:pStyle w:val="TableParagraph"/>
              <w:ind w:left="146"/>
              <w:rPr>
                <w:sz w:val="16"/>
              </w:rPr>
            </w:pPr>
            <w:r>
              <w:rPr>
                <w:sz w:val="16"/>
              </w:rPr>
              <w:t>Source: BIS and Bank calculations.</w:t>
            </w:r>
          </w:p>
          <w:p>
            <w:pPr>
              <w:pStyle w:val="TableParagraph"/>
              <w:spacing w:before="1"/>
              <w:ind w:left="146" w:right="180"/>
              <w:rPr>
                <w:sz w:val="16"/>
              </w:rPr>
            </w:pPr>
            <w:r>
              <w:rPr>
                <w:sz w:val="16"/>
              </w:rPr>
              <w:t>(a) Data cover loans and debt securities for 35 countries between 1995 and 2012. Nominal series (in local currency) have been</w:t>
            </w:r>
          </w:p>
          <w:p>
            <w:pPr>
              <w:pStyle w:val="TableParagraph"/>
              <w:spacing w:line="163" w:lineRule="exact"/>
              <w:ind w:left="146"/>
              <w:rPr>
                <w:sz w:val="16"/>
              </w:rPr>
            </w:pPr>
            <w:r>
              <w:rPr>
                <w:sz w:val="16"/>
              </w:rPr>
              <w:t>deflated with a measure of domestic CPI.</w:t>
            </w:r>
          </w:p>
        </w:tc>
      </w:tr>
    </w:tbl>
    <w:p>
      <w:pPr>
        <w:spacing w:after="0" w:line="163" w:lineRule="exact"/>
        <w:rPr>
          <w:sz w:val="16"/>
        </w:rPr>
        <w:sectPr>
          <w:pgSz w:w="11910" w:h="16840"/>
          <w:pgMar w:header="0" w:footer="1334" w:top="1520" w:bottom="1520" w:left="600" w:right="0"/>
        </w:sectPr>
      </w:pPr>
    </w:p>
    <w:p>
      <w:pPr>
        <w:pStyle w:val="Heading1"/>
        <w:spacing w:before="76"/>
      </w:pPr>
      <w:r>
        <w:rPr/>
        <w:t>Table 1: Composition of capital flows, 1980-2012</w:t>
      </w:r>
    </w:p>
    <w:p>
      <w:pPr>
        <w:pStyle w:val="BodyText"/>
        <w:rPr>
          <w:b/>
          <w:sz w:val="12"/>
        </w:rPr>
      </w:pPr>
      <w:r>
        <w:rPr/>
        <w:drawing>
          <wp:anchor distT="0" distB="0" distL="0" distR="0" allowOverlap="1" layoutInCell="1" locked="0" behindDoc="0" simplePos="0" relativeHeight="326">
            <wp:simplePos x="0" y="0"/>
            <wp:positionH relativeFrom="page">
              <wp:posOffset>733774</wp:posOffset>
            </wp:positionH>
            <wp:positionV relativeFrom="paragraph">
              <wp:posOffset>112448</wp:posOffset>
            </wp:positionV>
            <wp:extent cx="4965507" cy="2043683"/>
            <wp:effectExtent l="0" t="0" r="0" b="0"/>
            <wp:wrapTopAndBottom/>
            <wp:docPr id="31" name="image26.png"/>
            <wp:cNvGraphicFramePr>
              <a:graphicFrameLocks noChangeAspect="1"/>
            </wp:cNvGraphicFramePr>
            <a:graphic>
              <a:graphicData uri="http://schemas.openxmlformats.org/drawingml/2006/picture">
                <pic:pic>
                  <pic:nvPicPr>
                    <pic:cNvPr id="32" name="image26.png"/>
                    <pic:cNvPicPr/>
                  </pic:nvPicPr>
                  <pic:blipFill>
                    <a:blip r:embed="rId43" cstate="print"/>
                    <a:stretch>
                      <a:fillRect/>
                    </a:stretch>
                  </pic:blipFill>
                  <pic:spPr>
                    <a:xfrm>
                      <a:off x="0" y="0"/>
                      <a:ext cx="4965507" cy="2043683"/>
                    </a:xfrm>
                    <a:prstGeom prst="rect">
                      <a:avLst/>
                    </a:prstGeom>
                  </pic:spPr>
                </pic:pic>
              </a:graphicData>
            </a:graphic>
          </wp:anchor>
        </w:drawing>
      </w:r>
    </w:p>
    <w:p>
      <w:pPr>
        <w:pStyle w:val="BodyText"/>
        <w:rPr>
          <w:b/>
          <w:sz w:val="22"/>
        </w:rPr>
      </w:pPr>
    </w:p>
    <w:p>
      <w:pPr>
        <w:pStyle w:val="BodyText"/>
        <w:rPr>
          <w:b/>
          <w:sz w:val="27"/>
        </w:rPr>
      </w:pPr>
    </w:p>
    <w:p>
      <w:pPr>
        <w:spacing w:before="0"/>
        <w:ind w:left="533" w:right="0" w:firstLine="0"/>
        <w:jc w:val="left"/>
        <w:rPr>
          <w:b/>
          <w:sz w:val="20"/>
        </w:rPr>
      </w:pPr>
      <w:r>
        <w:rPr>
          <w:b/>
          <w:sz w:val="20"/>
        </w:rPr>
        <w:t>Table 2: Average pairwise correlation in cross-border bank claims across countries</w:t>
      </w:r>
    </w:p>
    <w:p>
      <w:pPr>
        <w:pStyle w:val="BodyText"/>
        <w:rPr>
          <w:b/>
        </w:rPr>
      </w:pPr>
    </w:p>
    <w:p>
      <w:pPr>
        <w:pStyle w:val="BodyText"/>
        <w:spacing w:before="4"/>
        <w:rPr>
          <w:b/>
        </w:rPr>
      </w:pPr>
    </w:p>
    <w:tbl>
      <w:tblPr>
        <w:tblW w:w="0" w:type="auto"/>
        <w:jc w:val="left"/>
        <w:tblInd w:w="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2"/>
        <w:gridCol w:w="1618"/>
        <w:gridCol w:w="2014"/>
      </w:tblGrid>
      <w:tr>
        <w:trPr>
          <w:trHeight w:val="345" w:hRule="atLeast"/>
        </w:trPr>
        <w:tc>
          <w:tcPr>
            <w:tcW w:w="6534" w:type="dxa"/>
            <w:gridSpan w:val="3"/>
            <w:tcBorders>
              <w:top w:val="single" w:sz="4" w:space="0" w:color="000000"/>
              <w:bottom w:val="single" w:sz="4" w:space="0" w:color="000000"/>
            </w:tcBorders>
          </w:tcPr>
          <w:p>
            <w:pPr>
              <w:pStyle w:val="TableParagraph"/>
              <w:spacing w:line="227" w:lineRule="exact"/>
              <w:ind w:left="3009"/>
              <w:rPr>
                <w:sz w:val="20"/>
              </w:rPr>
            </w:pPr>
            <w:r>
              <w:rPr>
                <w:sz w:val="20"/>
              </w:rPr>
              <w:t>Cross-border bank claims</w:t>
            </w:r>
          </w:p>
        </w:tc>
      </w:tr>
      <w:tr>
        <w:trPr>
          <w:trHeight w:val="345" w:hRule="atLeast"/>
        </w:trPr>
        <w:tc>
          <w:tcPr>
            <w:tcW w:w="2902" w:type="dxa"/>
            <w:tcBorders>
              <w:top w:val="single" w:sz="4" w:space="0" w:color="000000"/>
            </w:tcBorders>
          </w:tcPr>
          <w:p>
            <w:pPr>
              <w:pStyle w:val="TableParagraph"/>
              <w:rPr>
                <w:rFonts w:ascii="Times New Roman"/>
                <w:sz w:val="18"/>
              </w:rPr>
            </w:pPr>
          </w:p>
        </w:tc>
        <w:tc>
          <w:tcPr>
            <w:tcW w:w="1618" w:type="dxa"/>
            <w:tcBorders>
              <w:top w:val="single" w:sz="4" w:space="0" w:color="000000"/>
              <w:bottom w:val="single" w:sz="4" w:space="0" w:color="000000"/>
            </w:tcBorders>
          </w:tcPr>
          <w:p>
            <w:pPr>
              <w:pStyle w:val="TableParagraph"/>
              <w:spacing w:line="227" w:lineRule="exact"/>
              <w:ind w:left="107"/>
              <w:rPr>
                <w:sz w:val="20"/>
              </w:rPr>
            </w:pPr>
            <w:r>
              <w:rPr>
                <w:sz w:val="20"/>
              </w:rPr>
              <w:t>1995-2003</w:t>
            </w:r>
          </w:p>
        </w:tc>
        <w:tc>
          <w:tcPr>
            <w:tcW w:w="2014" w:type="dxa"/>
            <w:tcBorders>
              <w:top w:val="single" w:sz="4" w:space="0" w:color="000000"/>
              <w:bottom w:val="single" w:sz="4" w:space="0" w:color="000000"/>
            </w:tcBorders>
          </w:tcPr>
          <w:p>
            <w:pPr>
              <w:pStyle w:val="TableParagraph"/>
              <w:spacing w:line="227" w:lineRule="exact"/>
              <w:ind w:left="554"/>
              <w:rPr>
                <w:sz w:val="20"/>
              </w:rPr>
            </w:pPr>
            <w:r>
              <w:rPr>
                <w:sz w:val="20"/>
              </w:rPr>
              <w:t>2003-2012</w:t>
            </w:r>
          </w:p>
        </w:tc>
      </w:tr>
      <w:tr>
        <w:trPr>
          <w:trHeight w:val="288" w:hRule="atLeast"/>
        </w:trPr>
        <w:tc>
          <w:tcPr>
            <w:tcW w:w="2902" w:type="dxa"/>
          </w:tcPr>
          <w:p>
            <w:pPr>
              <w:pStyle w:val="TableParagraph"/>
              <w:spacing w:line="227" w:lineRule="exact"/>
              <w:ind w:left="117"/>
              <w:rPr>
                <w:sz w:val="20"/>
              </w:rPr>
            </w:pPr>
            <w:r>
              <w:rPr>
                <w:sz w:val="20"/>
              </w:rPr>
              <w:t>Level</w:t>
            </w:r>
          </w:p>
        </w:tc>
        <w:tc>
          <w:tcPr>
            <w:tcW w:w="1618" w:type="dxa"/>
            <w:tcBorders>
              <w:top w:val="single" w:sz="4" w:space="0" w:color="000000"/>
            </w:tcBorders>
          </w:tcPr>
          <w:p>
            <w:pPr>
              <w:pStyle w:val="TableParagraph"/>
              <w:spacing w:line="227" w:lineRule="exact"/>
              <w:ind w:left="107"/>
              <w:rPr>
                <w:sz w:val="20"/>
              </w:rPr>
            </w:pPr>
            <w:r>
              <w:rPr>
                <w:sz w:val="20"/>
              </w:rPr>
              <w:t>0.45</w:t>
            </w:r>
          </w:p>
        </w:tc>
        <w:tc>
          <w:tcPr>
            <w:tcW w:w="2014" w:type="dxa"/>
            <w:tcBorders>
              <w:top w:val="single" w:sz="4" w:space="0" w:color="000000"/>
            </w:tcBorders>
          </w:tcPr>
          <w:p>
            <w:pPr>
              <w:pStyle w:val="TableParagraph"/>
              <w:spacing w:line="227" w:lineRule="exact"/>
              <w:ind w:left="554"/>
              <w:rPr>
                <w:sz w:val="20"/>
              </w:rPr>
            </w:pPr>
            <w:r>
              <w:rPr>
                <w:sz w:val="20"/>
              </w:rPr>
              <w:t>0.67</w:t>
            </w:r>
          </w:p>
        </w:tc>
      </w:tr>
      <w:tr>
        <w:trPr>
          <w:trHeight w:val="402" w:hRule="atLeast"/>
        </w:trPr>
        <w:tc>
          <w:tcPr>
            <w:tcW w:w="2902" w:type="dxa"/>
            <w:tcBorders>
              <w:bottom w:val="single" w:sz="4" w:space="0" w:color="000000"/>
            </w:tcBorders>
          </w:tcPr>
          <w:p>
            <w:pPr>
              <w:pStyle w:val="TableParagraph"/>
              <w:spacing w:before="54"/>
              <w:ind w:left="117"/>
              <w:rPr>
                <w:sz w:val="20"/>
              </w:rPr>
            </w:pPr>
            <w:r>
              <w:rPr>
                <w:sz w:val="20"/>
              </w:rPr>
              <w:t>Quarterly growth</w:t>
            </w:r>
          </w:p>
        </w:tc>
        <w:tc>
          <w:tcPr>
            <w:tcW w:w="1618" w:type="dxa"/>
            <w:tcBorders>
              <w:bottom w:val="single" w:sz="4" w:space="0" w:color="000000"/>
            </w:tcBorders>
          </w:tcPr>
          <w:p>
            <w:pPr>
              <w:pStyle w:val="TableParagraph"/>
              <w:spacing w:before="54"/>
              <w:ind w:left="107"/>
              <w:rPr>
                <w:sz w:val="20"/>
              </w:rPr>
            </w:pPr>
            <w:r>
              <w:rPr>
                <w:sz w:val="20"/>
              </w:rPr>
              <w:t>0.03</w:t>
            </w:r>
          </w:p>
        </w:tc>
        <w:tc>
          <w:tcPr>
            <w:tcW w:w="2014" w:type="dxa"/>
            <w:tcBorders>
              <w:bottom w:val="single" w:sz="4" w:space="0" w:color="000000"/>
            </w:tcBorders>
          </w:tcPr>
          <w:p>
            <w:pPr>
              <w:pStyle w:val="TableParagraph"/>
              <w:spacing w:before="54"/>
              <w:ind w:left="554"/>
              <w:rPr>
                <w:sz w:val="20"/>
              </w:rPr>
            </w:pPr>
            <w:r>
              <w:rPr>
                <w:sz w:val="20"/>
              </w:rPr>
              <w:t>0.17</w:t>
            </w:r>
          </w:p>
        </w:tc>
      </w:tr>
    </w:tbl>
    <w:p>
      <w:pPr>
        <w:pStyle w:val="BodyText"/>
        <w:spacing w:before="4"/>
        <w:rPr>
          <w:b/>
          <w:sz w:val="15"/>
        </w:rPr>
      </w:pPr>
    </w:p>
    <w:p>
      <w:pPr>
        <w:spacing w:line="183" w:lineRule="exact" w:before="96"/>
        <w:ind w:left="533" w:right="0" w:firstLine="0"/>
        <w:jc w:val="left"/>
        <w:rPr>
          <w:sz w:val="16"/>
        </w:rPr>
      </w:pPr>
      <w:r>
        <w:rPr>
          <w:sz w:val="16"/>
        </w:rPr>
        <w:t>Source: BIS and Bank calculations.</w:t>
      </w:r>
    </w:p>
    <w:p>
      <w:pPr>
        <w:spacing w:before="0"/>
        <w:ind w:left="533" w:right="4567" w:firstLine="0"/>
        <w:jc w:val="left"/>
        <w:rPr>
          <w:sz w:val="16"/>
        </w:rPr>
      </w:pPr>
      <w:r>
        <w:rPr>
          <w:sz w:val="16"/>
        </w:rPr>
        <w:t>(a) Data cover international financial claims and liabilities of bank offices resident in 46 countries. Nominal series (in US dollars) have been deflated with a measure of US CPI.</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0"/>
        <w:rPr>
          <w:sz w:val="17"/>
        </w:rPr>
      </w:pPr>
    </w:p>
    <w:p>
      <w:pPr>
        <w:pStyle w:val="Heading1"/>
      </w:pPr>
      <w:r>
        <w:rPr/>
        <w:t>Table 3: Average pairwise correlation in total credit across countries</w:t>
      </w:r>
      <w:r>
        <w:rPr>
          <w:vertAlign w:val="superscript"/>
        </w:rPr>
        <w:t>(a)</w:t>
      </w:r>
    </w:p>
    <w:p>
      <w:pPr>
        <w:pStyle w:val="BodyText"/>
        <w:rPr>
          <w:b/>
        </w:rPr>
      </w:pPr>
    </w:p>
    <w:p>
      <w:pPr>
        <w:pStyle w:val="BodyText"/>
        <w:spacing w:before="4"/>
        <w:rPr>
          <w:b/>
        </w:rPr>
      </w:pPr>
    </w:p>
    <w:tbl>
      <w:tblPr>
        <w:tblW w:w="0" w:type="auto"/>
        <w:jc w:val="left"/>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60"/>
        <w:gridCol w:w="1597"/>
        <w:gridCol w:w="1868"/>
      </w:tblGrid>
      <w:tr>
        <w:trPr>
          <w:trHeight w:val="345" w:hRule="atLeast"/>
        </w:trPr>
        <w:tc>
          <w:tcPr>
            <w:tcW w:w="3060" w:type="dxa"/>
            <w:tcBorders>
              <w:top w:val="single" w:sz="4" w:space="0" w:color="000000"/>
              <w:bottom w:val="single" w:sz="4" w:space="0" w:color="000000"/>
            </w:tcBorders>
          </w:tcPr>
          <w:p>
            <w:pPr>
              <w:pStyle w:val="TableParagraph"/>
              <w:rPr>
                <w:rFonts w:ascii="Times New Roman"/>
                <w:sz w:val="18"/>
              </w:rPr>
            </w:pPr>
          </w:p>
        </w:tc>
        <w:tc>
          <w:tcPr>
            <w:tcW w:w="1597" w:type="dxa"/>
            <w:tcBorders>
              <w:top w:val="single" w:sz="4" w:space="0" w:color="000000"/>
              <w:bottom w:val="single" w:sz="4" w:space="0" w:color="000000"/>
            </w:tcBorders>
          </w:tcPr>
          <w:p>
            <w:pPr>
              <w:pStyle w:val="TableParagraph"/>
              <w:spacing w:line="229" w:lineRule="exact"/>
              <w:ind w:left="110"/>
              <w:rPr>
                <w:sz w:val="20"/>
              </w:rPr>
            </w:pPr>
            <w:r>
              <w:rPr>
                <w:sz w:val="20"/>
              </w:rPr>
              <w:t>Total credit</w:t>
            </w:r>
          </w:p>
        </w:tc>
        <w:tc>
          <w:tcPr>
            <w:tcW w:w="1868" w:type="dxa"/>
            <w:tcBorders>
              <w:top w:val="single" w:sz="4" w:space="0" w:color="000000"/>
              <w:bottom w:val="single" w:sz="4" w:space="0" w:color="000000"/>
            </w:tcBorders>
          </w:tcPr>
          <w:p>
            <w:pPr>
              <w:pStyle w:val="TableParagraph"/>
              <w:rPr>
                <w:rFonts w:ascii="Times New Roman"/>
                <w:sz w:val="18"/>
              </w:rPr>
            </w:pPr>
          </w:p>
        </w:tc>
      </w:tr>
      <w:tr>
        <w:trPr>
          <w:trHeight w:val="345" w:hRule="atLeast"/>
        </w:trPr>
        <w:tc>
          <w:tcPr>
            <w:tcW w:w="3060" w:type="dxa"/>
            <w:tcBorders>
              <w:top w:val="single" w:sz="4" w:space="0" w:color="000000"/>
            </w:tcBorders>
          </w:tcPr>
          <w:p>
            <w:pPr>
              <w:pStyle w:val="TableParagraph"/>
              <w:rPr>
                <w:rFonts w:ascii="Times New Roman"/>
                <w:sz w:val="18"/>
              </w:rPr>
            </w:pPr>
          </w:p>
        </w:tc>
        <w:tc>
          <w:tcPr>
            <w:tcW w:w="1597" w:type="dxa"/>
            <w:tcBorders>
              <w:top w:val="single" w:sz="4" w:space="0" w:color="000000"/>
              <w:bottom w:val="single" w:sz="4" w:space="0" w:color="000000"/>
            </w:tcBorders>
          </w:tcPr>
          <w:p>
            <w:pPr>
              <w:pStyle w:val="TableParagraph"/>
              <w:spacing w:line="227" w:lineRule="exact"/>
              <w:ind w:left="110"/>
              <w:rPr>
                <w:sz w:val="20"/>
              </w:rPr>
            </w:pPr>
            <w:r>
              <w:rPr>
                <w:sz w:val="20"/>
              </w:rPr>
              <w:t>1995-2003</w:t>
            </w:r>
          </w:p>
        </w:tc>
        <w:tc>
          <w:tcPr>
            <w:tcW w:w="1868" w:type="dxa"/>
            <w:tcBorders>
              <w:top w:val="single" w:sz="4" w:space="0" w:color="000000"/>
              <w:bottom w:val="single" w:sz="4" w:space="0" w:color="000000"/>
            </w:tcBorders>
          </w:tcPr>
          <w:p>
            <w:pPr>
              <w:pStyle w:val="TableParagraph"/>
              <w:spacing w:line="227" w:lineRule="exact"/>
              <w:ind w:left="532"/>
              <w:rPr>
                <w:sz w:val="20"/>
              </w:rPr>
            </w:pPr>
            <w:r>
              <w:rPr>
                <w:sz w:val="20"/>
              </w:rPr>
              <w:t>2003-2012</w:t>
            </w:r>
          </w:p>
        </w:tc>
      </w:tr>
      <w:tr>
        <w:trPr>
          <w:trHeight w:val="288" w:hRule="atLeast"/>
        </w:trPr>
        <w:tc>
          <w:tcPr>
            <w:tcW w:w="3060" w:type="dxa"/>
          </w:tcPr>
          <w:p>
            <w:pPr>
              <w:pStyle w:val="TableParagraph"/>
              <w:spacing w:line="227" w:lineRule="exact"/>
              <w:ind w:left="117"/>
              <w:rPr>
                <w:sz w:val="20"/>
              </w:rPr>
            </w:pPr>
            <w:r>
              <w:rPr>
                <w:sz w:val="20"/>
              </w:rPr>
              <w:t>Level</w:t>
            </w:r>
          </w:p>
        </w:tc>
        <w:tc>
          <w:tcPr>
            <w:tcW w:w="1597" w:type="dxa"/>
            <w:tcBorders>
              <w:top w:val="single" w:sz="4" w:space="0" w:color="000000"/>
            </w:tcBorders>
          </w:tcPr>
          <w:p>
            <w:pPr>
              <w:pStyle w:val="TableParagraph"/>
              <w:spacing w:line="227" w:lineRule="exact"/>
              <w:ind w:left="110"/>
              <w:rPr>
                <w:sz w:val="20"/>
              </w:rPr>
            </w:pPr>
            <w:r>
              <w:rPr>
                <w:sz w:val="20"/>
              </w:rPr>
              <w:t>0.12</w:t>
            </w:r>
          </w:p>
        </w:tc>
        <w:tc>
          <w:tcPr>
            <w:tcW w:w="1868" w:type="dxa"/>
            <w:tcBorders>
              <w:top w:val="single" w:sz="4" w:space="0" w:color="000000"/>
            </w:tcBorders>
          </w:tcPr>
          <w:p>
            <w:pPr>
              <w:pStyle w:val="TableParagraph"/>
              <w:spacing w:line="227" w:lineRule="exact"/>
              <w:ind w:left="532"/>
              <w:rPr>
                <w:sz w:val="20"/>
              </w:rPr>
            </w:pPr>
            <w:r>
              <w:rPr>
                <w:sz w:val="20"/>
              </w:rPr>
              <w:t>0.45</w:t>
            </w:r>
          </w:p>
        </w:tc>
      </w:tr>
      <w:tr>
        <w:trPr>
          <w:trHeight w:val="402" w:hRule="atLeast"/>
        </w:trPr>
        <w:tc>
          <w:tcPr>
            <w:tcW w:w="3060" w:type="dxa"/>
            <w:tcBorders>
              <w:bottom w:val="single" w:sz="4" w:space="0" w:color="000000"/>
            </w:tcBorders>
          </w:tcPr>
          <w:p>
            <w:pPr>
              <w:pStyle w:val="TableParagraph"/>
              <w:spacing w:before="54"/>
              <w:ind w:left="117"/>
              <w:rPr>
                <w:sz w:val="20"/>
              </w:rPr>
            </w:pPr>
            <w:r>
              <w:rPr>
                <w:sz w:val="20"/>
              </w:rPr>
              <w:t>Quarterly Growth</w:t>
            </w:r>
          </w:p>
        </w:tc>
        <w:tc>
          <w:tcPr>
            <w:tcW w:w="1597" w:type="dxa"/>
            <w:tcBorders>
              <w:bottom w:val="single" w:sz="4" w:space="0" w:color="000000"/>
            </w:tcBorders>
          </w:tcPr>
          <w:p>
            <w:pPr>
              <w:pStyle w:val="TableParagraph"/>
              <w:spacing w:before="54"/>
              <w:ind w:left="110"/>
              <w:rPr>
                <w:sz w:val="20"/>
              </w:rPr>
            </w:pPr>
            <w:r>
              <w:rPr>
                <w:sz w:val="20"/>
              </w:rPr>
              <w:t>0.11</w:t>
            </w:r>
          </w:p>
        </w:tc>
        <w:tc>
          <w:tcPr>
            <w:tcW w:w="1868" w:type="dxa"/>
            <w:tcBorders>
              <w:bottom w:val="single" w:sz="4" w:space="0" w:color="000000"/>
            </w:tcBorders>
          </w:tcPr>
          <w:p>
            <w:pPr>
              <w:pStyle w:val="TableParagraph"/>
              <w:spacing w:before="54"/>
              <w:ind w:left="532"/>
              <w:rPr>
                <w:sz w:val="20"/>
              </w:rPr>
            </w:pPr>
            <w:r>
              <w:rPr>
                <w:sz w:val="20"/>
              </w:rPr>
              <w:t>0.29</w:t>
            </w:r>
          </w:p>
        </w:tc>
      </w:tr>
    </w:tbl>
    <w:p>
      <w:pPr>
        <w:pStyle w:val="BodyText"/>
        <w:spacing w:before="4"/>
        <w:rPr>
          <w:b/>
          <w:sz w:val="15"/>
        </w:rPr>
      </w:pPr>
    </w:p>
    <w:p>
      <w:pPr>
        <w:spacing w:before="96"/>
        <w:ind w:left="533" w:right="0" w:firstLine="0"/>
        <w:jc w:val="left"/>
        <w:rPr>
          <w:sz w:val="16"/>
        </w:rPr>
      </w:pPr>
      <w:r>
        <w:rPr>
          <w:sz w:val="16"/>
        </w:rPr>
        <w:t>Source: BIS and Bank calculations.</w:t>
      </w:r>
    </w:p>
    <w:p>
      <w:pPr>
        <w:spacing w:before="0"/>
        <w:ind w:left="533" w:right="866" w:firstLine="0"/>
        <w:jc w:val="left"/>
        <w:rPr>
          <w:sz w:val="16"/>
        </w:rPr>
      </w:pPr>
      <w:r>
        <w:rPr>
          <w:sz w:val="16"/>
        </w:rPr>
        <w:t>(a) The data cover loans and debt securities for 35 countries between 1995 and 2012. Nominal series (in local currency) have been deflated with a measure of domestic CPI.</w:t>
      </w:r>
    </w:p>
    <w:sectPr>
      <w:pgSz w:w="11910" w:h="16840"/>
      <w:pgMar w:header="0" w:footer="1334" w:top="1520" w:bottom="1520" w:left="6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9.560001pt;margin-top:761.015991pt;width:517.6pt;height:.25pt;mso-position-horizontal-relative:page;mso-position-vertical-relative:page;z-index:-254381056" coordorigin="991,15220" coordsize="10352,5">
          <v:line style="position:absolute" from="991,15223" to="10634,15223" stroked="true" strokeweight=".23999pt" strokecolor="#000000">
            <v:stroke dashstyle="solid"/>
          </v:line>
          <v:rect style="position:absolute;left:10634;top:15220;width:5;height:5" filled="true" fillcolor="#000000" stroked="false">
            <v:fill type="solid"/>
          </v:rect>
          <v:line style="position:absolute" from="10639,15223" to="11342,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34.119995pt;margin-top:760.226929pt;width:6.55pt;height:3.1pt;mso-position-horizontal-relative:page;mso-position-vertical-relative:page;z-index:-2543800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53.959999pt;margin-top:771.999451pt;width:466.9pt;height:13.15pt;mso-position-horizontal-relative:page;mso-position-vertical-relative:page;z-index:-25437900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55.200012pt;margin-top:773.199463pt;width:7.55pt;height:13.15pt;mso-position-horizontal-relative:page;mso-position-vertical-relative:page;z-index:-254377984" type="#_x0000_t202" filled="false" stroked="false">
          <v:textbox inset="0,0,0,0">
            <w:txbxContent>
              <w:p>
                <w:pPr>
                  <w:pStyle w:val="BodyText"/>
                  <w:spacing w:before="12"/>
                  <w:ind w:left="20"/>
                </w:pPr>
                <w:r>
                  <w:rPr>
                    <w:w w:val="99"/>
                  </w:rPr>
                  <w:t>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9.560001pt;margin-top:761.015991pt;width:517.6pt;height:.25pt;mso-position-horizontal-relative:page;mso-position-vertical-relative:page;z-index:-254376960" coordorigin="991,15220" coordsize="10352,5">
          <v:line style="position:absolute" from="991,15223" to="10634,15223" stroked="true" strokeweight=".23999pt" strokecolor="#000000">
            <v:stroke dashstyle="solid"/>
          </v:line>
          <v:rect style="position:absolute;left:10634;top:15220;width:5;height:5" filled="true" fillcolor="#000000" stroked="false">
            <v:fill type="solid"/>
          </v:rect>
          <v:line style="position:absolute" from="10639,15223" to="11342,15223" stroked="true" strokeweight=".23999pt" strokecolor="#000000">
            <v:stroke dashstyle="solid"/>
          </v:line>
          <w10:wrap type="none"/>
        </v:group>
      </w:pict>
    </w:r>
    <w:r>
      <w:rPr/>
      <w:pict>
        <v:shape style="position:absolute;margin-left:534.119995pt;margin-top:760.226929pt;width:7pt;height:3.1pt;mso-position-horizontal-relative:page;mso-position-vertical-relative:page;z-index:-25437593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23</w:t>
                </w:r>
                <w:r>
                  <w:rPr/>
                  <w:fldChar w:fldCharType="end"/>
                </w:r>
              </w:p>
            </w:txbxContent>
          </v:textbox>
          <w10:wrap type="none"/>
        </v:shape>
      </w:pict>
    </w:r>
    <w:r>
      <w:rPr/>
      <w:pict>
        <v:shape style="position:absolute;margin-left:53.959999pt;margin-top:771.999451pt;width:466.9pt;height:13.15pt;mso-position-horizontal-relative:page;mso-position-vertical-relative:page;z-index:-25437491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9.559998pt;margin-top:773.199463pt;width:13.05pt;height:13.15pt;mso-position-horizontal-relative:page;mso-position-vertical-relative:page;z-index:-254373888" type="#_x0000_t202" filled="false" stroked="false">
          <v:textbox inset="0,0,0,0">
            <w:txbxContent>
              <w:p>
                <w:pPr>
                  <w:pStyle w:val="BodyText"/>
                  <w:spacing w:before="12"/>
                  <w:ind w:left="20"/>
                </w:pPr>
                <w:r>
                  <w:rPr/>
                  <w:t>23</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36.119995pt;margin-top:760.226929pt;width:3pt;height:3.1pt;mso-position-horizontal-relative:page;mso-position-vertical-relative:page;z-index:-254372864" type="#_x0000_t202" filled="false" stroked="false">
          <v:textbox inset="0,0,0,0">
            <w:txbxContent>
              <w:p>
                <w:pPr>
                  <w:pStyle w:val="BodyText"/>
                  <w:rPr>
                    <w:sz w:val="2"/>
                  </w:rPr>
                </w:pPr>
              </w:p>
              <w:p>
                <w:pPr>
                  <w:spacing w:before="0"/>
                  <w:ind w:left="0" w:right="0" w:firstLine="0"/>
                  <w:jc w:val="center"/>
                  <w:rPr>
                    <w:sz w:val="2"/>
                  </w:rPr>
                </w:pPr>
                <w:r>
                  <w:rPr>
                    <w:sz w:val="2"/>
                  </w:rPr>
                  <w:t>24</w:t>
                </w:r>
              </w:p>
            </w:txbxContent>
          </v:textbox>
          <w10:wrap type="none"/>
        </v:shape>
      </w:pict>
    </w:r>
    <w:r>
      <w:rPr/>
      <w:pict>
        <v:shape style="position:absolute;margin-left:53.959999pt;margin-top:771.999451pt;width:466.9pt;height:13.15pt;mso-position-horizontal-relative:page;mso-position-vertical-relative:page;z-index:-25437184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9.559998pt;margin-top:773.199463pt;width:13.05pt;height:13.15pt;mso-position-horizontal-relative:page;mso-position-vertical-relative:page;z-index:-254370816" type="#_x0000_t202" filled="false" stroked="false">
          <v:textbox inset="0,0,0,0">
            <w:txbxContent>
              <w:p>
                <w:pPr>
                  <w:pStyle w:val="BodyText"/>
                  <w:spacing w:before="12"/>
                  <w:ind w:left="20"/>
                </w:pPr>
                <w:r>
                  <w:rPr/>
                  <w:t>24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9.560001pt;margin-top:761.015991pt;width:517.6pt;height:.25pt;mso-position-horizontal-relative:page;mso-position-vertical-relative:page;z-index:-254369792" coordorigin="991,15220" coordsize="10352,5">
          <v:line style="position:absolute" from="991,15223" to="10634,15223" stroked="true" strokeweight=".23999pt" strokecolor="#000000">
            <v:stroke dashstyle="solid"/>
          </v:line>
          <v:rect style="position:absolute;left:10634;top:15220;width:5;height:5" filled="true" fillcolor="#000000" stroked="false">
            <v:fill type="solid"/>
          </v:rect>
          <v:line style="position:absolute" from="10639,15223" to="11342,15223" stroked="true" strokeweight=".23999pt" strokecolor="#000000">
            <v:stroke dashstyle="solid"/>
          </v:line>
          <w10:wrap type="none"/>
        </v:group>
      </w:pict>
    </w:r>
    <w:r>
      <w:rPr/>
      <w:pict>
        <v:shape style="position:absolute;margin-left:534.119995pt;margin-top:760.226929pt;width:7pt;height:3.1pt;mso-position-horizontal-relative:page;mso-position-vertical-relative:page;z-index:-25436876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25</w:t>
                </w:r>
                <w:r>
                  <w:rPr/>
                  <w:fldChar w:fldCharType="end"/>
                </w:r>
              </w:p>
            </w:txbxContent>
          </v:textbox>
          <w10:wrap type="none"/>
        </v:shape>
      </w:pict>
    </w:r>
    <w:r>
      <w:rPr/>
      <w:pict>
        <v:shape style="position:absolute;margin-left:53.959999pt;margin-top:771.999451pt;width:466.9pt;height:13.15pt;mso-position-horizontal-relative:page;mso-position-vertical-relative:page;z-index:-25436774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9.559998pt;margin-top:773.199463pt;width:13.05pt;height:13.15pt;mso-position-horizontal-relative:page;mso-position-vertical-relative:page;z-index:-254366720" type="#_x0000_t202" filled="false" stroked="false">
          <v:textbox inset="0,0,0,0">
            <w:txbxContent>
              <w:p>
                <w:pPr>
                  <w:pStyle w:val="BodyText"/>
                  <w:spacing w:before="12"/>
                  <w:ind w:left="20"/>
                </w:pPr>
                <w:r>
                  <w:rPr/>
                  <w:t>25</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319" w:hanging="240"/>
        <w:jc w:val="left"/>
      </w:pPr>
      <w:rPr>
        <w:rFonts w:hint="default" w:ascii="Arial" w:hAnsi="Arial" w:eastAsia="Arial" w:cs="Arial"/>
        <w:spacing w:val="-1"/>
        <w:w w:val="100"/>
        <w:sz w:val="16"/>
        <w:szCs w:val="16"/>
        <w:lang w:val="en-gb" w:eastAsia="en-gb" w:bidi="en-gb"/>
      </w:rPr>
    </w:lvl>
    <w:lvl w:ilvl="1">
      <w:start w:val="0"/>
      <w:numFmt w:val="bullet"/>
      <w:lvlText w:val="•"/>
      <w:lvlJc w:val="left"/>
      <w:pPr>
        <w:ind w:left="753" w:hanging="240"/>
      </w:pPr>
      <w:rPr>
        <w:rFonts w:hint="default"/>
        <w:lang w:val="en-gb" w:eastAsia="en-gb" w:bidi="en-gb"/>
      </w:rPr>
    </w:lvl>
    <w:lvl w:ilvl="2">
      <w:start w:val="0"/>
      <w:numFmt w:val="bullet"/>
      <w:lvlText w:val="•"/>
      <w:lvlJc w:val="left"/>
      <w:pPr>
        <w:ind w:left="1186" w:hanging="240"/>
      </w:pPr>
      <w:rPr>
        <w:rFonts w:hint="default"/>
        <w:lang w:val="en-gb" w:eastAsia="en-gb" w:bidi="en-gb"/>
      </w:rPr>
    </w:lvl>
    <w:lvl w:ilvl="3">
      <w:start w:val="0"/>
      <w:numFmt w:val="bullet"/>
      <w:lvlText w:val="•"/>
      <w:lvlJc w:val="left"/>
      <w:pPr>
        <w:ind w:left="1619" w:hanging="240"/>
      </w:pPr>
      <w:rPr>
        <w:rFonts w:hint="default"/>
        <w:lang w:val="en-gb" w:eastAsia="en-gb" w:bidi="en-gb"/>
      </w:rPr>
    </w:lvl>
    <w:lvl w:ilvl="4">
      <w:start w:val="0"/>
      <w:numFmt w:val="bullet"/>
      <w:lvlText w:val="•"/>
      <w:lvlJc w:val="left"/>
      <w:pPr>
        <w:ind w:left="2052" w:hanging="240"/>
      </w:pPr>
      <w:rPr>
        <w:rFonts w:hint="default"/>
        <w:lang w:val="en-gb" w:eastAsia="en-gb" w:bidi="en-gb"/>
      </w:rPr>
    </w:lvl>
    <w:lvl w:ilvl="5">
      <w:start w:val="0"/>
      <w:numFmt w:val="bullet"/>
      <w:lvlText w:val="•"/>
      <w:lvlJc w:val="left"/>
      <w:pPr>
        <w:ind w:left="2486" w:hanging="240"/>
      </w:pPr>
      <w:rPr>
        <w:rFonts w:hint="default"/>
        <w:lang w:val="en-gb" w:eastAsia="en-gb" w:bidi="en-gb"/>
      </w:rPr>
    </w:lvl>
    <w:lvl w:ilvl="6">
      <w:start w:val="0"/>
      <w:numFmt w:val="bullet"/>
      <w:lvlText w:val="•"/>
      <w:lvlJc w:val="left"/>
      <w:pPr>
        <w:ind w:left="2919" w:hanging="240"/>
      </w:pPr>
      <w:rPr>
        <w:rFonts w:hint="default"/>
        <w:lang w:val="en-gb" w:eastAsia="en-gb" w:bidi="en-gb"/>
      </w:rPr>
    </w:lvl>
    <w:lvl w:ilvl="7">
      <w:start w:val="0"/>
      <w:numFmt w:val="bullet"/>
      <w:lvlText w:val="•"/>
      <w:lvlJc w:val="left"/>
      <w:pPr>
        <w:ind w:left="3352" w:hanging="240"/>
      </w:pPr>
      <w:rPr>
        <w:rFonts w:hint="default"/>
        <w:lang w:val="en-gb" w:eastAsia="en-gb" w:bidi="en-gb"/>
      </w:rPr>
    </w:lvl>
    <w:lvl w:ilvl="8">
      <w:start w:val="0"/>
      <w:numFmt w:val="bullet"/>
      <w:lvlText w:val="•"/>
      <w:lvlJc w:val="left"/>
      <w:pPr>
        <w:ind w:left="3785" w:hanging="240"/>
      </w:pPr>
      <w:rPr>
        <w:rFonts w:hint="default"/>
        <w:lang w:val="en-gb" w:eastAsia="en-gb" w:bidi="en-gb"/>
      </w:rPr>
    </w:lvl>
  </w:abstractNum>
  <w:abstractNum w:abstractNumId="0">
    <w:multiLevelType w:val="hybridMultilevel"/>
    <w:lvl w:ilvl="0">
      <w:start w:val="1"/>
      <w:numFmt w:val="lowerLetter"/>
      <w:lvlText w:val="(%1)"/>
      <w:lvlJc w:val="left"/>
      <w:pPr>
        <w:ind w:left="888" w:hanging="355"/>
        <w:jc w:val="left"/>
      </w:pPr>
      <w:rPr>
        <w:rFonts w:hint="default" w:ascii="Arial" w:hAnsi="Arial" w:eastAsia="Arial" w:cs="Arial"/>
        <w:i/>
        <w:w w:val="99"/>
        <w:sz w:val="20"/>
        <w:szCs w:val="20"/>
        <w:lang w:val="en-gb" w:eastAsia="en-gb" w:bidi="en-gb"/>
      </w:rPr>
    </w:lvl>
    <w:lvl w:ilvl="1">
      <w:start w:val="0"/>
      <w:numFmt w:val="bullet"/>
      <w:lvlText w:val="•"/>
      <w:lvlJc w:val="left"/>
      <w:pPr>
        <w:ind w:left="1922" w:hanging="355"/>
      </w:pPr>
      <w:rPr>
        <w:rFonts w:hint="default"/>
        <w:lang w:val="en-gb" w:eastAsia="en-gb" w:bidi="en-gb"/>
      </w:rPr>
    </w:lvl>
    <w:lvl w:ilvl="2">
      <w:start w:val="0"/>
      <w:numFmt w:val="bullet"/>
      <w:lvlText w:val="•"/>
      <w:lvlJc w:val="left"/>
      <w:pPr>
        <w:ind w:left="2965" w:hanging="355"/>
      </w:pPr>
      <w:rPr>
        <w:rFonts w:hint="default"/>
        <w:lang w:val="en-gb" w:eastAsia="en-gb" w:bidi="en-gb"/>
      </w:rPr>
    </w:lvl>
    <w:lvl w:ilvl="3">
      <w:start w:val="0"/>
      <w:numFmt w:val="bullet"/>
      <w:lvlText w:val="•"/>
      <w:lvlJc w:val="left"/>
      <w:pPr>
        <w:ind w:left="4007" w:hanging="355"/>
      </w:pPr>
      <w:rPr>
        <w:rFonts w:hint="default"/>
        <w:lang w:val="en-gb" w:eastAsia="en-gb" w:bidi="en-gb"/>
      </w:rPr>
    </w:lvl>
    <w:lvl w:ilvl="4">
      <w:start w:val="0"/>
      <w:numFmt w:val="bullet"/>
      <w:lvlText w:val="•"/>
      <w:lvlJc w:val="left"/>
      <w:pPr>
        <w:ind w:left="5050" w:hanging="355"/>
      </w:pPr>
      <w:rPr>
        <w:rFonts w:hint="default"/>
        <w:lang w:val="en-gb" w:eastAsia="en-gb" w:bidi="en-gb"/>
      </w:rPr>
    </w:lvl>
    <w:lvl w:ilvl="5">
      <w:start w:val="0"/>
      <w:numFmt w:val="bullet"/>
      <w:lvlText w:val="•"/>
      <w:lvlJc w:val="left"/>
      <w:pPr>
        <w:ind w:left="6093" w:hanging="355"/>
      </w:pPr>
      <w:rPr>
        <w:rFonts w:hint="default"/>
        <w:lang w:val="en-gb" w:eastAsia="en-gb" w:bidi="en-gb"/>
      </w:rPr>
    </w:lvl>
    <w:lvl w:ilvl="6">
      <w:start w:val="0"/>
      <w:numFmt w:val="bullet"/>
      <w:lvlText w:val="•"/>
      <w:lvlJc w:val="left"/>
      <w:pPr>
        <w:ind w:left="7135" w:hanging="355"/>
      </w:pPr>
      <w:rPr>
        <w:rFonts w:hint="default"/>
        <w:lang w:val="en-gb" w:eastAsia="en-gb" w:bidi="en-gb"/>
      </w:rPr>
    </w:lvl>
    <w:lvl w:ilvl="7">
      <w:start w:val="0"/>
      <w:numFmt w:val="bullet"/>
      <w:lvlText w:val="•"/>
      <w:lvlJc w:val="left"/>
      <w:pPr>
        <w:ind w:left="8178" w:hanging="355"/>
      </w:pPr>
      <w:rPr>
        <w:rFonts w:hint="default"/>
        <w:lang w:val="en-gb" w:eastAsia="en-gb" w:bidi="en-gb"/>
      </w:rPr>
    </w:lvl>
    <w:lvl w:ilvl="8">
      <w:start w:val="0"/>
      <w:numFmt w:val="bullet"/>
      <w:lvlText w:val="•"/>
      <w:lvlJc w:val="left"/>
      <w:pPr>
        <w:ind w:left="9221" w:hanging="355"/>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53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888" w:hanging="356"/>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www.bankofengland.co.uk/publications/Pages/speeches/2014/708.aspx" TargetMode="External"/><Relationship Id="rId10" Type="http://schemas.openxmlformats.org/officeDocument/2006/relationships/hyperlink" Target="http://www.bankofengland.co.uk/archive/Documents/historicpubs/speeches/2009/speech386.pdf" TargetMode="External"/><Relationship Id="rId11" Type="http://schemas.openxmlformats.org/officeDocument/2006/relationships/hyperlink" Target="http://www.bankofengland.co.uk/publications/Documents/speeches/2013/speech676.pdf" TargetMode="External"/><Relationship Id="rId12" Type="http://schemas.openxmlformats.org/officeDocument/2006/relationships/hyperlink" Target="http://www.imf.org/external/pubs/ft/weo/2011/02/pdf/text.pdf" TargetMode="External"/><Relationship Id="rId13" Type="http://schemas.openxmlformats.org/officeDocument/2006/relationships/hyperlink" Target="http://www.imf.org/external/np/pp/eng/2012/111412.pdf" TargetMode="External"/><Relationship Id="rId14" Type="http://schemas.openxmlformats.org/officeDocument/2006/relationships/hyperlink" Target="http://www.imf.org/external/np/pp/eng/2014/090214.pdf" TargetMode="External"/><Relationship Id="rId15" Type="http://schemas.openxmlformats.org/officeDocument/2006/relationships/hyperlink" Target="http://www.piie.com/staff/author_bio.cfm?author_id=33" TargetMode="External"/><Relationship Id="rId16" Type="http://schemas.openxmlformats.org/officeDocument/2006/relationships/hyperlink" Target="http://www.piie.com/staff/author_bio.cfm?author_id=12"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jpe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footer" Target="footer3.xml"/><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footer" Target="footer4.xml"/><Relationship Id="rId36" Type="http://schemas.openxmlformats.org/officeDocument/2006/relationships/image" Target="media/image19.png"/><Relationship Id="rId37" Type="http://schemas.openxmlformats.org/officeDocument/2006/relationships/image" Target="media/image20.png"/><Relationship Id="rId38" Type="http://schemas.openxmlformats.org/officeDocument/2006/relationships/image" Target="media/image21.png"/><Relationship Id="rId39" Type="http://schemas.openxmlformats.org/officeDocument/2006/relationships/image" Target="media/image22.png"/><Relationship Id="rId40" Type="http://schemas.openxmlformats.org/officeDocument/2006/relationships/image" Target="media/image23.png"/><Relationship Id="rId41" Type="http://schemas.openxmlformats.org/officeDocument/2006/relationships/image" Target="media/image24.png"/><Relationship Id="rId42" Type="http://schemas.openxmlformats.org/officeDocument/2006/relationships/image" Target="media/image25.png"/><Relationship Id="rId43" Type="http://schemas.openxmlformats.org/officeDocument/2006/relationships/image" Target="media/image26.png"/><Relationship Id="rId4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Andrew Haldane</dc:subject>
  <dc:title>Managing global finance as a system</dc:title>
  <dcterms:created xsi:type="dcterms:W3CDTF">2020-06-02T17:53:06Z</dcterms:created>
  <dcterms:modified xsi:type="dcterms:W3CDTF">2020-06-02T17:53:06Z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2015-04-01T00:00:00Z</vt:filetime>
  </property>
  <property fmtid="{D5CDD505-2E9C-101B-9397-08002B2CF9AE}" pid="3" name="LastSaved">
    <vt:filetime>2020-06-02T00:00:00Z</vt:filetime>
  </property>
</Properties>
</file>