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Challenges in a New Economy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Dr Sushil Wadhwani,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5176"/>
        <w:rPr>
          <w:rFonts w:ascii="Arial"/>
        </w:rPr>
      </w:pPr>
      <w:r>
        <w:rPr>
          <w:rFonts w:ascii="Arial"/>
        </w:rPr>
        <w:t>At the HSBC Global Investment Seminar 12 October 2000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572" w:firstLine="0"/>
        <w:jc w:val="left"/>
        <w:rPr>
          <w:rFonts w:ascii="Arial"/>
          <w:sz w:val="20"/>
        </w:rPr>
      </w:pPr>
      <w:r>
        <w:rPr>
          <w:rFonts w:ascii="Arial"/>
          <w:sz w:val="20"/>
        </w:rPr>
        <w:t>I am greatly indebted to Nick Davey, Jennifer Greenslade, John Henderson and Nick Oulton for their considerable help and advice on this speech. I am also grateful to Bill Allen, Charlie Bean, Roger Clews, Joanne Cutler, Neal Hatch, Chris Kelly (HMT), John Kidgell (ONS), Robin Lynch (ONS), Nigel Jenkinson, DeAnne Julius, Ian Plenderleith, Clifford Smout and John Whitley for their helpful comments on an earlier draft. Of course, all the views expressed here are entirely personal and do not necessarily reflect the views of either the Monetary Policy Committee or the Bank of</w:t>
      </w:r>
    </w:p>
    <w:p>
      <w:pPr>
        <w:spacing w:before="0"/>
        <w:ind w:left="352" w:right="0" w:firstLine="0"/>
        <w:jc w:val="left"/>
        <w:rPr>
          <w:rFonts w:ascii="Arial"/>
          <w:sz w:val="20"/>
        </w:rPr>
      </w:pPr>
      <w:r>
        <w:rPr>
          <w:rFonts w:ascii="Arial"/>
          <w:sz w:val="20"/>
        </w:rPr>
        <w:t>England.</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6"/>
        <w:ind w:left="2948" w:right="2904"/>
        <w:jc w:val="center"/>
      </w:pPr>
      <w:r>
        <w:rPr/>
        <w:pict>
          <v:line style="position:absolute;mso-position-horizontal-relative:page;mso-position-vertical-relative:paragraph;z-index:251660288" from="228.240005pt,16.803125pt" to="366.480005pt,16.803125pt" stroked="true" strokeweight="1.2pt" strokecolor="#000000">
            <v:stroke dashstyle="solid"/>
            <w10:wrap type="none"/>
          </v:line>
        </w:pict>
      </w:r>
      <w:r>
        <w:rPr/>
        <w:t>EXECUTIVE SUMMARY</w:t>
      </w:r>
    </w:p>
    <w:p>
      <w:pPr>
        <w:pStyle w:val="BodyText"/>
        <w:rPr>
          <w:b/>
          <w:sz w:val="20"/>
        </w:rPr>
      </w:pPr>
    </w:p>
    <w:p>
      <w:pPr>
        <w:pStyle w:val="BodyText"/>
        <w:rPr>
          <w:b/>
          <w:sz w:val="20"/>
        </w:rPr>
      </w:pPr>
    </w:p>
    <w:p>
      <w:pPr>
        <w:pStyle w:val="BodyText"/>
        <w:spacing w:before="8"/>
        <w:rPr>
          <w:b/>
          <w:sz w:val="23"/>
        </w:rPr>
      </w:pPr>
    </w:p>
    <w:p>
      <w:pPr>
        <w:pStyle w:val="ListParagraph"/>
        <w:numPr>
          <w:ilvl w:val="0"/>
          <w:numId w:val="1"/>
        </w:numPr>
        <w:tabs>
          <w:tab w:pos="915" w:val="left" w:leader="none"/>
          <w:tab w:pos="916" w:val="left" w:leader="none"/>
        </w:tabs>
        <w:spacing w:line="240" w:lineRule="auto" w:before="90" w:after="0"/>
        <w:ind w:left="915" w:right="0" w:hanging="721"/>
        <w:jc w:val="left"/>
        <w:rPr>
          <w:b/>
          <w:sz w:val="24"/>
        </w:rPr>
      </w:pPr>
      <w:r>
        <w:rPr>
          <w:b/>
          <w:sz w:val="24"/>
        </w:rPr>
        <w:t>Is The UK Economy “New”?</w:t>
      </w:r>
    </w:p>
    <w:p>
      <w:pPr>
        <w:pStyle w:val="BodyText"/>
        <w:rPr>
          <w:b/>
          <w:sz w:val="26"/>
        </w:rPr>
      </w:pPr>
    </w:p>
    <w:p>
      <w:pPr>
        <w:pStyle w:val="BodyText"/>
        <w:spacing w:before="9"/>
        <w:rPr>
          <w:b/>
          <w:sz w:val="21"/>
        </w:rPr>
      </w:pPr>
    </w:p>
    <w:p>
      <w:pPr>
        <w:pStyle w:val="BodyText"/>
        <w:spacing w:line="360" w:lineRule="auto" w:before="1"/>
        <w:ind w:left="195" w:right="157"/>
        <w:jc w:val="both"/>
      </w:pPr>
      <w:r>
        <w:rPr/>
        <w:pict>
          <v:line style="position:absolute;mso-position-horizontal-relative:page;mso-position-vertical-relative:paragraph;z-index:-253346816" from="365.040009pt,33.333134pt" to="440.880009pt,33.333134pt" stroked="true" strokeweight=".48pt" strokecolor="#000000">
            <v:stroke dashstyle="solid"/>
            <w10:wrap type="none"/>
          </v:line>
        </w:pict>
      </w:r>
      <w:r>
        <w:rPr>
          <w:spacing w:val="2"/>
        </w:rPr>
        <w:t>The </w:t>
      </w:r>
      <w:r>
        <w:rPr/>
        <w:t>main </w:t>
      </w:r>
      <w:r>
        <w:rPr>
          <w:spacing w:val="2"/>
        </w:rPr>
        <w:t>reason </w:t>
      </w:r>
      <w:r>
        <w:rPr/>
        <w:t>for believing that </w:t>
      </w:r>
      <w:r>
        <w:rPr>
          <w:spacing w:val="2"/>
        </w:rPr>
        <w:t>the </w:t>
      </w:r>
      <w:r>
        <w:rPr/>
        <w:t>UK economy might be behaving differently is that economic forecasters have, </w:t>
      </w:r>
      <w:r>
        <w:rPr>
          <w:spacing w:val="3"/>
        </w:rPr>
        <w:t>on </w:t>
      </w:r>
      <w:r>
        <w:rPr/>
        <w:t>average, significantly under-predicted GDP</w:t>
      </w:r>
      <w:r>
        <w:rPr>
          <w:spacing w:val="-40"/>
        </w:rPr>
        <w:t> </w:t>
      </w:r>
      <w:r>
        <w:rPr/>
        <w:t>growth </w:t>
      </w:r>
      <w:r>
        <w:rPr>
          <w:spacing w:val="2"/>
        </w:rPr>
        <w:t>while simultaneously </w:t>
      </w:r>
      <w:r>
        <w:rPr>
          <w:spacing w:val="2"/>
          <w:u w:val="single"/>
        </w:rPr>
        <w:t>over-predicting</w:t>
      </w:r>
      <w:r>
        <w:rPr>
          <w:spacing w:val="2"/>
        </w:rPr>
        <w:t> </w:t>
      </w:r>
      <w:r>
        <w:rPr/>
        <w:t>inflation since 1992. One plausible </w:t>
      </w:r>
      <w:r>
        <w:rPr>
          <w:spacing w:val="2"/>
        </w:rPr>
        <w:t>explanation </w:t>
      </w:r>
      <w:r>
        <w:rPr/>
        <w:t>for this phenomenon is that some </w:t>
      </w:r>
      <w:r>
        <w:rPr>
          <w:spacing w:val="3"/>
        </w:rPr>
        <w:t>of </w:t>
      </w:r>
      <w:r>
        <w:rPr/>
        <w:t>the underlying structural relationships have changed.</w:t>
      </w:r>
    </w:p>
    <w:p>
      <w:pPr>
        <w:pStyle w:val="BodyText"/>
        <w:spacing w:before="2"/>
        <w:rPr>
          <w:sz w:val="36"/>
        </w:rPr>
      </w:pPr>
    </w:p>
    <w:p>
      <w:pPr>
        <w:pStyle w:val="Heading1"/>
        <w:numPr>
          <w:ilvl w:val="0"/>
          <w:numId w:val="1"/>
        </w:numPr>
        <w:tabs>
          <w:tab w:pos="915" w:val="left" w:leader="none"/>
          <w:tab w:pos="916" w:val="left" w:leader="none"/>
        </w:tabs>
        <w:spacing w:line="240" w:lineRule="auto" w:before="0" w:after="0"/>
        <w:ind w:left="915" w:right="0" w:hanging="721"/>
        <w:jc w:val="left"/>
      </w:pPr>
      <w:r>
        <w:rPr/>
        <w:t>An Intensification of Product Market</w:t>
      </w:r>
      <w:r>
        <w:rPr>
          <w:spacing w:val="3"/>
        </w:rPr>
        <w:t> </w:t>
      </w:r>
      <w:r>
        <w:rPr/>
        <w:t>Competition?</w:t>
      </w:r>
    </w:p>
    <w:p>
      <w:pPr>
        <w:pStyle w:val="BodyText"/>
        <w:rPr>
          <w:b/>
          <w:sz w:val="26"/>
        </w:rPr>
      </w:pPr>
    </w:p>
    <w:p>
      <w:pPr>
        <w:pStyle w:val="BodyText"/>
        <w:spacing w:before="9"/>
        <w:rPr>
          <w:b/>
          <w:sz w:val="21"/>
        </w:rPr>
      </w:pPr>
    </w:p>
    <w:p>
      <w:pPr>
        <w:pStyle w:val="BodyText"/>
        <w:spacing w:line="360" w:lineRule="auto"/>
        <w:ind w:left="195" w:right="154"/>
      </w:pPr>
      <w:r>
        <w:rPr/>
        <w:t>The improvement in the growth-inflation trade-off might have </w:t>
      </w:r>
      <w:r>
        <w:rPr>
          <w:spacing w:val="4"/>
        </w:rPr>
        <w:t>occurred </w:t>
      </w:r>
      <w:r>
        <w:rPr/>
        <w:t>because globalisation, deregulation and, more recently, internet price comparisons might have increased perceived competitive pressure. Survey evidence is supportive </w:t>
      </w:r>
      <w:r>
        <w:rPr>
          <w:spacing w:val="2"/>
        </w:rPr>
        <w:t>of </w:t>
      </w:r>
      <w:r>
        <w:rPr/>
        <w:t>the notion that the degree </w:t>
      </w:r>
      <w:r>
        <w:rPr>
          <w:spacing w:val="2"/>
        </w:rPr>
        <w:t>of </w:t>
      </w:r>
      <w:r>
        <w:rPr/>
        <w:t>product market competition has intensified, and I report on preliminary </w:t>
      </w:r>
      <w:r>
        <w:rPr>
          <w:spacing w:val="2"/>
        </w:rPr>
        <w:t>econometric </w:t>
      </w:r>
      <w:r>
        <w:rPr/>
        <w:t>work which suggests that inflation forecasts in the 1990s would have been more accurate if they had incorporated such survey responses. This provides some support for the view embodied in the </w:t>
      </w:r>
      <w:r>
        <w:rPr>
          <w:spacing w:val="-6"/>
        </w:rPr>
        <w:t>MPC’s </w:t>
      </w:r>
      <w:r>
        <w:rPr/>
        <w:t>central projection that a continuing intensification </w:t>
      </w:r>
      <w:r>
        <w:rPr>
          <w:spacing w:val="3"/>
        </w:rPr>
        <w:t>of </w:t>
      </w:r>
      <w:r>
        <w:rPr/>
        <w:t>competitive pressure is likely </w:t>
      </w:r>
      <w:r>
        <w:rPr>
          <w:spacing w:val="3"/>
        </w:rPr>
        <w:t>to </w:t>
      </w:r>
      <w:r>
        <w:rPr/>
        <w:t>depress inflation </w:t>
      </w:r>
      <w:r>
        <w:rPr>
          <w:spacing w:val="4"/>
        </w:rPr>
        <w:t>over </w:t>
      </w:r>
      <w:r>
        <w:rPr/>
        <w:t>the next two</w:t>
      </w:r>
      <w:r>
        <w:rPr>
          <w:spacing w:val="5"/>
        </w:rPr>
        <w:t> </w:t>
      </w:r>
      <w:r>
        <w:rPr/>
        <w:t>years.</w:t>
      </w:r>
    </w:p>
    <w:p>
      <w:pPr>
        <w:pStyle w:val="BodyText"/>
        <w:spacing w:before="3"/>
        <w:rPr>
          <w:sz w:val="36"/>
        </w:rPr>
      </w:pPr>
    </w:p>
    <w:p>
      <w:pPr>
        <w:pStyle w:val="Heading1"/>
        <w:numPr>
          <w:ilvl w:val="0"/>
          <w:numId w:val="1"/>
        </w:numPr>
        <w:tabs>
          <w:tab w:pos="915" w:val="left" w:leader="none"/>
          <w:tab w:pos="916" w:val="left" w:leader="none"/>
        </w:tabs>
        <w:spacing w:line="240" w:lineRule="auto" w:before="0" w:after="0"/>
        <w:ind w:left="915" w:right="0" w:hanging="721"/>
        <w:jc w:val="left"/>
      </w:pPr>
      <w:r>
        <w:rPr/>
        <w:t>Changes in the UK Labour</w:t>
      </w:r>
      <w:r>
        <w:rPr>
          <w:spacing w:val="4"/>
        </w:rPr>
        <w:t> </w:t>
      </w:r>
      <w:r>
        <w:rPr/>
        <w:t>Market</w:t>
      </w:r>
    </w:p>
    <w:p>
      <w:pPr>
        <w:pStyle w:val="BodyText"/>
        <w:rPr>
          <w:b/>
          <w:sz w:val="26"/>
        </w:rPr>
      </w:pPr>
    </w:p>
    <w:p>
      <w:pPr>
        <w:pStyle w:val="BodyText"/>
        <w:spacing w:before="9"/>
        <w:rPr>
          <w:b/>
          <w:sz w:val="21"/>
        </w:rPr>
      </w:pPr>
    </w:p>
    <w:p>
      <w:pPr>
        <w:pStyle w:val="BodyText"/>
        <w:spacing w:line="360" w:lineRule="auto"/>
        <w:ind w:left="195" w:right="177"/>
        <w:jc w:val="both"/>
      </w:pPr>
      <w:r>
        <w:rPr/>
        <w:t>Changes in the unemployment benefits regime and union power have also probably contributed to the improvement in the growth-inflation trade-off in the UK during the last decade.</w:t>
      </w:r>
    </w:p>
    <w:p>
      <w:pPr>
        <w:pStyle w:val="BodyText"/>
        <w:spacing w:before="5"/>
        <w:rPr>
          <w:sz w:val="36"/>
        </w:rPr>
      </w:pPr>
    </w:p>
    <w:p>
      <w:pPr>
        <w:pStyle w:val="Heading1"/>
        <w:numPr>
          <w:ilvl w:val="0"/>
          <w:numId w:val="1"/>
        </w:numPr>
        <w:tabs>
          <w:tab w:pos="915" w:val="left" w:leader="none"/>
          <w:tab w:pos="916" w:val="left" w:leader="none"/>
        </w:tabs>
        <w:spacing w:line="240" w:lineRule="auto" w:before="0" w:after="0"/>
        <w:ind w:left="915" w:right="0" w:hanging="721"/>
        <w:jc w:val="left"/>
      </w:pPr>
      <w:r>
        <w:rPr/>
        <w:t>Measurement</w:t>
      </w:r>
      <w:r>
        <w:rPr>
          <w:spacing w:val="1"/>
        </w:rPr>
        <w:t> </w:t>
      </w:r>
      <w:r>
        <w:rPr/>
        <w:t>Issues</w:t>
      </w:r>
    </w:p>
    <w:p>
      <w:pPr>
        <w:pStyle w:val="BodyText"/>
        <w:rPr>
          <w:b/>
          <w:sz w:val="26"/>
        </w:rPr>
      </w:pPr>
    </w:p>
    <w:p>
      <w:pPr>
        <w:pStyle w:val="BodyText"/>
        <w:spacing w:before="4"/>
        <w:rPr>
          <w:b/>
          <w:sz w:val="21"/>
        </w:rPr>
      </w:pPr>
    </w:p>
    <w:p>
      <w:pPr>
        <w:pStyle w:val="BodyText"/>
        <w:spacing w:line="360" w:lineRule="auto" w:before="1"/>
        <w:ind w:left="195" w:right="163"/>
        <w:jc w:val="both"/>
      </w:pPr>
      <w:r>
        <w:rPr/>
        <w:t>It is possible that measurement issues have led forecasters to under-estimate the supply potential of the UK economy. For example, a preliminary set of estimates of the flow of capital services to industry has shown twice the growth that has been seen in a conventional measure of change in net capital stock derived from official</w:t>
      </w:r>
    </w:p>
    <w:p>
      <w:pPr>
        <w:spacing w:after="0" w:line="360" w:lineRule="auto"/>
        <w:jc w:val="both"/>
        <w:sectPr>
          <w:footerReference w:type="default" r:id="rId7"/>
          <w:pgSz w:w="11900" w:h="16840"/>
          <w:pgMar w:footer="743" w:header="0" w:top="1060" w:bottom="940" w:left="1600" w:right="1640"/>
          <w:pgNumType w:start="2"/>
        </w:sectPr>
      </w:pPr>
    </w:p>
    <w:p>
      <w:pPr>
        <w:pStyle w:val="BodyText"/>
        <w:spacing w:line="362" w:lineRule="auto" w:before="106"/>
        <w:ind w:left="195" w:right="158"/>
        <w:jc w:val="both"/>
      </w:pPr>
      <w:r>
        <w:rPr/>
        <w:t>estimates </w:t>
      </w:r>
      <w:r>
        <w:rPr>
          <w:spacing w:val="2"/>
        </w:rPr>
        <w:t>of </w:t>
      </w:r>
      <w:r>
        <w:rPr/>
        <w:t>wealth.</w:t>
      </w:r>
      <w:r>
        <w:rPr>
          <w:vertAlign w:val="superscript"/>
        </w:rPr>
        <w:t>1</w:t>
      </w:r>
      <w:r>
        <w:rPr>
          <w:vertAlign w:val="baseline"/>
        </w:rPr>
        <w:t> The use </w:t>
      </w:r>
      <w:r>
        <w:rPr>
          <w:spacing w:val="2"/>
          <w:vertAlign w:val="baseline"/>
        </w:rPr>
        <w:t>of </w:t>
      </w:r>
      <w:r>
        <w:rPr>
          <w:vertAlign w:val="baseline"/>
        </w:rPr>
        <w:t>the capital services measure could give a  significantly higher growth rate </w:t>
      </w:r>
      <w:r>
        <w:rPr>
          <w:spacing w:val="2"/>
          <w:vertAlign w:val="baseline"/>
        </w:rPr>
        <w:t>of </w:t>
      </w:r>
      <w:r>
        <w:rPr>
          <w:vertAlign w:val="baseline"/>
        </w:rPr>
        <w:t>potential</w:t>
      </w:r>
      <w:r>
        <w:rPr>
          <w:spacing w:val="14"/>
          <w:vertAlign w:val="baseline"/>
        </w:rPr>
        <w:t> </w:t>
      </w:r>
      <w:r>
        <w:rPr>
          <w:spacing w:val="3"/>
          <w:vertAlign w:val="baseline"/>
        </w:rPr>
        <w:t>output.</w:t>
      </w:r>
    </w:p>
    <w:p>
      <w:pPr>
        <w:pStyle w:val="BodyText"/>
        <w:spacing w:before="7"/>
        <w:rPr>
          <w:sz w:val="35"/>
        </w:rPr>
      </w:pPr>
    </w:p>
    <w:p>
      <w:pPr>
        <w:pStyle w:val="BodyText"/>
        <w:spacing w:line="360" w:lineRule="auto"/>
        <w:ind w:left="195" w:right="148"/>
        <w:jc w:val="both"/>
      </w:pPr>
      <w:r>
        <w:rPr/>
        <w:t>To take another example, if </w:t>
      </w:r>
      <w:r>
        <w:rPr>
          <w:spacing w:val="3"/>
        </w:rPr>
        <w:t>one </w:t>
      </w:r>
      <w:r>
        <w:rPr/>
        <w:t>makes alternative assumptions about</w:t>
      </w:r>
      <w:r>
        <w:rPr>
          <w:spacing w:val="60"/>
        </w:rPr>
        <w:t> </w:t>
      </w:r>
      <w:r>
        <w:rPr/>
        <w:t>the classification </w:t>
      </w:r>
      <w:r>
        <w:rPr>
          <w:spacing w:val="3"/>
        </w:rPr>
        <w:t>of </w:t>
      </w:r>
      <w:r>
        <w:rPr/>
        <w:t>software spending and also substituted US-style price indices for computers and software, then, preliminary, illustrative calculations suggest that GDP growth might have been underestimated by as much as 0.4 percentage points per annum </w:t>
      </w:r>
      <w:r>
        <w:rPr>
          <w:spacing w:val="3"/>
        </w:rPr>
        <w:t>over </w:t>
      </w:r>
      <w:r>
        <w:rPr/>
        <w:t>the period 1994-98. Importantly, the size </w:t>
      </w:r>
      <w:r>
        <w:rPr>
          <w:spacing w:val="2"/>
        </w:rPr>
        <w:t>of </w:t>
      </w:r>
      <w:r>
        <w:rPr/>
        <w:t>the potential bias in the estimate </w:t>
      </w:r>
      <w:r>
        <w:rPr>
          <w:spacing w:val="2"/>
        </w:rPr>
        <w:t>of </w:t>
      </w:r>
      <w:r>
        <w:rPr/>
        <w:t>GDP growth has been growing </w:t>
      </w:r>
      <w:r>
        <w:rPr>
          <w:spacing w:val="3"/>
        </w:rPr>
        <w:t>over </w:t>
      </w:r>
      <w:r>
        <w:rPr/>
        <w:t>time, which is likely </w:t>
      </w:r>
      <w:r>
        <w:rPr>
          <w:spacing w:val="3"/>
        </w:rPr>
        <w:t>to </w:t>
      </w:r>
      <w:r>
        <w:rPr/>
        <w:t>lead </w:t>
      </w:r>
      <w:r>
        <w:rPr>
          <w:spacing w:val="2"/>
        </w:rPr>
        <w:t>to </w:t>
      </w:r>
      <w:r>
        <w:rPr/>
        <w:t>biases in estimates </w:t>
      </w:r>
      <w:r>
        <w:rPr>
          <w:spacing w:val="2"/>
        </w:rPr>
        <w:t>of </w:t>
      </w:r>
      <w:r>
        <w:rPr/>
        <w:t>indicators </w:t>
      </w:r>
      <w:r>
        <w:rPr>
          <w:spacing w:val="2"/>
        </w:rPr>
        <w:t>of </w:t>
      </w:r>
      <w:r>
        <w:rPr/>
        <w:t>inflationary pressure like the </w:t>
      </w:r>
      <w:r>
        <w:rPr>
          <w:spacing w:val="4"/>
        </w:rPr>
        <w:t>output </w:t>
      </w:r>
      <w:r>
        <w:rPr/>
        <w:t>gap. The ONS is working closely with the Bank </w:t>
      </w:r>
      <w:r>
        <w:rPr>
          <w:spacing w:val="3"/>
        </w:rPr>
        <w:t>to </w:t>
      </w:r>
      <w:r>
        <w:rPr/>
        <w:t>continue progress in the area </w:t>
      </w:r>
      <w:r>
        <w:rPr>
          <w:spacing w:val="2"/>
        </w:rPr>
        <w:t>of </w:t>
      </w:r>
      <w:r>
        <w:rPr/>
        <w:t>capital stock measures, and the issue </w:t>
      </w:r>
      <w:r>
        <w:rPr>
          <w:spacing w:val="2"/>
        </w:rPr>
        <w:t>of </w:t>
      </w:r>
      <w:r>
        <w:rPr/>
        <w:t>quality adjustment </w:t>
      </w:r>
      <w:r>
        <w:rPr>
          <w:spacing w:val="2"/>
        </w:rPr>
        <w:t>of </w:t>
      </w:r>
      <w:r>
        <w:rPr/>
        <w:t>computer prices was addressed in the recent Quality Review </w:t>
      </w:r>
      <w:r>
        <w:rPr>
          <w:spacing w:val="2"/>
        </w:rPr>
        <w:t>of </w:t>
      </w:r>
      <w:r>
        <w:rPr/>
        <w:t>Short Term Indicators </w:t>
      </w:r>
      <w:r>
        <w:rPr>
          <w:spacing w:val="2"/>
        </w:rPr>
        <w:t>of </w:t>
      </w:r>
      <w:r>
        <w:rPr/>
        <w:t>Output released by the ONS.</w:t>
      </w:r>
    </w:p>
    <w:p>
      <w:pPr>
        <w:pStyle w:val="BodyText"/>
        <w:spacing w:before="7"/>
        <w:rPr>
          <w:sz w:val="36"/>
        </w:rPr>
      </w:pPr>
    </w:p>
    <w:p>
      <w:pPr>
        <w:pStyle w:val="Heading1"/>
        <w:numPr>
          <w:ilvl w:val="0"/>
          <w:numId w:val="1"/>
        </w:numPr>
        <w:tabs>
          <w:tab w:pos="915" w:val="left" w:leader="none"/>
          <w:tab w:pos="916" w:val="left" w:leader="none"/>
        </w:tabs>
        <w:spacing w:line="240" w:lineRule="auto" w:before="0" w:after="0"/>
        <w:ind w:left="915" w:right="0" w:hanging="721"/>
        <w:jc w:val="left"/>
      </w:pPr>
      <w:r>
        <w:rPr/>
        <w:t>Prospects for Productivity</w:t>
      </w:r>
      <w:r>
        <w:rPr>
          <w:spacing w:val="9"/>
        </w:rPr>
        <w:t> </w:t>
      </w:r>
      <w:r>
        <w:rPr/>
        <w:t>Growth</w:t>
      </w:r>
    </w:p>
    <w:p>
      <w:pPr>
        <w:pStyle w:val="BodyText"/>
        <w:rPr>
          <w:b/>
          <w:sz w:val="26"/>
        </w:rPr>
      </w:pPr>
    </w:p>
    <w:p>
      <w:pPr>
        <w:pStyle w:val="BodyText"/>
        <w:spacing w:before="4"/>
        <w:rPr>
          <w:b/>
          <w:sz w:val="21"/>
        </w:rPr>
      </w:pPr>
    </w:p>
    <w:p>
      <w:pPr>
        <w:pStyle w:val="BodyText"/>
        <w:spacing w:line="360" w:lineRule="auto"/>
        <w:ind w:left="195" w:right="220"/>
      </w:pPr>
      <w:r>
        <w:rPr/>
        <w:t>Personally, I believe that it is likely that productivity growth is likely </w:t>
      </w:r>
      <w:r>
        <w:rPr>
          <w:spacing w:val="3"/>
        </w:rPr>
        <w:t>to </w:t>
      </w:r>
      <w:r>
        <w:rPr/>
        <w:t>be above average </w:t>
      </w:r>
      <w:r>
        <w:rPr>
          <w:spacing w:val="4"/>
        </w:rPr>
        <w:t>over </w:t>
      </w:r>
      <w:r>
        <w:rPr/>
        <w:t>the next 2 years, primarily because </w:t>
      </w:r>
      <w:r>
        <w:rPr>
          <w:spacing w:val="3"/>
        </w:rPr>
        <w:t>of </w:t>
      </w:r>
      <w:r>
        <w:rPr/>
        <w:t>the likely </w:t>
      </w:r>
      <w:r>
        <w:rPr>
          <w:spacing w:val="2"/>
        </w:rPr>
        <w:t>response </w:t>
      </w:r>
      <w:r>
        <w:rPr>
          <w:spacing w:val="3"/>
        </w:rPr>
        <w:t>of </w:t>
      </w:r>
      <w:r>
        <w:rPr/>
        <w:t>firms </w:t>
      </w:r>
      <w:r>
        <w:rPr>
          <w:spacing w:val="4"/>
        </w:rPr>
        <w:t>to </w:t>
      </w:r>
      <w:r>
        <w:rPr/>
        <w:t>intensified product market competition, the beneficial effects </w:t>
      </w:r>
      <w:r>
        <w:rPr>
          <w:spacing w:val="3"/>
        </w:rPr>
        <w:t>of </w:t>
      </w:r>
      <w:r>
        <w:rPr/>
        <w:t>B2B e-commerce, and the fact that the payoff from the significant amount </w:t>
      </w:r>
      <w:r>
        <w:rPr>
          <w:spacing w:val="3"/>
        </w:rPr>
        <w:t>of </w:t>
      </w:r>
      <w:r>
        <w:rPr/>
        <w:t>Information and Communications </w:t>
      </w:r>
      <w:r>
        <w:rPr>
          <w:spacing w:val="2"/>
        </w:rPr>
        <w:t>Technology </w:t>
      </w:r>
      <w:r>
        <w:rPr/>
        <w:t>investment that has </w:t>
      </w:r>
      <w:r>
        <w:rPr>
          <w:spacing w:val="4"/>
        </w:rPr>
        <w:t>occurred </w:t>
      </w:r>
      <w:r>
        <w:rPr/>
        <w:t>is due soon. To </w:t>
      </w:r>
      <w:r>
        <w:rPr>
          <w:spacing w:val="-7"/>
        </w:rPr>
        <w:t>‘wait </w:t>
      </w:r>
      <w:r>
        <w:rPr/>
        <w:t>and see’ for a statistically significant change in the actual, measured productivity growth might be </w:t>
      </w:r>
      <w:r>
        <w:rPr>
          <w:spacing w:val="3"/>
        </w:rPr>
        <w:t>to </w:t>
      </w:r>
      <w:r>
        <w:rPr/>
        <w:t>miss an economically significant change in the </w:t>
      </w:r>
      <w:r>
        <w:rPr>
          <w:spacing w:val="2"/>
        </w:rPr>
        <w:t>true </w:t>
      </w:r>
      <w:r>
        <w:rPr/>
        <w:t>productivity growth rate.</w:t>
      </w:r>
    </w:p>
    <w:p>
      <w:pPr>
        <w:pStyle w:val="BodyText"/>
        <w:spacing w:before="9"/>
        <w:rPr>
          <w:sz w:val="36"/>
        </w:rPr>
      </w:pPr>
    </w:p>
    <w:p>
      <w:pPr>
        <w:pStyle w:val="Heading1"/>
        <w:numPr>
          <w:ilvl w:val="0"/>
          <w:numId w:val="1"/>
        </w:numPr>
        <w:tabs>
          <w:tab w:pos="915" w:val="left" w:leader="none"/>
          <w:tab w:pos="916" w:val="left" w:leader="none"/>
        </w:tabs>
        <w:spacing w:line="240" w:lineRule="auto" w:before="0" w:after="0"/>
        <w:ind w:left="915" w:right="0" w:hanging="721"/>
        <w:jc w:val="left"/>
      </w:pPr>
      <w:r>
        <w:rPr/>
        <w:t>Keeping </w:t>
      </w:r>
      <w:r>
        <w:rPr>
          <w:spacing w:val="-6"/>
        </w:rPr>
        <w:t>One’s </w:t>
      </w:r>
      <w:r>
        <w:rPr/>
        <w:t>Sense of</w:t>
      </w:r>
      <w:r>
        <w:rPr>
          <w:spacing w:val="9"/>
        </w:rPr>
        <w:t> </w:t>
      </w:r>
      <w:r>
        <w:rPr/>
        <w:t>Perspective</w:t>
      </w:r>
    </w:p>
    <w:p>
      <w:pPr>
        <w:pStyle w:val="BodyText"/>
        <w:rPr>
          <w:b/>
          <w:sz w:val="26"/>
        </w:rPr>
      </w:pPr>
    </w:p>
    <w:p>
      <w:pPr>
        <w:pStyle w:val="BodyText"/>
        <w:spacing w:before="4"/>
        <w:rPr>
          <w:b/>
          <w:sz w:val="21"/>
        </w:rPr>
      </w:pPr>
    </w:p>
    <w:p>
      <w:pPr>
        <w:pStyle w:val="BodyText"/>
        <w:spacing w:line="360" w:lineRule="auto"/>
        <w:ind w:left="195" w:right="171"/>
        <w:jc w:val="both"/>
      </w:pPr>
      <w:r>
        <w:rPr/>
        <w:t>Although it is easy </w:t>
      </w:r>
      <w:r>
        <w:rPr>
          <w:spacing w:val="3"/>
        </w:rPr>
        <w:t>to </w:t>
      </w:r>
      <w:r>
        <w:rPr/>
        <w:t>be excited by the structural changes that are happening, it is important </w:t>
      </w:r>
      <w:r>
        <w:rPr>
          <w:spacing w:val="3"/>
        </w:rPr>
        <w:t>to </w:t>
      </w:r>
      <w:r>
        <w:rPr/>
        <w:t>emphasise that while the “New Economy” considerations discussed above have important disinflationary effects, they do not imply the death </w:t>
      </w:r>
      <w:r>
        <w:rPr>
          <w:spacing w:val="3"/>
        </w:rPr>
        <w:t>of </w:t>
      </w:r>
      <w:r>
        <w:rPr/>
        <w:t>inflation. It therefore remains important </w:t>
      </w:r>
      <w:r>
        <w:rPr>
          <w:spacing w:val="3"/>
        </w:rPr>
        <w:t>to </w:t>
      </w:r>
      <w:r>
        <w:rPr/>
        <w:t>continue </w:t>
      </w:r>
      <w:r>
        <w:rPr>
          <w:spacing w:val="3"/>
        </w:rPr>
        <w:t>to </w:t>
      </w:r>
      <w:r>
        <w:rPr/>
        <w:t>monitor a variety </w:t>
      </w:r>
      <w:r>
        <w:rPr>
          <w:spacing w:val="2"/>
        </w:rPr>
        <w:t>of </w:t>
      </w:r>
      <w:r>
        <w:rPr/>
        <w:t>wholly conventional influences </w:t>
      </w:r>
      <w:r>
        <w:rPr>
          <w:spacing w:val="3"/>
        </w:rPr>
        <w:t>on </w:t>
      </w:r>
      <w:r>
        <w:rPr/>
        <w:t>inflation when setting policy. It is, for example, important that </w:t>
      </w:r>
      <w:r>
        <w:rPr>
          <w:spacing w:val="2"/>
        </w:rPr>
        <w:t>the </w:t>
      </w:r>
      <w:r>
        <w:rPr/>
        <w:t>recent rise in </w:t>
      </w:r>
      <w:r>
        <w:rPr>
          <w:spacing w:val="3"/>
        </w:rPr>
        <w:t>oil </w:t>
      </w:r>
      <w:r>
        <w:rPr/>
        <w:t>prices does not lead </w:t>
      </w:r>
      <w:r>
        <w:rPr>
          <w:spacing w:val="3"/>
        </w:rPr>
        <w:t>to </w:t>
      </w:r>
      <w:r>
        <w:rPr/>
        <w:t>an increase in inflation</w:t>
      </w:r>
      <w:r>
        <w:rPr>
          <w:spacing w:val="9"/>
        </w:rPr>
        <w:t> </w:t>
      </w:r>
      <w:r>
        <w:rPr/>
        <w:t>expectations.</w:t>
      </w:r>
    </w:p>
    <w:p>
      <w:pPr>
        <w:pStyle w:val="BodyText"/>
        <w:spacing w:before="2"/>
        <w:rPr>
          <w:sz w:val="27"/>
        </w:rPr>
      </w:pPr>
      <w:r>
        <w:rPr/>
        <w:pict>
          <v:shape style="position:absolute;margin-left:89.760002pt;margin-top:17.836885pt;width:144pt;height:.1pt;mso-position-horizontal-relative:page;mso-position-vertical-relative:paragraph;z-index:-251654144;mso-wrap-distance-left:0;mso-wrap-distance-right:0" coordorigin="1795,357" coordsize="2880,0" path="m1795,357l4675,357e" filled="false" stroked="true" strokeweight=".48pt" strokecolor="#000000">
            <v:path arrowok="t"/>
            <v:stroke dashstyle="solid"/>
            <w10:wrap type="topAndBottom"/>
          </v:shape>
        </w:pict>
      </w:r>
    </w:p>
    <w:p>
      <w:pPr>
        <w:spacing w:before="33"/>
        <w:ind w:left="195" w:right="154" w:firstLine="0"/>
        <w:jc w:val="left"/>
        <w:rPr>
          <w:sz w:val="20"/>
        </w:rPr>
      </w:pPr>
      <w:r>
        <w:rPr>
          <w:position w:val="9"/>
          <w:sz w:val="13"/>
        </w:rPr>
        <w:t>1 </w:t>
      </w:r>
      <w:r>
        <w:rPr>
          <w:sz w:val="20"/>
        </w:rPr>
        <w:t>The net capital stock is obtained by weighting each component of capital by its asset price, while the capital services measure uses the relative contributions to output as weights.</w:t>
      </w:r>
    </w:p>
    <w:p>
      <w:pPr>
        <w:spacing w:after="0"/>
        <w:jc w:val="left"/>
        <w:rPr>
          <w:sz w:val="20"/>
        </w:rPr>
        <w:sectPr>
          <w:pgSz w:w="11900" w:h="16840"/>
          <w:pgMar w:header="0" w:footer="743" w:top="1020" w:bottom="940" w:left="1600" w:right="1640"/>
        </w:sectPr>
      </w:pPr>
    </w:p>
    <w:p>
      <w:pPr>
        <w:pStyle w:val="Heading1"/>
        <w:numPr>
          <w:ilvl w:val="0"/>
          <w:numId w:val="2"/>
        </w:numPr>
        <w:tabs>
          <w:tab w:pos="555" w:val="left" w:leader="none"/>
          <w:tab w:pos="556" w:val="left" w:leader="none"/>
        </w:tabs>
        <w:spacing w:line="240" w:lineRule="auto" w:before="68" w:after="0"/>
        <w:ind w:left="555" w:right="0" w:hanging="361"/>
        <w:jc w:val="left"/>
      </w:pPr>
      <w:r>
        <w:rPr/>
        <w:t>INTRODUCTION</w:t>
      </w:r>
    </w:p>
    <w:p>
      <w:pPr>
        <w:pStyle w:val="BodyText"/>
        <w:spacing w:line="360" w:lineRule="auto" w:before="132"/>
        <w:ind w:left="195" w:right="151"/>
        <w:jc w:val="both"/>
      </w:pPr>
      <w:r>
        <w:rPr>
          <w:spacing w:val="2"/>
        </w:rPr>
        <w:t>There </w:t>
      </w:r>
      <w:r>
        <w:rPr/>
        <w:t>has, in recent years, been much discussion </w:t>
      </w:r>
      <w:r>
        <w:rPr>
          <w:spacing w:val="2"/>
        </w:rPr>
        <w:t>of </w:t>
      </w:r>
      <w:r>
        <w:rPr/>
        <w:t>the </w:t>
      </w:r>
      <w:r>
        <w:rPr>
          <w:spacing w:val="-9"/>
        </w:rPr>
        <w:t>‘New </w:t>
      </w:r>
      <w:r>
        <w:rPr/>
        <w:t>Economy’ (NE hereafter). </w:t>
      </w:r>
      <w:r>
        <w:rPr>
          <w:spacing w:val="2"/>
        </w:rPr>
        <w:t>There </w:t>
      </w:r>
      <w:r>
        <w:rPr/>
        <w:t>is no generally accepted definition </w:t>
      </w:r>
      <w:r>
        <w:rPr>
          <w:spacing w:val="3"/>
        </w:rPr>
        <w:t>of </w:t>
      </w:r>
      <w:r>
        <w:rPr/>
        <w:t>what </w:t>
      </w:r>
      <w:r>
        <w:rPr>
          <w:spacing w:val="4"/>
        </w:rPr>
        <w:t>one </w:t>
      </w:r>
      <w:r>
        <w:rPr/>
        <w:t>means by the </w:t>
      </w:r>
      <w:r>
        <w:rPr>
          <w:spacing w:val="2"/>
        </w:rPr>
        <w:t>NE.</w:t>
      </w:r>
      <w:r>
        <w:rPr>
          <w:spacing w:val="2"/>
          <w:vertAlign w:val="superscript"/>
        </w:rPr>
        <w:t>2</w:t>
      </w:r>
      <w:r>
        <w:rPr>
          <w:spacing w:val="2"/>
          <w:vertAlign w:val="baseline"/>
        </w:rPr>
        <w:t> There </w:t>
      </w:r>
      <w:r>
        <w:rPr>
          <w:vertAlign w:val="baseline"/>
        </w:rPr>
        <w:t>are those who see the NE as being synonymous with an acceleration in the diffusion </w:t>
      </w:r>
      <w:r>
        <w:rPr>
          <w:spacing w:val="3"/>
          <w:vertAlign w:val="baseline"/>
        </w:rPr>
        <w:t>of </w:t>
      </w:r>
      <w:r>
        <w:rPr>
          <w:vertAlign w:val="baseline"/>
        </w:rPr>
        <w:t>Information and Communications </w:t>
      </w:r>
      <w:r>
        <w:rPr>
          <w:spacing w:val="2"/>
          <w:vertAlign w:val="baseline"/>
        </w:rPr>
        <w:t>Technology </w:t>
      </w:r>
      <w:r>
        <w:rPr>
          <w:vertAlign w:val="baseline"/>
        </w:rPr>
        <w:t>(ICT, hereafter – see, eg Gordon (2000)). However, I regard that  as a rather narrow definition, since much  that might be different about the economy today relates </w:t>
      </w:r>
      <w:r>
        <w:rPr>
          <w:spacing w:val="3"/>
          <w:vertAlign w:val="baseline"/>
        </w:rPr>
        <w:t>one </w:t>
      </w:r>
      <w:r>
        <w:rPr>
          <w:vertAlign w:val="baseline"/>
        </w:rPr>
        <w:t>not just </w:t>
      </w:r>
      <w:r>
        <w:rPr>
          <w:spacing w:val="2"/>
          <w:vertAlign w:val="baseline"/>
        </w:rPr>
        <w:t>to </w:t>
      </w:r>
      <w:r>
        <w:rPr>
          <w:vertAlign w:val="baseline"/>
        </w:rPr>
        <w:t>ICT advances, but also </w:t>
      </w:r>
      <w:r>
        <w:rPr>
          <w:spacing w:val="3"/>
          <w:vertAlign w:val="baseline"/>
        </w:rPr>
        <w:t>to </w:t>
      </w:r>
      <w:r>
        <w:rPr>
          <w:vertAlign w:val="baseline"/>
        </w:rPr>
        <w:t>the effects </w:t>
      </w:r>
      <w:r>
        <w:rPr>
          <w:spacing w:val="3"/>
          <w:vertAlign w:val="baseline"/>
        </w:rPr>
        <w:t>of </w:t>
      </w:r>
      <w:r>
        <w:rPr>
          <w:vertAlign w:val="baseline"/>
        </w:rPr>
        <w:t>globalisation, intensifying product market competition, greater labour market flexibility and several </w:t>
      </w:r>
      <w:r>
        <w:rPr>
          <w:spacing w:val="4"/>
          <w:vertAlign w:val="baseline"/>
        </w:rPr>
        <w:t>other</w:t>
      </w:r>
      <w:r>
        <w:rPr>
          <w:spacing w:val="24"/>
          <w:vertAlign w:val="baseline"/>
        </w:rPr>
        <w:t> </w:t>
      </w:r>
      <w:r>
        <w:rPr>
          <w:spacing w:val="2"/>
          <w:vertAlign w:val="baseline"/>
        </w:rPr>
        <w:t>factors.</w:t>
      </w:r>
    </w:p>
    <w:p>
      <w:pPr>
        <w:pStyle w:val="BodyText"/>
        <w:spacing w:before="11"/>
        <w:rPr>
          <w:sz w:val="35"/>
        </w:rPr>
      </w:pPr>
    </w:p>
    <w:p>
      <w:pPr>
        <w:pStyle w:val="BodyText"/>
        <w:spacing w:line="360" w:lineRule="auto"/>
        <w:ind w:left="195" w:right="189"/>
        <w:jc w:val="both"/>
      </w:pPr>
      <w:r>
        <w:rPr/>
        <w:t>A more appropriate characterisation of how a central banker might define the NE is, perhaps, that provided by Chairman Greenspan.</w:t>
      </w:r>
    </w:p>
    <w:p>
      <w:pPr>
        <w:pStyle w:val="BodyText"/>
        <w:spacing w:before="6"/>
        <w:rPr>
          <w:sz w:val="36"/>
        </w:rPr>
      </w:pPr>
    </w:p>
    <w:p>
      <w:pPr>
        <w:pStyle w:val="Heading1"/>
        <w:spacing w:line="360" w:lineRule="auto"/>
        <w:ind w:right="164"/>
        <w:jc w:val="both"/>
      </w:pPr>
      <w:r>
        <w:rPr/>
        <w:t>“ </w:t>
      </w:r>
      <w:r>
        <w:rPr>
          <w:w w:val="95"/>
        </w:rPr>
        <w:t>… </w:t>
      </w:r>
      <w:r>
        <w:rPr/>
        <w:t>it is certainly true that we have a new economy. It is different.  It is  behaving differently and it requires a different type of monetary policy to maintain its stability and growth than we had in the past.”</w:t>
      </w:r>
    </w:p>
    <w:p>
      <w:pPr>
        <w:pStyle w:val="BodyText"/>
        <w:spacing w:before="7"/>
        <w:rPr>
          <w:b/>
          <w:sz w:val="35"/>
        </w:rPr>
      </w:pPr>
    </w:p>
    <w:p>
      <w:pPr>
        <w:pStyle w:val="BodyText"/>
        <w:ind w:left="195"/>
      </w:pPr>
      <w:r>
        <w:rPr/>
        <w:t>(Testimony before Senate Banking Committee, February 23, 2000.)</w:t>
      </w:r>
    </w:p>
    <w:p>
      <w:pPr>
        <w:pStyle w:val="BodyText"/>
        <w:rPr>
          <w:sz w:val="26"/>
        </w:rPr>
      </w:pPr>
    </w:p>
    <w:p>
      <w:pPr>
        <w:pStyle w:val="BodyText"/>
        <w:spacing w:before="9"/>
        <w:rPr>
          <w:sz w:val="21"/>
        </w:rPr>
      </w:pPr>
    </w:p>
    <w:p>
      <w:pPr>
        <w:pStyle w:val="BodyText"/>
        <w:spacing w:line="360" w:lineRule="auto"/>
        <w:ind w:left="195" w:right="155"/>
        <w:jc w:val="both"/>
      </w:pPr>
      <w:r>
        <w:rPr/>
        <w:t>I shall, therefore, turn to a discussion of what might be different about how the UK economy operates now, as compared to, say, how it behaved in the seventies or eighties.</w:t>
      </w:r>
    </w:p>
    <w:p>
      <w:pPr>
        <w:pStyle w:val="BodyText"/>
        <w:spacing w:before="5"/>
        <w:rPr>
          <w:sz w:val="36"/>
        </w:rPr>
      </w:pPr>
    </w:p>
    <w:p>
      <w:pPr>
        <w:pStyle w:val="Heading1"/>
        <w:numPr>
          <w:ilvl w:val="0"/>
          <w:numId w:val="2"/>
        </w:numPr>
        <w:tabs>
          <w:tab w:pos="555" w:val="left" w:leader="none"/>
          <w:tab w:pos="556" w:val="left" w:leader="none"/>
        </w:tabs>
        <w:spacing w:line="240" w:lineRule="auto" w:before="0" w:after="0"/>
        <w:ind w:left="555" w:right="0" w:hanging="361"/>
        <w:jc w:val="left"/>
      </w:pPr>
      <w:r>
        <w:rPr/>
        <w:t>IS THE UK ECONOMY DIFFERENT</w:t>
      </w:r>
      <w:r>
        <w:rPr>
          <w:spacing w:val="9"/>
        </w:rPr>
        <w:t> </w:t>
      </w:r>
      <w:r>
        <w:rPr/>
        <w:t>NOW?</w:t>
      </w:r>
    </w:p>
    <w:p>
      <w:pPr>
        <w:pStyle w:val="BodyText"/>
        <w:spacing w:before="137"/>
        <w:ind w:left="195"/>
      </w:pPr>
      <w:r>
        <w:rPr/>
        <w:t>THE RECENT FORECASTING RECORD</w:t>
      </w:r>
    </w:p>
    <w:p>
      <w:pPr>
        <w:pStyle w:val="BodyText"/>
        <w:spacing w:line="360" w:lineRule="auto" w:before="137"/>
        <w:ind w:left="195" w:right="154"/>
      </w:pPr>
      <w:r>
        <w:rPr/>
        <w:t>One reason for thinking that the UK economy </w:t>
      </w:r>
      <w:r>
        <w:rPr>
          <w:u w:val="single"/>
        </w:rPr>
        <w:t>might</w:t>
      </w:r>
      <w:r>
        <w:rPr/>
        <w:t> be behaving differently is to look at the evidence suggesting that economic forecasters have been persistently too gloomy about the UK economy since the departure from the ERM.</w:t>
      </w:r>
    </w:p>
    <w:p>
      <w:pPr>
        <w:pStyle w:val="BodyText"/>
        <w:rPr>
          <w:sz w:val="36"/>
        </w:rPr>
      </w:pPr>
    </w:p>
    <w:p>
      <w:pPr>
        <w:pStyle w:val="BodyText"/>
        <w:ind w:left="195"/>
      </w:pPr>
      <w:r>
        <w:rPr/>
        <w:t>Table 1 displays the average forecast errors that have been made over this period.</w:t>
      </w:r>
      <w:r>
        <w:rPr>
          <w:vertAlign w:val="superscript"/>
        </w:rPr>
        <w:t>3</w:t>
      </w:r>
    </w:p>
    <w:p>
      <w:pPr>
        <w:pStyle w:val="BodyText"/>
        <w:spacing w:before="137"/>
        <w:ind w:left="195"/>
      </w:pPr>
      <w:r>
        <w:rPr/>
        <w:t>Focussing on the average of all forecasts (ie the ‘consensus’), notice that, on average,</w:t>
      </w:r>
    </w:p>
    <w:p>
      <w:pPr>
        <w:pStyle w:val="BodyText"/>
        <w:rPr>
          <w:sz w:val="20"/>
        </w:rPr>
      </w:pPr>
    </w:p>
    <w:p>
      <w:pPr>
        <w:pStyle w:val="BodyText"/>
        <w:rPr>
          <w:sz w:val="20"/>
        </w:rPr>
      </w:pPr>
    </w:p>
    <w:p>
      <w:pPr>
        <w:pStyle w:val="BodyText"/>
        <w:spacing w:before="1"/>
        <w:rPr>
          <w:sz w:val="15"/>
        </w:rPr>
      </w:pPr>
      <w:r>
        <w:rPr/>
        <w:pict>
          <v:shape style="position:absolute;margin-left:89.760002pt;margin-top:10.88837pt;width:144pt;height:.1pt;mso-position-horizontal-relative:page;mso-position-vertical-relative:paragraph;z-index:-251653120;mso-wrap-distance-left:0;mso-wrap-distance-right:0" coordorigin="1795,218" coordsize="2880,0" path="m1795,218l4675,218e" filled="false" stroked="true" strokeweight=".48pt" strokecolor="#000000">
            <v:path arrowok="t"/>
            <v:stroke dashstyle="solid"/>
            <w10:wrap type="topAndBottom"/>
          </v:shape>
        </w:pict>
      </w:r>
    </w:p>
    <w:p>
      <w:pPr>
        <w:spacing w:line="243" w:lineRule="exact" w:before="33"/>
        <w:ind w:left="195" w:right="0" w:firstLine="0"/>
        <w:jc w:val="left"/>
        <w:rPr>
          <w:sz w:val="20"/>
        </w:rPr>
      </w:pPr>
      <w:r>
        <w:rPr>
          <w:position w:val="9"/>
          <w:sz w:val="13"/>
        </w:rPr>
        <w:t>2 </w:t>
      </w:r>
      <w:r>
        <w:rPr>
          <w:sz w:val="20"/>
        </w:rPr>
        <w:t>See Browne (2000) for an extensive discussion of this issue.</w:t>
      </w:r>
    </w:p>
    <w:p>
      <w:pPr>
        <w:spacing w:line="230" w:lineRule="exact" w:before="15"/>
        <w:ind w:left="195" w:right="0" w:firstLine="0"/>
        <w:jc w:val="left"/>
        <w:rPr>
          <w:sz w:val="20"/>
        </w:rPr>
      </w:pPr>
      <w:r>
        <w:rPr>
          <w:position w:val="9"/>
          <w:sz w:val="13"/>
        </w:rPr>
        <w:t>3 </w:t>
      </w:r>
      <w:r>
        <w:rPr>
          <w:sz w:val="20"/>
        </w:rPr>
        <w:t>These numbers are based on preliminary work by Nick Davey and Jennifer Greenslade of the External MPC Unit at the Bank of England.</w:t>
      </w:r>
    </w:p>
    <w:p>
      <w:pPr>
        <w:spacing w:after="0" w:line="230" w:lineRule="exact"/>
        <w:jc w:val="left"/>
        <w:rPr>
          <w:sz w:val="20"/>
        </w:rPr>
        <w:sectPr>
          <w:pgSz w:w="11900" w:h="16840"/>
          <w:pgMar w:header="0" w:footer="743" w:top="1480" w:bottom="940" w:left="1600" w:right="1640"/>
        </w:sectPr>
      </w:pPr>
    </w:p>
    <w:p>
      <w:pPr>
        <w:pStyle w:val="BodyText"/>
        <w:spacing w:line="362" w:lineRule="auto" w:before="66"/>
        <w:ind w:left="195" w:right="154"/>
      </w:pPr>
      <w:r>
        <w:rPr/>
        <w:t>GDP growth has been </w:t>
      </w:r>
      <w:r>
        <w:rPr>
          <w:u w:val="single"/>
        </w:rPr>
        <w:t>underestimated</w:t>
      </w:r>
      <w:r>
        <w:rPr/>
        <w:t> by about 0.5% pa, which is a large error in relation to the actual average growth rate of around 2.9%.</w:t>
      </w:r>
    </w:p>
    <w:p>
      <w:pPr>
        <w:pStyle w:val="BodyText"/>
        <w:spacing w:before="3"/>
        <w:rPr>
          <w:sz w:val="28"/>
        </w:rPr>
      </w:pPr>
    </w:p>
    <w:p>
      <w:pPr>
        <w:spacing w:after="0"/>
        <w:rPr>
          <w:sz w:val="28"/>
        </w:rPr>
        <w:sectPr>
          <w:pgSz w:w="11900" w:h="16840"/>
          <w:pgMar w:header="0" w:footer="743" w:top="1060" w:bottom="940" w:left="1600" w:right="1640"/>
        </w:sectPr>
      </w:pPr>
    </w:p>
    <w:p>
      <w:pPr>
        <w:pStyle w:val="Heading1"/>
        <w:spacing w:before="90"/>
      </w:pPr>
      <w:r>
        <w:rPr/>
        <w:t>TABLE 1</w:t>
      </w:r>
    </w:p>
    <w:p>
      <w:pPr>
        <w:spacing w:before="136"/>
        <w:ind w:left="195" w:right="0" w:firstLine="0"/>
        <w:jc w:val="left"/>
        <w:rPr>
          <w:b/>
          <w:sz w:val="24"/>
        </w:rPr>
      </w:pPr>
      <w:r>
        <w:rPr>
          <w:b/>
          <w:sz w:val="24"/>
        </w:rPr>
        <w:t>AVERAGE FORECAST ERRORS</w:t>
      </w:r>
      <w:r>
        <w:rPr>
          <w:b/>
          <w:sz w:val="24"/>
          <w:vertAlign w:val="superscript"/>
        </w:rPr>
        <w:t>1</w:t>
      </w:r>
      <w:r>
        <w:rPr>
          <w:b/>
          <w:sz w:val="24"/>
          <w:vertAlign w:val="baseline"/>
        </w:rPr>
        <w:t> IN THE UK, 1993-99</w:t>
      </w:r>
    </w:p>
    <w:p>
      <w:pPr>
        <w:tabs>
          <w:tab w:pos="4457" w:val="left" w:leader="none"/>
        </w:tabs>
        <w:spacing w:line="275" w:lineRule="exact" w:before="142"/>
        <w:ind w:left="2326" w:right="0" w:firstLine="0"/>
        <w:jc w:val="left"/>
        <w:rPr>
          <w:b/>
          <w:sz w:val="24"/>
        </w:rPr>
      </w:pPr>
      <w:r>
        <w:rPr>
          <w:b/>
          <w:sz w:val="24"/>
        </w:rPr>
        <w:t>FORECASTER</w:t>
        <w:tab/>
        <w:t>AVERAGE</w:t>
      </w:r>
      <w:r>
        <w:rPr>
          <w:b/>
          <w:sz w:val="24"/>
          <w:vertAlign w:val="superscript"/>
        </w:rPr>
        <w:t>3</w:t>
      </w:r>
    </w:p>
    <w:p>
      <w:pPr>
        <w:spacing w:line="275" w:lineRule="exact" w:before="0"/>
        <w:ind w:left="4457" w:right="0" w:firstLine="0"/>
        <w:jc w:val="left"/>
        <w:rPr>
          <w:b/>
          <w:sz w:val="24"/>
        </w:rPr>
      </w:pPr>
      <w:r>
        <w:rPr>
          <w:b/>
          <w:sz w:val="24"/>
        </w:rPr>
        <w:t>ERROR</w:t>
      </w:r>
    </w:p>
    <w:p>
      <w:pPr>
        <w:pStyle w:val="BodyText"/>
        <w:rPr>
          <w:b/>
          <w:sz w:val="26"/>
        </w:rPr>
      </w:pPr>
      <w:r>
        <w:rPr/>
        <w:br w:type="column"/>
      </w:r>
      <w:r>
        <w:rPr>
          <w:b/>
          <w:sz w:val="26"/>
        </w:rPr>
      </w:r>
    </w:p>
    <w:p>
      <w:pPr>
        <w:pStyle w:val="BodyText"/>
        <w:rPr>
          <w:b/>
          <w:sz w:val="26"/>
        </w:rPr>
      </w:pPr>
    </w:p>
    <w:p>
      <w:pPr>
        <w:pStyle w:val="BodyText"/>
        <w:spacing w:before="2"/>
        <w:rPr>
          <w:b/>
          <w:sz w:val="28"/>
        </w:rPr>
      </w:pPr>
    </w:p>
    <w:p>
      <w:pPr>
        <w:spacing w:line="237" w:lineRule="auto" w:before="0"/>
        <w:ind w:left="195" w:right="84" w:firstLine="0"/>
        <w:jc w:val="left"/>
        <w:rPr>
          <w:b/>
          <w:sz w:val="24"/>
        </w:rPr>
      </w:pPr>
      <w:r>
        <w:rPr>
          <w:b/>
          <w:sz w:val="24"/>
        </w:rPr>
        <w:t>SIGNIFICANT</w:t>
      </w:r>
      <w:r>
        <w:rPr>
          <w:b/>
          <w:sz w:val="24"/>
          <w:vertAlign w:val="superscript"/>
        </w:rPr>
        <w:t>4</w:t>
      </w:r>
      <w:r>
        <w:rPr>
          <w:b/>
          <w:sz w:val="24"/>
          <w:vertAlign w:val="baseline"/>
        </w:rPr>
        <w:t> AT 10% LEVEL</w:t>
      </w:r>
    </w:p>
    <w:p>
      <w:pPr>
        <w:spacing w:after="0" w:line="237" w:lineRule="auto"/>
        <w:jc w:val="left"/>
        <w:rPr>
          <w:sz w:val="24"/>
        </w:rPr>
        <w:sectPr>
          <w:type w:val="continuous"/>
          <w:pgSz w:w="11900" w:h="16840"/>
          <w:pgMar w:top="1180" w:bottom="280" w:left="1600" w:right="1640"/>
          <w:cols w:num="2" w:equalWidth="0">
            <w:col w:w="6174" w:space="215"/>
            <w:col w:w="2271"/>
          </w:cols>
        </w:sectPr>
      </w:pPr>
    </w:p>
    <w:p>
      <w:pPr>
        <w:pStyle w:val="BodyText"/>
        <w:spacing w:before="9"/>
        <w:rPr>
          <w:b/>
          <w:sz w:val="15"/>
        </w:rPr>
      </w:pPr>
    </w:p>
    <w:p>
      <w:pPr>
        <w:pStyle w:val="BodyText"/>
        <w:spacing w:before="90"/>
        <w:ind w:left="195"/>
      </w:pPr>
      <w:r>
        <w:rPr>
          <w:u w:val="single"/>
        </w:rPr>
        <w:t>GDP GROWTH FORECAST</w:t>
      </w:r>
    </w:p>
    <w:p>
      <w:pPr>
        <w:pStyle w:val="BodyText"/>
        <w:spacing w:before="9"/>
        <w:rPr>
          <w:sz w:val="20"/>
        </w:rPr>
      </w:pPr>
    </w:p>
    <w:p>
      <w:pPr>
        <w:pStyle w:val="BodyText"/>
        <w:tabs>
          <w:tab w:pos="4457" w:val="left" w:leader="none"/>
          <w:tab w:pos="6583" w:val="left" w:leader="none"/>
        </w:tabs>
        <w:spacing w:before="128"/>
        <w:ind w:left="2326"/>
      </w:pPr>
      <w:r>
        <w:rPr/>
        <w:t>CONSENSUS</w:t>
      </w:r>
      <w:r>
        <w:rPr>
          <w:vertAlign w:val="superscript"/>
        </w:rPr>
        <w:t>2</w:t>
      </w:r>
      <w:r>
        <w:rPr>
          <w:vertAlign w:val="baseline"/>
        </w:rPr>
        <w:tab/>
        <w:t>+0.48%</w:t>
        <w:tab/>
        <w:t>YES</w:t>
      </w:r>
    </w:p>
    <w:p>
      <w:pPr>
        <w:pStyle w:val="BodyText"/>
        <w:rPr>
          <w:sz w:val="30"/>
        </w:rPr>
      </w:pPr>
    </w:p>
    <w:p>
      <w:pPr>
        <w:pStyle w:val="BodyText"/>
        <w:spacing w:before="209"/>
        <w:ind w:left="195"/>
      </w:pPr>
      <w:r>
        <w:rPr>
          <w:u w:val="single"/>
        </w:rPr>
        <w:t>INFLATION (RPIX) FORECAST</w:t>
      </w:r>
    </w:p>
    <w:p>
      <w:pPr>
        <w:pStyle w:val="BodyText"/>
        <w:spacing w:before="10"/>
        <w:rPr>
          <w:sz w:val="20"/>
        </w:rPr>
      </w:pPr>
    </w:p>
    <w:p>
      <w:pPr>
        <w:pStyle w:val="BodyText"/>
        <w:tabs>
          <w:tab w:pos="4457" w:val="left" w:leader="none"/>
          <w:tab w:pos="6583" w:val="left" w:leader="none"/>
        </w:tabs>
        <w:spacing w:before="128"/>
        <w:ind w:left="2326"/>
      </w:pPr>
      <w:r>
        <w:rPr/>
        <w:t>CONSENSUS</w:t>
      </w:r>
      <w:r>
        <w:rPr>
          <w:vertAlign w:val="superscript"/>
        </w:rPr>
        <w:t>2</w:t>
      </w:r>
      <w:r>
        <w:rPr>
          <w:vertAlign w:val="baseline"/>
        </w:rPr>
        <w:tab/>
        <w:t>-0.53%</w:t>
        <w:tab/>
        <w:t>YES</w:t>
      </w:r>
    </w:p>
    <w:p>
      <w:pPr>
        <w:pStyle w:val="BodyText"/>
        <w:rPr>
          <w:sz w:val="30"/>
        </w:rPr>
      </w:pPr>
    </w:p>
    <w:p>
      <w:pPr>
        <w:pStyle w:val="BodyText"/>
        <w:rPr>
          <w:sz w:val="30"/>
        </w:rPr>
      </w:pPr>
    </w:p>
    <w:p>
      <w:pPr>
        <w:pStyle w:val="BodyText"/>
        <w:spacing w:before="1"/>
      </w:pPr>
    </w:p>
    <w:p>
      <w:pPr>
        <w:pStyle w:val="ListParagraph"/>
        <w:numPr>
          <w:ilvl w:val="0"/>
          <w:numId w:val="3"/>
        </w:numPr>
        <w:tabs>
          <w:tab w:pos="555" w:val="left" w:leader="none"/>
          <w:tab w:pos="556" w:val="left" w:leader="none"/>
        </w:tabs>
        <w:spacing w:line="240" w:lineRule="auto" w:before="0" w:after="0"/>
        <w:ind w:left="555" w:right="0" w:hanging="361"/>
        <w:jc w:val="left"/>
        <w:rPr>
          <w:sz w:val="24"/>
        </w:rPr>
      </w:pPr>
      <w:r>
        <w:rPr>
          <w:sz w:val="24"/>
        </w:rPr>
        <w:t>Four quarter-ahead forecast</w:t>
      </w:r>
      <w:r>
        <w:rPr>
          <w:spacing w:val="11"/>
          <w:sz w:val="24"/>
        </w:rPr>
        <w:t> </w:t>
      </w:r>
      <w:r>
        <w:rPr>
          <w:sz w:val="24"/>
        </w:rPr>
        <w:t>errors.</w:t>
      </w:r>
    </w:p>
    <w:p>
      <w:pPr>
        <w:pStyle w:val="ListParagraph"/>
        <w:numPr>
          <w:ilvl w:val="0"/>
          <w:numId w:val="3"/>
        </w:numPr>
        <w:tabs>
          <w:tab w:pos="555" w:val="left" w:leader="none"/>
          <w:tab w:pos="556" w:val="left" w:leader="none"/>
        </w:tabs>
        <w:spacing w:line="240" w:lineRule="auto" w:before="137" w:after="0"/>
        <w:ind w:left="555" w:right="0" w:hanging="361"/>
        <w:jc w:val="left"/>
        <w:rPr>
          <w:sz w:val="24"/>
        </w:rPr>
      </w:pPr>
      <w:r>
        <w:rPr>
          <w:sz w:val="24"/>
        </w:rPr>
        <w:t>Consensus forecasts taken from </w:t>
      </w:r>
      <w:r>
        <w:rPr>
          <w:spacing w:val="-3"/>
          <w:sz w:val="24"/>
        </w:rPr>
        <w:t>‘Consensus</w:t>
      </w:r>
      <w:r>
        <w:rPr>
          <w:spacing w:val="14"/>
          <w:sz w:val="24"/>
        </w:rPr>
        <w:t> </w:t>
      </w:r>
      <w:r>
        <w:rPr>
          <w:sz w:val="24"/>
        </w:rPr>
        <w:t>Economics’.</w:t>
      </w:r>
    </w:p>
    <w:p>
      <w:pPr>
        <w:pStyle w:val="ListParagraph"/>
        <w:numPr>
          <w:ilvl w:val="0"/>
          <w:numId w:val="3"/>
        </w:numPr>
        <w:tabs>
          <w:tab w:pos="555" w:val="left" w:leader="none"/>
          <w:tab w:pos="556" w:val="left" w:leader="none"/>
        </w:tabs>
        <w:spacing w:line="240" w:lineRule="auto" w:before="137" w:after="0"/>
        <w:ind w:left="555" w:right="0" w:hanging="361"/>
        <w:jc w:val="left"/>
        <w:rPr>
          <w:sz w:val="24"/>
        </w:rPr>
      </w:pPr>
      <w:r>
        <w:rPr>
          <w:sz w:val="24"/>
        </w:rPr>
        <w:t>Sample period: 1993 I – 1999</w:t>
      </w:r>
      <w:r>
        <w:rPr>
          <w:spacing w:val="6"/>
          <w:sz w:val="24"/>
        </w:rPr>
        <w:t> </w:t>
      </w:r>
      <w:r>
        <w:rPr>
          <w:sz w:val="24"/>
        </w:rPr>
        <w:t>IV.</w:t>
      </w:r>
    </w:p>
    <w:p>
      <w:pPr>
        <w:pStyle w:val="ListParagraph"/>
        <w:numPr>
          <w:ilvl w:val="0"/>
          <w:numId w:val="3"/>
        </w:numPr>
        <w:tabs>
          <w:tab w:pos="555" w:val="left" w:leader="none"/>
          <w:tab w:pos="556" w:val="left" w:leader="none"/>
        </w:tabs>
        <w:spacing w:line="240" w:lineRule="auto" w:before="137" w:after="0"/>
        <w:ind w:left="555" w:right="0" w:hanging="361"/>
        <w:jc w:val="left"/>
        <w:rPr>
          <w:sz w:val="24"/>
        </w:rPr>
      </w:pPr>
      <w:r>
        <w:rPr>
          <w:sz w:val="24"/>
        </w:rPr>
        <w:t>Using a t-test </w:t>
      </w:r>
      <w:r>
        <w:rPr>
          <w:spacing w:val="3"/>
          <w:sz w:val="24"/>
        </w:rPr>
        <w:t>over </w:t>
      </w:r>
      <w:r>
        <w:rPr>
          <w:sz w:val="24"/>
        </w:rPr>
        <w:t>this sample</w:t>
      </w:r>
      <w:r>
        <w:rPr>
          <w:spacing w:val="11"/>
          <w:sz w:val="24"/>
        </w:rPr>
        <w:t> </w:t>
      </w:r>
      <w:r>
        <w:rPr>
          <w:sz w:val="24"/>
        </w:rPr>
        <w:t>period.</w:t>
      </w:r>
    </w:p>
    <w:p>
      <w:pPr>
        <w:pStyle w:val="BodyText"/>
        <w:rPr>
          <w:sz w:val="26"/>
        </w:rPr>
      </w:pPr>
    </w:p>
    <w:p>
      <w:pPr>
        <w:pStyle w:val="BodyText"/>
        <w:spacing w:before="2"/>
        <w:rPr>
          <w:sz w:val="22"/>
        </w:rPr>
      </w:pPr>
    </w:p>
    <w:p>
      <w:pPr>
        <w:pStyle w:val="BodyText"/>
        <w:tabs>
          <w:tab w:pos="4115" w:val="left" w:leader="none"/>
          <w:tab w:pos="7651" w:val="left" w:leader="none"/>
        </w:tabs>
        <w:spacing w:line="360" w:lineRule="auto"/>
        <w:ind w:left="195" w:right="154"/>
      </w:pPr>
      <w:r>
        <w:rPr/>
        <w:t>Now, a conventional view (that is found in text books and minutes </w:t>
      </w:r>
      <w:r>
        <w:rPr>
          <w:spacing w:val="2"/>
        </w:rPr>
        <w:t>of </w:t>
      </w:r>
      <w:r>
        <w:rPr/>
        <w:t>central bank meetings alike) holds that if GDP growth were faster than expected </w:t>
      </w:r>
      <w:r>
        <w:rPr>
          <w:spacing w:val="3"/>
        </w:rPr>
        <w:t>over </w:t>
      </w:r>
      <w:r>
        <w:rPr/>
        <w:t>a sustained period </w:t>
      </w:r>
      <w:r>
        <w:rPr>
          <w:spacing w:val="2"/>
        </w:rPr>
        <w:t>of </w:t>
      </w:r>
      <w:r>
        <w:rPr/>
        <w:t>time, </w:t>
      </w:r>
      <w:r>
        <w:rPr>
          <w:spacing w:val="3"/>
        </w:rPr>
        <w:t>then,</w:t>
      </w:r>
      <w:r>
        <w:rPr>
          <w:spacing w:val="3"/>
          <w:vertAlign w:val="superscript"/>
        </w:rPr>
        <w:t>4</w:t>
      </w:r>
      <w:r>
        <w:rPr>
          <w:spacing w:val="3"/>
          <w:vertAlign w:val="baseline"/>
        </w:rPr>
        <w:t> </w:t>
      </w:r>
      <w:r>
        <w:rPr>
          <w:spacing w:val="2"/>
          <w:vertAlign w:val="baseline"/>
        </w:rPr>
        <w:t>on </w:t>
      </w:r>
      <w:r>
        <w:rPr>
          <w:vertAlign w:val="baseline"/>
        </w:rPr>
        <w:t>average, actual inflation must also be </w:t>
      </w:r>
      <w:r>
        <w:rPr>
          <w:u w:val="single"/>
          <w:vertAlign w:val="baseline"/>
        </w:rPr>
        <w:t>higher</w:t>
      </w:r>
      <w:r>
        <w:rPr>
          <w:vertAlign w:val="baseline"/>
        </w:rPr>
        <w:t> than expected. However, the actual inflation </w:t>
      </w:r>
      <w:r>
        <w:rPr>
          <w:spacing w:val="4"/>
          <w:vertAlign w:val="baseline"/>
        </w:rPr>
        <w:t>out-turn </w:t>
      </w:r>
      <w:r>
        <w:rPr>
          <w:spacing w:val="3"/>
          <w:vertAlign w:val="baseline"/>
        </w:rPr>
        <w:t>over </w:t>
      </w:r>
      <w:r>
        <w:rPr>
          <w:vertAlign w:val="baseline"/>
        </w:rPr>
        <w:t>this period was, </w:t>
      </w:r>
      <w:r>
        <w:rPr>
          <w:spacing w:val="2"/>
          <w:vertAlign w:val="baseline"/>
        </w:rPr>
        <w:t>on </w:t>
      </w:r>
      <w:r>
        <w:rPr>
          <w:vertAlign w:val="baseline"/>
        </w:rPr>
        <w:t>average, 0.5% </w:t>
      </w:r>
      <w:r>
        <w:rPr>
          <w:u w:val="single"/>
          <w:vertAlign w:val="baseline"/>
        </w:rPr>
        <w:t>lower</w:t>
      </w:r>
      <w:r>
        <w:rPr>
          <w:vertAlign w:val="baseline"/>
        </w:rPr>
        <w:t> than the ‘consensus’</w:t>
      </w:r>
      <w:r>
        <w:rPr>
          <w:spacing w:val="-24"/>
          <w:vertAlign w:val="baseline"/>
        </w:rPr>
        <w:t> </w:t>
      </w:r>
      <w:r>
        <w:rPr>
          <w:vertAlign w:val="baseline"/>
        </w:rPr>
        <w:t>inflation</w:t>
      </w:r>
      <w:r>
        <w:rPr>
          <w:spacing w:val="1"/>
          <w:vertAlign w:val="baseline"/>
        </w:rPr>
        <w:t> </w:t>
      </w:r>
      <w:r>
        <w:rPr>
          <w:vertAlign w:val="baseline"/>
        </w:rPr>
        <w:t>forecast.</w:t>
        <w:tab/>
        <w:t>Hence, economic forecasters appear </w:t>
      </w:r>
      <w:r>
        <w:rPr>
          <w:spacing w:val="2"/>
          <w:vertAlign w:val="baseline"/>
        </w:rPr>
        <w:t>to </w:t>
      </w:r>
      <w:r>
        <w:rPr>
          <w:vertAlign w:val="baseline"/>
        </w:rPr>
        <w:t>have been</w:t>
      </w:r>
      <w:r>
        <w:rPr>
          <w:spacing w:val="21"/>
          <w:vertAlign w:val="baseline"/>
        </w:rPr>
        <w:t> </w:t>
      </w:r>
      <w:r>
        <w:rPr>
          <w:vertAlign w:val="baseline"/>
        </w:rPr>
        <w:t>simultaneously</w:t>
      </w:r>
      <w:r>
        <w:rPr>
          <w:spacing w:val="21"/>
          <w:vertAlign w:val="baseline"/>
        </w:rPr>
        <w:t> </w:t>
      </w:r>
      <w:r>
        <w:rPr>
          <w:spacing w:val="4"/>
          <w:vertAlign w:val="baseline"/>
        </w:rPr>
        <w:t>too</w:t>
      </w:r>
      <w:r>
        <w:rPr>
          <w:spacing w:val="25"/>
          <w:vertAlign w:val="baseline"/>
        </w:rPr>
        <w:t> </w:t>
      </w:r>
      <w:r>
        <w:rPr>
          <w:vertAlign w:val="baseline"/>
        </w:rPr>
        <w:t>gloomy</w:t>
      </w:r>
      <w:r>
        <w:rPr>
          <w:spacing w:val="21"/>
          <w:vertAlign w:val="baseline"/>
        </w:rPr>
        <w:t> </w:t>
      </w:r>
      <w:r>
        <w:rPr>
          <w:vertAlign w:val="baseline"/>
        </w:rPr>
        <w:t>about,</w:t>
      </w:r>
      <w:r>
        <w:rPr>
          <w:spacing w:val="26"/>
          <w:vertAlign w:val="baseline"/>
        </w:rPr>
        <w:t> </w:t>
      </w:r>
      <w:r>
        <w:rPr>
          <w:vertAlign w:val="baseline"/>
        </w:rPr>
        <w:t>both,</w:t>
      </w:r>
      <w:r>
        <w:rPr>
          <w:spacing w:val="21"/>
          <w:vertAlign w:val="baseline"/>
        </w:rPr>
        <w:t> </w:t>
      </w:r>
      <w:r>
        <w:rPr>
          <w:vertAlign w:val="baseline"/>
        </w:rPr>
        <w:t>GDP</w:t>
      </w:r>
      <w:r>
        <w:rPr>
          <w:spacing w:val="21"/>
          <w:vertAlign w:val="baseline"/>
        </w:rPr>
        <w:t> </w:t>
      </w:r>
      <w:r>
        <w:rPr>
          <w:vertAlign w:val="baseline"/>
        </w:rPr>
        <w:t>growth</w:t>
      </w:r>
      <w:r>
        <w:rPr>
          <w:spacing w:val="21"/>
          <w:vertAlign w:val="baseline"/>
        </w:rPr>
        <w:t> </w:t>
      </w:r>
      <w:r>
        <w:rPr>
          <w:vertAlign w:val="baseline"/>
        </w:rPr>
        <w:t>and</w:t>
      </w:r>
      <w:r>
        <w:rPr>
          <w:spacing w:val="21"/>
          <w:vertAlign w:val="baseline"/>
        </w:rPr>
        <w:t> </w:t>
      </w:r>
      <w:r>
        <w:rPr>
          <w:vertAlign w:val="baseline"/>
        </w:rPr>
        <w:t>inflation.</w:t>
        <w:tab/>
        <w:t>I should say, in passing, that virtually all forecasters </w:t>
      </w:r>
      <w:r>
        <w:rPr>
          <w:spacing w:val="2"/>
          <w:vertAlign w:val="baseline"/>
        </w:rPr>
        <w:t>(including </w:t>
      </w:r>
      <w:r>
        <w:rPr>
          <w:vertAlign w:val="baseline"/>
        </w:rPr>
        <w:t>the Bank </w:t>
      </w:r>
      <w:r>
        <w:rPr>
          <w:spacing w:val="3"/>
          <w:vertAlign w:val="baseline"/>
        </w:rPr>
        <w:t>of </w:t>
      </w:r>
      <w:r>
        <w:rPr>
          <w:spacing w:val="2"/>
          <w:vertAlign w:val="baseline"/>
        </w:rPr>
        <w:t>England) </w:t>
      </w:r>
      <w:r>
        <w:rPr>
          <w:vertAlign w:val="baseline"/>
        </w:rPr>
        <w:t>failed </w:t>
      </w:r>
      <w:r>
        <w:rPr>
          <w:spacing w:val="4"/>
          <w:vertAlign w:val="baseline"/>
        </w:rPr>
        <w:t>to </w:t>
      </w:r>
      <w:r>
        <w:rPr>
          <w:vertAlign w:val="baseline"/>
        </w:rPr>
        <w:t>spot the improvement in the growth-inflation trade-off during the 1990s. </w:t>
      </w:r>
      <w:r>
        <w:rPr>
          <w:spacing w:val="2"/>
          <w:vertAlign w:val="baseline"/>
        </w:rPr>
        <w:t>There </w:t>
      </w:r>
      <w:r>
        <w:rPr>
          <w:vertAlign w:val="baseline"/>
        </w:rPr>
        <w:t>are a variety </w:t>
      </w:r>
      <w:r>
        <w:rPr>
          <w:spacing w:val="3"/>
          <w:vertAlign w:val="baseline"/>
        </w:rPr>
        <w:t>of </w:t>
      </w:r>
      <w:r>
        <w:rPr>
          <w:vertAlign w:val="baseline"/>
        </w:rPr>
        <w:t>possible explanations for this phenomenon. One class </w:t>
      </w:r>
      <w:r>
        <w:rPr>
          <w:spacing w:val="3"/>
          <w:vertAlign w:val="baseline"/>
        </w:rPr>
        <w:t>of </w:t>
      </w:r>
      <w:r>
        <w:rPr>
          <w:vertAlign w:val="baseline"/>
        </w:rPr>
        <w:t>hypotheses would envisage a significant change in the structural </w:t>
      </w:r>
      <w:r>
        <w:rPr>
          <w:spacing w:val="2"/>
          <w:vertAlign w:val="baseline"/>
        </w:rPr>
        <w:t>relationships </w:t>
      </w:r>
      <w:r>
        <w:rPr>
          <w:vertAlign w:val="baseline"/>
        </w:rPr>
        <w:t>that underlie </w:t>
      </w:r>
      <w:r>
        <w:rPr>
          <w:spacing w:val="2"/>
          <w:vertAlign w:val="baseline"/>
        </w:rPr>
        <w:t>the </w:t>
      </w:r>
      <w:r>
        <w:rPr>
          <w:vertAlign w:val="baseline"/>
        </w:rPr>
        <w:t>forecasting processes. I discuss some </w:t>
      </w:r>
      <w:r>
        <w:rPr>
          <w:spacing w:val="2"/>
          <w:vertAlign w:val="baseline"/>
        </w:rPr>
        <w:t>of </w:t>
      </w:r>
      <w:r>
        <w:rPr>
          <w:vertAlign w:val="baseline"/>
        </w:rPr>
        <w:t>these hypotheses next, as policymakers must always</w:t>
      </w:r>
      <w:r>
        <w:rPr>
          <w:spacing w:val="-8"/>
          <w:vertAlign w:val="baseline"/>
        </w:rPr>
        <w:t> </w:t>
      </w:r>
      <w:r>
        <w:rPr>
          <w:vertAlign w:val="baseline"/>
        </w:rPr>
        <w:t>be</w:t>
      </w:r>
      <w:r>
        <w:rPr>
          <w:spacing w:val="-8"/>
          <w:vertAlign w:val="baseline"/>
        </w:rPr>
        <w:t> </w:t>
      </w:r>
      <w:r>
        <w:rPr>
          <w:vertAlign w:val="baseline"/>
        </w:rPr>
        <w:t>alive</w:t>
      </w:r>
      <w:r>
        <w:rPr>
          <w:spacing w:val="-8"/>
          <w:vertAlign w:val="baseline"/>
        </w:rPr>
        <w:t> </w:t>
      </w:r>
      <w:r>
        <w:rPr>
          <w:spacing w:val="3"/>
          <w:vertAlign w:val="baseline"/>
        </w:rPr>
        <w:t>to</w:t>
      </w:r>
      <w:r>
        <w:rPr>
          <w:spacing w:val="-3"/>
          <w:vertAlign w:val="baseline"/>
        </w:rPr>
        <w:t> </w:t>
      </w:r>
      <w:r>
        <w:rPr>
          <w:vertAlign w:val="baseline"/>
        </w:rPr>
        <w:t>the</w:t>
      </w:r>
      <w:r>
        <w:rPr>
          <w:spacing w:val="-8"/>
          <w:vertAlign w:val="baseline"/>
        </w:rPr>
        <w:t> </w:t>
      </w:r>
      <w:r>
        <w:rPr>
          <w:vertAlign w:val="baseline"/>
        </w:rPr>
        <w:t>possibility</w:t>
      </w:r>
      <w:r>
        <w:rPr>
          <w:spacing w:val="-8"/>
          <w:vertAlign w:val="baseline"/>
        </w:rPr>
        <w:t> </w:t>
      </w:r>
      <w:r>
        <w:rPr>
          <w:vertAlign w:val="baseline"/>
        </w:rPr>
        <w:t>that</w:t>
      </w:r>
      <w:r>
        <w:rPr>
          <w:spacing w:val="-2"/>
          <w:vertAlign w:val="baseline"/>
        </w:rPr>
        <w:t> </w:t>
      </w:r>
      <w:r>
        <w:rPr>
          <w:vertAlign w:val="baseline"/>
        </w:rPr>
        <w:t>historical</w:t>
      </w:r>
      <w:r>
        <w:rPr>
          <w:spacing w:val="-8"/>
          <w:vertAlign w:val="baseline"/>
        </w:rPr>
        <w:t> </w:t>
      </w:r>
      <w:r>
        <w:rPr>
          <w:spacing w:val="2"/>
          <w:vertAlign w:val="baseline"/>
        </w:rPr>
        <w:t>relationships</w:t>
      </w:r>
      <w:r>
        <w:rPr>
          <w:spacing w:val="-6"/>
          <w:vertAlign w:val="baseline"/>
        </w:rPr>
        <w:t> </w:t>
      </w:r>
      <w:r>
        <w:rPr>
          <w:vertAlign w:val="baseline"/>
        </w:rPr>
        <w:t>might</w:t>
      </w:r>
      <w:r>
        <w:rPr>
          <w:spacing w:val="-3"/>
          <w:vertAlign w:val="baseline"/>
        </w:rPr>
        <w:t> </w:t>
      </w:r>
      <w:r>
        <w:rPr>
          <w:vertAlign w:val="baseline"/>
        </w:rPr>
        <w:t>be</w:t>
      </w:r>
      <w:r>
        <w:rPr>
          <w:spacing w:val="-8"/>
          <w:vertAlign w:val="baseline"/>
        </w:rPr>
        <w:t> </w:t>
      </w:r>
      <w:r>
        <w:rPr>
          <w:vertAlign w:val="baseline"/>
        </w:rPr>
        <w:t>breaking</w:t>
      </w:r>
      <w:r>
        <w:rPr>
          <w:spacing w:val="-8"/>
          <w:vertAlign w:val="baseline"/>
        </w:rPr>
        <w:t> </w:t>
      </w:r>
      <w:r>
        <w:rPr>
          <w:vertAlign w:val="baseline"/>
        </w:rPr>
        <w:t>down.</w:t>
      </w:r>
    </w:p>
    <w:p>
      <w:pPr>
        <w:pStyle w:val="BodyText"/>
        <w:spacing w:before="4"/>
        <w:rPr>
          <w:sz w:val="36"/>
        </w:rPr>
      </w:pPr>
    </w:p>
    <w:p>
      <w:pPr>
        <w:pStyle w:val="Heading1"/>
        <w:numPr>
          <w:ilvl w:val="1"/>
          <w:numId w:val="4"/>
        </w:numPr>
        <w:tabs>
          <w:tab w:pos="686" w:val="left" w:leader="none"/>
        </w:tabs>
        <w:spacing w:line="240" w:lineRule="auto" w:before="0" w:after="0"/>
        <w:ind w:left="685" w:right="0" w:hanging="491"/>
        <w:jc w:val="left"/>
      </w:pPr>
      <w:r>
        <w:rPr/>
        <w:t>AN INTENSIFICATION OF PRODUCT MARKET</w:t>
      </w:r>
      <w:r>
        <w:rPr>
          <w:spacing w:val="-16"/>
        </w:rPr>
        <w:t> </w:t>
      </w:r>
      <w:r>
        <w:rPr/>
        <w:t>COMPETITION?</w:t>
      </w:r>
    </w:p>
    <w:p>
      <w:pPr>
        <w:spacing w:after="0" w:line="240" w:lineRule="auto"/>
        <w:jc w:val="left"/>
        <w:sectPr>
          <w:type w:val="continuous"/>
          <w:pgSz w:w="11900" w:h="16840"/>
          <w:pgMar w:top="1180" w:bottom="280" w:left="1600" w:right="1640"/>
        </w:sectPr>
      </w:pPr>
    </w:p>
    <w:p>
      <w:pPr>
        <w:pStyle w:val="BodyText"/>
        <w:spacing w:line="360" w:lineRule="auto" w:before="66"/>
        <w:ind w:left="195" w:right="149"/>
        <w:jc w:val="both"/>
      </w:pPr>
      <w:r>
        <w:rPr/>
        <w:t>A commonly cited reason for why the economy might be behaving differently is that the degree of product market competition has intensified over the last few years. A contributory factor may be globalisation, ie the increasing integration of global product markets. (Figure 1 suggests a striking increase in the degree of import penetration in the UK, with the rate of increase having accelerated in recent years).</w:t>
      </w:r>
    </w:p>
    <w:p>
      <w:pPr>
        <w:pStyle w:val="BodyText"/>
        <w:spacing w:before="1"/>
        <w:rPr>
          <w:sz w:val="36"/>
        </w:rPr>
      </w:pPr>
    </w:p>
    <w:p>
      <w:pPr>
        <w:spacing w:before="1"/>
        <w:ind w:left="195" w:right="0" w:firstLine="0"/>
        <w:jc w:val="both"/>
        <w:rPr>
          <w:sz w:val="20"/>
        </w:rPr>
      </w:pPr>
      <w:r>
        <w:rPr>
          <w:sz w:val="20"/>
        </w:rPr>
        <w:t>Figure 1</w:t>
      </w:r>
    </w:p>
    <w:p>
      <w:pPr>
        <w:pStyle w:val="BodyText"/>
        <w:rPr>
          <w:sz w:val="20"/>
        </w:rPr>
      </w:pPr>
    </w:p>
    <w:p>
      <w:pPr>
        <w:pStyle w:val="BodyText"/>
        <w:spacing w:before="11"/>
        <w:rPr>
          <w:sz w:val="16"/>
        </w:rPr>
      </w:pPr>
    </w:p>
    <w:p>
      <w:pPr>
        <w:pStyle w:val="Heading1"/>
        <w:spacing w:before="90"/>
        <w:ind w:left="440"/>
      </w:pPr>
      <w:r>
        <w:rPr/>
        <w:t>Import penetration</w:t>
      </w:r>
    </w:p>
    <w:p>
      <w:pPr>
        <w:spacing w:before="96"/>
        <w:ind w:left="2948" w:right="2165" w:firstLine="0"/>
        <w:jc w:val="center"/>
        <w:rPr>
          <w:sz w:val="16"/>
        </w:rPr>
      </w:pPr>
      <w:r>
        <w:rPr/>
        <w:pict>
          <v:group style="position:absolute;margin-left:110.400002pt;margin-top:9.508767pt;width:198.15pt;height:160.450pt;mso-position-horizontal-relative:page;mso-position-vertical-relative:paragraph;z-index:251666432" coordorigin="2208,190" coordsize="3963,3209">
            <v:shape style="position:absolute;left:2227;top:192;width:3941;height:3207" coordorigin="2227,193" coordsize="3941,3207" path="m6120,193l6120,3351,6168,3351m6120,2559l6168,2559m6120,1772l6168,1772m6120,985l6168,985m6120,193l6168,193m2227,3351l6120,3351m2227,3399l2227,3351m2779,3399l2779,3351m3331,3399l3331,3351m3883,3399l3883,3351m4435,3399l4435,3351m4987,3399l4987,3351m5539,3399l5539,3351m6091,3399l6091,3351e" filled="false" stroked="true" strokeweight=".24pt" strokecolor="#000000">
              <v:path arrowok="t"/>
              <v:stroke dashstyle="solid"/>
            </v:shape>
            <v:line style="position:absolute" from="2227,2194" to="2256,2141" stroked="true" strokeweight="1.92pt" strokecolor="#000080">
              <v:stroke dashstyle="solid"/>
            </v:line>
            <v:line style="position:absolute" from="2256,2141" to="2280,2127" stroked="true" strokeweight="1.92pt" strokecolor="#000080">
              <v:stroke dashstyle="solid"/>
            </v:line>
            <v:line style="position:absolute" from="2280,2127" to="2309,2132" stroked="true" strokeweight="1.92pt" strokecolor="#000080">
              <v:stroke dashstyle="solid"/>
            </v:line>
            <v:line style="position:absolute" from="2309,2132" to="2338,2103" stroked="true" strokeweight="1.92pt" strokecolor="#000080">
              <v:stroke dashstyle="solid"/>
            </v:line>
            <v:line style="position:absolute" from="2338,2103" to="2366,2146" stroked="true" strokeweight="1.92pt" strokecolor="#000080">
              <v:stroke dashstyle="solid"/>
            </v:line>
            <v:line style="position:absolute" from="2366,2146" to="2390,2113" stroked="true" strokeweight="1.92pt" strokecolor="#000080">
              <v:stroke dashstyle="solid"/>
            </v:line>
            <v:line style="position:absolute" from="2390,2113" to="2419,2194" stroked="true" strokeweight="1.92pt" strokecolor="#000080">
              <v:stroke dashstyle="solid"/>
            </v:line>
            <v:line style="position:absolute" from="2419,2194" to="2448,2113" stroked="true" strokeweight="1.92pt" strokecolor="#000080">
              <v:stroke dashstyle="solid"/>
            </v:line>
            <v:line style="position:absolute" from="2448,2113" to="2477,2103" stroked="true" strokeweight="1.92pt" strokecolor="#000080">
              <v:stroke dashstyle="solid"/>
            </v:line>
            <v:line style="position:absolute" from="2477,2103" to="2501,2093" stroked="true" strokeweight="1.92pt" strokecolor="#000080">
              <v:stroke dashstyle="solid"/>
            </v:line>
            <v:line style="position:absolute" from="2501,2093" to="2530,2026" stroked="true" strokeweight="1.92pt" strokecolor="#000080">
              <v:stroke dashstyle="solid"/>
            </v:line>
            <v:line style="position:absolute" from="2530,2026" to="2558,2036" stroked="true" strokeweight="1.92pt" strokecolor="#000080">
              <v:stroke dashstyle="solid"/>
            </v:line>
            <v:line style="position:absolute" from="2558,2036" to="2587,2050" stroked="true" strokeweight="1.92pt" strokecolor="#000080">
              <v:stroke dashstyle="solid"/>
            </v:line>
            <v:shape style="position:absolute;left:2587;top:902;width:3144;height:1148" coordorigin="2587,903" coordsize="3144,1148" path="m2587,2050l2611,2036m2611,2036l2640,2050m2640,2050l2669,2002m2669,2002l2698,2031m2698,2031l2722,2045m2722,2045l2750,2021m2750,2021l2779,2036m2779,2036l2808,1997m2808,1997l2832,1997m2832,1997l2861,1940m2861,1940l2890,1959m2890,1959l2918,1925m2918,1925l2942,1973m2942,1973l2971,1935m2971,1935l3000,1868m3000,1868l3029,1882m3029,1882l3053,1925m3053,1925l3082,1777m3082,1777l3110,1849m3110,1849l3139,1839m3139,1839l3163,1796m3163,1796l3192,1753m3192,1753l3221,1757m3221,1757l3250,1753m3250,1753l3274,1781m3274,1781l3302,1777m3302,1777l3331,1849m3331,1849l3360,1906m3360,1906l3384,1825m3384,1825l3413,1873m3413,1873l3442,1916m3442,1916l3470,1791m3470,1791l3494,1786m3494,1786l3523,1815m3523,1815l3552,1829m3552,1829l3581,1786m3581,1786l3605,1839m3605,1839l3634,1877m3634,1877l3662,1791m3662,1791l3691,1796m3691,1796l3715,1815m3715,1815l3744,1916m3744,1916l3773,1810m3773,1810l3802,1743m3802,1743l3826,1671m3826,1671l3854,1690m3854,1690l3883,1657m3883,1657l3912,1685m3912,1685l3936,1820m3936,1820l3965,1839m3965,1839l3994,1897m3994,1897l4022,1815m4022,1815l4046,1666m4046,1666l4075,1719m4075,1719l4104,1729m4104,1729l4133,1681m4133,1681l4157,1733m4157,1733l4186,1762m4186,1762l4214,1719m4214,1719l4243,1681m4243,1681l4267,1685m4267,1685l4296,1647m4296,1647l4325,1642m4325,1642l4354,1561m4354,1561l4378,1546m4378,1546l4406,1493m4406,1493l4435,1517m4435,1517l4464,1594m4464,1594l4488,1628m4488,1628l4517,1585m4517,1585l4546,1565m4546,1565l4574,1522m4574,1522l4598,1532m4598,1532l4627,1532m4627,1532l4656,1556m4656,1556l4685,1489m4685,1489l4709,1441m4709,1441l4738,1426m4738,1426l4766,1426m4766,1426l4795,1359m4795,1359l4819,1340m4819,1340l4848,1239m4848,1239l4877,1210m4877,1210l4906,1263m4906,1263l4930,1220m4930,1220l4958,1253m4958,1253l4987,1215m4987,1215l5016,1229m5016,1229l5040,1244m5040,1244l5069,1273m5069,1273l5098,1335m5098,1335l5126,1330m5126,1330l5150,1311m5150,1311l5179,1287m5179,1287l5208,1239m5208,1239l5237,1153m5237,1153l5261,1172m5261,1172l5290,1157m5290,1157l5318,1143m5318,1143l5347,1191m5347,1191l5371,1162m5371,1162l5400,1148m5400,1148l5429,1129m5429,1129l5458,1133m5458,1133l5482,1186m5482,1186l5510,1114m5510,1114l5539,1157m5539,1157l5568,1081m5568,1081l5592,1052m5592,1052l5621,1037m5621,1037l5650,965m5650,965l5678,956m5678,956l5702,922m5702,922l5731,903e" filled="false" stroked="true" strokeweight="1.92pt" strokecolor="#000080">
              <v:path arrowok="t"/>
              <v:stroke dashstyle="solid"/>
            </v:shape>
            <v:line style="position:absolute" from="5731,903" to="5760,889" stroked="true" strokeweight="1.92pt" strokecolor="#000080">
              <v:stroke dashstyle="solid"/>
            </v:line>
            <v:line style="position:absolute" from="5760,889" to="5789,802" stroked="true" strokeweight="1.92pt" strokecolor="#000080">
              <v:stroke dashstyle="solid"/>
            </v:line>
            <v:line style="position:absolute" from="5789,802" to="5813,802" stroked="true" strokeweight="1.92pt" strokecolor="#000080">
              <v:stroke dashstyle="solid"/>
            </v:line>
            <v:line style="position:absolute" from="5813,802" to="5842,721" stroked="true" strokeweight="1.92pt" strokecolor="#000080">
              <v:stroke dashstyle="solid"/>
            </v:line>
            <v:line style="position:absolute" from="5842,721" to="5870,706" stroked="true" strokeweight="1.92pt" strokecolor="#000080">
              <v:stroke dashstyle="solid"/>
            </v:line>
            <v:line style="position:absolute" from="5870,706" to="5899,663" stroked="true" strokeweight="1.92pt" strokecolor="#000080">
              <v:stroke dashstyle="solid"/>
            </v:line>
            <v:line style="position:absolute" from="5899,663" to="5923,629" stroked="true" strokeweight="1.92pt" strokecolor="#000080">
              <v:stroke dashstyle="solid"/>
            </v:line>
            <v:line style="position:absolute" from="5923,629" to="5952,601" stroked="true" strokeweight="1.92pt" strokecolor="#000080">
              <v:stroke dashstyle="solid"/>
            </v:line>
            <v:line style="position:absolute" from="5952,601" to="5981,553" stroked="true" strokeweight="1.92pt" strokecolor="#000080">
              <v:stroke dashstyle="solid"/>
            </v:line>
            <v:line style="position:absolute" from="5981,553" to="6010,572" stroked="true" strokeweight="1.92pt" strokecolor="#000080">
              <v:stroke dashstyle="solid"/>
            </v:line>
            <v:line style="position:absolute" from="6010,572" to="6034,466" stroked="true" strokeweight="1.92pt" strokecolor="#000080">
              <v:stroke dashstyle="solid"/>
            </v:line>
            <v:line style="position:absolute" from="6034,466" to="6062,428" stroked="true" strokeweight="1.92pt" strokecolor="#000080">
              <v:stroke dashstyle="solid"/>
            </v:line>
            <v:line style="position:absolute" from="6062,428" to="6091,399" stroked="true" strokeweight="1.92pt" strokecolor="#000080">
              <v:stroke dashstyle="solid"/>
            </v:line>
            <v:line style="position:absolute" from="6091,399" to="6120,361" stroked="true" strokeweight="1.92pt" strokecolor="#000080">
              <v:stroke dashstyle="solid"/>
            </v:line>
            <v:shape style="position:absolute;left:5232;top:222;width:790;height:179" type="#_x0000_t202" filled="false" stroked="false">
              <v:textbox inset="0,0,0,0">
                <w:txbxContent>
                  <w:p>
                    <w:pPr>
                      <w:spacing w:line="178" w:lineRule="exact" w:before="0"/>
                      <w:ind w:left="0" w:right="0" w:firstLine="0"/>
                      <w:jc w:val="left"/>
                      <w:rPr>
                        <w:sz w:val="16"/>
                      </w:rPr>
                    </w:pPr>
                    <w:r>
                      <w:rPr>
                        <w:sz w:val="16"/>
                      </w:rPr>
                      <w:t>(% of GDP)</w:t>
                    </w:r>
                  </w:p>
                </w:txbxContent>
              </v:textbox>
              <w10:wrap type="none"/>
            </v:shape>
            <w10:wrap type="none"/>
          </v:group>
        </w:pict>
      </w:r>
      <w:r>
        <w:rPr>
          <w:sz w:val="16"/>
        </w:rPr>
        <w:t>40</w:t>
      </w:r>
    </w:p>
    <w:p>
      <w:pPr>
        <w:pStyle w:val="BodyText"/>
        <w:rPr>
          <w:sz w:val="20"/>
        </w:rPr>
      </w:pPr>
    </w:p>
    <w:p>
      <w:pPr>
        <w:pStyle w:val="BodyText"/>
        <w:spacing w:before="8"/>
      </w:pPr>
    </w:p>
    <w:p>
      <w:pPr>
        <w:spacing w:before="94"/>
        <w:ind w:left="2948" w:right="2165" w:firstLine="0"/>
        <w:jc w:val="center"/>
        <w:rPr>
          <w:sz w:val="16"/>
        </w:rPr>
      </w:pPr>
      <w:r>
        <w:rPr>
          <w:sz w:val="16"/>
        </w:rPr>
        <w:t>30</w:t>
      </w:r>
    </w:p>
    <w:p>
      <w:pPr>
        <w:pStyle w:val="BodyText"/>
        <w:rPr>
          <w:sz w:val="20"/>
        </w:rPr>
      </w:pPr>
    </w:p>
    <w:p>
      <w:pPr>
        <w:pStyle w:val="BodyText"/>
        <w:spacing w:before="3"/>
      </w:pPr>
    </w:p>
    <w:p>
      <w:pPr>
        <w:spacing w:before="94"/>
        <w:ind w:left="2948" w:right="2165" w:firstLine="0"/>
        <w:jc w:val="center"/>
        <w:rPr>
          <w:sz w:val="16"/>
        </w:rPr>
      </w:pPr>
      <w:r>
        <w:rPr>
          <w:sz w:val="16"/>
        </w:rPr>
        <w:t>20</w:t>
      </w:r>
    </w:p>
    <w:p>
      <w:pPr>
        <w:pStyle w:val="BodyText"/>
        <w:rPr>
          <w:sz w:val="20"/>
        </w:rPr>
      </w:pPr>
    </w:p>
    <w:p>
      <w:pPr>
        <w:pStyle w:val="BodyText"/>
        <w:spacing w:before="3"/>
      </w:pPr>
    </w:p>
    <w:p>
      <w:pPr>
        <w:spacing w:before="95"/>
        <w:ind w:left="2948" w:right="2165" w:firstLine="0"/>
        <w:jc w:val="center"/>
        <w:rPr>
          <w:sz w:val="16"/>
        </w:rPr>
      </w:pPr>
      <w:r>
        <w:rPr>
          <w:sz w:val="16"/>
        </w:rPr>
        <w:t>10</w:t>
      </w:r>
    </w:p>
    <w:p>
      <w:pPr>
        <w:pStyle w:val="BodyText"/>
        <w:rPr>
          <w:sz w:val="20"/>
        </w:rPr>
      </w:pPr>
    </w:p>
    <w:p>
      <w:pPr>
        <w:pStyle w:val="BodyText"/>
        <w:spacing w:before="7"/>
      </w:pPr>
    </w:p>
    <w:p>
      <w:pPr>
        <w:spacing w:before="95"/>
        <w:ind w:left="0" w:right="3937" w:firstLine="0"/>
        <w:jc w:val="right"/>
        <w:rPr>
          <w:sz w:val="16"/>
        </w:rPr>
      </w:pPr>
      <w:r>
        <w:rPr>
          <w:w w:val="100"/>
          <w:sz w:val="16"/>
        </w:rPr>
        <w:t>0</w:t>
      </w:r>
    </w:p>
    <w:p>
      <w:pPr>
        <w:spacing w:before="56"/>
        <w:ind w:left="0" w:right="3989" w:firstLine="0"/>
        <w:jc w:val="right"/>
        <w:rPr>
          <w:sz w:val="16"/>
        </w:rPr>
      </w:pPr>
      <w:r>
        <w:rPr>
          <w:sz w:val="16"/>
        </w:rPr>
        <w:t>Q165 Q170 Q175 Q180 Q185 Q190 Q195 Q100</w:t>
      </w:r>
    </w:p>
    <w:p>
      <w:pPr>
        <w:pStyle w:val="BodyText"/>
        <w:rPr>
          <w:sz w:val="20"/>
        </w:rPr>
      </w:pPr>
    </w:p>
    <w:p>
      <w:pPr>
        <w:pStyle w:val="BodyText"/>
        <w:rPr>
          <w:sz w:val="20"/>
        </w:rPr>
      </w:pPr>
    </w:p>
    <w:p>
      <w:pPr>
        <w:pStyle w:val="BodyText"/>
        <w:spacing w:before="5"/>
      </w:pPr>
    </w:p>
    <w:p>
      <w:pPr>
        <w:pStyle w:val="BodyText"/>
        <w:spacing w:line="360" w:lineRule="auto" w:before="90"/>
        <w:ind w:left="195" w:right="166"/>
        <w:jc w:val="both"/>
      </w:pPr>
      <w:r>
        <w:rPr/>
        <w:t>Evidence of increased product market competition has not just been confined to globalisation. Government action has also played a role here. Privatisation and/or regulatory changes in a whole host of industries including gas, water, telecom, electricity, airports, rail, the docks and broadcasting have led to rather more competitive product market conditions.</w:t>
      </w:r>
    </w:p>
    <w:p>
      <w:pPr>
        <w:pStyle w:val="BodyText"/>
        <w:spacing w:before="2"/>
        <w:rPr>
          <w:sz w:val="36"/>
        </w:rPr>
      </w:pPr>
    </w:p>
    <w:p>
      <w:pPr>
        <w:pStyle w:val="BodyText"/>
        <w:spacing w:line="360" w:lineRule="auto"/>
        <w:ind w:left="195" w:right="190"/>
        <w:jc w:val="both"/>
      </w:pPr>
      <w:r>
        <w:rPr/>
        <w:t>Of course, the intensification of competition does not appear to have been confined just to the internationally traded or deregulated sectors – in a conjunctural context we continue to hear much about the ‘price wars’ in retailing as well.</w:t>
      </w:r>
    </w:p>
    <w:p>
      <w:pPr>
        <w:pStyle w:val="BodyText"/>
        <w:spacing w:line="360" w:lineRule="auto" w:before="2"/>
        <w:ind w:left="195" w:right="147"/>
        <w:jc w:val="both"/>
      </w:pPr>
      <w:r>
        <w:rPr/>
        <w:pict>
          <v:shape style="position:absolute;margin-left:89.760002pt;margin-top:131.063126pt;width:415.7pt;height:.1pt;mso-position-horizontal-relative:page;mso-position-vertical-relative:paragraph;z-index:-251652096;mso-wrap-distance-left:0;mso-wrap-distance-right:0" coordorigin="1795,2621" coordsize="8314,0" path="m1795,2621l10109,2621e" filled="false" stroked="true" strokeweight=".48pt" strokecolor="#000000">
            <v:path arrowok="t"/>
            <v:stroke dashstyle="solid"/>
            <w10:wrap type="topAndBottom"/>
          </v:shape>
        </w:pict>
      </w:r>
      <w:r>
        <w:rPr/>
        <w:t>Figure 2 shows that, within the retailing sector, the CBI Distributive Trades Survey suggests that the perceived ability to increase prices, at a given level of demand, is lower than it used to be. Notice that while reported volumes recovered after their Autumn 1998 slowing, pressure on pricing has continued to intensify. Currently, the response to the price question is at a record low even though the survey balance for volumes is above average. It appears that, in a low and stable inflation environment,</w:t>
      </w:r>
    </w:p>
    <w:p>
      <w:pPr>
        <w:spacing w:before="33"/>
        <w:ind w:left="195" w:right="0" w:firstLine="0"/>
        <w:jc w:val="left"/>
        <w:rPr>
          <w:sz w:val="20"/>
        </w:rPr>
      </w:pPr>
      <w:r>
        <w:rPr>
          <w:position w:val="9"/>
          <w:sz w:val="13"/>
        </w:rPr>
        <w:t>4 </w:t>
      </w:r>
      <w:r>
        <w:rPr>
          <w:sz w:val="20"/>
        </w:rPr>
        <w:t>Conditional on potential output growth having remained unchanged.</w:t>
      </w:r>
    </w:p>
    <w:p>
      <w:pPr>
        <w:spacing w:after="0"/>
        <w:jc w:val="left"/>
        <w:rPr>
          <w:sz w:val="20"/>
        </w:rPr>
        <w:sectPr>
          <w:pgSz w:w="11900" w:h="16840"/>
          <w:pgMar w:header="0" w:footer="743" w:top="1060" w:bottom="940" w:left="1600" w:right="1640"/>
        </w:sectPr>
      </w:pPr>
    </w:p>
    <w:p>
      <w:pPr>
        <w:pStyle w:val="BodyText"/>
        <w:spacing w:line="360" w:lineRule="auto" w:before="66"/>
        <w:ind w:left="195" w:right="169"/>
        <w:jc w:val="both"/>
      </w:pPr>
      <w:r>
        <w:rPr/>
        <w:t>consumers have become more discriminating buyers, as they are better able </w:t>
      </w:r>
      <w:r>
        <w:rPr>
          <w:spacing w:val="4"/>
        </w:rPr>
        <w:t>to </w:t>
      </w:r>
      <w:r>
        <w:rPr/>
        <w:t>distinguish between relative and absolute changes. More recently, foreign entrants into the UK retail market, internet price comparisons and investigations into allegedly uncompetitive practices might have played some</w:t>
      </w:r>
      <w:r>
        <w:rPr>
          <w:spacing w:val="20"/>
        </w:rPr>
        <w:t> </w:t>
      </w:r>
      <w:r>
        <w:rPr/>
        <w:t>role.</w:t>
      </w:r>
    </w:p>
    <w:p>
      <w:pPr>
        <w:pStyle w:val="BodyText"/>
        <w:spacing w:before="9"/>
        <w:rPr>
          <w:sz w:val="35"/>
        </w:rPr>
      </w:pPr>
    </w:p>
    <w:p>
      <w:pPr>
        <w:spacing w:before="0"/>
        <w:ind w:left="195" w:right="0" w:firstLine="0"/>
        <w:jc w:val="both"/>
        <w:rPr>
          <w:sz w:val="20"/>
        </w:rPr>
      </w:pPr>
      <w:r>
        <w:rPr>
          <w:sz w:val="20"/>
        </w:rPr>
        <w:t>Figure 2</w:t>
      </w:r>
    </w:p>
    <w:p>
      <w:pPr>
        <w:pStyle w:val="BodyText"/>
        <w:spacing w:before="6"/>
        <w:rPr>
          <w:sz w:val="26"/>
        </w:rPr>
      </w:pPr>
    </w:p>
    <w:p>
      <w:pPr>
        <w:spacing w:after="0"/>
        <w:rPr>
          <w:sz w:val="26"/>
        </w:rPr>
        <w:sectPr>
          <w:pgSz w:w="11900" w:h="16840"/>
          <w:pgMar w:header="0" w:footer="743" w:top="1060" w:bottom="940" w:left="1600" w:right="1640"/>
        </w:sectPr>
      </w:pPr>
    </w:p>
    <w:p>
      <w:pPr>
        <w:pStyle w:val="Heading1"/>
        <w:spacing w:before="95"/>
        <w:ind w:left="391"/>
      </w:pPr>
      <w:r>
        <w:rPr/>
        <w:pict>
          <v:group style="position:absolute;margin-left:109.440002pt;margin-top:27.073664pt;width:200.8pt;height:143.35pt;mso-position-horizontal-relative:page;mso-position-vertical-relative:paragraph;z-index:251669504" coordorigin="2189,541" coordsize="4016,2867">
            <v:shape style="position:absolute;left:2217;top:563;width:3984;height:2842" coordorigin="2218,564" coordsize="3984,2842" path="m6149,564l6149,3405,6202,3405m6149,3093l6202,3093m6149,2777l6202,2777m6149,2460l6202,2460m6149,2143l6202,2143m6149,1826l6202,1826m6149,1509l6202,1509m6149,1197l6202,1197m6149,881l6202,881m6149,564l6202,564m2218,2460l6149,2460m2218,2513l2218,2460m2822,2513l2822,2460m3427,2513l3427,2460m4032,2513l4032,2460m4642,2513l4642,2460m5242,2513l5242,2460m5846,2513l5846,2460e" filled="false" stroked="true" strokeweight=".24pt" strokecolor="#000000">
              <v:path arrowok="t"/>
              <v:stroke dashstyle="solid"/>
            </v:shape>
            <v:line style="position:absolute" from="2218,1826" to="2371,1509" stroked="true" strokeweight="2.88pt" strokecolor="#000080">
              <v:stroke dashstyle="solid"/>
            </v:line>
            <v:line style="position:absolute" from="2371,1509" to="2520,1764" stroked="true" strokeweight="2.88pt" strokecolor="#000080">
              <v:stroke dashstyle="solid"/>
            </v:line>
            <v:line style="position:absolute" from="2520,1764" to="2674,2047" stroked="true" strokeweight="2.88pt" strokecolor="#000080">
              <v:stroke dashstyle="solid"/>
            </v:line>
            <v:line style="position:absolute" from="2674,2047" to="2822,1735" stroked="true" strokeweight="2.88pt" strokecolor="#000080">
              <v:stroke dashstyle="solid"/>
            </v:line>
            <v:shape style="position:absolute;left:2822;top:1355;width:456;height:380" coordorigin="2822,1356" coordsize="456,380" path="m2822,1735l2976,1481m2976,1481l3125,1543m3125,1543l3278,1356e" filled="false" stroked="true" strokeweight="2.88pt" strokecolor="#000080">
              <v:path arrowok="t"/>
              <v:stroke dashstyle="solid"/>
            </v:shape>
            <v:line style="position:absolute" from="3278,1356" to="3427,1005" stroked="true" strokeweight="2.88pt" strokecolor="#000080">
              <v:stroke dashstyle="solid"/>
            </v:line>
            <v:line style="position:absolute" from="3427,1005" to="3581,977" stroked="true" strokeweight="2.88pt" strokecolor="#000080">
              <v:stroke dashstyle="solid"/>
            </v:line>
            <v:line style="position:absolute" from="3581,977" to="3730,847" stroked="true" strokeweight="2.88pt" strokecolor="#000080">
              <v:stroke dashstyle="solid"/>
            </v:line>
            <v:line style="position:absolute" from="3730,847" to="3883,1322" stroked="true" strokeweight="2.88pt" strokecolor="#000080">
              <v:stroke dashstyle="solid"/>
            </v:line>
            <v:shape style="position:absolute;left:3883;top:1163;width:759;height:380" coordorigin="3883,1164" coordsize="759,380" path="m3883,1322l4032,1509m4032,1509l4186,1543m4186,1543l4334,1260m4334,1260l4488,1164m4488,1164l4642,1226e" filled="false" stroked="true" strokeweight="2.88pt" strokecolor="#000080">
              <v:path arrowok="t"/>
              <v:stroke dashstyle="solid"/>
            </v:shape>
            <v:line style="position:absolute" from="4642,1226" to="4790,1039" stroked="true" strokeweight="2.88pt" strokecolor="#000080">
              <v:stroke dashstyle="solid"/>
            </v:line>
            <v:line style="position:absolute" from="4790,1039" to="4939,1605" stroked="true" strokeweight="2.88pt" strokecolor="#000080">
              <v:stroke dashstyle="solid"/>
            </v:line>
            <v:shape style="position:absolute;left:4939;top:1451;width:605;height:538" coordorigin="4939,1452" coordsize="605,538" path="m4939,1605l5093,1452m5093,1452l5242,1764m5242,1764l5395,1889m5395,1889l5544,1989e" filled="false" stroked="true" strokeweight="2.88pt" strokecolor="#000080">
              <v:path arrowok="t"/>
              <v:stroke dashstyle="solid"/>
            </v:shape>
            <v:line style="position:absolute" from="5544,1989" to="5698,2426" stroked="true" strokeweight="2.88pt" strokecolor="#000080">
              <v:stroke dashstyle="solid"/>
            </v:line>
            <v:line style="position:absolute" from="5698,2426" to="5846,2585" stroked="true" strokeweight="2.88pt" strokecolor="#000080">
              <v:stroke dashstyle="solid"/>
            </v:line>
            <v:line style="position:absolute" from="5846,2585" to="6000,2652" stroked="true" strokeweight="2.88pt" strokecolor="#000080">
              <v:stroke dashstyle="solid"/>
            </v:line>
            <v:line style="position:absolute" from="6000,2652" to="6149,3247" stroked="true" strokeweight="2.88pt" strokecolor="#000080">
              <v:stroke dashstyle="solid"/>
            </v:line>
            <v:shape style="position:absolute;left:2217;top:1783;width:519;height:528" coordorigin="2218,1783" coordsize="519,528" path="m2299,1994l2242,1994,2218,2042,2218,2102,2251,2105,2299,1994m2462,1889l2400,1783,2338,1783,2400,1884,2462,1889m2611,2090l2554,1985,2491,1980,2549,2085,2611,2090m2736,2311l2702,2201,2645,2196,2674,2311,2736,2311e" filled="true" fillcolor="#ff00ff" stroked="false">
              <v:path arrowok="t"/>
              <v:fill type="solid"/>
            </v:shape>
            <v:shape style="position:absolute;left:2740;top:2541;width:135;height:202" type="#_x0000_t75" stroked="false">
              <v:imagedata r:id="rId8" o:title=""/>
            </v:shape>
            <v:shape style="position:absolute;left:2870;top:2047;width:178;height:346" coordorigin="2870,2047" coordsize="178,346" path="m2957,2277l2899,2277,2870,2393,2928,2393,2957,2277m3048,2162l3005,2052,2947,2047,2990,2157,3048,2162e" filled="true" fillcolor="#ff00ff" stroked="false">
              <v:path arrowok="t"/>
              <v:fill type="solid"/>
            </v:shape>
            <v:shape style="position:absolute;left:3072;top:2330;width:106;height:120" type="#_x0000_t75" stroked="false">
              <v:imagedata r:id="rId9" o:title=""/>
            </v:shape>
            <v:shape style="position:absolute;left:3163;top:1259;width:485;height:840" coordorigin="3163,1260" coordsize="485,840" path="m3250,1985l3192,1980,3163,2100,3226,2100,3250,1985m3370,1653l3307,1653,3283,1692,3245,1692,3235,1749,3247,1750,3245,1754,3293,1754,3307,1754,3370,1653m3523,1461l3461,1461,3398,1562,3461,1567,3523,1461m3648,1265l3590,1260,3552,1370,3610,1375,3648,1265e" filled="true" fillcolor="#ff00ff" stroked="false">
              <v:path arrowok="t"/>
              <v:fill type="solid"/>
            </v:shape>
            <v:shape style="position:absolute;left:3667;top:933;width:149;height:106" type="#_x0000_t75" stroked="false">
              <v:imagedata r:id="rId10" o:title=""/>
            </v:shape>
            <v:shape style="position:absolute;left:3854;top:995;width:92;height:116" coordorigin="3854,996" coordsize="92,116" path="m3854,996l3888,1111,3946,1111,3912,1001,3854,996xe" filled="true" fillcolor="#ff00ff" stroked="false">
              <v:path arrowok="t"/>
              <v:fill type="solid"/>
            </v:shape>
            <v:shape style="position:absolute;left:3955;top:1336;width:159;height:173" type="#_x0000_t75" stroked="false">
              <v:imagedata r:id="rId11" o:title=""/>
            </v:shape>
            <v:shape style="position:absolute;left:4156;top:1351;width:860;height:999" coordorigin="4157,1351" coordsize="860,999" path="m4277,1457l4219,1356,4157,1351,4214,1457,4277,1457m4406,1553l4402,1490,4306,1557,4306,1615,4406,1553m4555,1485l4459,1418,4454,1481,4555,1548,4555,1485m4709,1625l4608,1557,4608,1615,4704,1682,4709,1625m4848,1812l4819,1692,4762,1692,4790,1807,4848,1812m4934,2153l4906,2037,4848,2037,4872,2153,4934,2153m5016,2349l4968,2239,4910,2234,4958,2345,5016,2349e" filled="true" fillcolor="#ff00ff" stroked="false">
              <v:path arrowok="t"/>
              <v:fill type="solid"/>
            </v:shape>
            <v:shape style="position:absolute;left:5054;top:2483;width:135;height:101" type="#_x0000_t75" stroked="false">
              <v:imagedata r:id="rId12" o:title=""/>
            </v:shape>
            <v:shape style="position:absolute;left:5212;top:2301;width:96;height:116" coordorigin="5213,2301" coordsize="96,116" path="m5309,2301l5246,2301,5213,2412,5270,2417,5309,2301xe" filled="true" fillcolor="#ff00ff" stroked="false">
              <v:path arrowok="t"/>
              <v:fill type="solid"/>
            </v:shape>
            <v:shape style="position:absolute;left:5318;top:1864;width:130;height:212" type="#_x0000_t75" stroked="false">
              <v:imagedata r:id="rId13" o:title=""/>
            </v:shape>
            <v:shape style="position:absolute;left:5448;top:1351;width:706;height:476" coordorigin="5448,1351" coordsize="706,476" path="m5534,1524l5477,1519,5448,1639,5506,1639,5534,1524m5630,1461l5578,1356,5515,1351,5573,1457,5630,1461m5789,1548l5726,1543,5669,1649,5726,1649,5789,1548m5933,1423l5818,1389,5813,1447,5928,1481,5933,1423m6072,1562l6029,1452,5971,1452,6014,1562,6072,1562m6154,1782l6101,1778,6120,1826,6154,1826,6154,1782e" filled="true" fillcolor="#ff00ff" stroked="false">
              <v:path arrowok="t"/>
              <v:fill type="solid"/>
            </v:shape>
            <v:shape style="position:absolute;left:4891;top:541;width:1059;height:183" type="#_x0000_t202" filled="false" stroked="false">
              <v:textbox inset="0,0,0,0">
                <w:txbxContent>
                  <w:p>
                    <w:pPr>
                      <w:spacing w:line="182" w:lineRule="exact" w:before="0"/>
                      <w:ind w:left="0" w:right="0" w:firstLine="0"/>
                      <w:jc w:val="left"/>
                      <w:rPr>
                        <w:sz w:val="16"/>
                      </w:rPr>
                    </w:pPr>
                    <w:r>
                      <w:rPr>
                        <w:sz w:val="16"/>
                      </w:rPr>
                      <w:t>Survey Balance</w:t>
                    </w:r>
                  </w:p>
                </w:txbxContent>
              </v:textbox>
              <w10:wrap type="none"/>
            </v:shape>
            <w10:wrap type="none"/>
          </v:group>
        </w:pict>
      </w:r>
      <w:r>
        <w:rPr/>
        <w:t>CBI Prices and Volumes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tabs>
          <w:tab w:pos="1140" w:val="left" w:leader="none"/>
          <w:tab w:pos="1745" w:val="left" w:leader="none"/>
          <w:tab w:pos="2350" w:val="left" w:leader="none"/>
          <w:tab w:pos="2955" w:val="left" w:leader="none"/>
          <w:tab w:pos="3559" w:val="left" w:leader="none"/>
          <w:tab w:pos="4078" w:val="left" w:leader="none"/>
        </w:tabs>
        <w:spacing w:before="198"/>
        <w:ind w:left="536" w:right="0" w:firstLine="0"/>
        <w:jc w:val="left"/>
        <w:rPr>
          <w:sz w:val="16"/>
        </w:rPr>
      </w:pPr>
      <w:r>
        <w:rPr/>
        <w:pict>
          <v:line style="position:absolute;mso-position-horizontal-relative:page;mso-position-vertical-relative:paragraph;z-index:-253337600" from="122.879997pt,28.888754pt" to="151.439997pt,28.888754pt" stroked="true" strokeweight="2.88pt" strokecolor="#000080">
            <v:stroke dashstyle="solid"/>
            <w10:wrap type="none"/>
          </v:line>
        </w:pict>
      </w:r>
      <w:r>
        <w:rPr/>
        <w:pict>
          <v:rect style="position:absolute;margin-left:121.199997pt;margin-top:36.808754pt;width:6pt;height:2.88pt;mso-position-horizontal-relative:page;mso-position-vertical-relative:paragraph;z-index:-253336576" filled="true" fillcolor="#ff00ff" stroked="false">
            <v:fill type="solid"/>
            <w10:wrap type="none"/>
          </v:rect>
        </w:pict>
      </w:r>
      <w:r>
        <w:rPr/>
        <w:pict>
          <v:rect style="position:absolute;margin-left:138.960007pt;margin-top:36.808754pt;width:6pt;height:2.88pt;mso-position-horizontal-relative:page;mso-position-vertical-relative:paragraph;z-index:-253335552" filled="true" fillcolor="#ff00ff" stroked="false">
            <v:fill type="solid"/>
            <w10:wrap type="none"/>
          </v:rect>
        </w:pict>
      </w:r>
      <w:r>
        <w:rPr>
          <w:w w:val="105"/>
          <w:sz w:val="16"/>
        </w:rPr>
        <w:t>94</w:t>
        <w:tab/>
        <w:t>95</w:t>
        <w:tab/>
        <w:t>96</w:t>
        <w:tab/>
        <w:t>97</w:t>
        <w:tab/>
        <w:t>98</w:t>
        <w:tab/>
        <w:t>99</w:t>
        <w:tab/>
      </w:r>
      <w:r>
        <w:rPr>
          <w:spacing w:val="-4"/>
          <w:w w:val="105"/>
          <w:sz w:val="16"/>
        </w:rPr>
        <w:t>2000</w:t>
      </w:r>
    </w:p>
    <w:p>
      <w:pPr>
        <w:pStyle w:val="BodyText"/>
        <w:rPr>
          <w:sz w:val="18"/>
        </w:rPr>
      </w:pPr>
      <w:r>
        <w:rPr/>
        <w:br w:type="column"/>
      </w:r>
      <w:r>
        <w:rPr>
          <w:sz w:val="18"/>
        </w:rPr>
      </w:r>
    </w:p>
    <w:p>
      <w:pPr>
        <w:pStyle w:val="BodyText"/>
        <w:spacing w:before="7"/>
        <w:rPr>
          <w:sz w:val="22"/>
        </w:rPr>
      </w:pPr>
    </w:p>
    <w:p>
      <w:pPr>
        <w:spacing w:before="1"/>
        <w:ind w:left="219" w:right="0" w:firstLine="0"/>
        <w:jc w:val="left"/>
        <w:rPr>
          <w:sz w:val="16"/>
        </w:rPr>
      </w:pPr>
      <w:r>
        <w:rPr>
          <w:w w:val="105"/>
          <w:sz w:val="16"/>
        </w:rPr>
        <w:t>60</w:t>
      </w:r>
    </w:p>
    <w:p>
      <w:pPr>
        <w:spacing w:before="128"/>
        <w:ind w:left="219" w:right="0" w:firstLine="0"/>
        <w:jc w:val="left"/>
        <w:rPr>
          <w:sz w:val="16"/>
        </w:rPr>
      </w:pPr>
      <w:r>
        <w:rPr>
          <w:w w:val="105"/>
          <w:sz w:val="16"/>
        </w:rPr>
        <w:t>50</w:t>
      </w:r>
    </w:p>
    <w:p>
      <w:pPr>
        <w:spacing w:before="133"/>
        <w:ind w:left="219" w:right="0" w:firstLine="0"/>
        <w:jc w:val="left"/>
        <w:rPr>
          <w:sz w:val="16"/>
        </w:rPr>
      </w:pPr>
      <w:r>
        <w:rPr>
          <w:w w:val="105"/>
          <w:sz w:val="16"/>
        </w:rPr>
        <w:t>40</w:t>
      </w:r>
    </w:p>
    <w:p>
      <w:pPr>
        <w:spacing w:before="132"/>
        <w:ind w:left="219" w:right="0" w:firstLine="0"/>
        <w:jc w:val="left"/>
        <w:rPr>
          <w:sz w:val="16"/>
        </w:rPr>
      </w:pPr>
      <w:r>
        <w:rPr>
          <w:w w:val="105"/>
          <w:sz w:val="16"/>
        </w:rPr>
        <w:t>30</w:t>
      </w:r>
    </w:p>
    <w:p>
      <w:pPr>
        <w:spacing w:before="133"/>
        <w:ind w:left="219" w:right="0" w:firstLine="0"/>
        <w:jc w:val="left"/>
        <w:rPr>
          <w:sz w:val="16"/>
        </w:rPr>
      </w:pPr>
      <w:r>
        <w:rPr>
          <w:w w:val="105"/>
          <w:sz w:val="16"/>
        </w:rPr>
        <w:t>20</w:t>
      </w:r>
    </w:p>
    <w:p>
      <w:pPr>
        <w:spacing w:before="133"/>
        <w:ind w:left="219" w:right="0" w:firstLine="0"/>
        <w:jc w:val="left"/>
        <w:rPr>
          <w:sz w:val="16"/>
        </w:rPr>
      </w:pPr>
      <w:r>
        <w:rPr>
          <w:w w:val="105"/>
          <w:sz w:val="16"/>
        </w:rPr>
        <w:t>10</w:t>
      </w:r>
    </w:p>
    <w:p>
      <w:pPr>
        <w:spacing w:before="133"/>
        <w:ind w:left="219" w:right="0" w:firstLine="0"/>
        <w:jc w:val="left"/>
        <w:rPr>
          <w:sz w:val="16"/>
        </w:rPr>
      </w:pPr>
      <w:r>
        <w:rPr>
          <w:w w:val="103"/>
          <w:sz w:val="16"/>
        </w:rPr>
        <w:t>0</w:t>
      </w:r>
    </w:p>
    <w:p>
      <w:pPr>
        <w:spacing w:before="128"/>
        <w:ind w:left="219" w:right="0" w:firstLine="0"/>
        <w:jc w:val="left"/>
        <w:rPr>
          <w:sz w:val="16"/>
        </w:rPr>
      </w:pPr>
      <w:r>
        <w:rPr>
          <w:w w:val="105"/>
          <w:sz w:val="16"/>
        </w:rPr>
        <w:t>-10</w:t>
      </w:r>
    </w:p>
    <w:p>
      <w:pPr>
        <w:spacing w:before="133"/>
        <w:ind w:left="219" w:right="0" w:firstLine="0"/>
        <w:jc w:val="left"/>
        <w:rPr>
          <w:sz w:val="16"/>
        </w:rPr>
      </w:pPr>
      <w:r>
        <w:rPr>
          <w:w w:val="105"/>
          <w:sz w:val="16"/>
        </w:rPr>
        <w:t>-20</w:t>
      </w:r>
    </w:p>
    <w:p>
      <w:pPr>
        <w:spacing w:before="132"/>
        <w:ind w:left="219" w:right="0" w:firstLine="0"/>
        <w:jc w:val="left"/>
        <w:rPr>
          <w:sz w:val="16"/>
        </w:rPr>
      </w:pPr>
      <w:r>
        <w:rPr>
          <w:w w:val="105"/>
          <w:sz w:val="16"/>
        </w:rPr>
        <w:t>-30</w:t>
      </w:r>
    </w:p>
    <w:p>
      <w:pPr>
        <w:spacing w:after="0"/>
        <w:jc w:val="left"/>
        <w:rPr>
          <w:sz w:val="16"/>
        </w:rPr>
        <w:sectPr>
          <w:type w:val="continuous"/>
          <w:pgSz w:w="11900" w:h="16840"/>
          <w:pgMar w:top="1180" w:bottom="280" w:left="1600" w:right="1640"/>
          <w:cols w:num="2" w:equalWidth="0">
            <w:col w:w="4415" w:space="40"/>
            <w:col w:w="4205"/>
          </w:cols>
        </w:sectPr>
      </w:pPr>
    </w:p>
    <w:p>
      <w:pPr>
        <w:pStyle w:val="BodyText"/>
        <w:spacing w:before="3"/>
        <w:rPr>
          <w:sz w:val="9"/>
        </w:rPr>
      </w:pPr>
    </w:p>
    <w:p>
      <w:pPr>
        <w:pStyle w:val="BodyText"/>
        <w:ind w:left="408"/>
        <w:rPr>
          <w:sz w:val="20"/>
        </w:rPr>
      </w:pPr>
      <w:r>
        <w:rPr>
          <w:sz w:val="20"/>
        </w:rPr>
        <w:pict>
          <v:shape style="width:232.8pt;height:20.4pt;mso-position-horizontal-relative:char;mso-position-vertical-relative:line" type="#_x0000_t202" filled="false" stroked="true" strokeweight=".24pt" strokecolor="#000000">
            <w10:anchorlock/>
            <v:textbox inset="0,0,0,0">
              <w:txbxContent>
                <w:p>
                  <w:pPr>
                    <w:spacing w:before="16"/>
                    <w:ind w:left="1053" w:right="0" w:firstLine="0"/>
                    <w:jc w:val="left"/>
                    <w:rPr>
                      <w:sz w:val="16"/>
                    </w:rPr>
                  </w:pPr>
                  <w:r>
                    <w:rPr>
                      <w:sz w:val="16"/>
                    </w:rPr>
                    <w:t>CBI dist trade retail prices (current)</w:t>
                  </w:r>
                </w:p>
                <w:p>
                  <w:pPr>
                    <w:spacing w:before="3"/>
                    <w:ind w:left="1053" w:right="0" w:firstLine="0"/>
                    <w:jc w:val="left"/>
                    <w:rPr>
                      <w:sz w:val="16"/>
                    </w:rPr>
                  </w:pPr>
                  <w:r>
                    <w:rPr>
                      <w:sz w:val="16"/>
                    </w:rPr>
                    <w:t>CBI dist trades reported retail volume (3mth av)</w:t>
                  </w:r>
                </w:p>
              </w:txbxContent>
            </v:textbox>
            <v:stroke dashstyle="solid"/>
          </v:shape>
        </w:pict>
      </w:r>
      <w:r>
        <w:rPr>
          <w:sz w:val="20"/>
        </w:rPr>
      </w:r>
    </w:p>
    <w:p>
      <w:pPr>
        <w:pStyle w:val="BodyText"/>
        <w:rPr>
          <w:sz w:val="20"/>
        </w:rPr>
      </w:pPr>
    </w:p>
    <w:p>
      <w:pPr>
        <w:pStyle w:val="BodyText"/>
      </w:pPr>
    </w:p>
    <w:p>
      <w:pPr>
        <w:pStyle w:val="BodyText"/>
        <w:spacing w:line="360" w:lineRule="auto" w:before="90"/>
        <w:ind w:left="195" w:right="122"/>
        <w:jc w:val="both"/>
      </w:pPr>
      <w:r>
        <w:rPr/>
        <w:t>A crude proxy for the extent of perceived competitive pressure is to rely on survey evidence. The Euler Trade Industry Indemnity survey (which spans all the broad industry sectors) has asked questions relating to the extent to which price discounting and the competitive environment have been perceived as impacting on profitability since 1994. Figure 3 displays the responses. Note that a response below 50 suggests that the factor is having a negative impact on profitability. The responses appear to point to an intensification of perceived competitive pressures and the extent of discounting over this period, (dating back to around mid-1997), as they have fallen further below 50, suggesting a greater negative impact on profitability.</w:t>
      </w:r>
    </w:p>
    <w:p>
      <w:pPr>
        <w:pStyle w:val="BodyText"/>
        <w:spacing w:before="10"/>
        <w:rPr>
          <w:sz w:val="29"/>
        </w:rPr>
      </w:pPr>
    </w:p>
    <w:p>
      <w:pPr>
        <w:spacing w:before="0"/>
        <w:ind w:left="195" w:right="0" w:firstLine="0"/>
        <w:jc w:val="both"/>
        <w:rPr>
          <w:sz w:val="20"/>
        </w:rPr>
      </w:pPr>
      <w:r>
        <w:rPr>
          <w:sz w:val="20"/>
        </w:rPr>
        <w:t>Figure 3</w:t>
      </w:r>
    </w:p>
    <w:p>
      <w:pPr>
        <w:spacing w:after="0"/>
        <w:jc w:val="both"/>
        <w:rPr>
          <w:sz w:val="20"/>
        </w:rPr>
        <w:sectPr>
          <w:type w:val="continuous"/>
          <w:pgSz w:w="11900" w:h="16840"/>
          <w:pgMar w:top="1180" w:bottom="280" w:left="1600" w:right="1640"/>
        </w:sectPr>
      </w:pPr>
    </w:p>
    <w:p>
      <w:pPr>
        <w:pStyle w:val="Heading1"/>
        <w:spacing w:line="300" w:lineRule="atLeast" w:before="51"/>
        <w:ind w:left="391" w:right="3873"/>
      </w:pPr>
      <w:r>
        <w:rPr/>
        <w:t>EULER Survey measures of pricing pressures</w:t>
      </w:r>
    </w:p>
    <w:p>
      <w:pPr>
        <w:spacing w:line="189" w:lineRule="auto" w:before="0"/>
        <w:ind w:left="2948" w:right="2636" w:firstLine="0"/>
        <w:jc w:val="center"/>
        <w:rPr>
          <w:sz w:val="16"/>
        </w:rPr>
      </w:pPr>
      <w:r>
        <w:rPr/>
        <w:pict>
          <v:group style="position:absolute;margin-left:109.440002pt;margin-top:9.815332pt;width:203.9pt;height:146.3pt;mso-position-horizontal-relative:page;mso-position-vertical-relative:paragraph;z-index:-253331456" coordorigin="2189,196" coordsize="4078,2926">
            <v:shape style="position:absolute;left:2217;top:198;width:4047;height:2924" coordorigin="2218,199" coordsize="4047,2924" path="m6211,199l6211,3069,6264,3069m6211,2589l6264,2589m6211,2114l6264,2114m6211,1634l6264,1634m6211,1154l6264,1154m6211,679l6264,679m6211,199l6264,199m2218,3069l6211,3069m2218,3122l2218,3069m2856,3122l2856,3069m3494,3122l3494,3069m4133,3122l4133,3069m4776,3122l4776,3069m5414,3122l5414,3069m6053,3122l6053,3069e" filled="false" stroked="true" strokeweight=".24pt" strokecolor="#000000">
              <v:path arrowok="t"/>
              <v:stroke dashstyle="solid"/>
            </v:shape>
            <v:line style="position:absolute" from="2218,1231" to="2376,1207" stroked="true" strokeweight="2.88pt" strokecolor="#000080">
              <v:stroke dashstyle="solid"/>
            </v:line>
            <v:line style="position:absolute" from="2376,1207" to="2534,1173" stroked="true" strokeweight="2.88pt" strokecolor="#000080">
              <v:stroke dashstyle="solid"/>
            </v:line>
            <v:line style="position:absolute" from="2534,1173" to="2693,1144" stroked="true" strokeweight="2.88pt" strokecolor="#000080">
              <v:stroke dashstyle="solid"/>
            </v:line>
            <v:line style="position:absolute" from="2693,1144" to="2856,1048" stroked="true" strokeweight="2.88pt" strokecolor="#000080">
              <v:stroke dashstyle="solid"/>
            </v:line>
            <v:shape style="position:absolute;left:2856;top:875;width:1440;height:567" coordorigin="2856,876" coordsize="1440,567" path="m2856,1048l3014,1144m3014,1144l3178,1269m3178,1269l3336,1116m3336,1116l3494,1394m3494,1394l3653,1327m3653,1327l3816,1442m3816,1442l3974,1020m3974,1020l4133,928m4133,928l4296,876e" filled="false" stroked="true" strokeweight="2.88pt" strokecolor="#000080">
              <v:path arrowok="t"/>
              <v:stroke dashstyle="solid"/>
            </v:shape>
            <v:line style="position:absolute" from="4296,876" to="4454,688" stroked="true" strokeweight="2.88pt" strokecolor="#000080">
              <v:stroke dashstyle="solid"/>
            </v:line>
            <v:line style="position:absolute" from="4454,688" to="4618,1509" stroked="true" strokeweight="2.88pt" strokecolor="#000080">
              <v:stroke dashstyle="solid"/>
            </v:line>
            <v:line style="position:absolute" from="4618,1509" to="4776,1605" stroked="true" strokeweight="2.88pt" strokecolor="#000080">
              <v:stroke dashstyle="solid"/>
            </v:line>
            <v:line style="position:absolute" from="4747,1610" to="4963,1610" stroked="true" strokeweight="3.36pt" strokecolor="#000080">
              <v:stroke dashstyle="solid"/>
            </v:line>
            <v:line style="position:absolute" from="4906,1605" to="5122,1605" stroked="true" strokeweight="3.84pt" strokecolor="#000080">
              <v:stroke dashstyle="solid"/>
            </v:line>
            <v:shape style="position:absolute;left:5092;top:1499;width:480;height:586" coordorigin="5093,1500" coordsize="480,586" path="m5093,1596l5251,2037m5251,2037l5414,1500m5414,1500l5573,2085e" filled="false" stroked="true" strokeweight="2.88pt" strokecolor="#000080">
              <v:path arrowok="t"/>
              <v:stroke dashstyle="solid"/>
            </v:shape>
            <v:line style="position:absolute" from="5573,2085" to="5736,1778" stroked="true" strokeweight="2.88pt" strokecolor="#000080">
              <v:stroke dashstyle="solid"/>
            </v:line>
            <v:line style="position:absolute" from="5736,1778" to="5894,1480" stroked="true" strokeweight="2.88pt" strokecolor="#000080">
              <v:stroke dashstyle="solid"/>
            </v:line>
            <v:line style="position:absolute" from="5894,1480" to="6053,1586" stroked="true" strokeweight="2.88pt" strokecolor="#000080">
              <v:stroke dashstyle="solid"/>
            </v:line>
            <v:line style="position:absolute" from="6053,1586" to="6211,2047" stroked="true" strokeweight="2.88pt" strokecolor="#000080">
              <v:stroke dashstyle="solid"/>
            </v:line>
            <v:line style="position:absolute" from="2218,1356" to="2376,1096" stroked="true" strokeweight="2.88pt" strokecolor="#ff00ff">
              <v:stroke dashstyle="solid"/>
            </v:line>
            <v:line style="position:absolute" from="2376,1096" to="2534,1063" stroked="true" strokeweight="2.88pt" strokecolor="#ff00ff">
              <v:stroke dashstyle="solid"/>
            </v:line>
            <v:line style="position:absolute" from="2534,1063" to="2693,1096" stroked="true" strokeweight="2.88pt" strokecolor="#ff00ff">
              <v:stroke dashstyle="solid"/>
            </v:line>
            <v:line style="position:absolute" from="2693,1096" to="2856,1029" stroked="true" strokeweight="2.88pt" strokecolor="#ff00ff">
              <v:stroke dashstyle="solid"/>
            </v:line>
            <v:shape style="position:absolute;left:2856;top:1029;width:480;height:269" coordorigin="2856,1029" coordsize="480,269" path="m2856,1029l3014,1096m3014,1096l3178,1298m3178,1298l3336,1183e" filled="false" stroked="true" strokeweight="2.88pt" strokecolor="#ff00ff">
              <v:path arrowok="t"/>
              <v:stroke dashstyle="solid"/>
            </v:shape>
            <v:line style="position:absolute" from="3307,1188" to="3523,1188" stroked="true" strokeweight="3.36pt" strokecolor="#ff00ff">
              <v:stroke dashstyle="solid"/>
            </v:line>
            <v:line style="position:absolute" from="3494,1192" to="3653,1135" stroked="true" strokeweight="2.88pt" strokecolor="#ff00ff">
              <v:stroke dashstyle="solid"/>
            </v:line>
            <v:line style="position:absolute" from="3624,1144" to="3845,1144" stroked="true" strokeweight="3.84pt" strokecolor="#ff00ff">
              <v:stroke dashstyle="solid"/>
            </v:line>
            <v:shape style="position:absolute;left:3816;top:726;width:960;height:898" coordorigin="3816,727" coordsize="960,898" path="m3816,1154l3974,1029m3974,1029l4133,981m4133,981l4296,804m4296,804l4454,727m4454,727l4618,1442m4618,1442l4776,1624e" filled="false" stroked="true" strokeweight="2.88pt" strokecolor="#ff00ff">
              <v:path arrowok="t"/>
              <v:stroke dashstyle="solid"/>
            </v:shape>
            <v:line style="position:absolute" from="4747,1615" to="4963,1615" stroked="true" strokeweight="3.84pt" strokecolor="#ff00ff">
              <v:stroke dashstyle="solid"/>
            </v:line>
            <v:shape style="position:absolute;left:4934;top:1441;width:317;height:279" coordorigin="4934,1442" coordsize="317,279" path="m4934,1605l5093,1442m5093,1442l5251,1720e" filled="false" stroked="true" strokeweight="2.88pt" strokecolor="#ff00ff">
              <v:path arrowok="t"/>
              <v:stroke dashstyle="solid"/>
            </v:shape>
            <v:line style="position:absolute" from="5222,1725" to="5443,1725" stroked="true" strokeweight="3.36pt" strokecolor="#ff00ff">
              <v:stroke dashstyle="solid"/>
            </v:line>
            <v:line style="position:absolute" from="5414,1730" to="5573,2268" stroked="true" strokeweight="2.88pt" strokecolor="#ff00ff">
              <v:stroke dashstyle="solid"/>
            </v:line>
            <v:line style="position:absolute" from="5573,2268" to="5736,2172" stroked="true" strokeweight="2.88pt" strokecolor="#ff00ff">
              <v:stroke dashstyle="solid"/>
            </v:line>
            <v:line style="position:absolute" from="5736,2172" to="5894,2095" stroked="true" strokeweight="2.88pt" strokecolor="#ff00ff">
              <v:stroke dashstyle="solid"/>
            </v:line>
            <v:line style="position:absolute" from="5894,2095" to="6053,2248" stroked="true" strokeweight="2.88pt" strokecolor="#ff00ff">
              <v:stroke dashstyle="solid"/>
            </v:line>
            <v:line style="position:absolute" from="6053,2248" to="6211,2455" stroked="true" strokeweight="2.88pt" strokecolor="#ff00ff">
              <v:stroke dashstyle="solid"/>
            </v:line>
            <v:line style="position:absolute" from="3158,2229" to="3571,1538" stroked="true" strokeweight=".72pt" strokecolor="#000000">
              <v:stroke dashstyle="solid"/>
            </v:line>
            <v:shape style="position:absolute;left:3494;top:1451;width:140;height:130" coordorigin="3494,1452" coordsize="140,130" path="m3614,1452l3494,1504,3634,1581,3614,1452xe" filled="true" fillcolor="#000000" stroked="false">
              <v:path arrowok="t"/>
              <v:fill type="solid"/>
            </v:shape>
            <v:line style="position:absolute" from="3005,664" to="3538,1048" stroked="true" strokeweight=".72pt" strokecolor="#000000">
              <v:stroke dashstyle="solid"/>
            </v:line>
            <v:shape style="position:absolute;left:3484;top:981;width:130;height:130" coordorigin="3485,981" coordsize="130,130" path="m3581,981l3485,1111,3614,1106,3581,981xe" filled="true" fillcolor="#000000" stroked="false">
              <v:path arrowok="t"/>
              <v:fill type="solid"/>
            </v:shape>
            <v:line style="position:absolute" from="5520,813" to="5520,1039" stroked="true" strokeweight=".72pt" strokecolor="#ff0000">
              <v:stroke dashstyle="solid"/>
            </v:line>
            <v:shape style="position:absolute;left:5438;top:1033;width:159;height:159" coordorigin="5438,1034" coordsize="159,159" path="m5597,1034l5438,1034,5520,1192,5597,1034xe" filled="true" fillcolor="#ff0000" stroked="false">
              <v:path arrowok="t"/>
              <v:fill type="solid"/>
            </v:shape>
            <v:shape style="position:absolute;left:2592;top:422;width:1164;height:182" type="#_x0000_t202" filled="false" stroked="false">
              <v:textbox inset="0,0,0,0">
                <w:txbxContent>
                  <w:p>
                    <w:pPr>
                      <w:spacing w:line="180" w:lineRule="exact" w:before="0"/>
                      <w:ind w:left="0" w:right="0" w:firstLine="0"/>
                      <w:jc w:val="left"/>
                      <w:rPr>
                        <w:sz w:val="16"/>
                      </w:rPr>
                    </w:pPr>
                    <w:r>
                      <w:rPr>
                        <w:sz w:val="16"/>
                      </w:rPr>
                      <w:t>Price discounting</w:t>
                    </w:r>
                  </w:p>
                </w:txbxContent>
              </v:textbox>
              <w10:wrap type="none"/>
            </v:shape>
            <v:shape style="position:absolute;left:5136;top:422;width:797;height:398" type="#_x0000_t202" filled="false" stroked="false">
              <v:textbox inset="0,0,0,0">
                <w:txbxContent>
                  <w:p>
                    <w:pPr>
                      <w:spacing w:line="280" w:lineRule="auto" w:before="0"/>
                      <w:ind w:left="0" w:right="0" w:firstLine="0"/>
                      <w:jc w:val="left"/>
                      <w:rPr>
                        <w:sz w:val="16"/>
                      </w:rPr>
                    </w:pPr>
                    <w:r>
                      <w:rPr>
                        <w:sz w:val="16"/>
                      </w:rPr>
                      <w:t>Decreased </w:t>
                    </w:r>
                    <w:r>
                      <w:rPr>
                        <w:w w:val="95"/>
                        <w:sz w:val="16"/>
                      </w:rPr>
                      <w:t>profitability</w:t>
                    </w:r>
                  </w:p>
                </w:txbxContent>
              </v:textbox>
              <w10:wrap type="none"/>
            </v:shape>
            <v:shape style="position:absolute;left:2270;top:2189;width:1680;height:182" type="#_x0000_t202" filled="false" stroked="false">
              <v:textbox inset="0,0,0,0">
                <w:txbxContent>
                  <w:p>
                    <w:pPr>
                      <w:spacing w:line="180" w:lineRule="exact" w:before="0"/>
                      <w:ind w:left="0" w:right="0" w:firstLine="0"/>
                      <w:jc w:val="left"/>
                      <w:rPr>
                        <w:sz w:val="16"/>
                      </w:rPr>
                    </w:pPr>
                    <w:r>
                      <w:rPr>
                        <w:sz w:val="16"/>
                      </w:rPr>
                      <w:t>Competitive environment</w:t>
                    </w:r>
                  </w:p>
                </w:txbxContent>
              </v:textbox>
              <w10:wrap type="none"/>
            </v:shape>
            <w10:wrap type="none"/>
          </v:group>
        </w:pict>
      </w:r>
      <w:r>
        <w:rPr>
          <w:sz w:val="16"/>
        </w:rPr>
        <w:t>Balance  </w:t>
      </w:r>
      <w:r>
        <w:rPr>
          <w:spacing w:val="34"/>
          <w:sz w:val="16"/>
        </w:rPr>
        <w:t> </w:t>
      </w:r>
      <w:r>
        <w:rPr>
          <w:position w:val="-10"/>
          <w:sz w:val="16"/>
        </w:rPr>
        <w:t>50</w:t>
      </w:r>
    </w:p>
    <w:p>
      <w:pPr>
        <w:pStyle w:val="BodyText"/>
        <w:spacing w:before="7"/>
        <w:rPr>
          <w:sz w:val="17"/>
        </w:rPr>
      </w:pPr>
    </w:p>
    <w:p>
      <w:pPr>
        <w:spacing w:before="97"/>
        <w:ind w:left="2948" w:right="1968" w:firstLine="0"/>
        <w:jc w:val="center"/>
        <w:rPr>
          <w:sz w:val="16"/>
        </w:rPr>
      </w:pPr>
      <w:r>
        <w:rPr>
          <w:sz w:val="16"/>
        </w:rPr>
        <w:t>45</w:t>
      </w:r>
    </w:p>
    <w:p>
      <w:pPr>
        <w:pStyle w:val="BodyText"/>
        <w:spacing w:before="4"/>
        <w:rPr>
          <w:sz w:val="17"/>
        </w:rPr>
      </w:pPr>
    </w:p>
    <w:p>
      <w:pPr>
        <w:spacing w:before="96"/>
        <w:ind w:left="2948" w:right="1968" w:firstLine="0"/>
        <w:jc w:val="center"/>
        <w:rPr>
          <w:sz w:val="16"/>
        </w:rPr>
      </w:pPr>
      <w:r>
        <w:rPr>
          <w:sz w:val="16"/>
        </w:rPr>
        <w:t>40</w:t>
      </w:r>
    </w:p>
    <w:p>
      <w:pPr>
        <w:pStyle w:val="BodyText"/>
        <w:spacing w:before="4"/>
        <w:rPr>
          <w:sz w:val="17"/>
        </w:rPr>
      </w:pPr>
    </w:p>
    <w:p>
      <w:pPr>
        <w:spacing w:before="97"/>
        <w:ind w:left="2948" w:right="1968" w:firstLine="0"/>
        <w:jc w:val="center"/>
        <w:rPr>
          <w:sz w:val="16"/>
        </w:rPr>
      </w:pPr>
      <w:r>
        <w:rPr>
          <w:sz w:val="16"/>
        </w:rPr>
        <w:t>35</w:t>
      </w:r>
    </w:p>
    <w:p>
      <w:pPr>
        <w:pStyle w:val="BodyText"/>
        <w:spacing w:before="10"/>
        <w:rPr>
          <w:sz w:val="16"/>
        </w:rPr>
      </w:pPr>
    </w:p>
    <w:p>
      <w:pPr>
        <w:spacing w:before="97"/>
        <w:ind w:left="2948" w:right="1968" w:firstLine="0"/>
        <w:jc w:val="center"/>
        <w:rPr>
          <w:sz w:val="16"/>
        </w:rPr>
      </w:pPr>
      <w:r>
        <w:rPr>
          <w:sz w:val="16"/>
        </w:rPr>
        <w:t>30</w:t>
      </w:r>
    </w:p>
    <w:p>
      <w:pPr>
        <w:pStyle w:val="BodyText"/>
        <w:spacing w:before="4"/>
        <w:rPr>
          <w:sz w:val="17"/>
        </w:rPr>
      </w:pPr>
    </w:p>
    <w:p>
      <w:pPr>
        <w:spacing w:before="97"/>
        <w:ind w:left="2948" w:right="1968" w:firstLine="0"/>
        <w:jc w:val="center"/>
        <w:rPr>
          <w:sz w:val="16"/>
        </w:rPr>
      </w:pPr>
      <w:r>
        <w:rPr>
          <w:sz w:val="16"/>
        </w:rPr>
        <w:t>25</w:t>
      </w:r>
    </w:p>
    <w:p>
      <w:pPr>
        <w:pStyle w:val="BodyText"/>
        <w:spacing w:before="4"/>
        <w:rPr>
          <w:sz w:val="17"/>
        </w:rPr>
      </w:pPr>
    </w:p>
    <w:p>
      <w:pPr>
        <w:spacing w:before="96"/>
        <w:ind w:left="2948" w:right="1968" w:firstLine="0"/>
        <w:jc w:val="center"/>
        <w:rPr>
          <w:sz w:val="16"/>
        </w:rPr>
      </w:pPr>
      <w:r>
        <w:rPr>
          <w:sz w:val="16"/>
        </w:rPr>
        <w:t>20</w:t>
      </w:r>
    </w:p>
    <w:p>
      <w:pPr>
        <w:tabs>
          <w:tab w:pos="643" w:val="left" w:leader="none"/>
          <w:tab w:pos="1281" w:val="left" w:leader="none"/>
          <w:tab w:pos="1919" w:val="left" w:leader="none"/>
          <w:tab w:pos="2558" w:val="left" w:leader="none"/>
          <w:tab w:pos="3201" w:val="left" w:leader="none"/>
          <w:tab w:pos="3758" w:val="left" w:leader="none"/>
        </w:tabs>
        <w:spacing w:before="61"/>
        <w:ind w:left="0" w:right="3507" w:firstLine="0"/>
        <w:jc w:val="center"/>
        <w:rPr>
          <w:sz w:val="16"/>
        </w:rPr>
      </w:pPr>
      <w:r>
        <w:rPr>
          <w:sz w:val="16"/>
        </w:rPr>
        <w:t>94</w:t>
        <w:tab/>
        <w:t>95</w:t>
        <w:tab/>
        <w:t>96</w:t>
        <w:tab/>
        <w:t>97</w:t>
        <w:tab/>
        <w:t>98</w:t>
        <w:tab/>
        <w:t>99</w:t>
        <w:tab/>
        <w:t>2000</w:t>
      </w:r>
    </w:p>
    <w:p>
      <w:pPr>
        <w:pStyle w:val="BodyText"/>
        <w:rPr>
          <w:sz w:val="20"/>
        </w:rPr>
      </w:pPr>
    </w:p>
    <w:p>
      <w:pPr>
        <w:pStyle w:val="BodyText"/>
        <w:spacing w:before="2"/>
        <w:rPr>
          <w:sz w:val="20"/>
        </w:rPr>
      </w:pPr>
    </w:p>
    <w:p>
      <w:pPr>
        <w:pStyle w:val="BodyText"/>
        <w:spacing w:line="360" w:lineRule="auto" w:before="90"/>
        <w:ind w:left="195" w:right="163"/>
        <w:jc w:val="both"/>
      </w:pPr>
      <w:r>
        <w:rPr/>
        <w:t>It is sometimes asserted that an intensification of competition is a one-off event and must, therefore, only have a transient effect on inflation. Consequently, the argument goes, it should not affect one’s perception of the medium-term outlook for inflation.</w:t>
      </w:r>
    </w:p>
    <w:p>
      <w:pPr>
        <w:pStyle w:val="BodyText"/>
        <w:rPr>
          <w:sz w:val="36"/>
        </w:rPr>
      </w:pPr>
    </w:p>
    <w:p>
      <w:pPr>
        <w:pStyle w:val="BodyText"/>
        <w:spacing w:line="360" w:lineRule="auto" w:before="1"/>
        <w:ind w:left="195" w:right="158"/>
        <w:jc w:val="both"/>
      </w:pPr>
      <w:r>
        <w:rPr/>
        <w:t>As my ex-colleague, Willem Buiter (2000) has recently emphasised again, inflation is, ultimately, a monetary phenomenon. A fall in the NAIRU that was associated with intensified product market competition would not, therefore, reduce inflation in the long-run, though there would be important short-run effects.</w:t>
      </w:r>
    </w:p>
    <w:p>
      <w:pPr>
        <w:pStyle w:val="BodyText"/>
        <w:spacing w:before="3"/>
        <w:rPr>
          <w:sz w:val="36"/>
        </w:rPr>
      </w:pPr>
    </w:p>
    <w:p>
      <w:pPr>
        <w:pStyle w:val="BodyText"/>
        <w:spacing w:line="360" w:lineRule="auto"/>
        <w:ind w:left="195" w:right="151"/>
        <w:jc w:val="both"/>
      </w:pPr>
      <w:r>
        <w:rPr/>
        <w:t>Specifically, suppose that we start in a position where inflation is running at 2½% and would, on unchanged interest rates, remain constant thereafter. Now, assume that the NAIRU falls because of intensified product market competition, then, other things being equal, inflation out-turns will start coming in below target. A central bank that, like the Bank of England (BoE hereafter), has a </w:t>
      </w:r>
      <w:r>
        <w:rPr>
          <w:u w:val="single"/>
        </w:rPr>
        <w:t>symmetric</w:t>
      </w:r>
      <w:r>
        <w:rPr/>
        <w:t> inflation target will respond to the expected below target inflation by lowering interest rates. However, over time, the actual unemployment rate should drift down to the new, lower level of the NAIRU. When that happens one would expect interest rates and inflation to rise back to their original level.</w:t>
      </w:r>
    </w:p>
    <w:p>
      <w:pPr>
        <w:pStyle w:val="BodyText"/>
        <w:spacing w:before="10"/>
        <w:rPr>
          <w:sz w:val="35"/>
        </w:rPr>
      </w:pPr>
    </w:p>
    <w:p>
      <w:pPr>
        <w:pStyle w:val="BodyText"/>
        <w:spacing w:line="360" w:lineRule="auto"/>
        <w:ind w:left="195" w:right="151"/>
        <w:jc w:val="both"/>
      </w:pPr>
      <w:r>
        <w:rPr/>
        <w:t>Hence, in the </w:t>
      </w:r>
      <w:r>
        <w:rPr>
          <w:u w:val="single"/>
        </w:rPr>
        <w:t>short-run</w:t>
      </w:r>
      <w:r>
        <w:rPr/>
        <w:t>, the benign structural factors should enable inflation </w:t>
      </w:r>
      <w:r>
        <w:rPr>
          <w:spacing w:val="3"/>
        </w:rPr>
        <w:t>to </w:t>
      </w:r>
      <w:r>
        <w:rPr/>
        <w:t>come in lower than before. I should say that the “short-run” in this example could, in practice, last several years, as structural factors that lower the NAIRU can, sometimes improve</w:t>
      </w:r>
      <w:r>
        <w:rPr>
          <w:spacing w:val="8"/>
        </w:rPr>
        <w:t> </w:t>
      </w:r>
      <w:r>
        <w:rPr/>
        <w:t>gradually</w:t>
      </w:r>
      <w:r>
        <w:rPr>
          <w:spacing w:val="9"/>
        </w:rPr>
        <w:t> </w:t>
      </w:r>
      <w:r>
        <w:rPr>
          <w:spacing w:val="3"/>
        </w:rPr>
        <w:t>over</w:t>
      </w:r>
      <w:r>
        <w:rPr>
          <w:spacing w:val="13"/>
        </w:rPr>
        <w:t> </w:t>
      </w:r>
      <w:r>
        <w:rPr/>
        <w:t>a</w:t>
      </w:r>
      <w:r>
        <w:rPr>
          <w:spacing w:val="9"/>
        </w:rPr>
        <w:t> </w:t>
      </w:r>
      <w:r>
        <w:rPr/>
        <w:t>number</w:t>
      </w:r>
      <w:r>
        <w:rPr>
          <w:spacing w:val="8"/>
        </w:rPr>
        <w:t> </w:t>
      </w:r>
      <w:r>
        <w:rPr>
          <w:spacing w:val="2"/>
        </w:rPr>
        <w:t>of</w:t>
      </w:r>
      <w:r>
        <w:rPr>
          <w:spacing w:val="13"/>
        </w:rPr>
        <w:t> </w:t>
      </w:r>
      <w:r>
        <w:rPr/>
        <w:t>years.</w:t>
      </w:r>
      <w:r>
        <w:rPr>
          <w:spacing w:val="9"/>
        </w:rPr>
        <w:t> </w:t>
      </w:r>
      <w:r>
        <w:rPr/>
        <w:t>Indeed,</w:t>
      </w:r>
      <w:r>
        <w:rPr>
          <w:spacing w:val="11"/>
        </w:rPr>
        <w:t> </w:t>
      </w:r>
      <w:r>
        <w:rPr/>
        <w:t>Figure</w:t>
      </w:r>
      <w:r>
        <w:rPr>
          <w:spacing w:val="8"/>
        </w:rPr>
        <w:t> </w:t>
      </w:r>
      <w:r>
        <w:rPr/>
        <w:t>3</w:t>
      </w:r>
      <w:r>
        <w:rPr>
          <w:spacing w:val="9"/>
        </w:rPr>
        <w:t> </w:t>
      </w:r>
      <w:r>
        <w:rPr/>
        <w:t>suggests</w:t>
      </w:r>
      <w:r>
        <w:rPr>
          <w:spacing w:val="9"/>
        </w:rPr>
        <w:t> </w:t>
      </w:r>
      <w:r>
        <w:rPr/>
        <w:t>that,</w:t>
      </w:r>
      <w:r>
        <w:rPr>
          <w:spacing w:val="13"/>
        </w:rPr>
        <w:t> </w:t>
      </w:r>
      <w:r>
        <w:rPr/>
        <w:t>until</w:t>
      </w:r>
      <w:r>
        <w:rPr>
          <w:spacing w:val="8"/>
        </w:rPr>
        <w:t> </w:t>
      </w:r>
      <w:r>
        <w:rPr/>
        <w:t>now,</w:t>
      </w:r>
    </w:p>
    <w:p>
      <w:pPr>
        <w:spacing w:after="0" w:line="360" w:lineRule="auto"/>
        <w:jc w:val="both"/>
        <w:sectPr>
          <w:pgSz w:w="11900" w:h="16840"/>
          <w:pgMar w:header="0" w:footer="743" w:top="1320" w:bottom="940" w:left="1600" w:right="1640"/>
        </w:sectPr>
      </w:pPr>
    </w:p>
    <w:p>
      <w:pPr>
        <w:pStyle w:val="BodyText"/>
        <w:spacing w:line="360" w:lineRule="auto" w:before="66"/>
        <w:ind w:left="195" w:right="170"/>
        <w:jc w:val="both"/>
      </w:pPr>
      <w:r>
        <w:rPr/>
        <w:t>the perceived intensification of competitive pressure has been a relatively long-lasting phenomenon (has already gone on for over 3 years), and could, therefore, have legitimately been taken into account by policymakers.</w:t>
      </w:r>
    </w:p>
    <w:p>
      <w:pPr>
        <w:pStyle w:val="BodyText"/>
        <w:rPr>
          <w:sz w:val="36"/>
        </w:rPr>
      </w:pPr>
    </w:p>
    <w:p>
      <w:pPr>
        <w:pStyle w:val="BodyText"/>
        <w:spacing w:line="360" w:lineRule="auto"/>
        <w:ind w:left="195" w:right="120"/>
      </w:pPr>
      <w:r>
        <w:rPr/>
        <w:t>Importantly, preliminary work by Nick Davey and Jennifer Greenslade of the External MPC Unit (at the Bank of England) suggests that during the 1990s, a regression of actual RPIX out-turns on RPIX forecasts (4 quarters ago) and the Euler survey responses (also 4 quarters ago) results in a statistically significant coefficient on the survey measure of competitive pressure (Table 2). The evidence suggests that the Euler survey responses contain incremental predictive power relative to the ‘consensus’ RPIX forecasts (or, indeed, the NIESR or Bank of England forecasts) (see Table 2), ie it is possible that the tendency to over-predict inflation is related to not paying enough attention to the possibility that the intensification of product market pressure has been altering some of the relationships built into existing macro- econometric models.</w:t>
      </w:r>
      <w:r>
        <w:rPr>
          <w:vertAlign w:val="superscript"/>
        </w:rPr>
        <w:t>5</w:t>
      </w:r>
    </w:p>
    <w:p>
      <w:pPr>
        <w:pStyle w:val="BodyText"/>
        <w:spacing w:before="5"/>
        <w:rPr>
          <w:sz w:val="36"/>
        </w:rPr>
      </w:pPr>
    </w:p>
    <w:p>
      <w:pPr>
        <w:pStyle w:val="Heading1"/>
      </w:pPr>
      <w:r>
        <w:rPr/>
        <w:t>TABLE 2</w:t>
      </w:r>
    </w:p>
    <w:p>
      <w:pPr>
        <w:spacing w:line="237" w:lineRule="auto" w:before="144"/>
        <w:ind w:left="195" w:right="154" w:firstLine="0"/>
        <w:jc w:val="left"/>
        <w:rPr>
          <w:b/>
          <w:sz w:val="24"/>
        </w:rPr>
      </w:pPr>
      <w:r>
        <w:rPr>
          <w:b/>
          <w:sz w:val="24"/>
        </w:rPr>
        <w:t>INCREMENTAL PREDICTIVE POWER OF EULER SURVEY RESPONSES FOR RPIX OUTTURNS (ONE YEAR AHEAD)</w:t>
      </w:r>
      <w:r>
        <w:rPr>
          <w:b/>
          <w:sz w:val="24"/>
          <w:vertAlign w:val="superscript"/>
        </w:rPr>
        <w:t>1,2</w:t>
      </w:r>
    </w:p>
    <w:p>
      <w:pPr>
        <w:pStyle w:val="BodyText"/>
        <w:rPr>
          <w:b/>
          <w:sz w:val="20"/>
        </w:rPr>
      </w:pPr>
    </w:p>
    <w:p>
      <w:pPr>
        <w:pStyle w:val="BodyText"/>
        <w:spacing w:before="8"/>
        <w:rPr>
          <w:b/>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3"/>
        <w:gridCol w:w="3557"/>
        <w:gridCol w:w="1462"/>
      </w:tblGrid>
      <w:tr>
        <w:trPr>
          <w:trHeight w:val="1770" w:hRule="atLeast"/>
        </w:trPr>
        <w:tc>
          <w:tcPr>
            <w:tcW w:w="3093" w:type="dxa"/>
          </w:tcPr>
          <w:p>
            <w:pPr>
              <w:pStyle w:val="TableParagraph"/>
              <w:spacing w:line="266" w:lineRule="exact"/>
              <w:ind w:left="50"/>
              <w:rPr>
                <w:sz w:val="24"/>
              </w:rPr>
            </w:pPr>
            <w:r>
              <w:rPr>
                <w:sz w:val="24"/>
              </w:rPr>
              <w:t>FORECAST INCLUDED</w:t>
            </w:r>
          </w:p>
          <w:p>
            <w:pPr>
              <w:pStyle w:val="TableParagraph"/>
              <w:rPr>
                <w:b/>
                <w:sz w:val="26"/>
              </w:rPr>
            </w:pPr>
          </w:p>
          <w:p>
            <w:pPr>
              <w:pStyle w:val="TableParagraph"/>
              <w:rPr>
                <w:b/>
                <w:sz w:val="26"/>
              </w:rPr>
            </w:pPr>
          </w:p>
          <w:p>
            <w:pPr>
              <w:pStyle w:val="TableParagraph"/>
              <w:spacing w:before="1"/>
              <w:rPr>
                <w:b/>
                <w:sz w:val="32"/>
              </w:rPr>
            </w:pPr>
          </w:p>
          <w:p>
            <w:pPr>
              <w:pStyle w:val="TableParagraph"/>
              <w:ind w:left="50"/>
              <w:rPr>
                <w:sz w:val="24"/>
              </w:rPr>
            </w:pPr>
            <w:r>
              <w:rPr>
                <w:sz w:val="24"/>
              </w:rPr>
              <w:t>CONSENSUS ECONOMICS</w:t>
            </w:r>
          </w:p>
        </w:tc>
        <w:tc>
          <w:tcPr>
            <w:tcW w:w="3557" w:type="dxa"/>
          </w:tcPr>
          <w:p>
            <w:pPr>
              <w:pStyle w:val="TableParagraph"/>
              <w:spacing w:line="480" w:lineRule="auto"/>
              <w:ind w:left="168" w:right="315"/>
              <w:rPr>
                <w:sz w:val="24"/>
              </w:rPr>
            </w:pPr>
            <w:r>
              <w:rPr>
                <w:sz w:val="24"/>
              </w:rPr>
              <w:t>EULER SURVEY RESPONSE COEFFICIENT</w:t>
            </w:r>
          </w:p>
          <w:p>
            <w:pPr>
              <w:pStyle w:val="TableParagraph"/>
              <w:spacing w:before="129"/>
              <w:ind w:left="168"/>
              <w:rPr>
                <w:sz w:val="24"/>
              </w:rPr>
            </w:pPr>
            <w:r>
              <w:rPr>
                <w:sz w:val="24"/>
              </w:rPr>
              <w:t>0.05</w:t>
            </w:r>
          </w:p>
        </w:tc>
        <w:tc>
          <w:tcPr>
            <w:tcW w:w="1462" w:type="dxa"/>
          </w:tcPr>
          <w:p>
            <w:pPr>
              <w:pStyle w:val="TableParagraph"/>
              <w:rPr>
                <w:b/>
                <w:sz w:val="30"/>
              </w:rPr>
            </w:pPr>
          </w:p>
          <w:p>
            <w:pPr>
              <w:pStyle w:val="TableParagraph"/>
              <w:spacing w:before="197"/>
              <w:ind w:left="331"/>
              <w:rPr>
                <w:sz w:val="24"/>
              </w:rPr>
            </w:pPr>
            <w:r>
              <w:rPr>
                <w:sz w:val="24"/>
              </w:rPr>
              <w:t>t- RATIO </w:t>
            </w:r>
            <w:r>
              <w:rPr>
                <w:sz w:val="24"/>
                <w:vertAlign w:val="superscript"/>
              </w:rPr>
              <w:t>3</w:t>
            </w:r>
          </w:p>
          <w:p>
            <w:pPr>
              <w:pStyle w:val="TableParagraph"/>
              <w:spacing w:before="1"/>
              <w:rPr>
                <w:b/>
                <w:sz w:val="36"/>
              </w:rPr>
            </w:pPr>
          </w:p>
          <w:p>
            <w:pPr>
              <w:pStyle w:val="TableParagraph"/>
              <w:ind w:left="331"/>
              <w:rPr>
                <w:sz w:val="24"/>
              </w:rPr>
            </w:pPr>
            <w:r>
              <w:rPr>
                <w:sz w:val="24"/>
              </w:rPr>
              <w:t>2.1</w:t>
            </w:r>
          </w:p>
        </w:tc>
      </w:tr>
      <w:tr>
        <w:trPr>
          <w:trHeight w:val="977" w:hRule="atLeast"/>
        </w:trPr>
        <w:tc>
          <w:tcPr>
            <w:tcW w:w="3093" w:type="dxa"/>
          </w:tcPr>
          <w:p>
            <w:pPr>
              <w:pStyle w:val="TableParagraph"/>
              <w:spacing w:before="1"/>
              <w:rPr>
                <w:b/>
                <w:sz w:val="25"/>
              </w:rPr>
            </w:pPr>
          </w:p>
          <w:p>
            <w:pPr>
              <w:pStyle w:val="TableParagraph"/>
              <w:ind w:left="50"/>
              <w:rPr>
                <w:sz w:val="24"/>
              </w:rPr>
            </w:pPr>
            <w:r>
              <w:rPr>
                <w:sz w:val="24"/>
              </w:rPr>
              <w:t>NIESR</w:t>
            </w:r>
            <w:r>
              <w:rPr>
                <w:sz w:val="24"/>
                <w:vertAlign w:val="superscript"/>
              </w:rPr>
              <w:t>4</w:t>
            </w:r>
          </w:p>
          <w:p>
            <w:pPr>
              <w:pStyle w:val="TableParagraph"/>
              <w:spacing w:line="256" w:lineRule="exact" w:before="137"/>
              <w:ind w:left="83"/>
              <w:rPr>
                <w:sz w:val="24"/>
              </w:rPr>
            </w:pPr>
            <w:r>
              <w:rPr>
                <w:sz w:val="24"/>
              </w:rPr>
              <w:t>Notes:</w:t>
            </w:r>
          </w:p>
        </w:tc>
        <w:tc>
          <w:tcPr>
            <w:tcW w:w="3557" w:type="dxa"/>
          </w:tcPr>
          <w:p>
            <w:pPr>
              <w:pStyle w:val="TableParagraph"/>
              <w:spacing w:before="1"/>
              <w:rPr>
                <w:b/>
                <w:sz w:val="25"/>
              </w:rPr>
            </w:pPr>
          </w:p>
          <w:p>
            <w:pPr>
              <w:pStyle w:val="TableParagraph"/>
              <w:ind w:left="168"/>
              <w:rPr>
                <w:sz w:val="24"/>
              </w:rPr>
            </w:pPr>
            <w:r>
              <w:rPr>
                <w:sz w:val="24"/>
              </w:rPr>
              <w:t>0.06</w:t>
            </w:r>
          </w:p>
        </w:tc>
        <w:tc>
          <w:tcPr>
            <w:tcW w:w="1462" w:type="dxa"/>
          </w:tcPr>
          <w:p>
            <w:pPr>
              <w:pStyle w:val="TableParagraph"/>
              <w:spacing w:before="1"/>
              <w:rPr>
                <w:b/>
                <w:sz w:val="25"/>
              </w:rPr>
            </w:pPr>
          </w:p>
          <w:p>
            <w:pPr>
              <w:pStyle w:val="TableParagraph"/>
              <w:ind w:left="331"/>
              <w:rPr>
                <w:sz w:val="24"/>
              </w:rPr>
            </w:pPr>
            <w:r>
              <w:rPr>
                <w:sz w:val="24"/>
              </w:rPr>
              <w:t>3.3</w:t>
            </w:r>
          </w:p>
        </w:tc>
      </w:tr>
    </w:tbl>
    <w:p>
      <w:pPr>
        <w:pStyle w:val="ListParagraph"/>
        <w:numPr>
          <w:ilvl w:val="0"/>
          <w:numId w:val="5"/>
        </w:numPr>
        <w:tabs>
          <w:tab w:pos="555" w:val="left" w:leader="none"/>
          <w:tab w:pos="556" w:val="left" w:leader="none"/>
        </w:tabs>
        <w:spacing w:line="240" w:lineRule="auto" w:before="141" w:after="0"/>
        <w:ind w:left="555" w:right="0" w:hanging="361"/>
        <w:jc w:val="left"/>
        <w:rPr>
          <w:sz w:val="24"/>
        </w:rPr>
      </w:pPr>
      <w:r>
        <w:rPr>
          <w:sz w:val="24"/>
        </w:rPr>
        <w:t>Sample period is 1995 Q1 – 2000</w:t>
      </w:r>
      <w:r>
        <w:rPr>
          <w:spacing w:val="25"/>
          <w:sz w:val="24"/>
        </w:rPr>
        <w:t> </w:t>
      </w:r>
      <w:r>
        <w:rPr>
          <w:sz w:val="24"/>
        </w:rPr>
        <w:t>Q2.</w:t>
      </w:r>
    </w:p>
    <w:p>
      <w:pPr>
        <w:pStyle w:val="ListParagraph"/>
        <w:numPr>
          <w:ilvl w:val="0"/>
          <w:numId w:val="5"/>
        </w:numPr>
        <w:tabs>
          <w:tab w:pos="555" w:val="left" w:leader="none"/>
          <w:tab w:pos="556" w:val="left" w:leader="none"/>
        </w:tabs>
        <w:spacing w:line="360" w:lineRule="auto" w:before="137" w:after="0"/>
        <w:ind w:left="555" w:right="149" w:hanging="360"/>
        <w:jc w:val="left"/>
        <w:rPr>
          <w:sz w:val="24"/>
        </w:rPr>
      </w:pPr>
      <w:r>
        <w:rPr>
          <w:sz w:val="24"/>
        </w:rPr>
        <w:t>Regression run is Actual RPIX </w:t>
      </w:r>
      <w:r>
        <w:rPr>
          <w:spacing w:val="3"/>
          <w:sz w:val="24"/>
        </w:rPr>
        <w:t>out-turns </w:t>
      </w:r>
      <w:r>
        <w:rPr>
          <w:sz w:val="24"/>
        </w:rPr>
        <w:t>on a constant term, the relevant forecast (four quarters ago), and the Euler survey response (four quarters</w:t>
      </w:r>
      <w:r>
        <w:rPr>
          <w:spacing w:val="-6"/>
          <w:sz w:val="24"/>
        </w:rPr>
        <w:t> </w:t>
      </w:r>
      <w:r>
        <w:rPr>
          <w:sz w:val="24"/>
        </w:rPr>
        <w:t>ago).</w:t>
      </w:r>
    </w:p>
    <w:p>
      <w:pPr>
        <w:pStyle w:val="ListParagraph"/>
        <w:numPr>
          <w:ilvl w:val="0"/>
          <w:numId w:val="5"/>
        </w:numPr>
        <w:tabs>
          <w:tab w:pos="555" w:val="left" w:leader="none"/>
          <w:tab w:pos="556" w:val="left" w:leader="none"/>
        </w:tabs>
        <w:spacing w:line="274" w:lineRule="exact" w:before="0" w:after="0"/>
        <w:ind w:left="555" w:right="0" w:hanging="361"/>
        <w:jc w:val="left"/>
        <w:rPr>
          <w:sz w:val="24"/>
        </w:rPr>
      </w:pPr>
      <w:r>
        <w:rPr>
          <w:sz w:val="24"/>
        </w:rPr>
        <w:t>t-ratios are based on Newey-West standard</w:t>
      </w:r>
      <w:r>
        <w:rPr>
          <w:spacing w:val="17"/>
          <w:sz w:val="24"/>
        </w:rPr>
        <w:t> </w:t>
      </w:r>
      <w:r>
        <w:rPr>
          <w:sz w:val="24"/>
        </w:rPr>
        <w:t>errors.</w:t>
      </w:r>
    </w:p>
    <w:p>
      <w:pPr>
        <w:pStyle w:val="ListParagraph"/>
        <w:numPr>
          <w:ilvl w:val="0"/>
          <w:numId w:val="5"/>
        </w:numPr>
        <w:tabs>
          <w:tab w:pos="555" w:val="left" w:leader="none"/>
          <w:tab w:pos="556" w:val="left" w:leader="none"/>
        </w:tabs>
        <w:spacing w:line="240" w:lineRule="auto" w:before="142" w:after="0"/>
        <w:ind w:left="555" w:right="0" w:hanging="361"/>
        <w:jc w:val="left"/>
        <w:rPr>
          <w:sz w:val="24"/>
        </w:rPr>
      </w:pPr>
      <w:r>
        <w:rPr>
          <w:sz w:val="24"/>
        </w:rPr>
        <w:t>NIESR denotes the National Institute </w:t>
      </w:r>
      <w:r>
        <w:rPr>
          <w:spacing w:val="2"/>
          <w:sz w:val="24"/>
        </w:rPr>
        <w:t>of </w:t>
      </w:r>
      <w:r>
        <w:rPr>
          <w:sz w:val="24"/>
        </w:rPr>
        <w:t>Economic and Social</w:t>
      </w:r>
      <w:r>
        <w:rPr>
          <w:spacing w:val="-7"/>
          <w:sz w:val="24"/>
        </w:rPr>
        <w:t> </w:t>
      </w:r>
      <w:r>
        <w:rPr>
          <w:sz w:val="24"/>
        </w:rPr>
        <w:t>Research</w:t>
      </w:r>
    </w:p>
    <w:p>
      <w:pPr>
        <w:pStyle w:val="BodyText"/>
        <w:rPr>
          <w:sz w:val="20"/>
        </w:rPr>
      </w:pPr>
    </w:p>
    <w:p>
      <w:pPr>
        <w:pStyle w:val="BodyText"/>
        <w:spacing w:before="9"/>
        <w:rPr>
          <w:sz w:val="18"/>
        </w:rPr>
      </w:pPr>
      <w:r>
        <w:rPr/>
        <w:pict>
          <v:shape style="position:absolute;margin-left:89.760002pt;margin-top:13.02879pt;width:144pt;height:.1pt;mso-position-horizontal-relative:page;mso-position-vertical-relative:paragraph;z-index:-251638784;mso-wrap-distance-left:0;mso-wrap-distance-right:0" coordorigin="1795,261" coordsize="2880,0" path="m1795,261l4675,261e" filled="false" stroked="true" strokeweight=".48pt" strokecolor="#000000">
            <v:path arrowok="t"/>
            <v:stroke dashstyle="solid"/>
            <w10:wrap type="topAndBottom"/>
          </v:shape>
        </w:pict>
      </w:r>
    </w:p>
    <w:p>
      <w:pPr>
        <w:spacing w:before="33"/>
        <w:ind w:left="195" w:right="199" w:firstLine="0"/>
        <w:jc w:val="left"/>
        <w:rPr>
          <w:sz w:val="20"/>
        </w:rPr>
      </w:pPr>
      <w:r>
        <w:rPr>
          <w:position w:val="9"/>
          <w:sz w:val="13"/>
        </w:rPr>
        <w:t>5 </w:t>
      </w:r>
      <w:r>
        <w:rPr>
          <w:sz w:val="20"/>
        </w:rPr>
        <w:t>It is plausible </w:t>
      </w:r>
      <w:r>
        <w:rPr>
          <w:spacing w:val="2"/>
          <w:sz w:val="20"/>
        </w:rPr>
        <w:t>to </w:t>
      </w:r>
      <w:r>
        <w:rPr>
          <w:sz w:val="20"/>
        </w:rPr>
        <w:t>believe that some of the </w:t>
      </w:r>
      <w:r>
        <w:rPr>
          <w:spacing w:val="3"/>
          <w:sz w:val="20"/>
        </w:rPr>
        <w:t>over-prediction </w:t>
      </w:r>
      <w:r>
        <w:rPr>
          <w:sz w:val="20"/>
        </w:rPr>
        <w:t>of inflation might be explained by exchange rate forecasting errors </w:t>
      </w:r>
      <w:r>
        <w:rPr>
          <w:spacing w:val="2"/>
          <w:sz w:val="20"/>
        </w:rPr>
        <w:t>over </w:t>
      </w:r>
      <w:r>
        <w:rPr>
          <w:sz w:val="20"/>
        </w:rPr>
        <w:t>the post-1997 periods. However, Davey-Greenslade included actual exchange rate forecasting errors or the Euler survey question on exchange rates within this regression. However, the basic result that the survey measures of prices discounting and a competitive environment help to explain the inflation forecast errors was</w:t>
      </w:r>
      <w:r>
        <w:rPr>
          <w:spacing w:val="20"/>
          <w:sz w:val="20"/>
        </w:rPr>
        <w:t> </w:t>
      </w:r>
      <w:r>
        <w:rPr>
          <w:sz w:val="20"/>
        </w:rPr>
        <w:t>intact.</w:t>
      </w:r>
    </w:p>
    <w:p>
      <w:pPr>
        <w:spacing w:after="0"/>
        <w:jc w:val="left"/>
        <w:rPr>
          <w:sz w:val="20"/>
        </w:rPr>
        <w:sectPr>
          <w:pgSz w:w="11900" w:h="16840"/>
          <w:pgMar w:header="0" w:footer="743" w:top="1060" w:bottom="940" w:left="1600" w:right="1640"/>
        </w:sectPr>
      </w:pPr>
    </w:p>
    <w:p>
      <w:pPr>
        <w:pStyle w:val="BodyText"/>
        <w:spacing w:line="360" w:lineRule="auto" w:before="64"/>
        <w:ind w:left="195" w:right="147"/>
        <w:jc w:val="both"/>
      </w:pPr>
      <w:r>
        <w:rPr>
          <w:spacing w:val="2"/>
        </w:rPr>
        <w:t>There </w:t>
      </w:r>
      <w:r>
        <w:rPr/>
        <w:t>is also some direct support for the notion </w:t>
      </w:r>
      <w:r>
        <w:rPr>
          <w:spacing w:val="2"/>
        </w:rPr>
        <w:t>of </w:t>
      </w:r>
      <w:r>
        <w:rPr/>
        <w:t>a change in the underlying structural </w:t>
      </w:r>
      <w:r>
        <w:rPr>
          <w:spacing w:val="2"/>
        </w:rPr>
        <w:t>relationship </w:t>
      </w:r>
      <w:r>
        <w:rPr/>
        <w:t>linking </w:t>
      </w:r>
      <w:r>
        <w:rPr>
          <w:spacing w:val="2"/>
        </w:rPr>
        <w:t>retail </w:t>
      </w:r>
      <w:r>
        <w:rPr/>
        <w:t>goods prices </w:t>
      </w:r>
      <w:r>
        <w:rPr>
          <w:spacing w:val="3"/>
        </w:rPr>
        <w:t>to </w:t>
      </w:r>
      <w:r>
        <w:rPr/>
        <w:t>its underlying  determinants. Some preliminary econometric work at the </w:t>
      </w:r>
      <w:r>
        <w:rPr>
          <w:spacing w:val="2"/>
        </w:rPr>
        <w:t>External </w:t>
      </w:r>
      <w:r>
        <w:rPr/>
        <w:t>MPC unit at the Bank </w:t>
      </w:r>
      <w:r>
        <w:rPr>
          <w:spacing w:val="2"/>
        </w:rPr>
        <w:t>of </w:t>
      </w:r>
      <w:r>
        <w:rPr/>
        <w:t>England has found that a conventional equation </w:t>
      </w:r>
      <w:r>
        <w:rPr>
          <w:vertAlign w:val="superscript"/>
        </w:rPr>
        <w:t>6</w:t>
      </w:r>
      <w:r>
        <w:rPr>
          <w:vertAlign w:val="baseline"/>
        </w:rPr>
        <w:t> which could explain the behaviour </w:t>
      </w:r>
      <w:r>
        <w:rPr>
          <w:spacing w:val="3"/>
          <w:vertAlign w:val="baseline"/>
        </w:rPr>
        <w:t>of </w:t>
      </w:r>
      <w:r>
        <w:rPr>
          <w:spacing w:val="2"/>
          <w:vertAlign w:val="baseline"/>
        </w:rPr>
        <w:t>retail </w:t>
      </w:r>
      <w:r>
        <w:rPr>
          <w:vertAlign w:val="baseline"/>
        </w:rPr>
        <w:t>goods prices </w:t>
      </w:r>
      <w:r>
        <w:rPr>
          <w:spacing w:val="2"/>
          <w:vertAlign w:val="baseline"/>
        </w:rPr>
        <w:t>reasonably </w:t>
      </w:r>
      <w:r>
        <w:rPr>
          <w:vertAlign w:val="baseline"/>
        </w:rPr>
        <w:t>well until early 1998, has broken down since with actual </w:t>
      </w:r>
      <w:r>
        <w:rPr>
          <w:spacing w:val="4"/>
          <w:vertAlign w:val="baseline"/>
        </w:rPr>
        <w:t>outturns </w:t>
      </w:r>
      <w:r>
        <w:rPr>
          <w:vertAlign w:val="baseline"/>
        </w:rPr>
        <w:t>significantly lower than fitted values. Of course, as with any econometric exercise, alternative explanations might be </w:t>
      </w:r>
      <w:r>
        <w:rPr>
          <w:spacing w:val="4"/>
          <w:vertAlign w:val="baseline"/>
        </w:rPr>
        <w:t>offered, </w:t>
      </w:r>
      <w:r>
        <w:rPr>
          <w:vertAlign w:val="baseline"/>
        </w:rPr>
        <w:t>but the hypothesis </w:t>
      </w:r>
      <w:r>
        <w:rPr>
          <w:spacing w:val="2"/>
          <w:vertAlign w:val="baseline"/>
        </w:rPr>
        <w:t>of </w:t>
      </w:r>
      <w:r>
        <w:rPr>
          <w:vertAlign w:val="baseline"/>
        </w:rPr>
        <w:t>a structural change in margins is quite compelling as it accords with anecdotal and survey evidence.</w:t>
      </w:r>
    </w:p>
    <w:p>
      <w:pPr>
        <w:pStyle w:val="BodyText"/>
        <w:spacing w:before="9"/>
        <w:rPr>
          <w:sz w:val="35"/>
        </w:rPr>
      </w:pPr>
    </w:p>
    <w:p>
      <w:pPr>
        <w:pStyle w:val="BodyText"/>
        <w:tabs>
          <w:tab w:pos="6346" w:val="left" w:leader="none"/>
        </w:tabs>
        <w:spacing w:line="360" w:lineRule="auto"/>
        <w:ind w:left="195" w:right="154"/>
      </w:pPr>
      <w:r>
        <w:rPr/>
        <w:t>Note that, since the November 1999 Inflation Report, the MPC has in fact, incorporated a </w:t>
      </w:r>
      <w:r>
        <w:rPr>
          <w:spacing w:val="-3"/>
        </w:rPr>
        <w:t>‘structural’ </w:t>
      </w:r>
      <w:r>
        <w:rPr/>
        <w:t>compression </w:t>
      </w:r>
      <w:r>
        <w:rPr>
          <w:spacing w:val="3"/>
        </w:rPr>
        <w:t>of </w:t>
      </w:r>
      <w:r>
        <w:rPr/>
        <w:t>price-cost margins within the central projection, which, </w:t>
      </w:r>
      <w:r>
        <w:rPr>
          <w:spacing w:val="2"/>
        </w:rPr>
        <w:t>of </w:t>
      </w:r>
      <w:r>
        <w:rPr/>
        <w:t>course, is consistent with some </w:t>
      </w:r>
      <w:r>
        <w:rPr>
          <w:spacing w:val="2"/>
        </w:rPr>
        <w:t>of </w:t>
      </w:r>
      <w:r>
        <w:rPr/>
        <w:t>the evidence discussed above. The</w:t>
      </w:r>
      <w:r>
        <w:rPr>
          <w:spacing w:val="-3"/>
        </w:rPr>
        <w:t> </w:t>
      </w:r>
      <w:r>
        <w:rPr/>
        <w:t>assumption</w:t>
      </w:r>
      <w:r>
        <w:rPr>
          <w:spacing w:val="-5"/>
        </w:rPr>
        <w:t> </w:t>
      </w:r>
      <w:r>
        <w:rPr/>
        <w:t>that we</w:t>
      </w:r>
      <w:r>
        <w:rPr>
          <w:spacing w:val="-6"/>
        </w:rPr>
        <w:t> </w:t>
      </w:r>
      <w:r>
        <w:rPr/>
        <w:t>made</w:t>
      </w:r>
      <w:r>
        <w:rPr>
          <w:spacing w:val="-5"/>
        </w:rPr>
        <w:t> </w:t>
      </w:r>
      <w:r>
        <w:rPr/>
        <w:t>was</w:t>
      </w:r>
      <w:r>
        <w:rPr>
          <w:spacing w:val="-6"/>
        </w:rPr>
        <w:t> </w:t>
      </w:r>
      <w:r>
        <w:rPr/>
        <w:t>a</w:t>
      </w:r>
      <w:r>
        <w:rPr>
          <w:spacing w:val="-5"/>
        </w:rPr>
        <w:t> </w:t>
      </w:r>
      <w:r>
        <w:rPr/>
        <w:t>judgement</w:t>
      </w:r>
      <w:r>
        <w:rPr>
          <w:spacing w:val="-1"/>
        </w:rPr>
        <w:t> </w:t>
      </w:r>
      <w:r>
        <w:rPr/>
        <w:t>that was</w:t>
      </w:r>
      <w:r>
        <w:rPr>
          <w:spacing w:val="-5"/>
        </w:rPr>
        <w:t> </w:t>
      </w:r>
      <w:r>
        <w:rPr/>
        <w:t>necessarily</w:t>
      </w:r>
      <w:r>
        <w:rPr>
          <w:spacing w:val="-6"/>
        </w:rPr>
        <w:t> </w:t>
      </w:r>
      <w:r>
        <w:rPr/>
        <w:t>based</w:t>
      </w:r>
      <w:r>
        <w:rPr>
          <w:spacing w:val="-5"/>
        </w:rPr>
        <w:t> </w:t>
      </w:r>
      <w:r>
        <w:rPr>
          <w:spacing w:val="2"/>
        </w:rPr>
        <w:t>on</w:t>
      </w:r>
      <w:r>
        <w:rPr>
          <w:spacing w:val="-2"/>
        </w:rPr>
        <w:t> </w:t>
      </w:r>
      <w:r>
        <w:rPr/>
        <w:t>a</w:t>
      </w:r>
      <w:r>
        <w:rPr>
          <w:spacing w:val="-5"/>
        </w:rPr>
        <w:t> </w:t>
      </w:r>
      <w:r>
        <w:rPr/>
        <w:t>host </w:t>
      </w:r>
      <w:r>
        <w:rPr>
          <w:spacing w:val="3"/>
        </w:rPr>
        <w:t>of </w:t>
      </w:r>
      <w:r>
        <w:rPr/>
        <w:t>different considerations, mainly </w:t>
      </w:r>
      <w:r>
        <w:rPr>
          <w:spacing w:val="2"/>
        </w:rPr>
        <w:t>of </w:t>
      </w:r>
      <w:r>
        <w:rPr/>
        <w:t>a</w:t>
      </w:r>
      <w:r>
        <w:rPr>
          <w:spacing w:val="35"/>
        </w:rPr>
        <w:t> </w:t>
      </w:r>
      <w:r>
        <w:rPr/>
        <w:t>forward-looking</w:t>
      </w:r>
      <w:r>
        <w:rPr>
          <w:spacing w:val="6"/>
        </w:rPr>
        <w:t> </w:t>
      </w:r>
      <w:r>
        <w:rPr/>
        <w:t>nature.</w:t>
        <w:tab/>
        <w:t>It, is, though, notable that, perhaps, </w:t>
      </w:r>
      <w:r>
        <w:rPr>
          <w:spacing w:val="3"/>
        </w:rPr>
        <w:t>our </w:t>
      </w:r>
      <w:r>
        <w:rPr/>
        <w:t>behaviour can also be justified by the </w:t>
      </w:r>
      <w:r>
        <w:rPr>
          <w:spacing w:val="4"/>
        </w:rPr>
        <w:t>observed </w:t>
      </w:r>
      <w:r>
        <w:rPr/>
        <w:t>correlation between actual forecast errors and survey-based measures </w:t>
      </w:r>
      <w:r>
        <w:rPr>
          <w:spacing w:val="2"/>
        </w:rPr>
        <w:t>of </w:t>
      </w:r>
      <w:r>
        <w:rPr/>
        <w:t>the intensity </w:t>
      </w:r>
      <w:r>
        <w:rPr>
          <w:spacing w:val="2"/>
        </w:rPr>
        <w:t>of </w:t>
      </w:r>
      <w:r>
        <w:rPr/>
        <w:t>product market competition that emerges from the Davey-Greenslade work (Table</w:t>
      </w:r>
      <w:r>
        <w:rPr>
          <w:spacing w:val="5"/>
        </w:rPr>
        <w:t> </w:t>
      </w:r>
      <w:r>
        <w:rPr/>
        <w:t>2).</w:t>
      </w:r>
    </w:p>
    <w:p>
      <w:pPr>
        <w:pStyle w:val="BodyText"/>
        <w:spacing w:before="11"/>
        <w:rPr>
          <w:sz w:val="35"/>
        </w:rPr>
      </w:pPr>
    </w:p>
    <w:p>
      <w:pPr>
        <w:pStyle w:val="BodyText"/>
        <w:spacing w:line="360" w:lineRule="auto"/>
        <w:ind w:left="195" w:right="162"/>
        <w:jc w:val="both"/>
      </w:pPr>
      <w:r>
        <w:rPr/>
        <w:t>If one were, however, sceptical of the view that an intensification of product market competition has been an important factor, one might point to the fact that the profit share of nominal GDP for the UK is around its post-1980 average (see Figure 4), which does not, at first sight, point to a significant squeeze in margins. Although the profit share has fallen back in recent years (which would be consistent with a compression of margins), the level of the profit share is broadly unchanged since 1992, which is around when the trade-off between inflation and GDP growth appears to have altered. Moreover, the profit-share of GDP in the US is also, if anything, slightly above its post-1980 average (see Figure 4).</w:t>
      </w:r>
    </w:p>
    <w:p>
      <w:pPr>
        <w:pStyle w:val="BodyText"/>
        <w:spacing w:before="8"/>
        <w:rPr>
          <w:sz w:val="35"/>
        </w:rPr>
      </w:pPr>
    </w:p>
    <w:p>
      <w:pPr>
        <w:spacing w:before="0"/>
        <w:ind w:left="195" w:right="0" w:firstLine="0"/>
        <w:jc w:val="left"/>
        <w:rPr>
          <w:sz w:val="20"/>
        </w:rPr>
      </w:pPr>
      <w:r>
        <w:rPr>
          <w:sz w:val="20"/>
        </w:rPr>
        <w:t>Figure 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r>
        <w:rPr/>
        <w:pict>
          <v:shape style="position:absolute;margin-left:89.760002pt;margin-top:11.16169pt;width:144pt;height:.1pt;mso-position-horizontal-relative:page;mso-position-vertical-relative:paragraph;z-index:-251637760;mso-wrap-distance-left:0;mso-wrap-distance-right:0" coordorigin="1795,223" coordsize="2880,0" path="m1795,223l4675,223e" filled="false" stroked="true" strokeweight=".48pt" strokecolor="#000000">
            <v:path arrowok="t"/>
            <v:stroke dashstyle="solid"/>
            <w10:wrap type="topAndBottom"/>
          </v:shape>
        </w:pict>
      </w:r>
    </w:p>
    <w:p>
      <w:pPr>
        <w:spacing w:before="33"/>
        <w:ind w:left="195" w:right="531" w:firstLine="0"/>
        <w:jc w:val="left"/>
        <w:rPr>
          <w:sz w:val="20"/>
        </w:rPr>
      </w:pPr>
      <w:r>
        <w:rPr>
          <w:position w:val="9"/>
          <w:sz w:val="13"/>
        </w:rPr>
        <w:t>6 </w:t>
      </w:r>
      <w:r>
        <w:rPr>
          <w:sz w:val="20"/>
        </w:rPr>
        <w:t>In a regression of retail goods prices on the exchange rate, oil and commodity prices, unit labour costs, foreign export prices, a time trend and retail sales. The work was carried out by Nick Davey.</w:t>
      </w:r>
    </w:p>
    <w:p>
      <w:pPr>
        <w:spacing w:after="0"/>
        <w:jc w:val="left"/>
        <w:rPr>
          <w:sz w:val="20"/>
        </w:rPr>
        <w:sectPr>
          <w:pgSz w:w="11900" w:h="16840"/>
          <w:pgMar w:header="0" w:footer="743" w:top="1480" w:bottom="940" w:left="1600" w:right="1640"/>
        </w:sectPr>
      </w:pPr>
    </w:p>
    <w:p>
      <w:pPr>
        <w:pStyle w:val="Heading1"/>
        <w:spacing w:before="119"/>
        <w:ind w:left="344"/>
      </w:pPr>
      <w:r>
        <w:rPr/>
        <w:t>Measure of Profit Share of GDP </w:t>
      </w:r>
      <w:r>
        <w:rPr>
          <w:vertAlign w:val="superscript"/>
        </w:rPr>
        <w:t>(a)</w:t>
      </w:r>
    </w:p>
    <w:p>
      <w:pPr>
        <w:pStyle w:val="BodyText"/>
        <w:spacing w:before="1"/>
        <w:rPr>
          <w:b/>
          <w:sz w:val="33"/>
        </w:rPr>
      </w:pPr>
      <w:r>
        <w:rPr/>
        <w:br w:type="column"/>
      </w:r>
      <w:r>
        <w:rPr>
          <w:b/>
          <w:sz w:val="33"/>
        </w:rPr>
      </w:r>
    </w:p>
    <w:p>
      <w:pPr>
        <w:spacing w:before="0"/>
        <w:ind w:left="343" w:right="0" w:firstLine="0"/>
        <w:jc w:val="left"/>
        <w:rPr>
          <w:sz w:val="16"/>
        </w:rPr>
      </w:pPr>
      <w:r>
        <w:rPr/>
        <w:pict>
          <v:group style="position:absolute;margin-left:102pt;margin-top:9.508731pt;width:236.55pt;height:136.35pt;mso-position-horizontal-relative:page;mso-position-vertical-relative:paragraph;z-index:-253325312" coordorigin="2040,190" coordsize="4731,2727">
            <v:shape style="position:absolute;left:2059;top:192;width:4709;height:2722" coordorigin="2059,193" coordsize="4709,2722" path="m6720,193l6720,2914,6768,2914m6720,2463l6768,2463m6720,2007l6768,2007m6720,1556l6768,1556m6720,1100l6768,1100m6720,649l6768,649m6720,193l6768,193m2059,2914l6720,2914m2059,2914l2059,2866m2290,2914l2290,2866m2520,2914l2520,2866m2750,2914l2750,2866m2981,2914l2981,2866m3211,2914l3211,2866m3437,2914l3437,2866m3667,2914l3667,2866m3898,2914l3898,2866m4128,2914l4128,2866m4358,2914l4358,2866m4589,2914l4589,2866m4819,2914l4819,2866m5050,2914l5050,2866m5280,2914l5280,2866m5510,2914l5510,2866m5741,2914l5741,2866m5971,2914l5971,2866m6202,2914l6202,2866m6432,2914l6432,2866m6662,2914l6662,2866e" filled="false" stroked="true" strokeweight=".24pt" strokecolor="#000000">
              <v:path arrowok="t"/>
              <v:stroke dashstyle="solid"/>
            </v:shape>
            <v:line style="position:absolute" from="2059,1700" to="2117,1868" stroked="true" strokeweight="1.92pt" strokecolor="#0000ff">
              <v:stroke dashstyle="solid"/>
            </v:line>
            <v:line style="position:absolute" from="2098,1865" to="2194,1865" stroked="true" strokeweight="2.16pt" strokecolor="#0000ff">
              <v:stroke dashstyle="solid"/>
            </v:line>
            <v:line style="position:absolute" from="2174,1863" to="2232,1772" stroked="true" strokeweight="1.92pt" strokecolor="#0000ff">
              <v:stroke dashstyle="solid"/>
            </v:line>
            <v:line style="position:absolute" from="2232,1772" to="2290,1580" stroked="true" strokeweight="1.92pt" strokecolor="#0000ff">
              <v:stroke dashstyle="solid"/>
            </v:line>
            <v:line style="position:absolute" from="2290,1580" to="2347,1685" stroked="true" strokeweight="1.92pt" strokecolor="#0000ff">
              <v:stroke dashstyle="solid"/>
            </v:line>
            <v:line style="position:absolute" from="2347,1685" to="2405,1556" stroked="true" strokeweight="1.92pt" strokecolor="#0000ff">
              <v:stroke dashstyle="solid"/>
            </v:line>
            <v:line style="position:absolute" from="2405,1556" to="2462,1676" stroked="true" strokeweight="1.92pt" strokecolor="#0000ff">
              <v:stroke dashstyle="solid"/>
            </v:line>
            <v:shape style="position:absolute;left:2462;top:1368;width:692;height:514" coordorigin="2462,1369" coordsize="692,514" path="m2462,1676l2520,1882m2520,1882l2578,1786m2578,1786l2635,1801m2635,1801l2693,1743m2693,1743l2750,1676m2750,1676l2808,1503m2808,1503l2866,1441m2866,1441l2923,1417m2923,1417l2981,1378m2981,1378l3038,1369m3038,1369l3096,1426m3096,1426l3154,1465e" filled="false" stroked="true" strokeweight="1.92pt" strokecolor="#0000ff">
              <v:path arrowok="t"/>
              <v:stroke dashstyle="solid"/>
            </v:shape>
            <v:line style="position:absolute" from="3134,1462" to="3230,1462" stroked="true" strokeweight="2.16pt" strokecolor="#0000ff">
              <v:stroke dashstyle="solid"/>
            </v:line>
            <v:shape style="position:absolute;left:3211;top:1421;width:226;height:53" coordorigin="3211,1421" coordsize="226,53" path="m3211,1460l3264,1469m3264,1469l3322,1421m3322,1421l3379,1474m3379,1474l3437,1474e" filled="false" stroked="true" strokeweight="1.92pt" strokecolor="#0000ff">
              <v:path arrowok="t"/>
              <v:stroke dashstyle="solid"/>
            </v:shape>
            <v:line style="position:absolute" from="3418,1477" to="3514,1477" stroked="true" strokeweight="2.16pt" strokecolor="#0000ff">
              <v:stroke dashstyle="solid"/>
            </v:line>
            <v:shape style="position:absolute;left:3494;top:1382;width:1210;height:231" coordorigin="3494,1383" coordsize="1210,231" path="m3494,1479l3552,1465m3552,1465l3610,1556m3610,1556l3667,1589m3667,1589l3725,1565m3725,1565l3782,1589m3782,1589l3840,1570m3840,1570l3898,1613m3898,1613l3955,1613m3955,1613l4013,1613m4013,1613l4070,1570m4070,1570l4128,1460m4128,1460l4186,1383m4186,1383l4243,1383m4243,1383l4301,1455m4301,1455l4358,1421m4358,1421l4416,1474m4416,1474l4474,1532m4474,1532l4531,1561m4531,1561l4589,1513m4589,1513l4646,1474m4646,1474l4704,1484e" filled="false" stroked="true" strokeweight="1.92pt" strokecolor="#0000ff">
              <v:path arrowok="t"/>
              <v:stroke dashstyle="solid"/>
            </v:shape>
            <v:line style="position:absolute" from="4685,1486" to="4781,1486" stroked="true" strokeweight="2.16pt" strokecolor="#0000ff">
              <v:stroke dashstyle="solid"/>
            </v:line>
            <v:shape style="position:absolute;left:4761;top:1406;width:288;height:106" coordorigin="4762,1407" coordsize="288,106" path="m4762,1489l4819,1513m4819,1513l4877,1498m4877,1498l4934,1508m4934,1508l4992,1407m4992,1407l5050,1445e" filled="false" stroked="true" strokeweight="1.92pt" strokecolor="#0000ff">
              <v:path arrowok="t"/>
              <v:stroke dashstyle="solid"/>
            </v:shape>
            <v:line style="position:absolute" from="5030,1448" to="5126,1448" stroked="true" strokeweight="2.16pt" strokecolor="#0000ff">
              <v:stroke dashstyle="solid"/>
            </v:line>
            <v:shape style="position:absolute;left:5107;top:1022;width:1210;height:447" coordorigin="5107,1023" coordsize="1210,447" path="m5107,1450l5165,1469m5165,1469l5222,1335m5222,1335l5280,1383m5280,1383l5338,1316m5338,1316l5395,1292m5395,1292l5453,1263m5453,1263l5510,1277m5510,1277l5568,1306m5568,1306l5626,1292m5626,1292l5683,1244m5683,1244l5741,1177m5741,1177l5798,1129m5798,1129l5856,1177m5856,1177l5914,1157m5914,1157l5971,1114m5971,1114l6029,1023m6029,1023l6086,1037m6086,1037l6144,1153m6144,1153l6202,1186m6202,1186l6259,1253m6259,1253l6317,1306e" filled="false" stroked="true" strokeweight="1.92pt" strokecolor="#0000ff">
              <v:path arrowok="t"/>
              <v:stroke dashstyle="solid"/>
            </v:shape>
            <v:line style="position:absolute" from="6317,1306" to="6374,1297" stroked="true" strokeweight="1.92pt" strokecolor="#0000ff">
              <v:stroke dashstyle="solid"/>
            </v:line>
            <v:line style="position:absolute" from="6374,1297" to="6432,1306" stroked="true" strokeweight="1.92pt" strokecolor="#0000ff">
              <v:stroke dashstyle="solid"/>
            </v:line>
            <v:line style="position:absolute" from="6432,1306" to="6490,1369" stroked="true" strokeweight="1.92pt" strokecolor="#0000ff">
              <v:stroke dashstyle="solid"/>
            </v:line>
            <v:line style="position:absolute" from="6490,1369" to="6547,1369" stroked="true" strokeweight="1.92pt" strokecolor="#0000ff">
              <v:stroke dashstyle="solid"/>
            </v:line>
            <v:line style="position:absolute" from="6547,1369" to="6605,1263" stroked="true" strokeweight="1.92pt" strokecolor="#0000ff">
              <v:stroke dashstyle="solid"/>
            </v:line>
            <v:line style="position:absolute" from="6605,1263" to="6662,1220" stroked="true" strokeweight="1.92pt" strokecolor="#0000ff">
              <v:stroke dashstyle="solid"/>
            </v:line>
            <v:line style="position:absolute" from="6662,1220" to="6720,1181" stroked="true" strokeweight="1.92pt" strokecolor="#0000ff">
              <v:stroke dashstyle="solid"/>
            </v:line>
            <v:line style="position:absolute" from="2059,1839" to="2117,2093" stroked="true" strokeweight="1.92pt" strokecolor="#ff0000">
              <v:stroke dashstyle="solid"/>
            </v:line>
            <v:line style="position:absolute" from="2117,2093" to="2174,2084" stroked="true" strokeweight="1.92pt" strokecolor="#ff0000">
              <v:stroke dashstyle="solid"/>
            </v:line>
            <v:line style="position:absolute" from="2174,2084" to="2232,2021" stroked="true" strokeweight="1.92pt" strokecolor="#ff0000">
              <v:stroke dashstyle="solid"/>
            </v:line>
            <v:line style="position:absolute" from="2232,2021" to="2290,1940" stroked="true" strokeweight="1.92pt" strokecolor="#ff0000">
              <v:stroke dashstyle="solid"/>
            </v:line>
            <v:line style="position:absolute" from="2290,1940" to="2347,1925" stroked="true" strokeweight="1.92pt" strokecolor="#ff0000">
              <v:stroke dashstyle="solid"/>
            </v:line>
            <v:line style="position:absolute" from="2347,1925" to="2405,1849" stroked="true" strokeweight="1.92pt" strokecolor="#ff0000">
              <v:stroke dashstyle="solid"/>
            </v:line>
            <v:line style="position:absolute" from="2405,1849" to="2462,1724" stroked="true" strokeweight="1.92pt" strokecolor="#ff0000">
              <v:stroke dashstyle="solid"/>
            </v:line>
            <v:shape style="position:absolute;left:2462;top:816;width:2127;height:908" coordorigin="2462,817" coordsize="2127,908" path="m2462,1724l2520,1618m2520,1618l2578,1541m2578,1541l2635,1426m2635,1426l2693,1234m2693,1234l2750,1129m2750,1129l2808,1292m2808,1292l2866,1162m2866,1162l2923,1071m2923,1071l2981,1100m2981,1100l3038,1057m3038,1057l3096,1119m3096,1119l3154,1201m3154,1201l3211,1177m3211,1177l3264,884m3264,884l3322,932m3322,932l3379,965m3379,965l3437,1047m3437,1047l3494,1071m3494,1071l3552,1085m3552,1085l3610,951m3610,951l3667,884m3667,884l3725,922m3725,922l3782,817m3782,817l3840,860m3840,860l3898,874m3898,874l3955,913m3955,913l4013,869m4013,869l4070,879m4070,879l4128,908m4128,908l4186,1042m4186,1042l4243,1085m4243,1085l4301,1205m4301,1205l4358,1263m4358,1263l4416,1225m4416,1225l4474,1282m4474,1282l4531,1402m4531,1402l4589,1417e" filled="false" stroked="true" strokeweight="1.92pt" strokecolor="#ff0000">
              <v:path arrowok="t"/>
              <v:stroke dashstyle="solid"/>
            </v:shape>
            <v:line style="position:absolute" from="4570,1414" to="4666,1414" stroked="true" strokeweight="2.16pt" strokecolor="#ff0000">
              <v:stroke dashstyle="solid"/>
            </v:line>
            <v:shape style="position:absolute;left:4646;top:571;width:1152;height:864" coordorigin="4646,572" coordsize="1152,864" path="m4646,1412l4704,1436m4704,1436l4762,1292m4762,1292l4819,1383m4819,1383l4877,1349m4877,1349l4934,1421m4934,1421l4992,1345m4992,1345l5050,1177m5050,1177l5107,1143m5107,1143l5165,999m5165,999l5222,975m5222,975l5280,893m5280,893l5338,831m5338,831l5395,817m5395,817l5453,711m5453,711l5510,721m5510,721l5568,697m5568,697l5626,673m5626,673l5683,581m5683,581l5741,572m5741,572l5798,586e" filled="false" stroked="true" strokeweight="1.92pt" strokecolor="#ff0000">
              <v:path arrowok="t"/>
              <v:stroke dashstyle="solid"/>
            </v:shape>
            <v:line style="position:absolute" from="5798,586" to="5856,519" stroked="true" strokeweight="1.92pt" strokecolor="#ff0000">
              <v:stroke dashstyle="solid"/>
            </v:line>
            <v:line style="position:absolute" from="5856,519" to="5914,557" stroked="true" strokeweight="1.92pt" strokecolor="#ff0000">
              <v:stroke dashstyle="solid"/>
            </v:line>
            <v:shape style="position:absolute;left:5913;top:557;width:116;height:58" coordorigin="5914,557" coordsize="116,58" path="m5914,557l5971,567m5971,567l6029,615e" filled="false" stroked="true" strokeweight="1.92pt" strokecolor="#ff0000">
              <v:path arrowok="t"/>
              <v:stroke dashstyle="solid"/>
            </v:shape>
            <v:line style="position:absolute" from="6010,613" to="6106,613" stroked="true" strokeweight="2.16pt" strokecolor="#ff0000">
              <v:stroke dashstyle="solid"/>
            </v:line>
            <v:line style="position:absolute" from="6067,608" to="6163,608" stroked="true" strokeweight="2.16pt" strokecolor="#ff0000">
              <v:stroke dashstyle="solid"/>
            </v:line>
            <v:shape style="position:absolute;left:6144;top:605;width:173;height:216" coordorigin="6144,605" coordsize="173,216" path="m6144,605l6202,769m6202,769l6259,778m6259,778l6317,821e" filled="false" stroked="true" strokeweight="1.92pt" strokecolor="#ff0000">
              <v:path arrowok="t"/>
              <v:stroke dashstyle="solid"/>
            </v:shape>
            <v:line style="position:absolute" from="6317,821" to="6374,908" stroked="true" strokeweight="1.92pt" strokecolor="#ff0000">
              <v:stroke dashstyle="solid"/>
            </v:line>
            <v:line style="position:absolute" from="6374,908" to="6432,1028" stroked="true" strokeweight="1.92pt" strokecolor="#ff0000">
              <v:stroke dashstyle="solid"/>
            </v:line>
            <v:line style="position:absolute" from="6432,1028" to="6490,956" stroked="true" strokeweight="1.92pt" strokecolor="#ff0000">
              <v:stroke dashstyle="solid"/>
            </v:line>
            <v:line style="position:absolute" from="6490,956" to="6547,908" stroked="true" strokeweight="1.92pt" strokecolor="#ff0000">
              <v:stroke dashstyle="solid"/>
            </v:line>
            <v:line style="position:absolute" from="6547,908" to="6605,970" stroked="true" strokeweight="1.92pt" strokecolor="#ff0000">
              <v:stroke dashstyle="solid"/>
            </v:line>
            <v:line style="position:absolute" from="6605,970" to="6662,1119" stroked="true" strokeweight="1.92pt" strokecolor="#ff0000">
              <v:stroke dashstyle="solid"/>
            </v:line>
            <v:shape style="position:absolute;left:2059;top:1454;width:4632;height:20" coordorigin="2059,1455" coordsize="4632,20" path="m2088,1455l2059,1455,2059,1474,2088,1474,2088,1455m2146,1455l2107,1455,2107,1474,2146,1474,2146,1455m2203,1455l2165,1455,2165,1474,2203,1474,2203,1455m2261,1455l2222,1455,2222,1474,2261,1474,2261,1455m2318,1455l2280,1455,2280,1474,2318,1474,2318,1455m2376,1455l2338,1455,2338,1474,2376,1474,2376,1455m2434,1455l2395,1455,2395,1474,2434,1474,2434,1455m2491,1455l2453,1455,2453,1474,2491,1474,2491,1455m2549,1455l2510,1455,2510,1474,2549,1474,2549,1455m2606,1455l2568,1455,2568,1474,2606,1474,2606,1455m2664,1455l2626,1455,2626,1474,2664,1474,2664,1455m2722,1455l2683,1455,2683,1474,2722,1474,2722,1455m2779,1455l2741,1455,2741,1474,2779,1474,2779,1455m2837,1455l2798,1455,2798,1474,2837,1474,2837,1455m2894,1455l2856,1455,2856,1474,2894,1474,2894,1455m2952,1455l2914,1455,2914,1474,2952,1474,2952,1455m3010,1455l2971,1455,2971,1474,3010,1474,3010,1455m3067,1455l3029,1455,3029,1474,3067,1474,3067,1455m3125,1455l3086,1455,3086,1474,3125,1474,3125,1455m3182,1455l3144,1455,3144,1474,3182,1474,3182,1455m3240,1455l3202,1455,3202,1474,3240,1474,3240,1455m3293,1455l3254,1455,3254,1474,3293,1474,3293,1455m3350,1455l3312,1455,3312,1474,3350,1474,3350,1455m3408,1455l3370,1455,3370,1474,3408,1474,3408,1455m3466,1455l3427,1455,3427,1474,3466,1474,3466,1455m3523,1455l3485,1455,3485,1474,3523,1474,3523,1455m3581,1455l3542,1455,3542,1474,3581,1474,3581,1455m3638,1455l3600,1455,3600,1474,3638,1474,3638,1455m3696,1455l3658,1455,3658,1474,3696,1474,3696,1455m3754,1455l3715,1455,3715,1474,3754,1474,3754,1455m3811,1455l3773,1455,3773,1474,3811,1474,3811,1455m3869,1455l3830,1455,3830,1474,3869,1474,3869,1455m3926,1455l3888,1455,3888,1474,3926,1474,3926,1455m3984,1455l3946,1455,3946,1474,3984,1474,3984,1455m4042,1455l4003,1455,4003,1474,4042,1474,4042,1455m4099,1455l4061,1455,4061,1474,4099,1474,4099,1455m4157,1455l4118,1455,4118,1474,4157,1474,4157,1455m4214,1455l4176,1455,4176,1474,4214,1474,4214,1455m4272,1455l4234,1455,4234,1474,4272,1474,4272,1455m4330,1455l4291,1455,4291,1474,4330,1474,4330,1455m4387,1455l4349,1455,4349,1474,4387,1474,4387,1455m4445,1455l4406,1455,4406,1474,4445,1474,4445,1455m4502,1455l4464,1455,4464,1474,4502,1474,4502,1455m4560,1455l4522,1455,4522,1474,4560,1474,4560,1455m4618,1455l4579,1455,4579,1474,4618,1474,4618,1455m4675,1455l4637,1455,4637,1474,4675,1474,4675,1455m4733,1455l4694,1455,4694,1474,4733,1474,4733,1455m4790,1455l4752,1455,4752,1474,4790,1474,4790,1455m4848,1455l4810,1455,4810,1474,4848,1474,4848,1455m4906,1455l4867,1455,4867,1474,4906,1474,4906,1455m4963,1455l4925,1455,4925,1474,4963,1474,4963,1455m5021,1455l4982,1455,4982,1474,5021,1474,5021,1455m5078,1455l5040,1455,5040,1474,5078,1474,5078,1455m5136,1455l5098,1455,5098,1474,5136,1474,5136,1455m5194,1455l5155,1455,5155,1474,5194,1474,5194,1455m5251,1455l5213,1455,5213,1474,5251,1474,5251,1455m5309,1455l5270,1455,5270,1474,5309,1474,5309,1455m5366,1455l5328,1455,5328,1474,5366,1474,5366,1455m5424,1455l5386,1455,5386,1474,5424,1474,5424,1455m5482,1455l5443,1455,5443,1474,5482,1474,5482,1455m5539,1455l5501,1455,5501,1474,5539,1474,5539,1455m5597,1455l5558,1455,5558,1474,5597,1474,5597,1455m5654,1455l5616,1455,5616,1474,5654,1474,5654,1455m5712,1455l5674,1455,5674,1474,5712,1474,5712,1455m5770,1455l5731,1455,5731,1474,5770,1474,5770,1455m5827,1455l5789,1455,5789,1474,5827,1474,5827,1455m5885,1455l5846,1455,5846,1474,5885,1474,5885,1455m5942,1455l5904,1455,5904,1474,5942,1474,5942,1455m6000,1455l5962,1455,5962,1474,6000,1474,6000,1455m6058,1455l6019,1455,6019,1474,6058,1474,6058,1455m6115,1455l6077,1455,6077,1474,6115,1474,6115,1455m6173,1455l6134,1455,6134,1474,6173,1474,6173,1455m6230,1455l6192,1455,6192,1474,6230,1474,6230,1455m6288,1455l6250,1455,6250,1474,6288,1474,6288,1455m6346,1455l6307,1455,6307,1474,6346,1474,6346,1455m6403,1455l6365,1455,6365,1474,6403,1474,6403,1455m6461,1455l6422,1455,6422,1474,6461,1474,6461,1455m6518,1455l6480,1455,6480,1474,6518,1474,6518,1455m6576,1455l6538,1455,6538,1474,6576,1474,6576,1455m6634,1455l6595,1455,6595,1474,6634,1474,6634,1455m6691,1455l6653,1455,6653,1474,6691,1474,6691,1455e" filled="true" fillcolor="#0000ff" stroked="false">
              <v:path arrowok="t"/>
              <v:fill type="solid"/>
            </v:shape>
            <v:shape style="position:absolute;left:2059;top:1090;width:4575;height:20" coordorigin="2059,1090" coordsize="4575,20" path="m2088,1090l2059,1090,2059,1109,2088,1109,2088,1090m2146,1090l2107,1090,2107,1109,2146,1109,2146,1090m2203,1090l2165,1090,2165,1109,2203,1109,2203,1090m2261,1090l2222,1090,2222,1109,2261,1109,2261,1090m2318,1090l2280,1090,2280,1109,2318,1109,2318,1090m2376,1090l2338,1090,2338,1109,2376,1109,2376,1090m2434,1090l2395,1090,2395,1109,2434,1109,2434,1090m2491,1090l2453,1090,2453,1109,2491,1109,2491,1090m2549,1090l2510,1090,2510,1109,2549,1109,2549,1090m2606,1090l2568,1090,2568,1109,2606,1109,2606,1090m2664,1090l2626,1090,2626,1109,2664,1109,2664,1090m2722,1090l2683,1090,2683,1109,2722,1109,2722,1090m2779,1090l2741,1090,2741,1109,2779,1109,2779,1090m2837,1090l2798,1090,2798,1109,2837,1109,2837,1090m2894,1090l2856,1090,2856,1109,2894,1109,2894,1090m2952,1090l2914,1090,2914,1109,2952,1109,2952,1090m3010,1090l2971,1090,2971,1109,3010,1109,3010,1090m3067,1090l3029,1090,3029,1109,3067,1109,3067,1090m3125,1090l3086,1090,3086,1109,3125,1109,3125,1090m3182,1090l3144,1090,3144,1109,3182,1109,3182,1090m3240,1090l3202,1090,3202,1109,3240,1109,3240,1090m3293,1090l3254,1090,3254,1109,3293,1109,3293,1090m3350,1090l3312,1090,3312,1109,3350,1109,3350,1090m3408,1090l3370,1090,3370,1109,3408,1109,3408,1090m3466,1090l3427,1090,3427,1109,3466,1109,3466,1090m3523,1090l3485,1090,3485,1109,3523,1109,3523,1090m3581,1090l3542,1090,3542,1109,3581,1109,3581,1090m3638,1090l3600,1090,3600,1109,3638,1109,3638,1090m3696,1090l3658,1090,3658,1109,3696,1109,3696,1090m3754,1090l3715,1090,3715,1109,3754,1109,3754,1090m3811,1090l3773,1090,3773,1109,3811,1109,3811,1090m3869,1090l3830,1090,3830,1109,3869,1109,3869,1090m3926,1090l3888,1090,3888,1109,3926,1109,3926,1090m3984,1090l3946,1090,3946,1109,3984,1109,3984,1090m4042,1090l4003,1090,4003,1109,4042,1109,4042,1090m4099,1090l4061,1090,4061,1109,4099,1109,4099,1090m4157,1090l4118,1090,4118,1109,4157,1109,4157,1090m4214,1090l4176,1090,4176,1109,4214,1109,4214,1090m4272,1090l4234,1090,4234,1109,4272,1109,4272,1090m4330,1090l4291,1090,4291,1109,4330,1109,4330,1090m4387,1090l4349,1090,4349,1109,4387,1109,4387,1090m4445,1090l4406,1090,4406,1109,4445,1109,4445,1090m4502,1090l4464,1090,4464,1109,4502,1109,4502,1090m4560,1090l4522,1090,4522,1109,4560,1109,4560,1090m4618,1090l4579,1090,4579,1109,4618,1109,4618,1090m4675,1090l4637,1090,4637,1109,4675,1109,4675,1090m4733,1090l4694,1090,4694,1109,4733,1109,4733,1090m4790,1090l4752,1090,4752,1109,4790,1109,4790,1090m4848,1090l4810,1090,4810,1109,4848,1109,4848,1090m4906,1090l4867,1090,4867,1109,4906,1109,4906,1090m4963,1090l4925,1090,4925,1109,4963,1109,4963,1090m5021,1090l4982,1090,4982,1109,5021,1109,5021,1090m5078,1090l5040,1090,5040,1109,5078,1109,5078,1090m5136,1090l5098,1090,5098,1109,5136,1109,5136,1090m5194,1090l5155,1090,5155,1109,5194,1109,5194,1090m5251,1090l5213,1090,5213,1109,5251,1109,5251,1090m5309,1090l5270,1090,5270,1109,5309,1109,5309,1090m5366,1090l5328,1090,5328,1109,5366,1109,5366,1090m5424,1090l5386,1090,5386,1109,5424,1109,5424,1090m5482,1090l5443,1090,5443,1109,5482,1109,5482,1090m5539,1090l5501,1090,5501,1109,5539,1109,5539,1090m5597,1090l5558,1090,5558,1109,5597,1109,5597,1090m5654,1090l5616,1090,5616,1109,5654,1109,5654,1090m5712,1090l5674,1090,5674,1109,5712,1109,5712,1090m5770,1090l5731,1090,5731,1109,5770,1109,5770,1090m5827,1090l5789,1090,5789,1109,5827,1109,5827,1090m5885,1090l5846,1090,5846,1109,5885,1109,5885,1090m5942,1090l5904,1090,5904,1109,5942,1109,5942,1090m6000,1090l5962,1090,5962,1109,6000,1109,6000,1090m6058,1090l6019,1090,6019,1109,6058,1109,6058,1090m6115,1090l6077,1090,6077,1109,6115,1109,6115,1090m6173,1090l6134,1090,6134,1109,6173,1109,6173,1090m6230,1090l6192,1090,6192,1109,6230,1109,6230,1090m6288,1090l6250,1090,6250,1109,6288,1109,6288,1090m6346,1090l6307,1090,6307,1109,6346,1109,6346,1090m6403,1090l6365,1090,6365,1109,6403,1109,6403,1090m6461,1090l6422,1090,6422,1109,6461,1109,6461,1090m6518,1090l6480,1090,6480,1109,6518,1109,6518,1090m6576,1090l6538,1090,6538,1109,6576,1109,6576,1090m6634,1090l6595,1090,6595,1109,6634,1109,6634,1090e" filled="true" fillcolor="#ff0000" stroked="false">
              <v:path arrowok="t"/>
              <v:fill type="solid"/>
            </v:shape>
            <v:shape style="position:absolute;left:3974;top:2208;width:581;height:20" coordorigin="3974,2209" coordsize="581,20" path="m4013,2209l3974,2209,3974,2228,4013,2228,4013,2209m4128,2209l4090,2209,4090,2228,4128,2228,4128,2209m4243,2209l4205,2209,4205,2228,4243,2228,4243,2209m4358,2209l4320,2209,4320,2228,4358,2228,4358,2209m4474,2209l4435,2209,4435,2228,4474,2228,4474,2209m4555,2209l4550,2209,4550,2228,4555,2228,4555,2209e" filled="true" fillcolor="#0000ff" stroked="false">
              <v:path arrowok="t"/>
              <v:fill type="solid"/>
            </v:shape>
            <v:shape style="position:absolute;left:3974;top:2592;width:581;height:20" coordorigin="3974,2593" coordsize="581,20" path="m4013,2593l3974,2593,3974,2612,4013,2612,4013,2593m4128,2593l4090,2593,4090,2612,4128,2612,4128,2593m4243,2593l4205,2593,4205,2612,4243,2612,4243,2593m4358,2593l4320,2593,4320,2612,4358,2612,4358,2593m4474,2593l4435,2593,4435,2612,4474,2612,4474,2593m4555,2593l4550,2593,4550,2612,4555,2612,4555,2593e" filled="true" fillcolor="#ff0000" stroked="false">
              <v:path arrowok="t"/>
              <v:fill type="solid"/>
            </v:shape>
            <v:shape style="position:absolute;left:5059;top:615;width:246;height:179" type="#_x0000_t202" filled="false" stroked="false">
              <v:textbox inset="0,0,0,0">
                <w:txbxContent>
                  <w:p>
                    <w:pPr>
                      <w:spacing w:line="178" w:lineRule="exact" w:before="0"/>
                      <w:ind w:left="0" w:right="0" w:firstLine="0"/>
                      <w:jc w:val="left"/>
                      <w:rPr>
                        <w:sz w:val="16"/>
                      </w:rPr>
                    </w:pPr>
                    <w:r>
                      <w:rPr>
                        <w:sz w:val="16"/>
                      </w:rPr>
                      <w:t>UK</w:t>
                    </w:r>
                  </w:p>
                </w:txbxContent>
              </v:textbox>
              <w10:wrap type="none"/>
            </v:shape>
            <v:shape style="position:absolute;left:2524;top:1945;width:221;height:179" type="#_x0000_t202" filled="false" stroked="false">
              <v:textbox inset="0,0,0,0">
                <w:txbxContent>
                  <w:p>
                    <w:pPr>
                      <w:spacing w:line="178" w:lineRule="exact" w:before="0"/>
                      <w:ind w:left="0" w:right="0" w:firstLine="0"/>
                      <w:jc w:val="left"/>
                      <w:rPr>
                        <w:sz w:val="16"/>
                      </w:rPr>
                    </w:pPr>
                    <w:r>
                      <w:rPr>
                        <w:sz w:val="16"/>
                      </w:rPr>
                      <w:t>US</w:t>
                    </w:r>
                  </w:p>
                </w:txbxContent>
              </v:textbox>
              <w10:wrap type="none"/>
            </v:shape>
            <v:shape style="position:absolute;left:4584;top:2127;width:1522;height:563" type="#_x0000_t202" filled="false" stroked="false">
              <v:textbox inset="0,0,0,0">
                <w:txbxContent>
                  <w:p>
                    <w:pPr>
                      <w:spacing w:line="178" w:lineRule="exact" w:before="0"/>
                      <w:ind w:left="0" w:right="0" w:firstLine="0"/>
                      <w:jc w:val="left"/>
                      <w:rPr>
                        <w:sz w:val="16"/>
                      </w:rPr>
                    </w:pPr>
                    <w:r>
                      <w:rPr>
                        <w:sz w:val="16"/>
                      </w:rPr>
                      <w:t>US average since</w:t>
                    </w:r>
                    <w:r>
                      <w:rPr>
                        <w:spacing w:val="-6"/>
                        <w:sz w:val="16"/>
                      </w:rPr>
                      <w:t> </w:t>
                    </w:r>
                    <w:r>
                      <w:rPr>
                        <w:sz w:val="16"/>
                      </w:rPr>
                      <w:t>1980</w:t>
                    </w:r>
                  </w:p>
                  <w:p>
                    <w:pPr>
                      <w:spacing w:line="240" w:lineRule="auto" w:before="4"/>
                      <w:rPr>
                        <w:sz w:val="17"/>
                      </w:rPr>
                    </w:pPr>
                  </w:p>
                  <w:p>
                    <w:pPr>
                      <w:spacing w:before="0"/>
                      <w:ind w:left="0" w:right="0" w:firstLine="0"/>
                      <w:jc w:val="left"/>
                      <w:rPr>
                        <w:sz w:val="16"/>
                      </w:rPr>
                    </w:pPr>
                    <w:r>
                      <w:rPr>
                        <w:sz w:val="16"/>
                      </w:rPr>
                      <w:t>UK average since</w:t>
                    </w:r>
                    <w:r>
                      <w:rPr>
                        <w:spacing w:val="-9"/>
                        <w:sz w:val="16"/>
                      </w:rPr>
                      <w:t> </w:t>
                    </w:r>
                    <w:r>
                      <w:rPr>
                        <w:sz w:val="16"/>
                      </w:rPr>
                      <w:t>1980</w:t>
                    </w:r>
                  </w:p>
                </w:txbxContent>
              </v:textbox>
              <w10:wrap type="none"/>
            </v:shape>
            <w10:wrap type="none"/>
          </v:group>
        </w:pict>
      </w:r>
      <w:r>
        <w:rPr>
          <w:sz w:val="16"/>
        </w:rPr>
        <w:t>Per cent </w:t>
      </w:r>
      <w:r>
        <w:rPr>
          <w:position w:val="-8"/>
          <w:sz w:val="16"/>
        </w:rPr>
        <w:t>48</w:t>
      </w:r>
    </w:p>
    <w:p>
      <w:pPr>
        <w:spacing w:after="0"/>
        <w:jc w:val="left"/>
        <w:rPr>
          <w:sz w:val="16"/>
        </w:rPr>
        <w:sectPr>
          <w:pgSz w:w="11900" w:h="16840"/>
          <w:pgMar w:header="0" w:footer="743" w:top="1180" w:bottom="940" w:left="1600" w:right="1640"/>
          <w:cols w:num="2" w:equalWidth="0">
            <w:col w:w="3921" w:space="284"/>
            <w:col w:w="4455"/>
          </w:cols>
        </w:sectPr>
      </w:pPr>
    </w:p>
    <w:p>
      <w:pPr>
        <w:pStyle w:val="BodyText"/>
        <w:spacing w:before="2"/>
        <w:rPr>
          <w:sz w:val="15"/>
        </w:rPr>
      </w:pPr>
    </w:p>
    <w:p>
      <w:pPr>
        <w:spacing w:before="94"/>
        <w:ind w:left="2948" w:right="965" w:firstLine="0"/>
        <w:jc w:val="center"/>
        <w:rPr>
          <w:sz w:val="16"/>
        </w:rPr>
      </w:pPr>
      <w:r>
        <w:rPr>
          <w:sz w:val="16"/>
        </w:rPr>
        <w:t>46</w:t>
      </w:r>
    </w:p>
    <w:p>
      <w:pPr>
        <w:pStyle w:val="BodyText"/>
        <w:spacing w:before="1"/>
        <w:rPr>
          <w:sz w:val="15"/>
        </w:rPr>
      </w:pPr>
    </w:p>
    <w:p>
      <w:pPr>
        <w:spacing w:before="94"/>
        <w:ind w:left="2948" w:right="965" w:firstLine="0"/>
        <w:jc w:val="center"/>
        <w:rPr>
          <w:sz w:val="16"/>
        </w:rPr>
      </w:pPr>
      <w:r>
        <w:rPr>
          <w:sz w:val="16"/>
        </w:rPr>
        <w:t>44</w:t>
      </w:r>
    </w:p>
    <w:p>
      <w:pPr>
        <w:pStyle w:val="BodyText"/>
        <w:spacing w:before="5"/>
        <w:rPr>
          <w:sz w:val="15"/>
        </w:rPr>
      </w:pPr>
    </w:p>
    <w:p>
      <w:pPr>
        <w:spacing w:before="94"/>
        <w:ind w:left="2948" w:right="965" w:firstLine="0"/>
        <w:jc w:val="center"/>
        <w:rPr>
          <w:sz w:val="16"/>
        </w:rPr>
      </w:pPr>
      <w:r>
        <w:rPr>
          <w:sz w:val="16"/>
        </w:rPr>
        <w:t>42</w:t>
      </w:r>
    </w:p>
    <w:p>
      <w:pPr>
        <w:pStyle w:val="BodyText"/>
        <w:spacing w:before="1"/>
        <w:rPr>
          <w:sz w:val="15"/>
        </w:rPr>
      </w:pPr>
    </w:p>
    <w:p>
      <w:pPr>
        <w:spacing w:before="94"/>
        <w:ind w:left="2948" w:right="965" w:firstLine="0"/>
        <w:jc w:val="center"/>
        <w:rPr>
          <w:sz w:val="16"/>
        </w:rPr>
      </w:pPr>
      <w:r>
        <w:rPr>
          <w:sz w:val="16"/>
        </w:rPr>
        <w:t>40</w:t>
      </w:r>
    </w:p>
    <w:p>
      <w:pPr>
        <w:pStyle w:val="BodyText"/>
        <w:spacing w:before="6"/>
        <w:rPr>
          <w:sz w:val="15"/>
        </w:rPr>
      </w:pPr>
    </w:p>
    <w:p>
      <w:pPr>
        <w:spacing w:before="94"/>
        <w:ind w:left="2948" w:right="965" w:firstLine="0"/>
        <w:jc w:val="center"/>
        <w:rPr>
          <w:sz w:val="16"/>
        </w:rPr>
      </w:pPr>
      <w:r>
        <w:rPr>
          <w:sz w:val="16"/>
        </w:rPr>
        <w:t>38</w:t>
      </w:r>
    </w:p>
    <w:p>
      <w:pPr>
        <w:pStyle w:val="BodyText"/>
        <w:rPr>
          <w:sz w:val="15"/>
        </w:rPr>
      </w:pPr>
    </w:p>
    <w:p>
      <w:pPr>
        <w:spacing w:before="94"/>
        <w:ind w:left="2948" w:right="965" w:firstLine="0"/>
        <w:jc w:val="center"/>
        <w:rPr>
          <w:sz w:val="16"/>
        </w:rPr>
      </w:pPr>
      <w:r>
        <w:rPr>
          <w:sz w:val="16"/>
        </w:rPr>
        <w:t>36</w:t>
      </w:r>
    </w:p>
    <w:p>
      <w:pPr>
        <w:tabs>
          <w:tab w:pos="542" w:val="left" w:leader="none"/>
          <w:tab w:pos="1003" w:val="left" w:leader="none"/>
          <w:tab w:pos="1459" w:val="left" w:leader="none"/>
          <w:tab w:pos="1919" w:val="left" w:leader="none"/>
          <w:tab w:pos="2380" w:val="left" w:leader="none"/>
          <w:tab w:pos="2841" w:val="left" w:leader="none"/>
          <w:tab w:pos="3302" w:val="left" w:leader="none"/>
          <w:tab w:pos="3763" w:val="left" w:leader="none"/>
          <w:tab w:pos="4223" w:val="left" w:leader="none"/>
          <w:tab w:pos="4684" w:val="left" w:leader="none"/>
        </w:tabs>
        <w:spacing w:before="61"/>
        <w:ind w:left="0" w:right="3219" w:firstLine="0"/>
        <w:jc w:val="center"/>
        <w:rPr>
          <w:sz w:val="16"/>
        </w:rPr>
      </w:pPr>
      <w:r>
        <w:rPr>
          <w:sz w:val="16"/>
        </w:rPr>
        <w:t>1980</w:t>
        <w:tab/>
        <w:t>82</w:t>
        <w:tab/>
        <w:t>84</w:t>
        <w:tab/>
        <w:t>86</w:t>
        <w:tab/>
        <w:t>88</w:t>
        <w:tab/>
        <w:t>90</w:t>
        <w:tab/>
        <w:t>92</w:t>
        <w:tab/>
        <w:t>94</w:t>
        <w:tab/>
        <w:t>96</w:t>
        <w:tab/>
        <w:t>98</w:t>
        <w:tab/>
        <w:t>00</w:t>
      </w:r>
    </w:p>
    <w:p>
      <w:pPr>
        <w:pStyle w:val="BodyText"/>
        <w:spacing w:before="1"/>
        <w:rPr>
          <w:sz w:val="14"/>
        </w:rPr>
      </w:pPr>
    </w:p>
    <w:p>
      <w:pPr>
        <w:pStyle w:val="ListParagraph"/>
        <w:numPr>
          <w:ilvl w:val="1"/>
          <w:numId w:val="5"/>
        </w:numPr>
        <w:tabs>
          <w:tab w:pos="579" w:val="left" w:leader="none"/>
        </w:tabs>
        <w:spacing w:line="240" w:lineRule="auto" w:before="0" w:after="0"/>
        <w:ind w:left="578" w:right="0" w:hanging="264"/>
        <w:jc w:val="left"/>
        <w:rPr>
          <w:sz w:val="16"/>
        </w:rPr>
      </w:pPr>
      <w:r>
        <w:rPr>
          <w:sz w:val="16"/>
        </w:rPr>
        <w:t>Measured as that share of income not taken by</w:t>
      </w:r>
      <w:r>
        <w:rPr>
          <w:spacing w:val="9"/>
          <w:sz w:val="16"/>
        </w:rPr>
        <w:t> </w:t>
      </w:r>
      <w:r>
        <w:rPr>
          <w:sz w:val="16"/>
        </w:rPr>
        <w:t>labour.</w:t>
      </w:r>
    </w:p>
    <w:p>
      <w:pPr>
        <w:pStyle w:val="BodyText"/>
        <w:rPr>
          <w:sz w:val="20"/>
        </w:rPr>
      </w:pPr>
    </w:p>
    <w:p>
      <w:pPr>
        <w:pStyle w:val="BodyText"/>
        <w:spacing w:before="7"/>
        <w:rPr>
          <w:sz w:val="25"/>
        </w:rPr>
      </w:pPr>
    </w:p>
    <w:p>
      <w:pPr>
        <w:pStyle w:val="BodyText"/>
        <w:spacing w:line="360" w:lineRule="auto" w:before="90"/>
        <w:ind w:left="195" w:right="154"/>
      </w:pPr>
      <w:r>
        <w:rPr/>
        <w:t>However, it is important to recognise that an intensification of competitive pressure would only be associated with an actual fall of observed profit margins if everything else remains unchanged.</w:t>
      </w:r>
      <w:r>
        <w:rPr>
          <w:vertAlign w:val="superscript"/>
        </w:rPr>
        <w:t>7</w:t>
      </w:r>
      <w:r>
        <w:rPr>
          <w:vertAlign w:val="baseline"/>
        </w:rPr>
        <w:t> Specifically, if, for example there was a technology-driven rise in productivity growth, and the real wages of workers did not initially rise in line with the increase in productivity (which is an historical regularity), then, we might nevertheless observe a rise in the profit share. This may help explain why the profit share in the US has not fallen in the 1990s.</w:t>
      </w:r>
    </w:p>
    <w:p>
      <w:pPr>
        <w:pStyle w:val="BodyText"/>
        <w:rPr>
          <w:sz w:val="36"/>
        </w:rPr>
      </w:pPr>
    </w:p>
    <w:p>
      <w:pPr>
        <w:pStyle w:val="BodyText"/>
        <w:spacing w:line="360" w:lineRule="auto" w:before="1"/>
        <w:ind w:left="195" w:right="154"/>
      </w:pPr>
      <w:r>
        <w:rPr/>
        <w:t>Alternatively, if the power of labour were diminishing (say, because of a fall in union power), then, this would, of itself, be associated with a </w:t>
      </w:r>
      <w:r>
        <w:rPr>
          <w:u w:val="single"/>
        </w:rPr>
        <w:t>rise</w:t>
      </w:r>
      <w:r>
        <w:rPr/>
        <w:t> in the profit share. Of course, a simultaneous intensification of product market competition would put </w:t>
      </w:r>
      <w:r>
        <w:rPr>
          <w:u w:val="single"/>
        </w:rPr>
        <w:t>downward</w:t>
      </w:r>
      <w:r>
        <w:rPr/>
        <w:t> pressure on the profit share. As to what happens to the actual observed profit margin depends on which of these two factors predominates.</w:t>
      </w:r>
    </w:p>
    <w:p>
      <w:pPr>
        <w:pStyle w:val="BodyText"/>
        <w:spacing w:before="2"/>
        <w:rPr>
          <w:sz w:val="36"/>
        </w:rPr>
      </w:pPr>
    </w:p>
    <w:p>
      <w:pPr>
        <w:pStyle w:val="BodyText"/>
        <w:spacing w:line="360" w:lineRule="auto"/>
        <w:ind w:left="195" w:right="220"/>
      </w:pPr>
      <w:r>
        <w:rPr/>
        <w:t>As I shall remind you below, there is much that has happened in the UK labour market to strengthen the relative bargaining position of firms vis-à-vis workers. Consequently, I am quite content to believe than an intensification of competitive pressure has occurred even though the profit share has been broadly stable.</w:t>
      </w:r>
    </w:p>
    <w:p>
      <w:pPr>
        <w:pStyle w:val="BodyText"/>
        <w:spacing w:before="4"/>
        <w:rPr>
          <w:sz w:val="36"/>
        </w:rPr>
      </w:pPr>
    </w:p>
    <w:p>
      <w:pPr>
        <w:pStyle w:val="Heading1"/>
        <w:numPr>
          <w:ilvl w:val="1"/>
          <w:numId w:val="4"/>
        </w:numPr>
        <w:tabs>
          <w:tab w:pos="676" w:val="left" w:leader="none"/>
        </w:tabs>
        <w:spacing w:line="240" w:lineRule="auto" w:before="0" w:after="0"/>
        <w:ind w:left="675" w:right="0" w:hanging="481"/>
        <w:jc w:val="left"/>
      </w:pPr>
      <w:r>
        <w:rPr/>
        <w:t>CHANGES IN THE LABOUR</w:t>
      </w:r>
      <w:r>
        <w:rPr>
          <w:spacing w:val="5"/>
        </w:rPr>
        <w:t> </w:t>
      </w:r>
      <w:r>
        <w:rPr/>
        <w:t>MARKET</w:t>
      </w:r>
    </w:p>
    <w:p>
      <w:pPr>
        <w:pStyle w:val="BodyText"/>
        <w:spacing w:line="360" w:lineRule="auto" w:before="132"/>
        <w:ind w:left="195" w:right="137"/>
        <w:jc w:val="both"/>
      </w:pPr>
      <w:r>
        <w:rPr/>
        <w:t>I have previously discussed the far-reaching changes that have occurred in the UK labour market over the last two decades (see Wadhwani (2000a)), so I will not have much to say on that topic today. However, Table 3 reminds us that, along a variety of</w:t>
      </w:r>
    </w:p>
    <w:p>
      <w:pPr>
        <w:spacing w:after="0" w:line="360" w:lineRule="auto"/>
        <w:jc w:val="both"/>
        <w:sectPr>
          <w:type w:val="continuous"/>
          <w:pgSz w:w="11900" w:h="16840"/>
          <w:pgMar w:top="1180" w:bottom="280" w:left="1600" w:right="1640"/>
        </w:sectPr>
      </w:pPr>
    </w:p>
    <w:p>
      <w:pPr>
        <w:pStyle w:val="BodyText"/>
        <w:spacing w:line="360" w:lineRule="auto" w:before="66"/>
        <w:ind w:left="195" w:right="135"/>
        <w:jc w:val="both"/>
      </w:pPr>
      <w:r>
        <w:rPr/>
        <w:t>dimensions, a great deal is different today </w:t>
      </w:r>
      <w:r>
        <w:rPr>
          <w:spacing w:val="2"/>
        </w:rPr>
        <w:t>(cf. </w:t>
      </w:r>
      <w:r>
        <w:rPr/>
        <w:t>1998 vs 1980).  Union membership  and strike activity are much lower. Imbalances in the pattern </w:t>
      </w:r>
      <w:r>
        <w:rPr>
          <w:spacing w:val="2"/>
        </w:rPr>
        <w:t>of </w:t>
      </w:r>
      <w:r>
        <w:rPr/>
        <w:t>labour demand and supply have diminished </w:t>
      </w:r>
      <w:r>
        <w:rPr>
          <w:spacing w:val="2"/>
        </w:rPr>
        <w:t>significantly. </w:t>
      </w:r>
      <w:r>
        <w:rPr>
          <w:spacing w:val="3"/>
        </w:rPr>
        <w:t>Turning to </w:t>
      </w:r>
      <w:r>
        <w:rPr>
          <w:spacing w:val="2"/>
        </w:rPr>
        <w:t>the </w:t>
      </w:r>
      <w:r>
        <w:rPr/>
        <w:t>unemployment </w:t>
      </w:r>
      <w:r>
        <w:rPr>
          <w:spacing w:val="2"/>
        </w:rPr>
        <w:t>benefits </w:t>
      </w:r>
      <w:r>
        <w:rPr>
          <w:spacing w:val="3"/>
        </w:rPr>
        <w:t>regime, </w:t>
      </w:r>
      <w:r>
        <w:rPr/>
        <w:t>the conventional replacement ratio (ie the ratio </w:t>
      </w:r>
      <w:r>
        <w:rPr>
          <w:spacing w:val="2"/>
        </w:rPr>
        <w:t>of </w:t>
      </w:r>
      <w:r>
        <w:rPr>
          <w:spacing w:val="4"/>
        </w:rPr>
        <w:t>out-of-work </w:t>
      </w:r>
      <w:r>
        <w:rPr/>
        <w:t>benefit </w:t>
      </w:r>
      <w:r>
        <w:rPr>
          <w:spacing w:val="2"/>
        </w:rPr>
        <w:t>to </w:t>
      </w:r>
      <w:r>
        <w:rPr/>
        <w:t>estimated in- work income) has fallen. Further, the New Deal, and </w:t>
      </w:r>
      <w:r>
        <w:rPr>
          <w:spacing w:val="4"/>
        </w:rPr>
        <w:t>other </w:t>
      </w:r>
      <w:r>
        <w:rPr/>
        <w:t>measures which have </w:t>
      </w:r>
      <w:r>
        <w:rPr>
          <w:spacing w:val="2"/>
        </w:rPr>
        <w:t>tightened the availability </w:t>
      </w:r>
      <w:r>
        <w:rPr>
          <w:spacing w:val="3"/>
        </w:rPr>
        <w:t>of </w:t>
      </w:r>
      <w:r>
        <w:rPr>
          <w:spacing w:val="2"/>
        </w:rPr>
        <w:t>benefits </w:t>
      </w:r>
      <w:r>
        <w:rPr/>
        <w:t>have also probably been</w:t>
      </w:r>
      <w:r>
        <w:rPr>
          <w:spacing w:val="-14"/>
        </w:rPr>
        <w:t> </w:t>
      </w:r>
      <w:r>
        <w:rPr>
          <w:spacing w:val="2"/>
        </w:rPr>
        <w:t>influential.</w:t>
      </w:r>
    </w:p>
    <w:p>
      <w:pPr>
        <w:pStyle w:val="BodyText"/>
        <w:spacing w:before="1"/>
        <w:rPr>
          <w:sz w:val="36"/>
        </w:rPr>
      </w:pPr>
    </w:p>
    <w:p>
      <w:pPr>
        <w:pStyle w:val="BodyText"/>
        <w:spacing w:line="360" w:lineRule="auto"/>
        <w:ind w:left="195" w:right="109"/>
        <w:jc w:val="both"/>
      </w:pPr>
      <w:r>
        <w:rPr/>
        <w:t>It is notable that if </w:t>
      </w:r>
      <w:r>
        <w:rPr>
          <w:spacing w:val="2"/>
        </w:rPr>
        <w:t>one </w:t>
      </w:r>
      <w:r>
        <w:rPr/>
        <w:t>takes the wage equation that is </w:t>
      </w:r>
      <w:r>
        <w:rPr>
          <w:spacing w:val="2"/>
        </w:rPr>
        <w:t>to </w:t>
      </w:r>
      <w:r>
        <w:rPr/>
        <w:t>be found in the Bank of England’s core macro-econometric model (see Bank </w:t>
      </w:r>
      <w:r>
        <w:rPr>
          <w:spacing w:val="2"/>
        </w:rPr>
        <w:t>of </w:t>
      </w:r>
      <w:r>
        <w:rPr/>
        <w:t>England (1999)), then, there is evidence that it has </w:t>
      </w:r>
      <w:r>
        <w:rPr>
          <w:spacing w:val="4"/>
        </w:rPr>
        <w:t>over-predicted </w:t>
      </w:r>
      <w:r>
        <w:rPr/>
        <w:t>wage growth in recent years (ie since around 1992).</w:t>
      </w:r>
    </w:p>
    <w:p>
      <w:pPr>
        <w:pStyle w:val="BodyText"/>
        <w:spacing w:before="4"/>
        <w:rPr>
          <w:sz w:val="36"/>
        </w:rPr>
      </w:pPr>
    </w:p>
    <w:p>
      <w:pPr>
        <w:pStyle w:val="Heading1"/>
        <w:jc w:val="both"/>
      </w:pPr>
      <w:r>
        <w:rPr/>
        <w:t>TABLE 3</w:t>
      </w:r>
    </w:p>
    <w:p>
      <w:pPr>
        <w:spacing w:before="142"/>
        <w:ind w:left="195" w:right="0" w:firstLine="0"/>
        <w:jc w:val="both"/>
        <w:rPr>
          <w:b/>
          <w:sz w:val="24"/>
        </w:rPr>
      </w:pPr>
      <w:r>
        <w:rPr>
          <w:b/>
          <w:sz w:val="24"/>
        </w:rPr>
        <w:t>SOME KEY FEATURES OF THE LABOUR MARKET (1998 VS 1980)</w:t>
      </w:r>
    </w:p>
    <w:p>
      <w:pPr>
        <w:pStyle w:val="BodyText"/>
        <w:rPr>
          <w:b/>
          <w:sz w:val="20"/>
        </w:rPr>
      </w:pPr>
    </w:p>
    <w:p>
      <w:pPr>
        <w:pStyle w:val="BodyText"/>
        <w:spacing w:before="3"/>
        <w:rPr>
          <w:b/>
          <w:sz w:val="28"/>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6"/>
        <w:gridCol w:w="819"/>
        <w:gridCol w:w="816"/>
        <w:gridCol w:w="698"/>
      </w:tblGrid>
      <w:tr>
        <w:trPr>
          <w:trHeight w:val="339" w:hRule="atLeast"/>
        </w:trPr>
        <w:tc>
          <w:tcPr>
            <w:tcW w:w="4876" w:type="dxa"/>
          </w:tcPr>
          <w:p>
            <w:pPr>
              <w:pStyle w:val="TableParagraph"/>
              <w:spacing w:line="266" w:lineRule="exact"/>
              <w:ind w:left="50"/>
              <w:rPr>
                <w:sz w:val="24"/>
              </w:rPr>
            </w:pPr>
            <w:r>
              <w:rPr>
                <w:sz w:val="24"/>
                <w:u w:val="single"/>
              </w:rPr>
              <w:t>FACTORS</w:t>
            </w:r>
          </w:p>
        </w:tc>
        <w:tc>
          <w:tcPr>
            <w:tcW w:w="819" w:type="dxa"/>
          </w:tcPr>
          <w:p>
            <w:pPr>
              <w:pStyle w:val="TableParagraph"/>
              <w:spacing w:line="266" w:lineRule="exact"/>
              <w:ind w:left="170"/>
              <w:rPr>
                <w:sz w:val="24"/>
              </w:rPr>
            </w:pPr>
            <w:r>
              <w:rPr>
                <w:sz w:val="24"/>
                <w:u w:val="single"/>
              </w:rPr>
              <w:t>1998</w:t>
            </w:r>
          </w:p>
        </w:tc>
        <w:tc>
          <w:tcPr>
            <w:tcW w:w="816" w:type="dxa"/>
          </w:tcPr>
          <w:p>
            <w:pPr>
              <w:pStyle w:val="TableParagraph"/>
              <w:spacing w:line="266" w:lineRule="exact"/>
              <w:ind w:left="167"/>
              <w:rPr>
                <w:sz w:val="24"/>
              </w:rPr>
            </w:pPr>
            <w:r>
              <w:rPr>
                <w:sz w:val="24"/>
                <w:u w:val="single"/>
              </w:rPr>
              <w:t>1992</w:t>
            </w:r>
          </w:p>
        </w:tc>
        <w:tc>
          <w:tcPr>
            <w:tcW w:w="698" w:type="dxa"/>
          </w:tcPr>
          <w:p>
            <w:pPr>
              <w:pStyle w:val="TableParagraph"/>
              <w:spacing w:line="266" w:lineRule="exact"/>
              <w:ind w:left="167"/>
              <w:rPr>
                <w:sz w:val="24"/>
              </w:rPr>
            </w:pPr>
            <w:r>
              <w:rPr>
                <w:sz w:val="24"/>
                <w:u w:val="single"/>
              </w:rPr>
              <w:t>1980</w:t>
            </w:r>
          </w:p>
        </w:tc>
      </w:tr>
      <w:tr>
        <w:trPr>
          <w:trHeight w:val="415" w:hRule="atLeast"/>
        </w:trPr>
        <w:tc>
          <w:tcPr>
            <w:tcW w:w="4876" w:type="dxa"/>
          </w:tcPr>
          <w:p>
            <w:pPr>
              <w:pStyle w:val="TableParagraph"/>
              <w:spacing w:before="63"/>
              <w:ind w:left="50"/>
              <w:rPr>
                <w:sz w:val="24"/>
              </w:rPr>
            </w:pPr>
            <w:r>
              <w:rPr>
                <w:sz w:val="24"/>
              </w:rPr>
              <w:t>UNION DENSITY</w:t>
            </w:r>
          </w:p>
        </w:tc>
        <w:tc>
          <w:tcPr>
            <w:tcW w:w="819" w:type="dxa"/>
          </w:tcPr>
          <w:p>
            <w:pPr>
              <w:pStyle w:val="TableParagraph"/>
              <w:spacing w:before="63"/>
              <w:ind w:left="170"/>
              <w:rPr>
                <w:sz w:val="24"/>
              </w:rPr>
            </w:pPr>
            <w:r>
              <w:rPr>
                <w:sz w:val="24"/>
              </w:rPr>
              <w:t>0.30</w:t>
            </w:r>
          </w:p>
        </w:tc>
        <w:tc>
          <w:tcPr>
            <w:tcW w:w="816" w:type="dxa"/>
          </w:tcPr>
          <w:p>
            <w:pPr>
              <w:pStyle w:val="TableParagraph"/>
              <w:spacing w:before="63"/>
              <w:ind w:left="167"/>
              <w:rPr>
                <w:sz w:val="24"/>
              </w:rPr>
            </w:pPr>
            <w:r>
              <w:rPr>
                <w:sz w:val="24"/>
              </w:rPr>
              <w:t>0.36</w:t>
            </w:r>
          </w:p>
        </w:tc>
        <w:tc>
          <w:tcPr>
            <w:tcW w:w="698" w:type="dxa"/>
          </w:tcPr>
          <w:p>
            <w:pPr>
              <w:pStyle w:val="TableParagraph"/>
              <w:spacing w:before="63"/>
              <w:ind w:left="167"/>
              <w:rPr>
                <w:sz w:val="24"/>
              </w:rPr>
            </w:pPr>
            <w:r>
              <w:rPr>
                <w:sz w:val="24"/>
              </w:rPr>
              <w:t>0.49</w:t>
            </w:r>
          </w:p>
        </w:tc>
      </w:tr>
      <w:tr>
        <w:trPr>
          <w:trHeight w:val="484" w:hRule="atLeast"/>
        </w:trPr>
        <w:tc>
          <w:tcPr>
            <w:tcW w:w="4876" w:type="dxa"/>
          </w:tcPr>
          <w:p>
            <w:pPr>
              <w:pStyle w:val="TableParagraph"/>
              <w:spacing w:before="65"/>
              <w:ind w:left="50"/>
              <w:rPr>
                <w:sz w:val="24"/>
              </w:rPr>
            </w:pPr>
            <w:r>
              <w:rPr>
                <w:sz w:val="24"/>
              </w:rPr>
              <w:t>NUMBER OF WORKING DAYS LOST (000s)</w:t>
            </w:r>
          </w:p>
        </w:tc>
        <w:tc>
          <w:tcPr>
            <w:tcW w:w="819" w:type="dxa"/>
          </w:tcPr>
          <w:p>
            <w:pPr>
              <w:pStyle w:val="TableParagraph"/>
              <w:spacing w:before="65"/>
              <w:ind w:left="170"/>
              <w:rPr>
                <w:sz w:val="24"/>
              </w:rPr>
            </w:pPr>
            <w:r>
              <w:rPr>
                <w:sz w:val="24"/>
              </w:rPr>
              <w:t>30</w:t>
            </w:r>
          </w:p>
        </w:tc>
        <w:tc>
          <w:tcPr>
            <w:tcW w:w="816" w:type="dxa"/>
          </w:tcPr>
          <w:p>
            <w:pPr>
              <w:pStyle w:val="TableParagraph"/>
              <w:spacing w:before="65"/>
              <w:ind w:left="167"/>
              <w:rPr>
                <w:sz w:val="24"/>
              </w:rPr>
            </w:pPr>
            <w:r>
              <w:rPr>
                <w:sz w:val="24"/>
              </w:rPr>
              <w:t>48</w:t>
            </w:r>
          </w:p>
        </w:tc>
        <w:tc>
          <w:tcPr>
            <w:tcW w:w="698" w:type="dxa"/>
          </w:tcPr>
          <w:p>
            <w:pPr>
              <w:pStyle w:val="TableParagraph"/>
              <w:spacing w:before="65"/>
              <w:ind w:left="167"/>
              <w:rPr>
                <w:sz w:val="24"/>
              </w:rPr>
            </w:pPr>
            <w:r>
              <w:rPr>
                <w:sz w:val="24"/>
              </w:rPr>
              <w:t>957</w:t>
            </w:r>
          </w:p>
        </w:tc>
      </w:tr>
      <w:tr>
        <w:trPr>
          <w:trHeight w:val="523" w:hRule="atLeast"/>
        </w:trPr>
        <w:tc>
          <w:tcPr>
            <w:tcW w:w="4876" w:type="dxa"/>
          </w:tcPr>
          <w:p>
            <w:pPr>
              <w:pStyle w:val="TableParagraph"/>
              <w:spacing w:before="133"/>
              <w:ind w:left="50"/>
              <w:rPr>
                <w:sz w:val="24"/>
              </w:rPr>
            </w:pPr>
            <w:r>
              <w:rPr>
                <w:sz w:val="24"/>
                <w:u w:val="single"/>
              </w:rPr>
              <w:t>MISMATCH</w:t>
            </w:r>
          </w:p>
        </w:tc>
        <w:tc>
          <w:tcPr>
            <w:tcW w:w="819" w:type="dxa"/>
          </w:tcPr>
          <w:p>
            <w:pPr>
              <w:pStyle w:val="TableParagraph"/>
              <w:rPr>
                <w:sz w:val="22"/>
              </w:rPr>
            </w:pPr>
          </w:p>
        </w:tc>
        <w:tc>
          <w:tcPr>
            <w:tcW w:w="816" w:type="dxa"/>
          </w:tcPr>
          <w:p>
            <w:pPr>
              <w:pStyle w:val="TableParagraph"/>
              <w:rPr>
                <w:sz w:val="22"/>
              </w:rPr>
            </w:pPr>
          </w:p>
        </w:tc>
        <w:tc>
          <w:tcPr>
            <w:tcW w:w="698" w:type="dxa"/>
          </w:tcPr>
          <w:p>
            <w:pPr>
              <w:pStyle w:val="TableParagraph"/>
              <w:rPr>
                <w:sz w:val="22"/>
              </w:rPr>
            </w:pPr>
          </w:p>
        </w:tc>
      </w:tr>
      <w:tr>
        <w:trPr>
          <w:trHeight w:val="453" w:hRule="atLeast"/>
        </w:trPr>
        <w:tc>
          <w:tcPr>
            <w:tcW w:w="4876" w:type="dxa"/>
          </w:tcPr>
          <w:p>
            <w:pPr>
              <w:pStyle w:val="TableParagraph"/>
              <w:spacing w:before="104"/>
              <w:ind w:left="50"/>
              <w:rPr>
                <w:sz w:val="24"/>
              </w:rPr>
            </w:pPr>
            <w:r>
              <w:rPr>
                <w:sz w:val="24"/>
              </w:rPr>
              <w:t>(a) INDUSTRIAL*</w:t>
            </w:r>
          </w:p>
        </w:tc>
        <w:tc>
          <w:tcPr>
            <w:tcW w:w="819" w:type="dxa"/>
          </w:tcPr>
          <w:p>
            <w:pPr>
              <w:pStyle w:val="TableParagraph"/>
              <w:spacing w:before="104"/>
              <w:ind w:left="170"/>
              <w:rPr>
                <w:sz w:val="24"/>
              </w:rPr>
            </w:pPr>
            <w:r>
              <w:rPr>
                <w:sz w:val="24"/>
              </w:rPr>
              <w:t>0.24</w:t>
            </w:r>
          </w:p>
        </w:tc>
        <w:tc>
          <w:tcPr>
            <w:tcW w:w="816" w:type="dxa"/>
          </w:tcPr>
          <w:p>
            <w:pPr>
              <w:pStyle w:val="TableParagraph"/>
              <w:spacing w:before="104"/>
              <w:ind w:left="167"/>
              <w:rPr>
                <w:sz w:val="24"/>
              </w:rPr>
            </w:pPr>
            <w:r>
              <w:rPr>
                <w:sz w:val="24"/>
              </w:rPr>
              <w:t>1.26</w:t>
            </w:r>
          </w:p>
        </w:tc>
        <w:tc>
          <w:tcPr>
            <w:tcW w:w="698" w:type="dxa"/>
          </w:tcPr>
          <w:p>
            <w:pPr>
              <w:pStyle w:val="TableParagraph"/>
              <w:spacing w:before="104"/>
              <w:ind w:left="167"/>
              <w:rPr>
                <w:sz w:val="24"/>
              </w:rPr>
            </w:pPr>
            <w:r>
              <w:rPr>
                <w:sz w:val="24"/>
              </w:rPr>
              <w:t>1.18</w:t>
            </w:r>
          </w:p>
        </w:tc>
      </w:tr>
      <w:tr>
        <w:trPr>
          <w:trHeight w:val="619" w:hRule="atLeast"/>
        </w:trPr>
        <w:tc>
          <w:tcPr>
            <w:tcW w:w="4876" w:type="dxa"/>
          </w:tcPr>
          <w:p>
            <w:pPr>
              <w:pStyle w:val="TableParagraph"/>
              <w:spacing w:before="63"/>
              <w:ind w:left="50"/>
              <w:rPr>
                <w:sz w:val="24"/>
              </w:rPr>
            </w:pPr>
            <w:r>
              <w:rPr>
                <w:sz w:val="24"/>
              </w:rPr>
              <w:t>(b) SKILLS**</w:t>
            </w:r>
          </w:p>
        </w:tc>
        <w:tc>
          <w:tcPr>
            <w:tcW w:w="819" w:type="dxa"/>
          </w:tcPr>
          <w:p>
            <w:pPr>
              <w:pStyle w:val="TableParagraph"/>
              <w:spacing w:before="63"/>
              <w:ind w:left="170"/>
              <w:rPr>
                <w:sz w:val="24"/>
              </w:rPr>
            </w:pPr>
            <w:r>
              <w:rPr>
                <w:sz w:val="24"/>
              </w:rPr>
              <w:t>4.9</w:t>
            </w:r>
          </w:p>
        </w:tc>
        <w:tc>
          <w:tcPr>
            <w:tcW w:w="816" w:type="dxa"/>
          </w:tcPr>
          <w:p>
            <w:pPr>
              <w:pStyle w:val="TableParagraph"/>
              <w:spacing w:before="63"/>
              <w:ind w:left="167"/>
              <w:rPr>
                <w:sz w:val="24"/>
              </w:rPr>
            </w:pPr>
            <w:r>
              <w:rPr>
                <w:sz w:val="24"/>
              </w:rPr>
              <w:t>8.0</w:t>
            </w:r>
          </w:p>
        </w:tc>
        <w:tc>
          <w:tcPr>
            <w:tcW w:w="698" w:type="dxa"/>
          </w:tcPr>
          <w:p>
            <w:pPr>
              <w:pStyle w:val="TableParagraph"/>
              <w:spacing w:before="63"/>
              <w:ind w:left="167"/>
              <w:rPr>
                <w:sz w:val="24"/>
              </w:rPr>
            </w:pPr>
            <w:r>
              <w:rPr>
                <w:sz w:val="24"/>
              </w:rPr>
              <w:t>8.00</w:t>
            </w:r>
          </w:p>
        </w:tc>
      </w:tr>
      <w:tr>
        <w:trPr>
          <w:trHeight w:val="545" w:hRule="atLeast"/>
        </w:trPr>
        <w:tc>
          <w:tcPr>
            <w:tcW w:w="4876" w:type="dxa"/>
          </w:tcPr>
          <w:p>
            <w:pPr>
              <w:pStyle w:val="TableParagraph"/>
              <w:spacing w:before="5"/>
              <w:rPr>
                <w:b/>
                <w:sz w:val="23"/>
              </w:rPr>
            </w:pPr>
          </w:p>
          <w:p>
            <w:pPr>
              <w:pStyle w:val="TableParagraph"/>
              <w:spacing w:line="256" w:lineRule="exact"/>
              <w:ind w:left="50"/>
              <w:rPr>
                <w:sz w:val="24"/>
              </w:rPr>
            </w:pPr>
            <w:r>
              <w:rPr>
                <w:sz w:val="24"/>
              </w:rPr>
              <w:t>REPLACEMENT RATIO</w:t>
            </w:r>
          </w:p>
        </w:tc>
        <w:tc>
          <w:tcPr>
            <w:tcW w:w="819" w:type="dxa"/>
          </w:tcPr>
          <w:p>
            <w:pPr>
              <w:pStyle w:val="TableParagraph"/>
              <w:spacing w:before="5"/>
              <w:rPr>
                <w:b/>
                <w:sz w:val="23"/>
              </w:rPr>
            </w:pPr>
          </w:p>
          <w:p>
            <w:pPr>
              <w:pStyle w:val="TableParagraph"/>
              <w:spacing w:line="256" w:lineRule="exact"/>
              <w:ind w:left="170"/>
              <w:rPr>
                <w:sz w:val="24"/>
              </w:rPr>
            </w:pPr>
            <w:r>
              <w:rPr>
                <w:sz w:val="24"/>
              </w:rPr>
              <w:t>0.18</w:t>
            </w:r>
          </w:p>
        </w:tc>
        <w:tc>
          <w:tcPr>
            <w:tcW w:w="816" w:type="dxa"/>
          </w:tcPr>
          <w:p>
            <w:pPr>
              <w:pStyle w:val="TableParagraph"/>
              <w:spacing w:before="5"/>
              <w:rPr>
                <w:b/>
                <w:sz w:val="23"/>
              </w:rPr>
            </w:pPr>
          </w:p>
          <w:p>
            <w:pPr>
              <w:pStyle w:val="TableParagraph"/>
              <w:spacing w:line="256" w:lineRule="exact"/>
              <w:ind w:left="167"/>
              <w:rPr>
                <w:sz w:val="24"/>
              </w:rPr>
            </w:pPr>
            <w:r>
              <w:rPr>
                <w:sz w:val="24"/>
              </w:rPr>
              <w:t>0.18</w:t>
            </w:r>
          </w:p>
        </w:tc>
        <w:tc>
          <w:tcPr>
            <w:tcW w:w="698" w:type="dxa"/>
          </w:tcPr>
          <w:p>
            <w:pPr>
              <w:pStyle w:val="TableParagraph"/>
              <w:spacing w:before="5"/>
              <w:rPr>
                <w:b/>
                <w:sz w:val="23"/>
              </w:rPr>
            </w:pPr>
          </w:p>
          <w:p>
            <w:pPr>
              <w:pStyle w:val="TableParagraph"/>
              <w:spacing w:line="256" w:lineRule="exact"/>
              <w:ind w:left="167"/>
              <w:rPr>
                <w:sz w:val="24"/>
              </w:rPr>
            </w:pPr>
            <w:r>
              <w:rPr>
                <w:sz w:val="24"/>
              </w:rPr>
              <w:t>0.24</w:t>
            </w:r>
          </w:p>
        </w:tc>
      </w:tr>
    </w:tbl>
    <w:p>
      <w:pPr>
        <w:pStyle w:val="BodyText"/>
        <w:spacing w:line="237" w:lineRule="auto" w:before="144"/>
        <w:ind w:left="195" w:right="154"/>
      </w:pPr>
      <w:r>
        <w:rPr/>
        <w:t>*Annual (absolute) change in the ratio of employee jobs in the production and construction industries to total employee jobs.</w:t>
      </w:r>
    </w:p>
    <w:p>
      <w:pPr>
        <w:pStyle w:val="BodyText"/>
        <w:spacing w:line="237" w:lineRule="auto" w:before="5"/>
        <w:ind w:left="195" w:right="154"/>
      </w:pPr>
      <w:r>
        <w:rPr/>
        <w:t>** Ratio of manufacturing firms reporting skilled labour shortages to those reporting shortages of other labour (source: CBI Industrial Trends Survey).</w:t>
      </w:r>
    </w:p>
    <w:p>
      <w:pPr>
        <w:pStyle w:val="BodyText"/>
        <w:spacing w:before="1"/>
      </w:pPr>
    </w:p>
    <w:p>
      <w:pPr>
        <w:pStyle w:val="BodyText"/>
        <w:spacing w:line="360" w:lineRule="auto"/>
        <w:ind w:left="195" w:right="171"/>
        <w:jc w:val="both"/>
      </w:pPr>
      <w:r>
        <w:rPr/>
        <w:t>It is sometimes pointed that while many of the labour market variables that are supposed to underlie the NAIRU changed during the 1980-92 period, much of the evidence for a lower NAIRU appears to post-date 1992. Hence, some argue that the changes in the labour market cannot be the explanation for the change in the NAIRU.</w:t>
      </w:r>
    </w:p>
    <w:p>
      <w:pPr>
        <w:pStyle w:val="BodyText"/>
        <w:spacing w:before="10"/>
        <w:rPr>
          <w:sz w:val="35"/>
        </w:rPr>
      </w:pPr>
    </w:p>
    <w:p>
      <w:pPr>
        <w:pStyle w:val="BodyText"/>
        <w:spacing w:line="360" w:lineRule="auto" w:before="1"/>
        <w:ind w:left="195" w:right="156"/>
        <w:jc w:val="both"/>
      </w:pPr>
      <w:r>
        <w:rPr/>
        <w:t>On the other hand, industrial relations experts like Professor William Brown of Cambridge argue that the structural improvements in the labour market during the</w:t>
      </w:r>
    </w:p>
    <w:p>
      <w:pPr>
        <w:pStyle w:val="BodyText"/>
        <w:spacing w:before="3"/>
        <w:rPr>
          <w:sz w:val="16"/>
        </w:rPr>
      </w:pPr>
      <w:r>
        <w:rPr/>
        <w:pict>
          <v:shape style="position:absolute;margin-left:89.760002pt;margin-top:11.559365pt;width:415.7pt;height:.1pt;mso-position-horizontal-relative:page;mso-position-vertical-relative:paragraph;z-index:-251632640;mso-wrap-distance-left:0;mso-wrap-distance-right:0" coordorigin="1795,231" coordsize="8314,0" path="m1795,231l10109,231e" filled="false" stroked="true" strokeweight=".48pt" strokecolor="#000000">
            <v:path arrowok="t"/>
            <v:stroke dashstyle="solid"/>
            <w10:wrap type="topAndBottom"/>
          </v:shape>
        </w:pict>
      </w:r>
    </w:p>
    <w:p>
      <w:pPr>
        <w:spacing w:before="33"/>
        <w:ind w:left="195" w:right="0" w:firstLine="0"/>
        <w:jc w:val="left"/>
        <w:rPr>
          <w:sz w:val="20"/>
        </w:rPr>
      </w:pPr>
      <w:r>
        <w:rPr>
          <w:position w:val="9"/>
          <w:sz w:val="13"/>
        </w:rPr>
        <w:t>7 </w:t>
      </w:r>
      <w:r>
        <w:rPr>
          <w:sz w:val="20"/>
        </w:rPr>
        <w:t>I am grateful to my colleague, Stephen Nickell, for helpful discussions on these issues.</w:t>
      </w:r>
    </w:p>
    <w:p>
      <w:pPr>
        <w:spacing w:after="0"/>
        <w:jc w:val="left"/>
        <w:rPr>
          <w:sz w:val="20"/>
        </w:rPr>
        <w:sectPr>
          <w:pgSz w:w="11900" w:h="16840"/>
          <w:pgMar w:header="0" w:footer="743" w:top="1060" w:bottom="940" w:left="1600" w:right="1640"/>
        </w:sectPr>
      </w:pPr>
    </w:p>
    <w:p>
      <w:pPr>
        <w:pStyle w:val="BodyText"/>
        <w:spacing w:line="360" w:lineRule="auto" w:before="66"/>
        <w:ind w:left="195" w:right="153"/>
        <w:jc w:val="both"/>
      </w:pPr>
      <w:r>
        <w:rPr/>
        <w:t>1980-92 period did not translate into improved wage performance until </w:t>
      </w:r>
      <w:r>
        <w:rPr>
          <w:spacing w:val="4"/>
        </w:rPr>
        <w:t>other </w:t>
      </w:r>
      <w:r>
        <w:rPr/>
        <w:t>catalytic events induced firms </w:t>
      </w:r>
      <w:r>
        <w:rPr>
          <w:spacing w:val="3"/>
        </w:rPr>
        <w:t>to </w:t>
      </w:r>
      <w:r>
        <w:rPr/>
        <w:t>undertake radical industrial relations change in the early 1990s. Possible candidates as catalysts are the 1990-92 recession, and the re-election </w:t>
      </w:r>
      <w:r>
        <w:rPr>
          <w:spacing w:val="3"/>
        </w:rPr>
        <w:t>of </w:t>
      </w:r>
      <w:r>
        <w:rPr/>
        <w:t>the government in 1992, which implied that many </w:t>
      </w:r>
      <w:r>
        <w:rPr>
          <w:spacing w:val="3"/>
        </w:rPr>
        <w:t>of </w:t>
      </w:r>
      <w:r>
        <w:rPr/>
        <w:t>the structural changes in the labour market were not going </w:t>
      </w:r>
      <w:r>
        <w:rPr>
          <w:spacing w:val="2"/>
        </w:rPr>
        <w:t>to </w:t>
      </w:r>
      <w:r>
        <w:rPr/>
        <w:t>be reversed. There is case-study evidence in favour </w:t>
      </w:r>
      <w:r>
        <w:rPr>
          <w:spacing w:val="2"/>
        </w:rPr>
        <w:t>of </w:t>
      </w:r>
      <w:r>
        <w:rPr/>
        <w:t>both these factors having played some role (see eg Brown et al (1999)). Other possible catalytic events include the adoption </w:t>
      </w:r>
      <w:r>
        <w:rPr>
          <w:spacing w:val="3"/>
        </w:rPr>
        <w:t>of </w:t>
      </w:r>
      <w:r>
        <w:rPr/>
        <w:t>an explicit inflation target after 1992. Personally, I have no problem with the notion that structural changes can take time before they manifest themselves in improved macroeconomic performance. Any changes </w:t>
      </w:r>
      <w:r>
        <w:rPr>
          <w:spacing w:val="3"/>
        </w:rPr>
        <w:t>to </w:t>
      </w:r>
      <w:r>
        <w:rPr/>
        <w:t>the way labour is used (eg </w:t>
      </w:r>
      <w:r>
        <w:rPr>
          <w:spacing w:val="2"/>
        </w:rPr>
        <w:t>reforming </w:t>
      </w:r>
      <w:r>
        <w:rPr/>
        <w:t>pay systems, improving selection, etc) requires managerial effort, and takes time </w:t>
      </w:r>
      <w:r>
        <w:rPr>
          <w:spacing w:val="3"/>
        </w:rPr>
        <w:t>to </w:t>
      </w:r>
      <w:r>
        <w:rPr/>
        <w:t>get in place and be effective.</w:t>
      </w:r>
    </w:p>
    <w:p>
      <w:pPr>
        <w:pStyle w:val="BodyText"/>
        <w:rPr>
          <w:sz w:val="36"/>
        </w:rPr>
      </w:pPr>
    </w:p>
    <w:p>
      <w:pPr>
        <w:pStyle w:val="BodyText"/>
        <w:spacing w:line="360" w:lineRule="auto"/>
        <w:ind w:left="195" w:right="151"/>
        <w:jc w:val="both"/>
      </w:pPr>
      <w:r>
        <w:rPr/>
        <w:t>Of course, it is plausible that </w:t>
      </w:r>
      <w:r>
        <w:rPr>
          <w:u w:val="single"/>
        </w:rPr>
        <w:t>some</w:t>
      </w:r>
      <w:r>
        <w:rPr/>
        <w:t> </w:t>
      </w:r>
      <w:r>
        <w:rPr>
          <w:spacing w:val="3"/>
        </w:rPr>
        <w:t>of </w:t>
      </w:r>
      <w:r>
        <w:rPr/>
        <w:t>the improvement in the wage-unemployment trade-off during the late 1990s is attributable </w:t>
      </w:r>
      <w:r>
        <w:rPr>
          <w:spacing w:val="2"/>
        </w:rPr>
        <w:t>to </w:t>
      </w:r>
      <w:r>
        <w:rPr/>
        <w:t>lower import prices – caused by a combination </w:t>
      </w:r>
      <w:r>
        <w:rPr>
          <w:spacing w:val="3"/>
        </w:rPr>
        <w:t>of </w:t>
      </w:r>
      <w:r>
        <w:rPr/>
        <w:t>an appreciation </w:t>
      </w:r>
      <w:r>
        <w:rPr>
          <w:spacing w:val="3"/>
        </w:rPr>
        <w:t>of </w:t>
      </w:r>
      <w:r>
        <w:rPr/>
        <w:t>sterling, weak commodity prices during the 1997-98 Asian crisis and possible supply-side improvements in </w:t>
      </w:r>
      <w:r>
        <w:rPr>
          <w:spacing w:val="4"/>
        </w:rPr>
        <w:t>other </w:t>
      </w:r>
      <w:r>
        <w:rPr/>
        <w:t>countries. Note though that the trade-off appeared </w:t>
      </w:r>
      <w:r>
        <w:rPr>
          <w:spacing w:val="2"/>
        </w:rPr>
        <w:t>to </w:t>
      </w:r>
      <w:r>
        <w:rPr/>
        <w:t>improve after the UK left the ERM in 1992 even though a fall in sterling boosted import</w:t>
      </w:r>
      <w:r>
        <w:rPr>
          <w:spacing w:val="25"/>
        </w:rPr>
        <w:t> </w:t>
      </w:r>
      <w:r>
        <w:rPr/>
        <w:t>prices.</w:t>
      </w:r>
    </w:p>
    <w:p>
      <w:pPr>
        <w:pStyle w:val="BodyText"/>
        <w:spacing w:before="2"/>
        <w:rPr>
          <w:sz w:val="36"/>
        </w:rPr>
      </w:pPr>
    </w:p>
    <w:p>
      <w:pPr>
        <w:pStyle w:val="BodyText"/>
        <w:spacing w:line="360" w:lineRule="auto"/>
        <w:ind w:left="195" w:right="130"/>
        <w:jc w:val="both"/>
      </w:pPr>
      <w:r>
        <w:rPr/>
        <w:t>Looking </w:t>
      </w:r>
      <w:r>
        <w:rPr>
          <w:spacing w:val="3"/>
        </w:rPr>
        <w:t>over </w:t>
      </w:r>
      <w:r>
        <w:rPr/>
        <w:t>the last decade, it is reasonable </w:t>
      </w:r>
      <w:r>
        <w:rPr>
          <w:spacing w:val="3"/>
        </w:rPr>
        <w:t>to </w:t>
      </w:r>
      <w:r>
        <w:rPr/>
        <w:t>believe that the NAIRU has fallen because </w:t>
      </w:r>
      <w:r>
        <w:rPr>
          <w:spacing w:val="3"/>
        </w:rPr>
        <w:t>of, </w:t>
      </w:r>
      <w:r>
        <w:rPr/>
        <w:t>both, labour market improvements </w:t>
      </w:r>
      <w:r>
        <w:rPr>
          <w:u w:val="single"/>
        </w:rPr>
        <w:t>and</w:t>
      </w:r>
      <w:r>
        <w:rPr/>
        <w:t> the intensification </w:t>
      </w:r>
      <w:r>
        <w:rPr>
          <w:spacing w:val="3"/>
        </w:rPr>
        <w:t>of </w:t>
      </w:r>
      <w:r>
        <w:rPr/>
        <w:t>product market competition, some </w:t>
      </w:r>
      <w:r>
        <w:rPr>
          <w:spacing w:val="3"/>
        </w:rPr>
        <w:t>of </w:t>
      </w:r>
      <w:r>
        <w:rPr/>
        <w:t>which may have been associated with changes in regulation. Moreover, it is possible that recent </w:t>
      </w:r>
      <w:r>
        <w:rPr>
          <w:spacing w:val="4"/>
        </w:rPr>
        <w:t>outcomes </w:t>
      </w:r>
      <w:r>
        <w:rPr/>
        <w:t>(1998-99) have been somewhat flattered by lower real import prices during 1997-98. Looking ahead, the higher real import prices </w:t>
      </w:r>
      <w:r>
        <w:rPr>
          <w:spacing w:val="4"/>
        </w:rPr>
        <w:t>over </w:t>
      </w:r>
      <w:r>
        <w:rPr/>
        <w:t>the past year (mainly due </w:t>
      </w:r>
      <w:r>
        <w:rPr>
          <w:spacing w:val="3"/>
        </w:rPr>
        <w:t>to </w:t>
      </w:r>
      <w:r>
        <w:rPr/>
        <w:t>higher </w:t>
      </w:r>
      <w:r>
        <w:rPr>
          <w:spacing w:val="4"/>
        </w:rPr>
        <w:t>oil </w:t>
      </w:r>
      <w:r>
        <w:rPr/>
        <w:t>prices) should worsen the apparent short-run trade-off, but the likely intensification </w:t>
      </w:r>
      <w:r>
        <w:rPr>
          <w:spacing w:val="2"/>
        </w:rPr>
        <w:t>of </w:t>
      </w:r>
      <w:r>
        <w:rPr/>
        <w:t>product market competition (through the internet, etc) should continue </w:t>
      </w:r>
      <w:r>
        <w:rPr>
          <w:spacing w:val="2"/>
        </w:rPr>
        <w:t>to </w:t>
      </w:r>
      <w:r>
        <w:rPr/>
        <w:t>help reduce the NAIRU </w:t>
      </w:r>
      <w:r>
        <w:rPr>
          <w:spacing w:val="4"/>
        </w:rPr>
        <w:t>over </w:t>
      </w:r>
      <w:r>
        <w:rPr/>
        <w:t>the next few years. Obviously, this is a complex affair, and I am not surprised that Chairman Greenspan was recently quoted as</w:t>
      </w:r>
      <w:r>
        <w:rPr>
          <w:spacing w:val="17"/>
        </w:rPr>
        <w:t> </w:t>
      </w:r>
      <w:r>
        <w:rPr/>
        <w:t>saying:</w:t>
      </w:r>
    </w:p>
    <w:p>
      <w:pPr>
        <w:pStyle w:val="BodyText"/>
        <w:spacing w:before="6"/>
        <w:rPr>
          <w:sz w:val="36"/>
        </w:rPr>
      </w:pPr>
    </w:p>
    <w:p>
      <w:pPr>
        <w:pStyle w:val="Heading1"/>
        <w:ind w:right="220"/>
      </w:pPr>
      <w:r>
        <w:rPr/>
        <w:t>“My forecast is that the NAIRU which served as a very useful statistical procedure to evaluate how the economy was behaving over a number of years, like so many types of temporary models which worked, is probably going to fail in the years ahead as a useful indicator </w:t>
      </w:r>
      <w:r>
        <w:rPr>
          <w:w w:val="95"/>
        </w:rPr>
        <w:t>… </w:t>
      </w:r>
      <w:r>
        <w:rPr/>
        <w:t>.” (</w:t>
      </w:r>
      <w:r>
        <w:rPr>
          <w:u w:val="thick"/>
        </w:rPr>
        <w:t>Reuters</w:t>
      </w:r>
      <w:r>
        <w:rPr/>
        <w:t>, July 20, 2000)</w:t>
      </w:r>
    </w:p>
    <w:p>
      <w:pPr>
        <w:spacing w:after="0"/>
        <w:sectPr>
          <w:pgSz w:w="11900" w:h="16840"/>
          <w:pgMar w:header="0" w:footer="743" w:top="1060" w:bottom="940" w:left="1600" w:right="1640"/>
        </w:sectPr>
      </w:pPr>
    </w:p>
    <w:p>
      <w:pPr>
        <w:pStyle w:val="BodyText"/>
        <w:spacing w:line="360" w:lineRule="auto" w:before="66"/>
        <w:ind w:left="195" w:right="175"/>
        <w:jc w:val="both"/>
      </w:pPr>
      <w:r>
        <w:rPr/>
        <w:t>It will, therefore, </w:t>
      </w:r>
      <w:r>
        <w:rPr>
          <w:spacing w:val="2"/>
        </w:rPr>
        <w:t>remain </w:t>
      </w:r>
      <w:r>
        <w:rPr/>
        <w:t>especially important </w:t>
      </w:r>
      <w:r>
        <w:rPr>
          <w:spacing w:val="3"/>
        </w:rPr>
        <w:t>to </w:t>
      </w:r>
      <w:r>
        <w:rPr/>
        <w:t>closely </w:t>
      </w:r>
      <w:r>
        <w:rPr>
          <w:spacing w:val="2"/>
        </w:rPr>
        <w:t>monitor </w:t>
      </w:r>
      <w:r>
        <w:rPr/>
        <w:t>actual developments as we attempt </w:t>
      </w:r>
      <w:r>
        <w:rPr>
          <w:spacing w:val="3"/>
        </w:rPr>
        <w:t>to </w:t>
      </w:r>
      <w:r>
        <w:rPr/>
        <w:t>form the difficult judgements in this area. Recall that the intensification </w:t>
      </w:r>
      <w:r>
        <w:rPr>
          <w:spacing w:val="2"/>
        </w:rPr>
        <w:t>of </w:t>
      </w:r>
      <w:r>
        <w:rPr/>
        <w:t>product market competition has already gone </w:t>
      </w:r>
      <w:r>
        <w:rPr>
          <w:spacing w:val="2"/>
        </w:rPr>
        <w:t>on </w:t>
      </w:r>
      <w:r>
        <w:rPr/>
        <w:t>for several years. At some point, this process will come </w:t>
      </w:r>
      <w:r>
        <w:rPr>
          <w:spacing w:val="3"/>
        </w:rPr>
        <w:t>to </w:t>
      </w:r>
      <w:r>
        <w:rPr/>
        <w:t>an end. It will be important for us </w:t>
      </w:r>
      <w:r>
        <w:rPr>
          <w:spacing w:val="3"/>
        </w:rPr>
        <w:t>to </w:t>
      </w:r>
      <w:r>
        <w:rPr/>
        <w:t>be vigilant </w:t>
      </w:r>
      <w:r>
        <w:rPr>
          <w:spacing w:val="3"/>
        </w:rPr>
        <w:t>to </w:t>
      </w:r>
      <w:r>
        <w:rPr/>
        <w:t>signs that this might be</w:t>
      </w:r>
      <w:r>
        <w:rPr>
          <w:spacing w:val="30"/>
        </w:rPr>
        <w:t> </w:t>
      </w:r>
      <w:r>
        <w:rPr/>
        <w:t>happening.</w:t>
      </w:r>
    </w:p>
    <w:p>
      <w:pPr>
        <w:pStyle w:val="BodyText"/>
        <w:spacing w:before="2"/>
        <w:rPr>
          <w:sz w:val="36"/>
        </w:rPr>
      </w:pPr>
    </w:p>
    <w:p>
      <w:pPr>
        <w:pStyle w:val="BodyText"/>
        <w:spacing w:line="360" w:lineRule="auto" w:before="1"/>
        <w:ind w:left="195" w:right="178"/>
        <w:jc w:val="both"/>
      </w:pPr>
      <w:r>
        <w:rPr/>
        <w:t>I have, so far, discussed how structural changes in the economy make an assessment of the conjuncture and the preparation of our inflation forecast a rather tricky matter. However, our problems are compounded by the existence of measurement error, an issue to which I turn next.</w:t>
      </w:r>
    </w:p>
    <w:p>
      <w:pPr>
        <w:pStyle w:val="BodyText"/>
        <w:spacing w:before="3"/>
        <w:rPr>
          <w:sz w:val="36"/>
        </w:rPr>
      </w:pPr>
    </w:p>
    <w:p>
      <w:pPr>
        <w:pStyle w:val="Heading1"/>
        <w:jc w:val="both"/>
      </w:pPr>
      <w:r>
        <w:rPr/>
        <w:t>SECTION 3</w:t>
      </w:r>
    </w:p>
    <w:p>
      <w:pPr>
        <w:spacing w:before="137"/>
        <w:ind w:left="195" w:right="0" w:firstLine="0"/>
        <w:jc w:val="both"/>
        <w:rPr>
          <w:b/>
          <w:sz w:val="24"/>
        </w:rPr>
      </w:pPr>
      <w:r>
        <w:rPr>
          <w:b/>
          <w:sz w:val="24"/>
        </w:rPr>
        <w:t>SOME PROBLEMS CAUSED BY MEASUREMENT ERROR</w:t>
      </w:r>
    </w:p>
    <w:p>
      <w:pPr>
        <w:pStyle w:val="BodyText"/>
        <w:spacing w:line="360" w:lineRule="auto" w:before="137"/>
        <w:ind w:left="195" w:right="160"/>
        <w:jc w:val="both"/>
      </w:pPr>
      <w:r>
        <w:rPr/>
        <w:t>It is inevitable that the economic aggregates that we are interested in will be measured with error. If the size </w:t>
      </w:r>
      <w:r>
        <w:rPr>
          <w:spacing w:val="3"/>
        </w:rPr>
        <w:t>of </w:t>
      </w:r>
      <w:r>
        <w:rPr/>
        <w:t>the bias caused by measurement error varies significantly </w:t>
      </w:r>
      <w:r>
        <w:rPr>
          <w:spacing w:val="4"/>
        </w:rPr>
        <w:t>over </w:t>
      </w:r>
      <w:r>
        <w:rPr/>
        <w:t>time, this can make it especially difficult </w:t>
      </w:r>
      <w:r>
        <w:rPr>
          <w:spacing w:val="3"/>
        </w:rPr>
        <w:t>to </w:t>
      </w:r>
      <w:r>
        <w:rPr/>
        <w:t>set policy appropriately. I shall discuss a couple </w:t>
      </w:r>
      <w:r>
        <w:rPr>
          <w:spacing w:val="3"/>
        </w:rPr>
        <w:t>of </w:t>
      </w:r>
      <w:r>
        <w:rPr/>
        <w:t>illustrative examples</w:t>
      </w:r>
      <w:r>
        <w:rPr>
          <w:spacing w:val="18"/>
        </w:rPr>
        <w:t> </w:t>
      </w:r>
      <w:r>
        <w:rPr/>
        <w:t>below.</w:t>
      </w:r>
    </w:p>
    <w:p>
      <w:pPr>
        <w:pStyle w:val="BodyText"/>
        <w:spacing w:before="4"/>
        <w:rPr>
          <w:sz w:val="36"/>
        </w:rPr>
      </w:pPr>
    </w:p>
    <w:p>
      <w:pPr>
        <w:pStyle w:val="Heading1"/>
        <w:numPr>
          <w:ilvl w:val="1"/>
          <w:numId w:val="6"/>
        </w:numPr>
        <w:tabs>
          <w:tab w:pos="740" w:val="left" w:leader="none"/>
          <w:tab w:pos="741" w:val="left" w:leader="none"/>
        </w:tabs>
        <w:spacing w:line="240" w:lineRule="auto" w:before="0" w:after="0"/>
        <w:ind w:left="740" w:right="0" w:hanging="546"/>
        <w:jc w:val="left"/>
      </w:pPr>
      <w:r>
        <w:rPr/>
        <w:t>MEASURING THE SUPPLY POTENTIAL OF THE</w:t>
      </w:r>
      <w:r>
        <w:rPr>
          <w:spacing w:val="-4"/>
        </w:rPr>
        <w:t> </w:t>
      </w:r>
      <w:r>
        <w:rPr/>
        <w:t>ECONOMY</w:t>
      </w:r>
    </w:p>
    <w:p>
      <w:pPr>
        <w:pStyle w:val="BodyText"/>
        <w:spacing w:line="360" w:lineRule="auto" w:before="132"/>
        <w:ind w:left="195" w:right="162"/>
        <w:jc w:val="both"/>
      </w:pPr>
      <w:r>
        <w:rPr/>
        <w:t>We discussed above the use </w:t>
      </w:r>
      <w:r>
        <w:rPr>
          <w:spacing w:val="2"/>
        </w:rPr>
        <w:t>of </w:t>
      </w:r>
      <w:r>
        <w:rPr/>
        <w:t>the NAIRU in policy-setting. A closely related  concept is that of the </w:t>
      </w:r>
      <w:r>
        <w:rPr>
          <w:spacing w:val="-3"/>
        </w:rPr>
        <w:t>‘output </w:t>
      </w:r>
      <w:r>
        <w:rPr>
          <w:spacing w:val="-8"/>
        </w:rPr>
        <w:t>gap’, </w:t>
      </w:r>
      <w:r>
        <w:rPr/>
        <w:t>which is the difference between actual  and potential </w:t>
      </w:r>
      <w:r>
        <w:rPr>
          <w:spacing w:val="4"/>
        </w:rPr>
        <w:t>output. </w:t>
      </w:r>
      <w:r>
        <w:rPr/>
        <w:t>Of course, the level </w:t>
      </w:r>
      <w:r>
        <w:rPr>
          <w:spacing w:val="2"/>
        </w:rPr>
        <w:t>of </w:t>
      </w:r>
      <w:r>
        <w:rPr/>
        <w:t>potential </w:t>
      </w:r>
      <w:r>
        <w:rPr>
          <w:spacing w:val="4"/>
        </w:rPr>
        <w:t>output </w:t>
      </w:r>
      <w:r>
        <w:rPr/>
        <w:t>is rather difficult </w:t>
      </w:r>
      <w:r>
        <w:rPr>
          <w:spacing w:val="2"/>
        </w:rPr>
        <w:t>to</w:t>
      </w:r>
      <w:r>
        <w:rPr>
          <w:spacing w:val="-42"/>
        </w:rPr>
        <w:t> </w:t>
      </w:r>
      <w:r>
        <w:rPr/>
        <w:t>measure.</w:t>
      </w:r>
    </w:p>
    <w:p>
      <w:pPr>
        <w:pStyle w:val="BodyText"/>
        <w:spacing w:before="5"/>
        <w:rPr>
          <w:sz w:val="36"/>
        </w:rPr>
      </w:pPr>
    </w:p>
    <w:p>
      <w:pPr>
        <w:pStyle w:val="Heading1"/>
        <w:numPr>
          <w:ilvl w:val="2"/>
          <w:numId w:val="6"/>
        </w:numPr>
        <w:tabs>
          <w:tab w:pos="915" w:val="left" w:leader="none"/>
          <w:tab w:pos="916" w:val="left" w:leader="none"/>
        </w:tabs>
        <w:spacing w:line="240" w:lineRule="auto" w:before="0" w:after="0"/>
        <w:ind w:left="915" w:right="0" w:hanging="721"/>
        <w:jc w:val="left"/>
      </w:pPr>
      <w:r>
        <w:rPr/>
        <w:t>SOME US</w:t>
      </w:r>
      <w:r>
        <w:rPr>
          <w:spacing w:val="3"/>
        </w:rPr>
        <w:t> </w:t>
      </w:r>
      <w:r>
        <w:rPr/>
        <w:t>EVIDENCE</w:t>
      </w:r>
    </w:p>
    <w:p>
      <w:pPr>
        <w:pStyle w:val="BodyText"/>
        <w:spacing w:line="362" w:lineRule="auto" w:before="132"/>
        <w:ind w:left="195" w:right="162"/>
        <w:jc w:val="both"/>
      </w:pPr>
      <w:r>
        <w:rPr/>
        <w:t>Researchers at the US Federal Reserve System (see Orphanides and Norden (1999)) have shown that:</w:t>
      </w:r>
    </w:p>
    <w:p>
      <w:pPr>
        <w:pStyle w:val="BodyText"/>
        <w:rPr>
          <w:sz w:val="36"/>
        </w:rPr>
      </w:pPr>
    </w:p>
    <w:p>
      <w:pPr>
        <w:pStyle w:val="Heading1"/>
        <w:ind w:right="144"/>
        <w:jc w:val="both"/>
      </w:pPr>
      <w:r>
        <w:rPr/>
        <w:t>“… .. the ex post revisions of the output gap are of the same order of magnitude as</w:t>
      </w:r>
      <w:r>
        <w:rPr>
          <w:spacing w:val="-7"/>
        </w:rPr>
        <w:t> </w:t>
      </w:r>
      <w:r>
        <w:rPr/>
        <w:t>the</w:t>
      </w:r>
      <w:r>
        <w:rPr>
          <w:spacing w:val="-9"/>
        </w:rPr>
        <w:t> </w:t>
      </w:r>
      <w:r>
        <w:rPr/>
        <w:t>output</w:t>
      </w:r>
      <w:r>
        <w:rPr>
          <w:spacing w:val="-7"/>
        </w:rPr>
        <w:t> </w:t>
      </w:r>
      <w:r>
        <w:rPr/>
        <w:t>gap</w:t>
      </w:r>
      <w:r>
        <w:rPr>
          <w:spacing w:val="-6"/>
        </w:rPr>
        <w:t> </w:t>
      </w:r>
      <w:r>
        <w:rPr/>
        <w:t>itself,</w:t>
      </w:r>
      <w:r>
        <w:rPr>
          <w:spacing w:val="-7"/>
        </w:rPr>
        <w:t> </w:t>
      </w:r>
      <w:r>
        <w:rPr>
          <w:w w:val="95"/>
        </w:rPr>
        <w:t>…</w:t>
      </w:r>
      <w:r>
        <w:rPr>
          <w:spacing w:val="31"/>
          <w:w w:val="95"/>
        </w:rPr>
        <w:t> </w:t>
      </w:r>
      <w:r>
        <w:rPr/>
        <w:t>..</w:t>
      </w:r>
      <w:r>
        <w:rPr>
          <w:spacing w:val="-16"/>
        </w:rPr>
        <w:t> </w:t>
      </w:r>
      <w:r>
        <w:rPr/>
        <w:t>and</w:t>
      </w:r>
      <w:r>
        <w:rPr>
          <w:spacing w:val="-4"/>
        </w:rPr>
        <w:t> </w:t>
      </w:r>
      <w:r>
        <w:rPr/>
        <w:t>the</w:t>
      </w:r>
      <w:r>
        <w:rPr>
          <w:spacing w:val="-5"/>
        </w:rPr>
        <w:t> </w:t>
      </w:r>
      <w:r>
        <w:rPr/>
        <w:t>real-time</w:t>
      </w:r>
      <w:r>
        <w:rPr>
          <w:spacing w:val="-5"/>
        </w:rPr>
        <w:t> </w:t>
      </w:r>
      <w:r>
        <w:rPr/>
        <w:t>estimates</w:t>
      </w:r>
      <w:r>
        <w:rPr>
          <w:spacing w:val="-4"/>
        </w:rPr>
        <w:t> </w:t>
      </w:r>
      <w:r>
        <w:rPr/>
        <w:t>tend</w:t>
      </w:r>
      <w:r>
        <w:rPr>
          <w:spacing w:val="-5"/>
        </w:rPr>
        <w:t> </w:t>
      </w:r>
      <w:r>
        <w:rPr/>
        <w:t>to</w:t>
      </w:r>
      <w:r>
        <w:rPr>
          <w:spacing w:val="-5"/>
        </w:rPr>
        <w:t> </w:t>
      </w:r>
      <w:r>
        <w:rPr/>
        <w:t>be</w:t>
      </w:r>
      <w:r>
        <w:rPr>
          <w:spacing w:val="-5"/>
        </w:rPr>
        <w:t> </w:t>
      </w:r>
      <w:r>
        <w:rPr/>
        <w:t>severely</w:t>
      </w:r>
      <w:r>
        <w:rPr>
          <w:spacing w:val="-5"/>
        </w:rPr>
        <w:t> </w:t>
      </w:r>
      <w:r>
        <w:rPr/>
        <w:t>biased around business cycle turning points, when the cost of policy induced errors due to incorrect measurement is at its</w:t>
      </w:r>
      <w:r>
        <w:rPr>
          <w:spacing w:val="7"/>
        </w:rPr>
        <w:t> </w:t>
      </w:r>
      <w:r>
        <w:rPr/>
        <w:t>greatest.”</w:t>
      </w:r>
    </w:p>
    <w:p>
      <w:pPr>
        <w:pStyle w:val="BodyText"/>
        <w:spacing w:before="6"/>
        <w:rPr>
          <w:b/>
          <w:sz w:val="35"/>
        </w:rPr>
      </w:pPr>
    </w:p>
    <w:p>
      <w:pPr>
        <w:pStyle w:val="BodyText"/>
        <w:ind w:left="195"/>
        <w:jc w:val="both"/>
      </w:pPr>
      <w:r>
        <w:rPr/>
        <w:t>In related research, Orphanides (1999) argues that:</w:t>
      </w:r>
    </w:p>
    <w:p>
      <w:pPr>
        <w:pStyle w:val="BodyText"/>
        <w:rPr>
          <w:sz w:val="26"/>
        </w:rPr>
      </w:pPr>
    </w:p>
    <w:p>
      <w:pPr>
        <w:pStyle w:val="BodyText"/>
        <w:spacing w:before="7"/>
        <w:rPr>
          <w:sz w:val="22"/>
        </w:rPr>
      </w:pPr>
    </w:p>
    <w:p>
      <w:pPr>
        <w:pStyle w:val="Heading1"/>
        <w:spacing w:line="242" w:lineRule="auto"/>
        <w:ind w:right="205"/>
        <w:jc w:val="both"/>
      </w:pPr>
      <w:r>
        <w:rPr/>
        <w:t>“The evidence points to misperceptions of the economy’s productive capacity as the primary underlying cause of the 1970s inflation.”</w:t>
      </w:r>
    </w:p>
    <w:p>
      <w:pPr>
        <w:spacing w:after="0" w:line="242" w:lineRule="auto"/>
        <w:jc w:val="both"/>
        <w:sectPr>
          <w:pgSz w:w="11900" w:h="16840"/>
          <w:pgMar w:header="0" w:footer="743" w:top="1060" w:bottom="940" w:left="1600" w:right="1640"/>
        </w:sectPr>
      </w:pPr>
    </w:p>
    <w:p>
      <w:pPr>
        <w:pStyle w:val="BodyText"/>
        <w:tabs>
          <w:tab w:pos="1428" w:val="left" w:leader="none"/>
        </w:tabs>
        <w:spacing w:line="360" w:lineRule="auto" w:before="66"/>
        <w:ind w:left="195" w:right="154"/>
      </w:pPr>
      <w:r>
        <w:rPr/>
        <w:t>As we argued above, estimating the level </w:t>
      </w:r>
      <w:r>
        <w:rPr>
          <w:spacing w:val="3"/>
        </w:rPr>
        <w:t>of </w:t>
      </w:r>
      <w:r>
        <w:rPr/>
        <w:t>equilibrium unemployment </w:t>
      </w:r>
      <w:r>
        <w:rPr>
          <w:spacing w:val="2"/>
        </w:rPr>
        <w:t>(or, </w:t>
      </w:r>
      <w:r>
        <w:rPr/>
        <w:t>relatedly, the level </w:t>
      </w:r>
      <w:r>
        <w:rPr>
          <w:spacing w:val="2"/>
        </w:rPr>
        <w:t>of </w:t>
      </w:r>
      <w:r>
        <w:rPr/>
        <w:t>potential </w:t>
      </w:r>
      <w:r>
        <w:rPr>
          <w:spacing w:val="4"/>
        </w:rPr>
        <w:t>output) </w:t>
      </w:r>
      <w:r>
        <w:rPr/>
        <w:t>at a time </w:t>
      </w:r>
      <w:r>
        <w:rPr>
          <w:spacing w:val="2"/>
        </w:rPr>
        <w:t>of </w:t>
      </w:r>
      <w:r>
        <w:rPr/>
        <w:t>significant structural change is extremely </w:t>
      </w:r>
      <w:r>
        <w:rPr>
          <w:spacing w:val="3"/>
        </w:rPr>
        <w:t>difficult.</w:t>
        <w:tab/>
      </w:r>
      <w:r>
        <w:rPr/>
        <w:t>Just as it is possible that a </w:t>
      </w:r>
      <w:r>
        <w:rPr>
          <w:spacing w:val="-4"/>
        </w:rPr>
        <w:t>‘supply </w:t>
      </w:r>
      <w:r>
        <w:rPr/>
        <w:t>shock’ in the form </w:t>
      </w:r>
      <w:r>
        <w:rPr>
          <w:spacing w:val="2"/>
        </w:rPr>
        <w:t>of </w:t>
      </w:r>
      <w:r>
        <w:rPr/>
        <w:t>cheaper information costs is plausibly boosting the level </w:t>
      </w:r>
      <w:r>
        <w:rPr>
          <w:spacing w:val="2"/>
        </w:rPr>
        <w:t>of </w:t>
      </w:r>
      <w:r>
        <w:rPr/>
        <w:t>potential </w:t>
      </w:r>
      <w:r>
        <w:rPr>
          <w:spacing w:val="4"/>
        </w:rPr>
        <w:t>output </w:t>
      </w:r>
      <w:r>
        <w:rPr/>
        <w:t>today, a </w:t>
      </w:r>
      <w:r>
        <w:rPr>
          <w:spacing w:val="-3"/>
        </w:rPr>
        <w:t>‘supply </w:t>
      </w:r>
      <w:r>
        <w:rPr/>
        <w:t>shock’</w:t>
      </w:r>
      <w:r>
        <w:rPr>
          <w:spacing w:val="-30"/>
        </w:rPr>
        <w:t> </w:t>
      </w:r>
      <w:r>
        <w:rPr/>
        <w:t>in</w:t>
      </w:r>
      <w:r>
        <w:rPr>
          <w:spacing w:val="-3"/>
        </w:rPr>
        <w:t> </w:t>
      </w:r>
      <w:r>
        <w:rPr/>
        <w:t>the</w:t>
      </w:r>
      <w:r>
        <w:rPr>
          <w:spacing w:val="-3"/>
        </w:rPr>
        <w:t> </w:t>
      </w:r>
      <w:r>
        <w:rPr/>
        <w:t>form</w:t>
      </w:r>
      <w:r>
        <w:rPr>
          <w:spacing w:val="-3"/>
        </w:rPr>
        <w:t> </w:t>
      </w:r>
      <w:r>
        <w:rPr>
          <w:spacing w:val="3"/>
        </w:rPr>
        <w:t>of</w:t>
      </w:r>
      <w:r>
        <w:rPr>
          <w:spacing w:val="1"/>
        </w:rPr>
        <w:t> </w:t>
      </w:r>
      <w:r>
        <w:rPr/>
        <w:t>much</w:t>
      </w:r>
      <w:r>
        <w:rPr>
          <w:spacing w:val="-4"/>
        </w:rPr>
        <w:t> </w:t>
      </w:r>
      <w:r>
        <w:rPr/>
        <w:t>higher</w:t>
      </w:r>
      <w:r>
        <w:rPr>
          <w:spacing w:val="-3"/>
        </w:rPr>
        <w:t> </w:t>
      </w:r>
      <w:r>
        <w:rPr>
          <w:spacing w:val="4"/>
        </w:rPr>
        <w:t>oil</w:t>
      </w:r>
      <w:r>
        <w:rPr>
          <w:spacing w:val="1"/>
        </w:rPr>
        <w:t> </w:t>
      </w:r>
      <w:r>
        <w:rPr/>
        <w:t>prices</w:t>
      </w:r>
      <w:r>
        <w:rPr>
          <w:spacing w:val="-3"/>
        </w:rPr>
        <w:t> </w:t>
      </w:r>
      <w:r>
        <w:rPr/>
        <w:t>(in</w:t>
      </w:r>
      <w:r>
        <w:rPr>
          <w:spacing w:val="-2"/>
        </w:rPr>
        <w:t> </w:t>
      </w:r>
      <w:r>
        <w:rPr/>
        <w:t>real</w:t>
      </w:r>
      <w:r>
        <w:rPr>
          <w:spacing w:val="-1"/>
        </w:rPr>
        <w:t> </w:t>
      </w:r>
      <w:r>
        <w:rPr/>
        <w:t>terms)</w:t>
      </w:r>
      <w:r>
        <w:rPr>
          <w:spacing w:val="-3"/>
        </w:rPr>
        <w:t> </w:t>
      </w:r>
      <w:r>
        <w:rPr/>
        <w:t>hurt</w:t>
      </w:r>
      <w:r>
        <w:rPr>
          <w:spacing w:val="1"/>
        </w:rPr>
        <w:t> </w:t>
      </w:r>
      <w:r>
        <w:rPr/>
        <w:t>productive</w:t>
      </w:r>
      <w:r>
        <w:rPr>
          <w:spacing w:val="-4"/>
        </w:rPr>
        <w:t> </w:t>
      </w:r>
      <w:r>
        <w:rPr/>
        <w:t>capacity</w:t>
      </w:r>
      <w:r>
        <w:rPr>
          <w:spacing w:val="-3"/>
        </w:rPr>
        <w:t> </w:t>
      </w:r>
      <w:r>
        <w:rPr/>
        <w:t>in the 1970s, and the work </w:t>
      </w:r>
      <w:r>
        <w:rPr>
          <w:spacing w:val="2"/>
        </w:rPr>
        <w:t>of </w:t>
      </w:r>
      <w:r>
        <w:rPr/>
        <w:t>Orphanides suggests that policymakers and the economics profession in general may have been a little slow </w:t>
      </w:r>
      <w:r>
        <w:rPr>
          <w:spacing w:val="3"/>
        </w:rPr>
        <w:t>to </w:t>
      </w:r>
      <w:r>
        <w:rPr>
          <w:spacing w:val="2"/>
        </w:rPr>
        <w:t>realise</w:t>
      </w:r>
      <w:r>
        <w:rPr>
          <w:spacing w:val="28"/>
        </w:rPr>
        <w:t> </w:t>
      </w:r>
      <w:r>
        <w:rPr>
          <w:spacing w:val="2"/>
        </w:rPr>
        <w:t>that.</w:t>
      </w:r>
    </w:p>
    <w:p>
      <w:pPr>
        <w:pStyle w:val="BodyText"/>
        <w:spacing w:before="5"/>
        <w:rPr>
          <w:sz w:val="36"/>
        </w:rPr>
      </w:pPr>
    </w:p>
    <w:p>
      <w:pPr>
        <w:pStyle w:val="Heading1"/>
        <w:numPr>
          <w:ilvl w:val="2"/>
          <w:numId w:val="6"/>
        </w:numPr>
        <w:tabs>
          <w:tab w:pos="915" w:val="left" w:leader="none"/>
          <w:tab w:pos="916" w:val="left" w:leader="none"/>
        </w:tabs>
        <w:spacing w:line="362" w:lineRule="auto" w:before="0" w:after="0"/>
        <w:ind w:left="915" w:right="159" w:hanging="720"/>
        <w:jc w:val="left"/>
      </w:pPr>
      <w:r>
        <w:rPr/>
        <w:t>ALTERNATIVE CONCEPTUAL MEASURES OF THE CAPITAL STOCK</w:t>
      </w:r>
    </w:p>
    <w:p>
      <w:pPr>
        <w:pStyle w:val="BodyText"/>
        <w:tabs>
          <w:tab w:pos="1979" w:val="left" w:leader="none"/>
        </w:tabs>
        <w:spacing w:line="360" w:lineRule="auto"/>
        <w:ind w:left="195" w:right="154"/>
      </w:pPr>
      <w:r>
        <w:rPr/>
        <w:t>At the Bank, </w:t>
      </w:r>
      <w:r>
        <w:rPr>
          <w:spacing w:val="3"/>
        </w:rPr>
        <w:t>one </w:t>
      </w:r>
      <w:r>
        <w:rPr>
          <w:spacing w:val="2"/>
        </w:rPr>
        <w:t>of </w:t>
      </w:r>
      <w:r>
        <w:rPr>
          <w:spacing w:val="3"/>
        </w:rPr>
        <w:t>our </w:t>
      </w:r>
      <w:r>
        <w:rPr/>
        <w:t>methods </w:t>
      </w:r>
      <w:r>
        <w:rPr>
          <w:spacing w:val="2"/>
        </w:rPr>
        <w:t>of </w:t>
      </w:r>
      <w:r>
        <w:rPr/>
        <w:t>computing the supply potential </w:t>
      </w:r>
      <w:r>
        <w:rPr>
          <w:spacing w:val="2"/>
        </w:rPr>
        <w:t>of </w:t>
      </w:r>
      <w:r>
        <w:rPr/>
        <w:t>the economy relies </w:t>
      </w:r>
      <w:r>
        <w:rPr>
          <w:spacing w:val="3"/>
        </w:rPr>
        <w:t>on </w:t>
      </w:r>
      <w:r>
        <w:rPr/>
        <w:t>summing the weighted growth rates </w:t>
      </w:r>
      <w:r>
        <w:rPr>
          <w:spacing w:val="3"/>
        </w:rPr>
        <w:t>of </w:t>
      </w:r>
      <w:r>
        <w:rPr/>
        <w:t>employment, the capital stock and technical progress. Among </w:t>
      </w:r>
      <w:r>
        <w:rPr>
          <w:spacing w:val="4"/>
        </w:rPr>
        <w:t>other </w:t>
      </w:r>
      <w:r>
        <w:rPr/>
        <w:t>things, it is </w:t>
      </w:r>
      <w:r>
        <w:rPr>
          <w:spacing w:val="4"/>
        </w:rPr>
        <w:t>obviously </w:t>
      </w:r>
      <w:r>
        <w:rPr/>
        <w:t>rather important </w:t>
      </w:r>
      <w:r>
        <w:rPr>
          <w:spacing w:val="3"/>
        </w:rPr>
        <w:t>to </w:t>
      </w:r>
      <w:r>
        <w:rPr/>
        <w:t>use a measure </w:t>
      </w:r>
      <w:r>
        <w:rPr>
          <w:spacing w:val="2"/>
        </w:rPr>
        <w:t>of </w:t>
      </w:r>
      <w:r>
        <w:rPr/>
        <w:t>the capital stock which reflects its productive potential when performing this</w:t>
      </w:r>
      <w:r>
        <w:rPr>
          <w:spacing w:val="15"/>
        </w:rPr>
        <w:t> </w:t>
      </w:r>
      <w:r>
        <w:rPr/>
        <w:t>calculation.</w:t>
        <w:tab/>
        <w:t>The different methods </w:t>
      </w:r>
      <w:r>
        <w:rPr>
          <w:spacing w:val="2"/>
        </w:rPr>
        <w:t>of </w:t>
      </w:r>
      <w:r>
        <w:rPr>
          <w:spacing w:val="4"/>
        </w:rPr>
        <w:t>obtaining </w:t>
      </w:r>
      <w:r>
        <w:rPr/>
        <w:t>a measure </w:t>
      </w:r>
      <w:r>
        <w:rPr>
          <w:spacing w:val="2"/>
        </w:rPr>
        <w:t>of </w:t>
      </w:r>
      <w:r>
        <w:rPr/>
        <w:t>the capital stock can yield </w:t>
      </w:r>
      <w:r>
        <w:rPr>
          <w:spacing w:val="2"/>
        </w:rPr>
        <w:t>rather </w:t>
      </w:r>
      <w:r>
        <w:rPr/>
        <w:t>different</w:t>
      </w:r>
      <w:r>
        <w:rPr>
          <w:spacing w:val="21"/>
        </w:rPr>
        <w:t> </w:t>
      </w:r>
      <w:r>
        <w:rPr/>
        <w:t>results.</w:t>
      </w:r>
    </w:p>
    <w:p>
      <w:pPr>
        <w:pStyle w:val="BodyText"/>
        <w:spacing w:before="5"/>
        <w:rPr>
          <w:sz w:val="35"/>
        </w:rPr>
      </w:pPr>
    </w:p>
    <w:p>
      <w:pPr>
        <w:pStyle w:val="BodyText"/>
        <w:spacing w:line="360" w:lineRule="auto"/>
        <w:ind w:left="195" w:right="156"/>
        <w:jc w:val="both"/>
      </w:pPr>
      <w:r>
        <w:rPr/>
        <w:t>For example, current ONS estimates </w:t>
      </w:r>
      <w:r>
        <w:rPr>
          <w:spacing w:val="2"/>
        </w:rPr>
        <w:t>of </w:t>
      </w:r>
      <w:r>
        <w:rPr/>
        <w:t>the capital stock are a so-called </w:t>
      </w:r>
      <w:r>
        <w:rPr>
          <w:spacing w:val="-5"/>
        </w:rPr>
        <w:t>‘wealth </w:t>
      </w:r>
      <w:r>
        <w:rPr/>
        <w:t>type </w:t>
      </w:r>
      <w:r>
        <w:rPr>
          <w:spacing w:val="-3"/>
        </w:rPr>
        <w:t>measure’, </w:t>
      </w:r>
      <w:r>
        <w:rPr/>
        <w:t>where each item is weighted by its current asset price. While this is a valid measure for balance sheet purposes, it will be less appropriate for an assessment </w:t>
      </w:r>
      <w:r>
        <w:rPr>
          <w:spacing w:val="3"/>
        </w:rPr>
        <w:t>of </w:t>
      </w:r>
      <w:r>
        <w:rPr/>
        <w:t>productive potential, where </w:t>
      </w:r>
      <w:r>
        <w:rPr>
          <w:spacing w:val="3"/>
        </w:rPr>
        <w:t>one </w:t>
      </w:r>
      <w:r>
        <w:rPr/>
        <w:t>might want </w:t>
      </w:r>
      <w:r>
        <w:rPr>
          <w:spacing w:val="2"/>
        </w:rPr>
        <w:t>to </w:t>
      </w:r>
      <w:r>
        <w:rPr/>
        <w:t>compute an index </w:t>
      </w:r>
      <w:r>
        <w:rPr>
          <w:spacing w:val="2"/>
        </w:rPr>
        <w:t>of </w:t>
      </w:r>
      <w:r>
        <w:rPr/>
        <w:t>the volume of capital services (IVCS hereafter) instead. Note that in the IVCS, each item </w:t>
      </w:r>
      <w:r>
        <w:rPr>
          <w:spacing w:val="2"/>
        </w:rPr>
        <w:t>of </w:t>
      </w:r>
      <w:r>
        <w:rPr/>
        <w:t>capital is, in principle, weighted by its contribution </w:t>
      </w:r>
      <w:r>
        <w:rPr>
          <w:spacing w:val="3"/>
        </w:rPr>
        <w:t>to </w:t>
      </w:r>
      <w:r>
        <w:rPr>
          <w:spacing w:val="4"/>
        </w:rPr>
        <w:t>output </w:t>
      </w:r>
      <w:r>
        <w:rPr/>
        <w:t>(ie its marginal revenue product) rather than its asset price.  A consequence </w:t>
      </w:r>
      <w:r>
        <w:rPr>
          <w:spacing w:val="2"/>
        </w:rPr>
        <w:t>of </w:t>
      </w:r>
      <w:r>
        <w:rPr/>
        <w:t>using the IVCS instead is that  it increases the weight accorded </w:t>
      </w:r>
      <w:r>
        <w:rPr>
          <w:spacing w:val="3"/>
        </w:rPr>
        <w:t>to </w:t>
      </w:r>
      <w:r>
        <w:rPr/>
        <w:t>shorter-lived assets such as machinery, equipment and software relative </w:t>
      </w:r>
      <w:r>
        <w:rPr>
          <w:spacing w:val="2"/>
        </w:rPr>
        <w:t>to </w:t>
      </w:r>
      <w:r>
        <w:rPr/>
        <w:t>buildings. If the stocks </w:t>
      </w:r>
      <w:r>
        <w:rPr>
          <w:spacing w:val="2"/>
        </w:rPr>
        <w:t>of </w:t>
      </w:r>
      <w:r>
        <w:rPr/>
        <w:t>shorter-lived assets (eg computers) are growing more rapidly than </w:t>
      </w:r>
      <w:r>
        <w:rPr>
          <w:spacing w:val="4"/>
        </w:rPr>
        <w:t>other </w:t>
      </w:r>
      <w:r>
        <w:rPr/>
        <w:t>types, then the IVCS will, in turn, grow more rapidly than the wealth-based</w:t>
      </w:r>
      <w:r>
        <w:rPr>
          <w:spacing w:val="16"/>
        </w:rPr>
        <w:t> </w:t>
      </w:r>
      <w:r>
        <w:rPr/>
        <w:t>measure.</w:t>
      </w:r>
    </w:p>
    <w:p>
      <w:pPr>
        <w:pStyle w:val="BodyText"/>
        <w:rPr>
          <w:sz w:val="36"/>
        </w:rPr>
      </w:pPr>
    </w:p>
    <w:p>
      <w:pPr>
        <w:pStyle w:val="BodyText"/>
        <w:spacing w:line="360" w:lineRule="auto" w:before="1"/>
        <w:ind w:left="195" w:right="148"/>
        <w:jc w:val="both"/>
      </w:pPr>
      <w:r>
        <w:rPr/>
        <w:t>Nicholas Oulton of the Bank of England has computed a preliminary measure of the IVCS, which may, for purely illustrative purposes, be compared to the wealth-based aggregate (see Figure 5).</w:t>
      </w:r>
    </w:p>
    <w:p>
      <w:pPr>
        <w:pStyle w:val="BodyText"/>
        <w:spacing w:before="5"/>
        <w:rPr>
          <w:sz w:val="35"/>
        </w:rPr>
      </w:pPr>
    </w:p>
    <w:p>
      <w:pPr>
        <w:spacing w:before="0"/>
        <w:ind w:left="195" w:right="0" w:firstLine="0"/>
        <w:jc w:val="both"/>
        <w:rPr>
          <w:sz w:val="20"/>
        </w:rPr>
      </w:pPr>
      <w:r>
        <w:rPr>
          <w:sz w:val="20"/>
        </w:rPr>
        <w:t>Figure 5</w:t>
      </w:r>
    </w:p>
    <w:p>
      <w:pPr>
        <w:spacing w:after="0"/>
        <w:jc w:val="both"/>
        <w:rPr>
          <w:sz w:val="20"/>
        </w:rPr>
        <w:sectPr>
          <w:pgSz w:w="11900" w:h="16840"/>
          <w:pgMar w:header="0" w:footer="743" w:top="1060" w:bottom="940" w:left="1600" w:right="1640"/>
        </w:sectPr>
      </w:pPr>
    </w:p>
    <w:p>
      <w:pPr>
        <w:spacing w:line="273" w:lineRule="auto" w:before="62"/>
        <w:ind w:left="315" w:right="3873" w:firstLine="0"/>
        <w:jc w:val="left"/>
        <w:rPr>
          <w:b/>
          <w:sz w:val="22"/>
        </w:rPr>
      </w:pPr>
      <w:r>
        <w:rPr>
          <w:b/>
          <w:sz w:val="22"/>
        </w:rPr>
        <w:t>Comparison of measures of capital input growth (% p.a.)</w:t>
      </w:r>
    </w:p>
    <w:p>
      <w:pPr>
        <w:spacing w:before="4"/>
        <w:ind w:left="4990" w:right="0" w:firstLine="0"/>
        <w:jc w:val="left"/>
        <w:rPr>
          <w:sz w:val="22"/>
        </w:rPr>
      </w:pPr>
      <w:r>
        <w:rPr/>
        <w:pict>
          <v:group style="position:absolute;margin-left:103.440002pt;margin-top:6.269529pt;width:236pt;height:176.3pt;mso-position-horizontal-relative:page;mso-position-vertical-relative:paragraph;z-index:-253319168" coordorigin="2069,125" coordsize="4720,3526">
            <v:shape style="position:absolute;left:2284;top:127;width:4215;height:3394" coordorigin="2285,128" coordsize="4215,3394" path="m6432,128l6432,3521,6499,3521m6432,3099l6499,3099m6432,2672l6499,2672m6432,2249l6499,2249m6432,1827l6499,1827m6432,1400l6499,1400m6432,977l6499,977m6432,550l6499,550m6432,128l6499,128m2285,3099l6432,3099m2285,3166l2285,3099m2491,3166l2491,3099e" filled="false" stroked="true" strokeweight=".24pt" strokecolor="#000000">
              <v:path arrowok="t"/>
              <v:stroke dashstyle="solid"/>
            </v:shape>
            <v:shape style="position:absolute;left:2700;top:3096;width:207;height:72" coordorigin="2700,3097" coordsize="207,72" path="m2700,3097l2700,3169m2906,3097l2906,3169e" filled="false" stroked="true" strokeweight=".48pt" strokecolor="#000000">
              <v:path arrowok="t"/>
              <v:stroke dashstyle="solid"/>
            </v:shape>
            <v:shape style="position:absolute;left:3115;top:3099;width:620;height:68" coordorigin="3115,3099" coordsize="620,68" path="m3115,3166l3115,3099m3322,3166l3322,3099m3528,3166l3528,3099m3734,3166l3734,3099e" filled="false" stroked="true" strokeweight=".24pt" strokecolor="#000000">
              <v:path arrowok="t"/>
              <v:stroke dashstyle="solid"/>
            </v:shape>
            <v:line style="position:absolute" from="3943,3097" to="3943,3169" stroked="true" strokeweight=".48pt" strokecolor="#000000">
              <v:stroke dashstyle="solid"/>
            </v:line>
            <v:line style="position:absolute" from="4150,3097" to="4150,3169" stroked="true" strokeweight=".48pt" strokecolor="#000000">
              <v:stroke dashstyle="solid"/>
            </v:line>
            <v:line style="position:absolute" from="4358,3166" to="4358,3099" stroked="true" strokeweight=".24pt" strokecolor="#000000">
              <v:stroke dashstyle="solid"/>
            </v:line>
            <v:line style="position:absolute" from="4567,3097" to="4567,3169" stroked="true" strokeweight=".48pt" strokecolor="#000000">
              <v:stroke dashstyle="solid"/>
            </v:line>
            <v:line style="position:absolute" from="4774,3097" to="4774,3169" stroked="true" strokeweight=".48pt" strokecolor="#000000">
              <v:stroke dashstyle="solid"/>
            </v:line>
            <v:shape style="position:absolute;left:4982;top:3099;width:1450;height:68" coordorigin="4982,3099" coordsize="1450,68" path="m4982,3166l4982,3099m5189,3166l5189,3099m5395,3166l5395,3099m5602,3166l5602,3099m5808,3166l5808,3099m6019,3166l6019,3099m6226,3166l6226,3099m6432,3166l6432,3099e" filled="false" stroked="true" strokeweight=".24pt" strokecolor="#000000">
              <v:path arrowok="t"/>
              <v:stroke dashstyle="solid"/>
            </v:shape>
            <v:shape style="position:absolute;left:2275;top:1591;width:442;height:831" coordorigin="2275,1592" coordsize="442,831" path="m2717,2413l2510,1601,2494,1606,2482,1592,2275,1793,2299,1822,2484,1641,2683,2422,2717,2413e" filled="true" fillcolor="#000080" stroked="false">
              <v:path arrowok="t"/>
              <v:fill type="solid"/>
            </v:shape>
            <v:shape style="position:absolute;left:2683;top:2326;width:648;height:461" type="#_x0000_t75" stroked="false">
              <v:imagedata r:id="rId14" o:title=""/>
            </v:shape>
            <v:shape style="position:absolute;left:3302;top:1860;width:245;height:490" coordorigin="3302,1861" coordsize="245,490" path="m3514,1861l3302,2336,3336,2350,3547,1880,3514,1861xe" filled="true" fillcolor="#000080" stroked="false">
              <v:path arrowok="t"/>
              <v:fill type="solid"/>
            </v:shape>
            <v:shape style="position:absolute;left:3518;top:1668;width:644;height:365" type="#_x0000_t75" stroked="false">
              <v:imagedata r:id="rId15" o:title=""/>
            </v:shape>
            <v:shape style="position:absolute;left:4132;top:713;width:2319;height:1623" coordorigin="4133,713" coordsize="2319,1623" path="m6451,723l6413,713,6206,1337,6208,1338,6006,1675,6005,1673,5798,1851,5810,1865,5794,1856,5589,2160,5394,2296,5198,2260,5198,2259,5001,2107,4790,1395,4584,757,4567,764,4560,747,4354,848,4362,867,4344,862,4133,1793,4166,1803,4376,877,4556,789,4757,1409,4963,2120,4979,2116,4968,2129,5174,2288,5191,2268,5184,2293,5395,2336,5398,2317,5410,2331,5616,2187,5604,2173,5621,2182,5826,1877,6029,1702,6014,1684,6034,1697,6240,1352,6234,1348,6245,1352,6451,723e" filled="true" fillcolor="#000080" stroked="false">
              <v:path arrowok="t"/>
              <v:fill type="solid"/>
            </v:shape>
            <v:shape style="position:absolute;left:2265;top:622;width:3356;height:2712" coordorigin="2266,622" coordsize="3356,2712" path="m2923,2557l2717,723,2696,726,2683,718,2477,1030,2494,1043,2472,1040,2266,3329,2304,3334,2510,1054,2510,1054,2685,786,2885,2561,2923,2557m5621,1995l5587,1985,5382,2649,5381,2648,5199,2987,5002,1640,4790,694,4772,700,4776,685,4570,622,4566,638,4550,632,4344,1217,4361,1225,4344,1222,4136,2179,3931,2321,3943,2338,3926,2331,3740,2894,3547,1952,3530,1954,3547,1942,3336,1621,3325,1628,3302,1625,3107,3121,2923,2557,2890,2566,3096,3214,3122,3208,3134,3209,3334,1682,3514,1966,3515,1965,3720,2965,3737,2962,3754,2969,3957,2354,4162,2211,4150,2194,4166,2197,4377,1231,4378,1232,4577,665,4760,716,4963,1649,4964,1649,5170,3056,5190,3053,5203,3061,5414,2667,5621,1995e" filled="true" fillcolor="#ff00ff" stroked="false">
              <v:path arrowok="t"/>
              <v:fill type="solid"/>
            </v:shape>
            <v:line style="position:absolute" from="5602,1997" to="5813,1997" stroked="true" strokeweight="2.64pt" strokecolor="#ff00ff">
              <v:stroke dashstyle="solid"/>
            </v:line>
            <v:shape style="position:absolute;left:5793;top:1774;width:658;height:1047" coordorigin="5794,1774" coordsize="658,1047" path="m6451,2816l6245,1779,6224,1782,6206,1774,6013,2202,5822,1995,5794,2019,6005,2249,6018,2238,6034,2245,6217,1839,6413,2821,6451,2816e" filled="true" fillcolor="#ff00ff" stroked="false">
              <v:path arrowok="t"/>
              <v:fill type="solid"/>
            </v:shape>
            <v:line style="position:absolute" from="3245,637" to="3970,1803" stroked="true" strokeweight=".72pt" strokecolor="#000000">
              <v:stroke dashstyle="solid"/>
            </v:line>
            <v:shape style="position:absolute;left:3897;top:1755;width:135;height:130" coordorigin="3898,1755" coordsize="135,130" path="m4032,1755l3898,1841,4018,1885,4032,1755xe" filled="true" fillcolor="#000000" stroked="false">
              <v:path arrowok="t"/>
              <v:fill type="solid"/>
            </v:shape>
            <v:line style="position:absolute" from="5558,977" to="5040,1352" stroked="true" strokeweight=".72pt" strokecolor="#000000">
              <v:stroke dashstyle="solid"/>
            </v:line>
            <v:shape style="position:absolute;left:4963;top:1279;width:130;height:130" coordorigin="4963,1280" coordsize="130,130" path="m5002,1280l4963,1405,5093,1409,5002,1280xe" filled="true" fillcolor="#000000" stroked="false">
              <v:path arrowok="t"/>
              <v:fill type="solid"/>
            </v:shape>
            <v:shape style="position:absolute;left:2529;top:236;width:429;height:200" type="#_x0000_t202" filled="false" stroked="false">
              <v:textbox inset="0,0,0,0">
                <w:txbxContent>
                  <w:p>
                    <w:pPr>
                      <w:spacing w:line="199" w:lineRule="exact" w:before="0"/>
                      <w:ind w:left="0" w:right="0" w:firstLine="0"/>
                      <w:jc w:val="left"/>
                      <w:rPr>
                        <w:sz w:val="18"/>
                      </w:rPr>
                    </w:pPr>
                    <w:r>
                      <w:rPr>
                        <w:sz w:val="18"/>
                      </w:rPr>
                      <w:t>IVCS</w:t>
                    </w:r>
                  </w:p>
                </w:txbxContent>
              </v:textbox>
              <w10:wrap type="none"/>
            </v:shape>
            <v:shape style="position:absolute;left:5198;top:793;width:699;height:200" type="#_x0000_t202" filled="false" stroked="false">
              <v:textbox inset="0,0,0,0">
                <w:txbxContent>
                  <w:p>
                    <w:pPr>
                      <w:spacing w:line="199" w:lineRule="exact" w:before="0"/>
                      <w:ind w:left="0" w:right="0" w:firstLine="0"/>
                      <w:jc w:val="left"/>
                      <w:rPr>
                        <w:sz w:val="18"/>
                      </w:rPr>
                    </w:pPr>
                    <w:r>
                      <w:rPr>
                        <w:sz w:val="18"/>
                      </w:rPr>
                      <w:t>Net stock</w:t>
                    </w:r>
                  </w:p>
                </w:txbxContent>
              </v:textbox>
              <w10:wrap type="none"/>
            </v:shape>
            <v:shape style="position:absolute;left:2068;top:3310;width:4196;height:245" type="#_x0000_t202" filled="false" stroked="false">
              <v:textbox inset="0,0,0,0">
                <w:txbxContent>
                  <w:p>
                    <w:pPr>
                      <w:spacing w:line="244" w:lineRule="exact" w:before="0"/>
                      <w:ind w:left="0" w:right="0" w:firstLine="0"/>
                      <w:jc w:val="left"/>
                      <w:rPr>
                        <w:sz w:val="22"/>
                      </w:rPr>
                    </w:pPr>
                    <w:r>
                      <w:rPr>
                        <w:sz w:val="22"/>
                      </w:rPr>
                      <w:t>1979 1982 1985 1988 1991 1994 1997</w:t>
                    </w:r>
                  </w:p>
                </w:txbxContent>
              </v:textbox>
              <w10:wrap type="none"/>
            </v:shape>
            <v:shape style="position:absolute;left:6590;top:435;width:198;height:3216" type="#_x0000_t202" filled="false" stroked="false">
              <v:textbox inset="0,0,0,0">
                <w:txbxContent>
                  <w:p>
                    <w:pPr>
                      <w:spacing w:line="244" w:lineRule="exact" w:before="0"/>
                      <w:ind w:left="0" w:right="0" w:firstLine="0"/>
                      <w:jc w:val="left"/>
                      <w:rPr>
                        <w:sz w:val="22"/>
                      </w:rPr>
                    </w:pPr>
                    <w:r>
                      <w:rPr>
                        <w:w w:val="100"/>
                        <w:sz w:val="22"/>
                      </w:rPr>
                      <w:t>6</w:t>
                    </w:r>
                  </w:p>
                  <w:p>
                    <w:pPr>
                      <w:spacing w:before="174"/>
                      <w:ind w:left="0" w:right="0" w:firstLine="0"/>
                      <w:jc w:val="left"/>
                      <w:rPr>
                        <w:sz w:val="22"/>
                      </w:rPr>
                    </w:pPr>
                    <w:r>
                      <w:rPr>
                        <w:w w:val="100"/>
                        <w:sz w:val="22"/>
                      </w:rPr>
                      <w:t>5</w:t>
                    </w:r>
                  </w:p>
                  <w:p>
                    <w:pPr>
                      <w:spacing w:before="169"/>
                      <w:ind w:left="0" w:right="0" w:firstLine="0"/>
                      <w:jc w:val="left"/>
                      <w:rPr>
                        <w:sz w:val="22"/>
                      </w:rPr>
                    </w:pPr>
                    <w:r>
                      <w:rPr>
                        <w:w w:val="100"/>
                        <w:sz w:val="22"/>
                      </w:rPr>
                      <w:t>4</w:t>
                    </w:r>
                  </w:p>
                  <w:p>
                    <w:pPr>
                      <w:spacing w:before="175"/>
                      <w:ind w:left="0" w:right="0" w:firstLine="0"/>
                      <w:jc w:val="left"/>
                      <w:rPr>
                        <w:sz w:val="22"/>
                      </w:rPr>
                    </w:pPr>
                    <w:r>
                      <w:rPr>
                        <w:w w:val="100"/>
                        <w:sz w:val="22"/>
                      </w:rPr>
                      <w:t>3</w:t>
                    </w:r>
                  </w:p>
                  <w:p>
                    <w:pPr>
                      <w:spacing w:before="169"/>
                      <w:ind w:left="0" w:right="0" w:firstLine="0"/>
                      <w:jc w:val="left"/>
                      <w:rPr>
                        <w:sz w:val="22"/>
                      </w:rPr>
                    </w:pPr>
                    <w:r>
                      <w:rPr>
                        <w:w w:val="100"/>
                        <w:sz w:val="22"/>
                      </w:rPr>
                      <w:t>2</w:t>
                    </w:r>
                  </w:p>
                  <w:p>
                    <w:pPr>
                      <w:spacing w:before="169"/>
                      <w:ind w:left="0" w:right="0" w:firstLine="0"/>
                      <w:jc w:val="left"/>
                      <w:rPr>
                        <w:sz w:val="22"/>
                      </w:rPr>
                    </w:pPr>
                    <w:r>
                      <w:rPr>
                        <w:w w:val="100"/>
                        <w:sz w:val="22"/>
                      </w:rPr>
                      <w:t>1</w:t>
                    </w:r>
                  </w:p>
                  <w:p>
                    <w:pPr>
                      <w:spacing w:before="175"/>
                      <w:ind w:left="0" w:right="0" w:firstLine="0"/>
                      <w:jc w:val="left"/>
                      <w:rPr>
                        <w:sz w:val="22"/>
                      </w:rPr>
                    </w:pPr>
                    <w:r>
                      <w:rPr>
                        <w:w w:val="100"/>
                        <w:sz w:val="22"/>
                      </w:rPr>
                      <w:t>0</w:t>
                    </w:r>
                  </w:p>
                  <w:p>
                    <w:pPr>
                      <w:spacing w:before="169"/>
                      <w:ind w:left="0" w:right="0" w:firstLine="0"/>
                      <w:jc w:val="left"/>
                      <w:rPr>
                        <w:sz w:val="22"/>
                      </w:rPr>
                    </w:pPr>
                    <w:r>
                      <w:rPr>
                        <w:sz w:val="22"/>
                      </w:rPr>
                      <w:t>-1</w:t>
                    </w:r>
                  </w:p>
                </w:txbxContent>
              </v:textbox>
              <w10:wrap type="none"/>
            </v:shape>
            <w10:wrap type="none"/>
          </v:group>
        </w:pict>
      </w:r>
      <w:r>
        <w:rPr>
          <w:w w:val="100"/>
          <w:sz w:val="22"/>
        </w:rPr>
        <w:t>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pStyle w:val="BodyText"/>
        <w:spacing w:line="360" w:lineRule="auto" w:before="90"/>
        <w:ind w:left="195" w:right="151"/>
        <w:jc w:val="both"/>
      </w:pPr>
      <w:r>
        <w:rPr/>
        <w:t>Notice that while, on the wealth-based measure, the growth rate over the last two decades is broadly constant, the IVCS grew faster over 1989-99 (3.38% pa) vs 1979- 89 (2.62% pa). If one concentrates on the post-1996 period, then, the wealth-based measure has grown at around 2% pa, while the IVCS measure has grown at around twice that rate (approximately 4% pa). Of course, this can make a significant difference to any estimate of the growth rate of potential output. For example, if one makes the extreme assumption that one’s estimate of total factor productivity (TPF) growth is unaffected, then the alternative estimate of the growth rate of the capital stock would imply an increase in the growth rate of potential output of as much as 0.6% p.a. which in relation to conventional estimates of a growth rate of potential output in the 2%-2½ % p.a. area is a rather large difference. Note, though, that as a matter of arithmetic, if the productive capital stock has indeed grown faster in recent years, then </w:t>
      </w:r>
      <w:r>
        <w:rPr>
          <w:u w:val="single"/>
        </w:rPr>
        <w:t>measured</w:t>
      </w:r>
      <w:r>
        <w:rPr/>
        <w:t> TFP growth must have been slower, which might lead one to lower the assumption about the trend growth rate of TFP.  This  would correspondingly lower the degree to which correct estimates of the growth rate of potential output might be understated. Alternatively, the lowering of the measured growth rate of TFP might lead one to question the plausibility of the GDP estimates. Hence, the precise impact of the understatement of the growth rate of the productive capital stock on the growth rate of potential output is necessarily uncertain, though the direction of the bias is clear. Fortunately, the Bank and the ONS are currently cooperating on a project on the IVCS, and we await the results with great interest.</w:t>
      </w:r>
    </w:p>
    <w:p>
      <w:pPr>
        <w:pStyle w:val="BodyText"/>
        <w:spacing w:before="3"/>
        <w:rPr>
          <w:sz w:val="36"/>
        </w:rPr>
      </w:pPr>
    </w:p>
    <w:p>
      <w:pPr>
        <w:pStyle w:val="Heading1"/>
        <w:jc w:val="both"/>
      </w:pPr>
      <w:r>
        <w:rPr/>
        <w:t>SECTION 3.1.3</w:t>
      </w:r>
    </w:p>
    <w:p>
      <w:pPr>
        <w:spacing w:after="0"/>
        <w:jc w:val="both"/>
        <w:sectPr>
          <w:pgSz w:w="11900" w:h="16840"/>
          <w:pgMar w:header="0" w:footer="743" w:top="1260" w:bottom="940" w:left="1600" w:right="1640"/>
        </w:sectPr>
      </w:pPr>
    </w:p>
    <w:p>
      <w:pPr>
        <w:spacing w:before="71"/>
        <w:ind w:left="195" w:right="0" w:firstLine="0"/>
        <w:jc w:val="both"/>
        <w:rPr>
          <w:b/>
          <w:sz w:val="24"/>
        </w:rPr>
      </w:pPr>
      <w:r>
        <w:rPr>
          <w:b/>
          <w:sz w:val="24"/>
        </w:rPr>
        <w:t>ALTERNATIVE MEASURES OF ICT INVESTMENT</w:t>
      </w:r>
    </w:p>
    <w:p>
      <w:pPr>
        <w:pStyle w:val="BodyText"/>
        <w:spacing w:line="360" w:lineRule="auto" w:before="137"/>
        <w:ind w:left="195" w:right="166"/>
        <w:jc w:val="both"/>
      </w:pPr>
      <w:r>
        <w:rPr/>
        <w:t>With the growing consensus that the growth </w:t>
      </w:r>
      <w:r>
        <w:rPr>
          <w:spacing w:val="2"/>
        </w:rPr>
        <w:t>of </w:t>
      </w:r>
      <w:r>
        <w:rPr/>
        <w:t>investment in information and communications technology (ICT hereafter) has contributed </w:t>
      </w:r>
      <w:r>
        <w:rPr>
          <w:spacing w:val="3"/>
        </w:rPr>
        <w:t>to </w:t>
      </w:r>
      <w:r>
        <w:rPr/>
        <w:t>an upsurge in productivity growth in the US, there is </w:t>
      </w:r>
      <w:r>
        <w:rPr>
          <w:spacing w:val="4"/>
        </w:rPr>
        <w:t>obvious </w:t>
      </w:r>
      <w:r>
        <w:rPr/>
        <w:t>interest in investigating the role </w:t>
      </w:r>
      <w:r>
        <w:rPr>
          <w:spacing w:val="3"/>
        </w:rPr>
        <w:t>of </w:t>
      </w:r>
      <w:r>
        <w:rPr/>
        <w:t>ICT and productivity growth in the UK. I have initiated some work </w:t>
      </w:r>
      <w:r>
        <w:rPr>
          <w:spacing w:val="2"/>
        </w:rPr>
        <w:t>on </w:t>
      </w:r>
      <w:r>
        <w:rPr/>
        <w:t>this issue at  the Bank, though, as yet, I can </w:t>
      </w:r>
      <w:r>
        <w:rPr>
          <w:spacing w:val="3"/>
        </w:rPr>
        <w:t>only </w:t>
      </w:r>
      <w:r>
        <w:rPr/>
        <w:t>share with you some rather preliminary</w:t>
      </w:r>
      <w:r>
        <w:rPr>
          <w:spacing w:val="-26"/>
        </w:rPr>
        <w:t> </w:t>
      </w:r>
      <w:r>
        <w:rPr/>
        <w:t>results.</w:t>
      </w:r>
    </w:p>
    <w:p>
      <w:pPr>
        <w:pStyle w:val="BodyText"/>
        <w:spacing w:before="9"/>
        <w:rPr>
          <w:sz w:val="35"/>
        </w:rPr>
      </w:pPr>
    </w:p>
    <w:p>
      <w:pPr>
        <w:pStyle w:val="BodyText"/>
        <w:spacing w:line="360" w:lineRule="auto"/>
        <w:ind w:left="195" w:right="157"/>
        <w:jc w:val="both"/>
      </w:pPr>
      <w:r>
        <w:rPr/>
        <w:t>Nicholas Oulton has started the project by applying US methods for measuring ICT. He has used US price indices for computers and software, because they incorporate a substantial amount of research into adjustment for quality change. Because ICT products are extensively traded internationally, it is plausible that the rate at which quality adjusted prices are falling should be much the same in all countries (after adjustment for exchange rate changes). However it should be noted that the measurement of price indices for computers is conceptually very challenging due to the rate of technological change and no single approach of quality adjustment is without its drawbacks.</w:t>
      </w:r>
    </w:p>
    <w:p>
      <w:pPr>
        <w:pStyle w:val="BodyText"/>
        <w:spacing w:before="1"/>
      </w:pPr>
    </w:p>
    <w:p>
      <w:pPr>
        <w:pStyle w:val="BodyText"/>
        <w:spacing w:line="360" w:lineRule="auto" w:before="1"/>
        <w:ind w:left="195" w:right="185"/>
        <w:jc w:val="both"/>
      </w:pPr>
      <w:r>
        <w:rPr/>
        <w:t>Table 4 compares the price indices used by both countries in their national accounts. In computers and software, the UK price index was growing much faster than its US counterpart in 1979-89. In computers, this gap narrowed in the early 1990s, but then widened substantially in the latest period, 1994-98. In software, the gap narrowed in 1994-98 while still remaining substantial. In telecommunications, by contrast, the</w:t>
      </w:r>
    </w:p>
    <w:p>
      <w:pPr>
        <w:pStyle w:val="BodyText"/>
        <w:spacing w:line="360" w:lineRule="auto"/>
        <w:ind w:left="195" w:right="145"/>
        <w:jc w:val="both"/>
      </w:pPr>
      <w:r>
        <w:rPr/>
        <w:t>gap was in the other direction over 1979-89. Since then, it has been small by comparison with other components.</w:t>
      </w:r>
    </w:p>
    <w:p>
      <w:pPr>
        <w:pStyle w:val="BodyText"/>
        <w:spacing w:before="4"/>
        <w:rPr>
          <w:sz w:val="36"/>
        </w:rPr>
      </w:pPr>
    </w:p>
    <w:p>
      <w:pPr>
        <w:pStyle w:val="Heading1"/>
        <w:spacing w:before="1"/>
        <w:jc w:val="both"/>
      </w:pPr>
      <w:r>
        <w:rPr/>
        <w:t>TABLE 4</w:t>
      </w:r>
    </w:p>
    <w:p>
      <w:pPr>
        <w:pStyle w:val="BodyText"/>
        <w:spacing w:before="11"/>
        <w:rPr>
          <w:b/>
          <w:sz w:val="23"/>
        </w:rPr>
      </w:pPr>
    </w:p>
    <w:p>
      <w:pPr>
        <w:spacing w:line="240" w:lineRule="auto" w:before="0"/>
        <w:ind w:left="195" w:right="150" w:firstLine="0"/>
        <w:jc w:val="both"/>
        <w:rPr>
          <w:b/>
          <w:sz w:val="24"/>
        </w:rPr>
      </w:pPr>
      <w:r>
        <w:rPr>
          <w:b/>
          <w:sz w:val="24"/>
        </w:rPr>
        <w:t>DIFFERENCES BETWEEN THE GROWTH RATES OF UK AND US</w:t>
      </w:r>
      <w:r>
        <w:rPr>
          <w:b/>
          <w:sz w:val="24"/>
          <w:vertAlign w:val="superscript"/>
        </w:rPr>
        <w:t>1</w:t>
      </w:r>
      <w:r>
        <w:rPr>
          <w:b/>
          <w:sz w:val="24"/>
          <w:vertAlign w:val="baseline"/>
        </w:rPr>
        <w:t> PRICE INDICES: AVERAGE GROWTH OF UK INDEX MINUS AVERAGE GROWTH OF US INDEX (% PA)</w:t>
      </w:r>
    </w:p>
    <w:p>
      <w:pPr>
        <w:pStyle w:val="BodyText"/>
        <w:rPr>
          <w:b/>
          <w:sz w:val="20"/>
        </w:rPr>
      </w:pPr>
    </w:p>
    <w:p>
      <w:pPr>
        <w:pStyle w:val="BodyText"/>
        <w:spacing w:before="9"/>
        <w:rPr>
          <w:b/>
          <w:sz w:val="21"/>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545"/>
        <w:gridCol w:w="1428"/>
        <w:gridCol w:w="2622"/>
      </w:tblGrid>
      <w:tr>
        <w:trPr>
          <w:trHeight w:val="599" w:hRule="atLeast"/>
        </w:trPr>
        <w:tc>
          <w:tcPr>
            <w:tcW w:w="877" w:type="dxa"/>
          </w:tcPr>
          <w:p>
            <w:pPr>
              <w:pStyle w:val="TableParagraph"/>
              <w:rPr>
                <w:sz w:val="22"/>
              </w:rPr>
            </w:pPr>
          </w:p>
        </w:tc>
        <w:tc>
          <w:tcPr>
            <w:tcW w:w="1545" w:type="dxa"/>
          </w:tcPr>
          <w:p>
            <w:pPr>
              <w:pStyle w:val="TableParagraph"/>
              <w:spacing w:before="20"/>
              <w:ind w:left="157"/>
              <w:rPr>
                <w:sz w:val="20"/>
              </w:rPr>
            </w:pPr>
            <w:r>
              <w:rPr>
                <w:sz w:val="20"/>
              </w:rPr>
              <w:t>COMPUTERS</w:t>
            </w:r>
            <w:r>
              <w:rPr>
                <w:sz w:val="20"/>
                <w:vertAlign w:val="superscript"/>
              </w:rPr>
              <w:t>2</w:t>
            </w:r>
          </w:p>
        </w:tc>
        <w:tc>
          <w:tcPr>
            <w:tcW w:w="1428" w:type="dxa"/>
          </w:tcPr>
          <w:p>
            <w:pPr>
              <w:pStyle w:val="TableParagraph"/>
              <w:spacing w:before="20"/>
              <w:ind w:left="128"/>
              <w:rPr>
                <w:sz w:val="20"/>
              </w:rPr>
            </w:pPr>
            <w:r>
              <w:rPr>
                <w:sz w:val="20"/>
              </w:rPr>
              <w:t>SOFTWARE</w:t>
            </w:r>
            <w:r>
              <w:rPr>
                <w:sz w:val="20"/>
                <w:vertAlign w:val="superscript"/>
              </w:rPr>
              <w:t>3</w:t>
            </w:r>
          </w:p>
        </w:tc>
        <w:tc>
          <w:tcPr>
            <w:tcW w:w="2622" w:type="dxa"/>
          </w:tcPr>
          <w:p>
            <w:pPr>
              <w:pStyle w:val="TableParagraph"/>
              <w:spacing w:before="20"/>
              <w:ind w:left="160" w:right="32"/>
              <w:rPr>
                <w:sz w:val="20"/>
              </w:rPr>
            </w:pPr>
            <w:r>
              <w:rPr>
                <w:sz w:val="20"/>
              </w:rPr>
              <w:t>TELECOMMUNICATIONS</w:t>
            </w:r>
            <w:r>
              <w:rPr>
                <w:sz w:val="20"/>
                <w:vertAlign w:val="superscript"/>
              </w:rPr>
              <w:t>2</w:t>
            </w:r>
            <w:r>
              <w:rPr>
                <w:sz w:val="20"/>
                <w:vertAlign w:val="baseline"/>
              </w:rPr>
              <w:t> EQUIPMENT</w:t>
            </w:r>
          </w:p>
        </w:tc>
      </w:tr>
      <w:tr>
        <w:trPr>
          <w:trHeight w:val="460" w:hRule="atLeast"/>
        </w:trPr>
        <w:tc>
          <w:tcPr>
            <w:tcW w:w="877" w:type="dxa"/>
          </w:tcPr>
          <w:p>
            <w:pPr>
              <w:pStyle w:val="TableParagraph"/>
              <w:spacing w:before="111"/>
              <w:ind w:left="50"/>
              <w:rPr>
                <w:sz w:val="20"/>
              </w:rPr>
            </w:pPr>
            <w:r>
              <w:rPr>
                <w:sz w:val="20"/>
              </w:rPr>
              <w:t>1979-89</w:t>
            </w:r>
          </w:p>
        </w:tc>
        <w:tc>
          <w:tcPr>
            <w:tcW w:w="1545" w:type="dxa"/>
          </w:tcPr>
          <w:p>
            <w:pPr>
              <w:pStyle w:val="TableParagraph"/>
              <w:spacing w:before="111"/>
              <w:ind w:left="209"/>
              <w:rPr>
                <w:sz w:val="20"/>
              </w:rPr>
            </w:pPr>
            <w:r>
              <w:rPr>
                <w:sz w:val="20"/>
              </w:rPr>
              <w:t>7.32</w:t>
            </w:r>
          </w:p>
        </w:tc>
        <w:tc>
          <w:tcPr>
            <w:tcW w:w="1428" w:type="dxa"/>
          </w:tcPr>
          <w:p>
            <w:pPr>
              <w:pStyle w:val="TableParagraph"/>
              <w:spacing w:before="111"/>
              <w:ind w:left="128"/>
              <w:rPr>
                <w:sz w:val="20"/>
              </w:rPr>
            </w:pPr>
            <w:r>
              <w:rPr>
                <w:sz w:val="20"/>
              </w:rPr>
              <w:t>13.20</w:t>
            </w:r>
          </w:p>
        </w:tc>
        <w:tc>
          <w:tcPr>
            <w:tcW w:w="2622" w:type="dxa"/>
          </w:tcPr>
          <w:p>
            <w:pPr>
              <w:pStyle w:val="TableParagraph"/>
              <w:spacing w:before="111"/>
              <w:ind w:left="160"/>
              <w:rPr>
                <w:sz w:val="20"/>
              </w:rPr>
            </w:pPr>
            <w:r>
              <w:rPr>
                <w:sz w:val="20"/>
              </w:rPr>
              <w:t>-10.02</w:t>
            </w:r>
          </w:p>
        </w:tc>
      </w:tr>
      <w:tr>
        <w:trPr>
          <w:trHeight w:val="460" w:hRule="atLeast"/>
        </w:trPr>
        <w:tc>
          <w:tcPr>
            <w:tcW w:w="877" w:type="dxa"/>
          </w:tcPr>
          <w:p>
            <w:pPr>
              <w:pStyle w:val="TableParagraph"/>
              <w:spacing w:before="111"/>
              <w:ind w:left="50"/>
              <w:rPr>
                <w:sz w:val="20"/>
              </w:rPr>
            </w:pPr>
            <w:r>
              <w:rPr>
                <w:sz w:val="20"/>
              </w:rPr>
              <w:t>1989-98</w:t>
            </w:r>
          </w:p>
        </w:tc>
        <w:tc>
          <w:tcPr>
            <w:tcW w:w="1545" w:type="dxa"/>
          </w:tcPr>
          <w:p>
            <w:pPr>
              <w:pStyle w:val="TableParagraph"/>
              <w:spacing w:before="111"/>
              <w:ind w:left="209"/>
              <w:rPr>
                <w:sz w:val="20"/>
              </w:rPr>
            </w:pPr>
            <w:r>
              <w:rPr>
                <w:sz w:val="20"/>
              </w:rPr>
              <w:t>6.61</w:t>
            </w:r>
          </w:p>
        </w:tc>
        <w:tc>
          <w:tcPr>
            <w:tcW w:w="1428" w:type="dxa"/>
          </w:tcPr>
          <w:p>
            <w:pPr>
              <w:pStyle w:val="TableParagraph"/>
              <w:spacing w:before="111"/>
              <w:ind w:left="128"/>
              <w:rPr>
                <w:sz w:val="20"/>
              </w:rPr>
            </w:pPr>
            <w:r>
              <w:rPr>
                <w:sz w:val="20"/>
              </w:rPr>
              <w:t>10.09</w:t>
            </w:r>
          </w:p>
        </w:tc>
        <w:tc>
          <w:tcPr>
            <w:tcW w:w="2622" w:type="dxa"/>
          </w:tcPr>
          <w:p>
            <w:pPr>
              <w:pStyle w:val="TableParagraph"/>
              <w:spacing w:before="111"/>
              <w:ind w:left="313"/>
              <w:rPr>
                <w:sz w:val="20"/>
              </w:rPr>
            </w:pPr>
            <w:r>
              <w:rPr>
                <w:sz w:val="20"/>
              </w:rPr>
              <w:t>0.34</w:t>
            </w:r>
          </w:p>
        </w:tc>
      </w:tr>
      <w:tr>
        <w:trPr>
          <w:trHeight w:val="460" w:hRule="atLeast"/>
        </w:trPr>
        <w:tc>
          <w:tcPr>
            <w:tcW w:w="877" w:type="dxa"/>
          </w:tcPr>
          <w:p>
            <w:pPr>
              <w:pStyle w:val="TableParagraph"/>
              <w:spacing w:before="111"/>
              <w:ind w:left="50"/>
              <w:rPr>
                <w:sz w:val="20"/>
              </w:rPr>
            </w:pPr>
            <w:r>
              <w:rPr>
                <w:sz w:val="20"/>
              </w:rPr>
              <w:t>1989-94</w:t>
            </w:r>
          </w:p>
        </w:tc>
        <w:tc>
          <w:tcPr>
            <w:tcW w:w="1545" w:type="dxa"/>
          </w:tcPr>
          <w:p>
            <w:pPr>
              <w:pStyle w:val="TableParagraph"/>
              <w:spacing w:before="111"/>
              <w:ind w:left="209"/>
              <w:rPr>
                <w:sz w:val="20"/>
              </w:rPr>
            </w:pPr>
            <w:r>
              <w:rPr>
                <w:sz w:val="20"/>
              </w:rPr>
              <w:t>1.39</w:t>
            </w:r>
          </w:p>
        </w:tc>
        <w:tc>
          <w:tcPr>
            <w:tcW w:w="1428" w:type="dxa"/>
          </w:tcPr>
          <w:p>
            <w:pPr>
              <w:pStyle w:val="TableParagraph"/>
              <w:spacing w:before="111"/>
              <w:ind w:left="128"/>
              <w:rPr>
                <w:sz w:val="20"/>
              </w:rPr>
            </w:pPr>
            <w:r>
              <w:rPr>
                <w:sz w:val="20"/>
              </w:rPr>
              <w:t>12.56</w:t>
            </w:r>
          </w:p>
        </w:tc>
        <w:tc>
          <w:tcPr>
            <w:tcW w:w="2622" w:type="dxa"/>
          </w:tcPr>
          <w:p>
            <w:pPr>
              <w:pStyle w:val="TableParagraph"/>
              <w:spacing w:before="111"/>
              <w:ind w:left="212"/>
              <w:rPr>
                <w:sz w:val="20"/>
              </w:rPr>
            </w:pPr>
            <w:r>
              <w:rPr>
                <w:sz w:val="20"/>
              </w:rPr>
              <w:t>-2.05</w:t>
            </w:r>
          </w:p>
        </w:tc>
      </w:tr>
      <w:tr>
        <w:trPr>
          <w:trHeight w:val="342" w:hRule="atLeast"/>
        </w:trPr>
        <w:tc>
          <w:tcPr>
            <w:tcW w:w="877" w:type="dxa"/>
          </w:tcPr>
          <w:p>
            <w:pPr>
              <w:pStyle w:val="TableParagraph"/>
              <w:spacing w:line="210" w:lineRule="exact" w:before="111"/>
              <w:ind w:left="50"/>
              <w:rPr>
                <w:sz w:val="20"/>
              </w:rPr>
            </w:pPr>
            <w:r>
              <w:rPr>
                <w:sz w:val="20"/>
              </w:rPr>
              <w:t>1994-98</w:t>
            </w:r>
          </w:p>
        </w:tc>
        <w:tc>
          <w:tcPr>
            <w:tcW w:w="1545" w:type="dxa"/>
          </w:tcPr>
          <w:p>
            <w:pPr>
              <w:pStyle w:val="TableParagraph"/>
              <w:spacing w:line="210" w:lineRule="exact" w:before="111"/>
              <w:ind w:left="156"/>
              <w:rPr>
                <w:sz w:val="20"/>
              </w:rPr>
            </w:pPr>
            <w:r>
              <w:rPr>
                <w:sz w:val="20"/>
              </w:rPr>
              <w:t>13.14</w:t>
            </w:r>
          </w:p>
        </w:tc>
        <w:tc>
          <w:tcPr>
            <w:tcW w:w="1428" w:type="dxa"/>
          </w:tcPr>
          <w:p>
            <w:pPr>
              <w:pStyle w:val="TableParagraph"/>
              <w:spacing w:line="210" w:lineRule="exact" w:before="111"/>
              <w:ind w:left="181"/>
              <w:rPr>
                <w:sz w:val="20"/>
              </w:rPr>
            </w:pPr>
            <w:r>
              <w:rPr>
                <w:sz w:val="20"/>
              </w:rPr>
              <w:t>7.00</w:t>
            </w:r>
          </w:p>
        </w:tc>
        <w:tc>
          <w:tcPr>
            <w:tcW w:w="2622" w:type="dxa"/>
          </w:tcPr>
          <w:p>
            <w:pPr>
              <w:pStyle w:val="TableParagraph"/>
              <w:spacing w:line="210" w:lineRule="exact" w:before="111"/>
              <w:ind w:left="265"/>
              <w:rPr>
                <w:sz w:val="20"/>
              </w:rPr>
            </w:pPr>
            <w:r>
              <w:rPr>
                <w:sz w:val="20"/>
              </w:rPr>
              <w:t>3.32</w:t>
            </w:r>
          </w:p>
        </w:tc>
      </w:tr>
    </w:tbl>
    <w:p>
      <w:pPr>
        <w:spacing w:after="0" w:line="210" w:lineRule="exact"/>
        <w:rPr>
          <w:sz w:val="20"/>
        </w:rPr>
        <w:sectPr>
          <w:pgSz w:w="11900" w:h="16840"/>
          <w:pgMar w:header="0" w:footer="743" w:top="1060" w:bottom="940" w:left="1600" w:right="1640"/>
        </w:sectPr>
      </w:pPr>
    </w:p>
    <w:p>
      <w:pPr>
        <w:pStyle w:val="ListParagraph"/>
        <w:numPr>
          <w:ilvl w:val="0"/>
          <w:numId w:val="7"/>
        </w:numPr>
        <w:tabs>
          <w:tab w:pos="556" w:val="left" w:leader="none"/>
        </w:tabs>
        <w:spacing w:line="275" w:lineRule="exact" w:before="61" w:after="0"/>
        <w:ind w:left="555" w:right="0" w:hanging="361"/>
        <w:jc w:val="left"/>
        <w:rPr>
          <w:sz w:val="24"/>
        </w:rPr>
      </w:pPr>
      <w:r>
        <w:rPr>
          <w:sz w:val="24"/>
        </w:rPr>
        <w:t>US price indices adjusted for exchange rate</w:t>
      </w:r>
      <w:r>
        <w:rPr>
          <w:spacing w:val="19"/>
          <w:sz w:val="24"/>
        </w:rPr>
        <w:t> </w:t>
      </w:r>
      <w:r>
        <w:rPr>
          <w:sz w:val="24"/>
        </w:rPr>
        <w:t>changes.</w:t>
      </w:r>
    </w:p>
    <w:p>
      <w:pPr>
        <w:pStyle w:val="ListParagraph"/>
        <w:numPr>
          <w:ilvl w:val="0"/>
          <w:numId w:val="7"/>
        </w:numPr>
        <w:tabs>
          <w:tab w:pos="556" w:val="left" w:leader="none"/>
        </w:tabs>
        <w:spacing w:line="242" w:lineRule="auto" w:before="0" w:after="0"/>
        <w:ind w:left="555" w:right="164" w:hanging="361"/>
        <w:jc w:val="both"/>
        <w:rPr>
          <w:sz w:val="24"/>
        </w:rPr>
      </w:pPr>
      <w:r>
        <w:rPr>
          <w:sz w:val="24"/>
        </w:rPr>
        <w:t>Uses the </w:t>
      </w:r>
      <w:r>
        <w:rPr>
          <w:spacing w:val="5"/>
          <w:sz w:val="24"/>
        </w:rPr>
        <w:t>official </w:t>
      </w:r>
      <w:r>
        <w:rPr>
          <w:sz w:val="24"/>
        </w:rPr>
        <w:t>producer price indices for computers and telecommunications</w:t>
      </w:r>
      <w:r>
        <w:rPr>
          <w:spacing w:val="-32"/>
          <w:sz w:val="24"/>
        </w:rPr>
        <w:t> </w:t>
      </w:r>
      <w:r>
        <w:rPr>
          <w:sz w:val="24"/>
        </w:rPr>
        <w:t>for the</w:t>
      </w:r>
      <w:r>
        <w:rPr>
          <w:spacing w:val="1"/>
          <w:sz w:val="24"/>
        </w:rPr>
        <w:t> </w:t>
      </w:r>
      <w:r>
        <w:rPr>
          <w:sz w:val="24"/>
        </w:rPr>
        <w:t>UK.</w:t>
      </w:r>
    </w:p>
    <w:p>
      <w:pPr>
        <w:pStyle w:val="ListParagraph"/>
        <w:numPr>
          <w:ilvl w:val="0"/>
          <w:numId w:val="7"/>
        </w:numPr>
        <w:tabs>
          <w:tab w:pos="556" w:val="left" w:leader="none"/>
        </w:tabs>
        <w:spacing w:line="240" w:lineRule="auto" w:before="0" w:after="0"/>
        <w:ind w:left="555" w:right="132" w:hanging="360"/>
        <w:jc w:val="both"/>
        <w:rPr>
          <w:sz w:val="24"/>
        </w:rPr>
      </w:pPr>
      <w:r>
        <w:rPr>
          <w:sz w:val="24"/>
        </w:rPr>
        <w:t>Uses adjusted version </w:t>
      </w:r>
      <w:r>
        <w:rPr>
          <w:spacing w:val="2"/>
          <w:sz w:val="24"/>
        </w:rPr>
        <w:t>of </w:t>
      </w:r>
      <w:r>
        <w:rPr>
          <w:spacing w:val="4"/>
          <w:sz w:val="24"/>
        </w:rPr>
        <w:t>official </w:t>
      </w:r>
      <w:r>
        <w:rPr>
          <w:sz w:val="24"/>
        </w:rPr>
        <w:t>US software price indices. For the UK, software investment is deflated by </w:t>
      </w:r>
      <w:r>
        <w:rPr>
          <w:spacing w:val="2"/>
          <w:sz w:val="24"/>
        </w:rPr>
        <w:t>the </w:t>
      </w:r>
      <w:r>
        <w:rPr>
          <w:spacing w:val="6"/>
          <w:sz w:val="24"/>
        </w:rPr>
        <w:t>overall </w:t>
      </w:r>
      <w:r>
        <w:rPr>
          <w:sz w:val="24"/>
        </w:rPr>
        <w:t>implicit </w:t>
      </w:r>
      <w:r>
        <w:rPr>
          <w:spacing w:val="3"/>
          <w:sz w:val="24"/>
        </w:rPr>
        <w:t>deflator </w:t>
      </w:r>
      <w:r>
        <w:rPr>
          <w:sz w:val="24"/>
        </w:rPr>
        <w:t>for machinery </w:t>
      </w:r>
      <w:r>
        <w:rPr>
          <w:spacing w:val="2"/>
          <w:sz w:val="24"/>
        </w:rPr>
        <w:t>and </w:t>
      </w:r>
      <w:r>
        <w:rPr>
          <w:sz w:val="24"/>
        </w:rPr>
        <w:t>equipment.</w:t>
      </w:r>
    </w:p>
    <w:p>
      <w:pPr>
        <w:pStyle w:val="BodyText"/>
        <w:rPr>
          <w:sz w:val="26"/>
        </w:rPr>
      </w:pPr>
    </w:p>
    <w:p>
      <w:pPr>
        <w:pStyle w:val="BodyText"/>
        <w:rPr>
          <w:sz w:val="26"/>
        </w:rPr>
      </w:pPr>
    </w:p>
    <w:p>
      <w:pPr>
        <w:pStyle w:val="BodyText"/>
        <w:spacing w:line="360" w:lineRule="auto" w:before="224"/>
        <w:ind w:left="195" w:right="154"/>
        <w:jc w:val="both"/>
      </w:pPr>
      <w:r>
        <w:rPr/>
        <w:t>Obviously, if inflation in computers and software is </w:t>
      </w:r>
      <w:r>
        <w:rPr>
          <w:u w:val="single"/>
        </w:rPr>
        <w:t>overstated</w:t>
      </w:r>
      <w:r>
        <w:rPr/>
        <w:t> in the UK, then real growth has been </w:t>
      </w:r>
      <w:r>
        <w:rPr>
          <w:u w:val="single"/>
        </w:rPr>
        <w:t>understated</w:t>
      </w:r>
      <w:r>
        <w:rPr/>
        <w:t>, since it is money values that are measured directly. Using US-style price indices should lead </w:t>
      </w:r>
      <w:r>
        <w:rPr>
          <w:spacing w:val="3"/>
        </w:rPr>
        <w:t>to </w:t>
      </w:r>
      <w:r>
        <w:rPr/>
        <w:t>higher estimates </w:t>
      </w:r>
      <w:r>
        <w:rPr>
          <w:spacing w:val="3"/>
        </w:rPr>
        <w:t>of </w:t>
      </w:r>
      <w:r>
        <w:rPr/>
        <w:t>ICT investment, GDP growth and productivity growth for the UK (as we discuss below). In the recently released National Statistics Quality Review report, there are some calculations which suggest that using US price indices for the computer industry (but not changing the assumptions regarding software), the level </w:t>
      </w:r>
      <w:r>
        <w:rPr>
          <w:spacing w:val="2"/>
        </w:rPr>
        <w:t>of </w:t>
      </w:r>
      <w:r>
        <w:rPr/>
        <w:t>industrial production in 2000 Q1 would have been about 6% higher, with much </w:t>
      </w:r>
      <w:r>
        <w:rPr>
          <w:spacing w:val="2"/>
        </w:rPr>
        <w:t>of </w:t>
      </w:r>
      <w:r>
        <w:rPr/>
        <w:t>the gap being established in the post-1997 period. </w:t>
      </w:r>
      <w:r>
        <w:rPr>
          <w:spacing w:val="2"/>
        </w:rPr>
        <w:t>There </w:t>
      </w:r>
      <w:r>
        <w:rPr/>
        <w:t>are those who believe that the hedonic price indices used by the US actually somewhat understate inflation, and this is clearly a controversial area. However, </w:t>
      </w:r>
      <w:r>
        <w:rPr>
          <w:spacing w:val="2"/>
        </w:rPr>
        <w:t>on </w:t>
      </w:r>
      <w:r>
        <w:rPr/>
        <w:t>the basis that it is important </w:t>
      </w:r>
      <w:r>
        <w:rPr>
          <w:spacing w:val="2"/>
        </w:rPr>
        <w:t>to </w:t>
      </w:r>
      <w:r>
        <w:rPr/>
        <w:t>be aware </w:t>
      </w:r>
      <w:r>
        <w:rPr>
          <w:spacing w:val="2"/>
        </w:rPr>
        <w:t>of </w:t>
      </w:r>
      <w:r>
        <w:rPr/>
        <w:t>the quantitative importance </w:t>
      </w:r>
      <w:r>
        <w:rPr>
          <w:spacing w:val="2"/>
        </w:rPr>
        <w:t>of </w:t>
      </w:r>
      <w:r>
        <w:rPr/>
        <w:t>alternative assumptions about price indices in the ICT sectors, I shall discuss some preliminary illustrative estimates </w:t>
      </w:r>
      <w:r>
        <w:rPr>
          <w:spacing w:val="3"/>
        </w:rPr>
        <w:t>of </w:t>
      </w:r>
      <w:r>
        <w:rPr/>
        <w:t>the potential biases in estimated GDP growth below.</w:t>
      </w:r>
    </w:p>
    <w:p>
      <w:pPr>
        <w:pStyle w:val="BodyText"/>
        <w:spacing w:line="360" w:lineRule="auto"/>
        <w:ind w:left="195" w:right="124"/>
        <w:jc w:val="both"/>
      </w:pPr>
      <w:r>
        <w:rPr/>
        <w:t>Note that there are other important differences between ICT measurement practices in the US and the UK which might also have the effect of overstating the amount of ICT investment in the US versus the UK.</w:t>
      </w:r>
    </w:p>
    <w:p>
      <w:pPr>
        <w:pStyle w:val="BodyText"/>
        <w:spacing w:before="9"/>
        <w:rPr>
          <w:sz w:val="35"/>
        </w:rPr>
      </w:pPr>
    </w:p>
    <w:p>
      <w:pPr>
        <w:pStyle w:val="BodyText"/>
        <w:spacing w:line="360" w:lineRule="auto"/>
        <w:ind w:left="195" w:right="159"/>
        <w:jc w:val="both"/>
      </w:pPr>
      <w:r>
        <w:rPr/>
        <w:t>For example, although the growth rate </w:t>
      </w:r>
      <w:r>
        <w:rPr>
          <w:spacing w:val="2"/>
        </w:rPr>
        <w:t>of </w:t>
      </w:r>
      <w:r>
        <w:rPr/>
        <w:t>software investment (measured in current prices) is very similar in the US and the UK, there is a large discrepancy in the levels. Specifically, in the US, software investment has averaged 140% </w:t>
      </w:r>
      <w:r>
        <w:rPr>
          <w:spacing w:val="3"/>
        </w:rPr>
        <w:t>of </w:t>
      </w:r>
      <w:r>
        <w:rPr/>
        <w:t>computer investment, while, by contrast, the corresponding ratio was </w:t>
      </w:r>
      <w:r>
        <w:rPr>
          <w:spacing w:val="3"/>
        </w:rPr>
        <w:t>only </w:t>
      </w:r>
      <w:r>
        <w:rPr/>
        <w:t>39% in the UK. Since people buy computers </w:t>
      </w:r>
      <w:r>
        <w:rPr>
          <w:spacing w:val="3"/>
        </w:rPr>
        <w:t>to </w:t>
      </w:r>
      <w:r>
        <w:rPr/>
        <w:t>run software, it seems very unlikely that there should be such a large discrepancy between the UK and the US. </w:t>
      </w:r>
      <w:r>
        <w:rPr>
          <w:spacing w:val="2"/>
        </w:rPr>
        <w:t>This </w:t>
      </w:r>
      <w:r>
        <w:rPr/>
        <w:t>striking difference in the estimated levels </w:t>
      </w:r>
      <w:r>
        <w:rPr>
          <w:spacing w:val="3"/>
        </w:rPr>
        <w:t>of </w:t>
      </w:r>
      <w:r>
        <w:rPr/>
        <w:t>software investment might arise because </w:t>
      </w:r>
      <w:r>
        <w:rPr>
          <w:spacing w:val="3"/>
        </w:rPr>
        <w:t>of </w:t>
      </w:r>
      <w:r>
        <w:rPr/>
        <w:t>differences in </w:t>
      </w:r>
      <w:r>
        <w:rPr>
          <w:spacing w:val="2"/>
        </w:rPr>
        <w:t>the </w:t>
      </w:r>
      <w:r>
        <w:rPr/>
        <w:t>interpretation </w:t>
      </w:r>
      <w:r>
        <w:rPr>
          <w:spacing w:val="2"/>
        </w:rPr>
        <w:t>of </w:t>
      </w:r>
      <w:r>
        <w:rPr/>
        <w:t>what is investment, and what is intermediate consumption in computer services – in the US, about three-fifths of the total products of the</w:t>
      </w:r>
      <w:r>
        <w:rPr>
          <w:spacing w:val="15"/>
        </w:rPr>
        <w:t> </w:t>
      </w:r>
      <w:r>
        <w:rPr/>
        <w:t>computer</w:t>
      </w:r>
    </w:p>
    <w:p>
      <w:pPr>
        <w:spacing w:after="0" w:line="360" w:lineRule="auto"/>
        <w:jc w:val="both"/>
        <w:sectPr>
          <w:pgSz w:w="11900" w:h="16840"/>
          <w:pgMar w:header="0" w:footer="743" w:top="1300" w:bottom="940" w:left="1600" w:right="1640"/>
        </w:sectPr>
      </w:pPr>
    </w:p>
    <w:p>
      <w:pPr>
        <w:pStyle w:val="BodyText"/>
        <w:spacing w:line="362" w:lineRule="auto" w:before="66"/>
        <w:ind w:left="195" w:right="201"/>
        <w:jc w:val="both"/>
      </w:pPr>
      <w:r>
        <w:rPr/>
        <w:t>services industry is classified in investment – in the UK, the corresponding</w:t>
      </w:r>
      <w:r>
        <w:rPr>
          <w:spacing w:val="-21"/>
        </w:rPr>
        <w:t> </w:t>
      </w:r>
      <w:r>
        <w:rPr/>
        <w:t>proportion is less than</w:t>
      </w:r>
      <w:r>
        <w:rPr>
          <w:spacing w:val="14"/>
        </w:rPr>
        <w:t> </w:t>
      </w:r>
      <w:r>
        <w:rPr>
          <w:spacing w:val="4"/>
        </w:rPr>
        <w:t>one-fifth.</w:t>
      </w:r>
    </w:p>
    <w:p>
      <w:pPr>
        <w:pStyle w:val="BodyText"/>
        <w:spacing w:before="7"/>
        <w:rPr>
          <w:sz w:val="35"/>
        </w:rPr>
      </w:pPr>
    </w:p>
    <w:p>
      <w:pPr>
        <w:pStyle w:val="BodyText"/>
        <w:spacing w:line="360" w:lineRule="auto"/>
        <w:ind w:left="195" w:right="161"/>
        <w:jc w:val="both"/>
      </w:pPr>
      <w:r>
        <w:rPr/>
        <w:t>Therefore, Oulton suggests, for illustrative purposes, that it might be appropriate to inflate the UK figure for software investment by a factor of 3, which is at the lower end of the possible range of grossing-up factors considered by him. Of course, this is an extremely difficult area, and because of the paucity of reliable information, what might seem a conservative assumption to someone, might appear to be too high to another. However, as a policymaker, it is important to be aware of the full range of possibilities, and it is in that spirit that I look at alternative illustrative computations of ICT investment.</w:t>
      </w:r>
    </w:p>
    <w:p>
      <w:pPr>
        <w:pStyle w:val="BodyText"/>
        <w:spacing w:before="11"/>
        <w:rPr>
          <w:sz w:val="35"/>
        </w:rPr>
      </w:pPr>
    </w:p>
    <w:p>
      <w:pPr>
        <w:pStyle w:val="BodyText"/>
        <w:spacing w:line="360" w:lineRule="auto"/>
        <w:ind w:left="195" w:right="140"/>
        <w:jc w:val="both"/>
      </w:pPr>
      <w:r>
        <w:rPr/>
        <w:t>In particular, on the official numbers, the UK lags the US considerably in terms of ICT investment as a percentage of GDP (see Figure 6A). By contrast, on Oulton’s estimates, the UK stacks up rather well vis-à-vis the US (see Figure 6B).</w:t>
      </w:r>
      <w:r>
        <w:rPr>
          <w:vertAlign w:val="superscript"/>
        </w:rPr>
        <w:t>8</w:t>
      </w:r>
    </w:p>
    <w:p>
      <w:pPr>
        <w:pStyle w:val="BodyText"/>
        <w:rPr>
          <w:sz w:val="30"/>
        </w:rPr>
      </w:pPr>
    </w:p>
    <w:p>
      <w:pPr>
        <w:pStyle w:val="BodyText"/>
        <w:rPr>
          <w:sz w:val="30"/>
        </w:rPr>
      </w:pPr>
    </w:p>
    <w:p>
      <w:pPr>
        <w:pStyle w:val="BodyText"/>
        <w:spacing w:before="9"/>
        <w:rPr>
          <w:sz w:val="29"/>
        </w:rPr>
      </w:pPr>
    </w:p>
    <w:p>
      <w:pPr>
        <w:tabs>
          <w:tab w:pos="4515" w:val="left" w:leader="none"/>
        </w:tabs>
        <w:spacing w:before="0"/>
        <w:ind w:left="195" w:right="0" w:firstLine="0"/>
        <w:jc w:val="both"/>
        <w:rPr>
          <w:sz w:val="20"/>
        </w:rPr>
      </w:pPr>
      <w:r>
        <w:rPr>
          <w:sz w:val="20"/>
        </w:rPr>
        <w:t>Figure</w:t>
      </w:r>
      <w:r>
        <w:rPr>
          <w:spacing w:val="2"/>
          <w:sz w:val="20"/>
        </w:rPr>
        <w:t> </w:t>
      </w:r>
      <w:r>
        <w:rPr>
          <w:sz w:val="20"/>
        </w:rPr>
        <w:t>6A</w:t>
        <w:tab/>
        <w:t>Figure</w:t>
      </w:r>
      <w:r>
        <w:rPr>
          <w:spacing w:val="3"/>
          <w:sz w:val="20"/>
        </w:rPr>
        <w:t> </w:t>
      </w:r>
      <w:r>
        <w:rPr>
          <w:sz w:val="20"/>
        </w:rPr>
        <w:t>6B</w:t>
      </w:r>
    </w:p>
    <w:p>
      <w:pPr>
        <w:pStyle w:val="BodyText"/>
        <w:spacing w:before="4"/>
        <w:rPr>
          <w:sz w:val="15"/>
        </w:rPr>
      </w:pPr>
    </w:p>
    <w:p>
      <w:pPr>
        <w:spacing w:after="0"/>
        <w:rPr>
          <w:sz w:val="15"/>
        </w:rPr>
        <w:sectPr>
          <w:pgSz w:w="11900" w:h="16840"/>
          <w:pgMar w:header="0" w:footer="743" w:top="1060" w:bottom="940" w:left="1600" w:right="1640"/>
        </w:sectPr>
      </w:pPr>
    </w:p>
    <w:p>
      <w:pPr>
        <w:spacing w:before="121"/>
        <w:ind w:left="377" w:right="0" w:firstLine="0"/>
        <w:jc w:val="left"/>
        <w:rPr>
          <w:b/>
          <w:sz w:val="20"/>
        </w:rPr>
      </w:pPr>
      <w:r>
        <w:rPr>
          <w:b/>
          <w:sz w:val="20"/>
        </w:rPr>
        <w:t>ICT investment: US and UK compared</w:t>
      </w:r>
    </w:p>
    <w:p>
      <w:pPr>
        <w:spacing w:before="97"/>
        <w:ind w:left="377" w:right="0" w:firstLine="0"/>
        <w:jc w:val="left"/>
        <w:rPr>
          <w:b/>
          <w:sz w:val="20"/>
        </w:rPr>
      </w:pPr>
      <w:r>
        <w:rPr/>
        <w:br w:type="column"/>
      </w:r>
      <w:r>
        <w:rPr>
          <w:b/>
          <w:sz w:val="20"/>
        </w:rPr>
        <w:t>ICT investment: US and UK compared</w:t>
      </w:r>
    </w:p>
    <w:p>
      <w:pPr>
        <w:spacing w:after="0"/>
        <w:jc w:val="left"/>
        <w:rPr>
          <w:sz w:val="20"/>
        </w:rPr>
        <w:sectPr>
          <w:type w:val="continuous"/>
          <w:pgSz w:w="11900" w:h="16840"/>
          <w:pgMar w:top="1180" w:bottom="280" w:left="1600" w:right="1640"/>
          <w:cols w:num="2" w:equalWidth="0">
            <w:col w:w="3787" w:space="437"/>
            <w:col w:w="4436"/>
          </w:cols>
        </w:sectPr>
      </w:pPr>
    </w:p>
    <w:p>
      <w:pPr>
        <w:pStyle w:val="BodyText"/>
        <w:rPr>
          <w:b/>
          <w:sz w:val="10"/>
        </w:rPr>
      </w:pPr>
    </w:p>
    <w:p>
      <w:pPr>
        <w:spacing w:after="0"/>
        <w:rPr>
          <w:sz w:val="10"/>
        </w:rPr>
        <w:sectPr>
          <w:type w:val="continuous"/>
          <w:pgSz w:w="11900" w:h="16840"/>
          <w:pgMar w:top="1180" w:bottom="280" w:left="1600" w:right="1640"/>
        </w:sectPr>
      </w:pPr>
    </w:p>
    <w:p>
      <w:pPr>
        <w:spacing w:before="95"/>
        <w:ind w:left="3987" w:right="0" w:firstLine="0"/>
        <w:jc w:val="left"/>
        <w:rPr>
          <w:sz w:val="14"/>
        </w:rPr>
      </w:pPr>
      <w:r>
        <w:rPr/>
        <w:pict>
          <v:group style="position:absolute;margin-left:107.279999pt;margin-top:7.613683pt;width:169.1pt;height:129.9500pt;mso-position-horizontal-relative:page;mso-position-vertical-relative:paragraph;z-index:251695104" coordorigin="2146,152" coordsize="3382,2599">
            <v:shape style="position:absolute;left:2174;top:192;width:3351;height:2559" coordorigin="2174,192" coordsize="3351,2559" path="m5482,192l5482,2712,5525,2712m5482,2405l5525,2405m5482,2083l5525,2083m5482,1776l5525,1776m5482,1455l5525,1455m5482,1143l5525,1143m5482,821l5525,821m5482,514l5525,514m5482,192l5525,192m2174,2712l5482,2712m2174,2751l2174,2712m2318,2751l2318,2712m2448,2751l2448,2712m2592,2751l2592,2712m2722,2751l2722,2712m2866,2751l2866,2712m3010,2751l3010,2712m3139,2751l3139,2712m3283,2751l3283,2712m3413,2751l3413,2712m3557,2751l3557,2712m3686,2751l3686,2712m3830,2751l3830,2712m3970,2751l3970,2712m4104,2751l4104,2712m4243,2751l4243,2712m4378,2751l4378,2712m4522,2751l4522,2712m4661,2751l4661,2712m4795,2751l4795,2712m4934,2751l4934,2712m5069,2751l5069,2712m5208,2751l5208,2712m5342,2751l5342,2712m5482,2751l5482,2712e" filled="false" stroked="true" strokeweight=".24pt" strokecolor="#000000">
              <v:path arrowok="t"/>
              <v:stroke dashstyle="solid"/>
            </v:shape>
            <v:line style="position:absolute" from="2174,1992" to="2318,2021" stroked="true" strokeweight="1.2pt" strokecolor="#000080">
              <v:stroke dashstyle="solid"/>
            </v:line>
            <v:line style="position:absolute" from="2318,2021" to="2448,1992" stroked="true" strokeweight="1.2pt" strokecolor="#000080">
              <v:stroke dashstyle="solid"/>
            </v:line>
            <v:shape style="position:absolute;left:2448;top:1233;width:1239;height:759" coordorigin="2448,1234" coordsize="1239,759" path="m2448,1992l2592,1915m2592,1915l2722,1839m2722,1839l2866,1723m2866,1723l3010,1608m3010,1608l3139,1531m3139,1531l3283,1455m3283,1455l3413,1402m3413,1402l3557,1258m3557,1258l3686,1234e" filled="false" stroked="true" strokeweight="1.2pt" strokecolor="#000080">
              <v:path arrowok="t"/>
              <v:stroke dashstyle="solid"/>
            </v:shape>
            <v:line style="position:absolute" from="3674,1241" to="3842,1241" stroked="true" strokeweight="1.92pt" strokecolor="#000080">
              <v:stroke dashstyle="solid"/>
            </v:line>
            <v:line style="position:absolute" from="3818,1253" to="3982,1253" stroked="true" strokeweight="1.68pt" strokecolor="#000080">
              <v:stroke dashstyle="solid"/>
            </v:line>
            <v:shape style="position:absolute;left:3969;top:844;width:1239;height:413" coordorigin="3970,845" coordsize="1239,413" path="m3970,1258l4104,1219m4104,1219l4243,1167m4243,1167l4378,1234m4522,1234l4661,1195m4661,1195l4795,1143m4795,1143l4934,1090m4934,1090l5069,936m5069,936l5208,845e" filled="false" stroked="true" strokeweight="1.2pt" strokecolor="#000080">
              <v:path arrowok="t"/>
              <v:stroke dashstyle="solid"/>
            </v:shape>
            <v:line style="position:absolute" from="5208,845" to="5342,768" stroked="true" strokeweight="1.2pt" strokecolor="#000080">
              <v:stroke dashstyle="solid"/>
            </v:line>
            <v:line style="position:absolute" from="5342,768" to="5482,591" stroked="true" strokeweight="1.2pt" strokecolor="#000080">
              <v:stroke dashstyle="solid"/>
            </v:line>
            <v:line style="position:absolute" from="2174,2304" to="2318,2328" stroked="true" strokeweight="1.2pt" strokecolor="#ff00ff">
              <v:stroke dashstyle="solid"/>
            </v:line>
            <v:line style="position:absolute" from="2318,2328" to="2448,2328" stroked="true" strokeweight="1.2pt" strokecolor="#ff00ff">
              <v:stroke dashstyle="solid"/>
            </v:line>
            <v:line style="position:absolute" from="2448,2328" to="2592,2328" stroked="true" strokeweight="1.2pt" strokecolor="#ff00ff">
              <v:stroke dashstyle="solid"/>
            </v:line>
            <v:line style="position:absolute" from="2580,2321" to="2734,2321" stroked="true" strokeweight="1.92pt" strokecolor="#ff00ff">
              <v:stroke dashstyle="solid"/>
            </v:line>
            <v:shape style="position:absolute;left:2721;top:1708;width:1522;height:605" coordorigin="2722,1709" coordsize="1522,605" path="m2722,2314l2866,2314m2866,2314l3010,2290m3010,2290l3139,2237m3139,2237l3283,2175m3283,2175l3413,2107m3413,2107l3557,2007m3557,2007l3686,1954m3686,1954l3830,1877m3830,1877l3970,1839m3970,1839l4104,1786m4104,1786l4243,1709e" filled="false" stroked="true" strokeweight="1.2pt" strokecolor="#ff00ff">
              <v:path arrowok="t"/>
              <v:stroke dashstyle="solid"/>
            </v:shape>
            <v:line style="position:absolute" from="4231,1716" to="4390,1716" stroked="true" strokeweight="1.92pt" strokecolor="#ff00ff">
              <v:stroke dashstyle="solid"/>
            </v:line>
            <v:shape style="position:absolute;left:4377;top:1401;width:831;height:423" coordorigin="4378,1402" coordsize="831,423" path="m4378,1723l4522,1800m4522,1800l4661,1824m4661,1824l4795,1786m4795,1786l4934,1671m4934,1671l5069,1464m5069,1464l5208,1402e" filled="false" stroked="true" strokeweight="1.2pt" strokecolor="#ff00ff">
              <v:path arrowok="t"/>
              <v:stroke dashstyle="solid"/>
            </v:shape>
            <v:line style="position:absolute" from="5208,1402" to="5342,1493" stroked="true" strokeweight="1.2pt" strokecolor="#ff00ff">
              <v:stroke dashstyle="solid"/>
            </v:line>
            <v:line style="position:absolute" from="5342,1493" to="5482,1272" stroked="true" strokeweight="1.2pt" strokecolor="#ff00ff">
              <v:stroke dashstyle="solid"/>
            </v:line>
            <v:shape style="position:absolute;left:4795;top:152;width:618;height:157" type="#_x0000_t202" filled="false" stroked="false">
              <v:textbox inset="0,0,0,0">
                <w:txbxContent>
                  <w:p>
                    <w:pPr>
                      <w:spacing w:line="157" w:lineRule="exact" w:before="0"/>
                      <w:ind w:left="0" w:right="0" w:firstLine="0"/>
                      <w:jc w:val="left"/>
                      <w:rPr>
                        <w:sz w:val="14"/>
                      </w:rPr>
                    </w:pPr>
                    <w:r>
                      <w:rPr>
                        <w:sz w:val="14"/>
                      </w:rPr>
                      <w:t>% of GDP</w:t>
                    </w:r>
                  </w:p>
                </w:txbxContent>
              </v:textbox>
              <w10:wrap type="none"/>
            </v:shape>
            <v:shape style="position:absolute;left:2145;top:1064;width:1182;height:349" type="#_x0000_t202" filled="false" stroked="false">
              <v:textbox inset="0,0,0,0">
                <w:txbxContent>
                  <w:p>
                    <w:pPr>
                      <w:spacing w:line="285" w:lineRule="auto" w:before="0"/>
                      <w:ind w:left="0" w:right="0" w:firstLine="0"/>
                      <w:jc w:val="left"/>
                      <w:rPr>
                        <w:sz w:val="14"/>
                      </w:rPr>
                    </w:pPr>
                    <w:r>
                      <w:rPr>
                        <w:sz w:val="14"/>
                      </w:rPr>
                      <w:t>US ICT investment (current prices)</w:t>
                    </w:r>
                  </w:p>
                </w:txbxContent>
              </v:textbox>
              <w10:wrap type="none"/>
            </v:shape>
            <v:shape style="position:absolute;left:4377;top:1064;width:195;height:157" type="#_x0000_t202" filled="false" stroked="false">
              <v:textbox inset="0,0,0,0">
                <w:txbxContent>
                  <w:p>
                    <w:pPr>
                      <w:spacing w:line="157" w:lineRule="exact" w:before="0"/>
                      <w:ind w:left="0" w:right="0" w:firstLine="0"/>
                      <w:jc w:val="left"/>
                      <w:rPr>
                        <w:sz w:val="14"/>
                      </w:rPr>
                    </w:pPr>
                    <w:r>
                      <w:rPr>
                        <w:w w:val="101"/>
                        <w:sz w:val="14"/>
                        <w:u w:val="thick" w:color="000080"/>
                      </w:rPr>
                      <w:t> </w:t>
                    </w:r>
                    <w:r>
                      <w:rPr>
                        <w:spacing w:val="-2"/>
                        <w:sz w:val="14"/>
                        <w:u w:val="thick" w:color="000080"/>
                      </w:rPr>
                      <w:t> </w:t>
                    </w:r>
                  </w:p>
                </w:txbxContent>
              </v:textbox>
              <w10:wrap type="none"/>
            </v:shape>
            <v:shape style="position:absolute;left:3892;top:1952;width:1035;height:546" type="#_x0000_t202" filled="false" stroked="false">
              <v:textbox inset="0,0,0,0">
                <w:txbxContent>
                  <w:p>
                    <w:pPr>
                      <w:spacing w:line="285" w:lineRule="auto" w:before="0"/>
                      <w:ind w:left="0" w:right="0" w:firstLine="0"/>
                      <w:jc w:val="left"/>
                      <w:rPr>
                        <w:sz w:val="14"/>
                      </w:rPr>
                    </w:pPr>
                    <w:r>
                      <w:rPr>
                        <w:sz w:val="14"/>
                      </w:rPr>
                      <w:t>Original UK ICT investment</w:t>
                    </w:r>
                  </w:p>
                  <w:p>
                    <w:pPr>
                      <w:spacing w:before="1"/>
                      <w:ind w:left="0" w:right="0" w:firstLine="0"/>
                      <w:jc w:val="left"/>
                      <w:rPr>
                        <w:sz w:val="14"/>
                      </w:rPr>
                    </w:pPr>
                    <w:r>
                      <w:rPr>
                        <w:sz w:val="14"/>
                      </w:rPr>
                      <w:t>(current prices)</w:t>
                    </w:r>
                  </w:p>
                </w:txbxContent>
              </v:textbox>
              <w10:wrap type="none"/>
            </v:shape>
            <w10:wrap type="none"/>
          </v:group>
        </w:pict>
      </w:r>
      <w:r>
        <w:rPr>
          <w:spacing w:val="2"/>
          <w:sz w:val="14"/>
        </w:rPr>
        <w:t>4.0</w:t>
      </w:r>
    </w:p>
    <w:p>
      <w:pPr>
        <w:pStyle w:val="BodyText"/>
        <w:rPr>
          <w:sz w:val="14"/>
        </w:rPr>
      </w:pPr>
    </w:p>
    <w:p>
      <w:pPr>
        <w:spacing w:before="0"/>
        <w:ind w:left="3987" w:right="0" w:firstLine="0"/>
        <w:jc w:val="left"/>
        <w:rPr>
          <w:sz w:val="14"/>
        </w:rPr>
      </w:pPr>
      <w:r>
        <w:rPr>
          <w:spacing w:val="2"/>
          <w:sz w:val="14"/>
        </w:rPr>
        <w:t>3.5</w:t>
      </w:r>
    </w:p>
    <w:p>
      <w:pPr>
        <w:pStyle w:val="BodyText"/>
        <w:spacing w:before="8"/>
        <w:rPr>
          <w:sz w:val="12"/>
        </w:rPr>
      </w:pPr>
    </w:p>
    <w:p>
      <w:pPr>
        <w:spacing w:before="0"/>
        <w:ind w:left="3987" w:right="0" w:firstLine="0"/>
        <w:jc w:val="left"/>
        <w:rPr>
          <w:sz w:val="14"/>
        </w:rPr>
      </w:pPr>
      <w:r>
        <w:rPr>
          <w:spacing w:val="2"/>
          <w:sz w:val="14"/>
        </w:rPr>
        <w:t>3.0</w:t>
      </w:r>
    </w:p>
    <w:p>
      <w:pPr>
        <w:pStyle w:val="BodyText"/>
        <w:rPr>
          <w:sz w:val="14"/>
        </w:rPr>
      </w:pPr>
    </w:p>
    <w:p>
      <w:pPr>
        <w:spacing w:before="0"/>
        <w:ind w:left="3987" w:right="0" w:firstLine="0"/>
        <w:jc w:val="left"/>
        <w:rPr>
          <w:sz w:val="14"/>
        </w:rPr>
      </w:pPr>
      <w:r>
        <w:rPr>
          <w:spacing w:val="2"/>
          <w:sz w:val="14"/>
        </w:rPr>
        <w:t>2.5</w:t>
      </w:r>
    </w:p>
    <w:p>
      <w:pPr>
        <w:pStyle w:val="BodyText"/>
        <w:spacing w:before="1"/>
        <w:rPr>
          <w:sz w:val="13"/>
        </w:rPr>
      </w:pPr>
    </w:p>
    <w:p>
      <w:pPr>
        <w:spacing w:before="0"/>
        <w:ind w:left="3987" w:right="0" w:firstLine="0"/>
        <w:jc w:val="left"/>
        <w:rPr>
          <w:sz w:val="14"/>
        </w:rPr>
      </w:pPr>
      <w:r>
        <w:rPr>
          <w:spacing w:val="2"/>
          <w:sz w:val="14"/>
        </w:rPr>
        <w:t>2.0</w:t>
      </w:r>
    </w:p>
    <w:p>
      <w:pPr>
        <w:pStyle w:val="BodyText"/>
        <w:rPr>
          <w:sz w:val="14"/>
        </w:rPr>
      </w:pPr>
    </w:p>
    <w:p>
      <w:pPr>
        <w:spacing w:before="0"/>
        <w:ind w:left="3987" w:right="0" w:firstLine="0"/>
        <w:jc w:val="left"/>
        <w:rPr>
          <w:sz w:val="14"/>
        </w:rPr>
      </w:pPr>
      <w:r>
        <w:rPr>
          <w:spacing w:val="2"/>
          <w:sz w:val="14"/>
        </w:rPr>
        <w:t>1.5</w:t>
      </w:r>
    </w:p>
    <w:p>
      <w:pPr>
        <w:pStyle w:val="BodyText"/>
        <w:spacing w:before="8"/>
        <w:rPr>
          <w:sz w:val="12"/>
        </w:rPr>
      </w:pPr>
    </w:p>
    <w:p>
      <w:pPr>
        <w:spacing w:before="0"/>
        <w:ind w:left="3987" w:right="0" w:firstLine="0"/>
        <w:jc w:val="left"/>
        <w:rPr>
          <w:sz w:val="14"/>
        </w:rPr>
      </w:pPr>
      <w:r>
        <w:rPr>
          <w:spacing w:val="2"/>
          <w:sz w:val="14"/>
        </w:rPr>
        <w:t>1.0</w:t>
      </w:r>
    </w:p>
    <w:p>
      <w:pPr>
        <w:pStyle w:val="BodyText"/>
        <w:rPr>
          <w:sz w:val="14"/>
        </w:rPr>
      </w:pPr>
    </w:p>
    <w:p>
      <w:pPr>
        <w:spacing w:before="0"/>
        <w:ind w:left="3987" w:right="0" w:firstLine="0"/>
        <w:jc w:val="left"/>
        <w:rPr>
          <w:sz w:val="14"/>
        </w:rPr>
      </w:pPr>
      <w:r>
        <w:rPr>
          <w:spacing w:val="2"/>
          <w:sz w:val="14"/>
        </w:rPr>
        <w:t>0.5</w:t>
      </w:r>
    </w:p>
    <w:p>
      <w:pPr>
        <w:pStyle w:val="BodyText"/>
        <w:spacing w:before="1"/>
        <w:rPr>
          <w:sz w:val="13"/>
        </w:rPr>
      </w:pPr>
    </w:p>
    <w:p>
      <w:pPr>
        <w:spacing w:before="0"/>
        <w:ind w:left="3987" w:right="0" w:firstLine="0"/>
        <w:jc w:val="left"/>
        <w:rPr>
          <w:sz w:val="14"/>
        </w:rPr>
      </w:pPr>
      <w:r>
        <w:rPr>
          <w:spacing w:val="2"/>
          <w:sz w:val="14"/>
        </w:rPr>
        <w:t>0.0</w:t>
      </w:r>
    </w:p>
    <w:p>
      <w:pPr>
        <w:spacing w:before="46"/>
        <w:ind w:left="416" w:right="0" w:firstLine="0"/>
        <w:jc w:val="left"/>
        <w:rPr>
          <w:sz w:val="14"/>
        </w:rPr>
      </w:pPr>
      <w:r>
        <w:rPr>
          <w:sz w:val="14"/>
        </w:rPr>
        <w:t>1974 1977 1980 1983 1986 1989 1992 1995 1998</w:t>
      </w:r>
    </w:p>
    <w:p>
      <w:pPr>
        <w:spacing w:before="69"/>
        <w:ind w:left="483" w:right="0" w:firstLine="0"/>
        <w:jc w:val="left"/>
        <w:rPr>
          <w:sz w:val="14"/>
        </w:rPr>
      </w:pPr>
      <w:r>
        <w:rPr>
          <w:sz w:val="14"/>
        </w:rPr>
        <w:t>Source: Estimates from BoE Internal Work</w:t>
      </w:r>
    </w:p>
    <w:p>
      <w:pPr>
        <w:spacing w:before="95"/>
        <w:ind w:left="3958" w:right="0" w:firstLine="0"/>
        <w:jc w:val="left"/>
        <w:rPr>
          <w:sz w:val="14"/>
        </w:rPr>
      </w:pPr>
      <w:r>
        <w:rPr/>
        <w:br w:type="column"/>
      </w:r>
      <w:r>
        <w:rPr>
          <w:spacing w:val="2"/>
          <w:sz w:val="14"/>
        </w:rPr>
        <w:t>4.0</w:t>
      </w:r>
    </w:p>
    <w:p>
      <w:pPr>
        <w:pStyle w:val="BodyText"/>
        <w:rPr>
          <w:sz w:val="14"/>
        </w:rPr>
      </w:pPr>
    </w:p>
    <w:p>
      <w:pPr>
        <w:spacing w:before="0"/>
        <w:ind w:left="3958" w:right="0" w:firstLine="0"/>
        <w:jc w:val="left"/>
        <w:rPr>
          <w:sz w:val="14"/>
        </w:rPr>
      </w:pPr>
      <w:r>
        <w:rPr/>
        <w:pict>
          <v:group style="position:absolute;margin-left:319.799988pt;margin-top:-13.216334pt;width:167.05pt;height:131.4pt;mso-position-horizontal-relative:page;mso-position-vertical-relative:paragraph;z-index:251700224" coordorigin="6396,-264" coordsize="3341,2628">
            <v:shape style="position:absolute;left:6408;top:-225;width:3327;height:2588" coordorigin="6408,-224" coordsize="3327,2588" path="m9691,-224l9691,2324,9734,2324m9691,2003l9734,2003m9691,1691l9734,1691m9691,1369l9734,1369m9691,1048l9734,1048m9691,726l9734,726m9691,419l9734,419m9691,97l9734,97m9691,-224l9734,-224m6408,2324l9691,2324m6408,2363l6408,2324m6552,2363l6552,2324m6682,2363l6682,2324m6826,2363l6826,2324m6955,2363l6955,2324m7099,2363l7099,2324m7229,2363l7229,2324m7373,2363l7373,2324m7502,2363l7502,2324m7646,2363l7646,2324m7776,2363l7776,2324m7920,2363l7920,2324m8050,2363l8050,2324m8194,2363l8194,2324m8323,2363l8323,2324m8467,2363l8467,2324m8597,2363l8597,2324m8741,2363l8741,2324m8870,2363l8870,2324m9014,2363l9014,2324m9144,2363l9144,2324m9288,2363l9288,2324m9418,2363l9418,2324m9562,2363l9562,2324m9691,2363l9691,2324e" filled="false" stroked="true" strokeweight=".24pt" strokecolor="#000000">
              <v:path arrowok="t"/>
              <v:stroke dashstyle="solid"/>
            </v:shape>
            <v:line style="position:absolute" from="6408,1590" to="6552,1614" stroked="true" strokeweight="1.2pt" strokecolor="#000080">
              <v:stroke dashstyle="solid"/>
            </v:line>
            <v:line style="position:absolute" from="6540,1609" to="6694,1609" stroked="true" strokeweight="1.68pt" strokecolor="#000080">
              <v:stroke dashstyle="solid"/>
            </v:line>
            <v:shape style="position:absolute;left:6681;top:428;width:2736;height:1176" coordorigin="6682,428" coordsize="2736,1176" path="m6682,1604l6826,1523m6826,1523l6955,1436m6955,1436l7099,1321m7099,1321l7229,1201m7229,1201l7373,1124m7373,1124l7502,1048m7502,1048l7646,995m7646,995l7776,856m7776,856l7920,817m7920,817l8050,841m8194,856l8323,803m8323,803l8467,764m8467,764l8597,832m8741,832l8870,793m8870,793l9014,740m9014,740l9144,688m9144,688l9288,534m9288,534l9418,428e" filled="false" stroked="true" strokeweight="1.2pt" strokecolor="#000080">
              <v:path arrowok="t"/>
              <v:stroke dashstyle="solid"/>
            </v:shape>
            <v:line style="position:absolute" from="9418,428" to="9562,352" stroked="true" strokeweight="1.2pt" strokecolor="#000080">
              <v:stroke dashstyle="solid"/>
            </v:line>
            <v:line style="position:absolute" from="9562,352" to="9691,174" stroked="true" strokeweight="1.2pt" strokecolor="#000080">
              <v:stroke dashstyle="solid"/>
            </v:line>
            <v:line style="position:absolute" from="6408,1873" to="6552,1897" stroked="true" strokeweight="1.2pt" strokecolor="#ff00ff">
              <v:stroke dashstyle="solid"/>
            </v:line>
            <v:line style="position:absolute" from="6552,1897" to="6682,1897" stroked="true" strokeweight="1.2pt" strokecolor="#ff00ff">
              <v:stroke dashstyle="solid"/>
            </v:line>
            <v:line style="position:absolute" from="6670,1892" to="6838,1892" stroked="true" strokeweight="1.68pt" strokecolor="#ff00ff">
              <v:stroke dashstyle="solid"/>
            </v:line>
            <v:line style="position:absolute" from="6814,1880" to="6967,1880" stroked="true" strokeweight="1.92pt" strokecolor="#ff00ff">
              <v:stroke dashstyle="solid"/>
            </v:line>
            <v:shape style="position:absolute;left:6955;top:442;width:2463;height:1431" coordorigin="6955,443" coordsize="2463,1431" path="m6955,1873l7099,1873m7099,1873l7229,1835m7229,1835l7373,1768m7373,1768l7502,1681m7502,1681l7646,1576m7646,1576l7776,1446m7776,1446l7920,1331m7920,1331l8050,1216m8050,1216l8194,1177m8194,1177l8323,1086m8323,1086l8467,932m8467,932l8597,894m8597,894l8741,1009m8870,1024l9014,947m9014,947l9144,779m9144,779l9288,510m9288,510l9418,443e" filled="false" stroked="true" strokeweight="1.2pt" strokecolor="#ff00ff">
              <v:path arrowok="t"/>
              <v:stroke dashstyle="solid"/>
            </v:shape>
            <v:line style="position:absolute" from="9418,443" to="9562,572" stroked="true" strokeweight="1.2pt" strokecolor="#ff00ff">
              <v:stroke dashstyle="solid"/>
            </v:line>
            <v:line style="position:absolute" from="9562,572" to="9691,212" stroked="true" strokeweight="1.2pt" strokecolor="#ff00ff">
              <v:stroke dashstyle="solid"/>
            </v:line>
            <v:shape style="position:absolute;left:9052;top:-265;width:623;height:157" type="#_x0000_t202" filled="false" stroked="false">
              <v:textbox inset="0,0,0,0">
                <w:txbxContent>
                  <w:p>
                    <w:pPr>
                      <w:spacing w:line="157" w:lineRule="exact" w:before="0"/>
                      <w:ind w:left="0" w:right="0" w:firstLine="0"/>
                      <w:jc w:val="left"/>
                      <w:rPr>
                        <w:sz w:val="14"/>
                      </w:rPr>
                    </w:pPr>
                    <w:r>
                      <w:rPr>
                        <w:sz w:val="14"/>
                      </w:rPr>
                      <w:t>% of GDP</w:t>
                    </w:r>
                  </w:p>
                </w:txbxContent>
              </v:textbox>
              <w10:wrap type="none"/>
            </v:shape>
            <v:shape style="position:absolute;left:6460;top:700;width:1171;height:349" type="#_x0000_t202" filled="false" stroked="false">
              <v:textbox inset="0,0,0,0">
                <w:txbxContent>
                  <w:p>
                    <w:pPr>
                      <w:spacing w:line="285" w:lineRule="auto" w:before="0"/>
                      <w:ind w:left="0" w:right="0" w:firstLine="0"/>
                      <w:jc w:val="left"/>
                      <w:rPr>
                        <w:sz w:val="14"/>
                      </w:rPr>
                    </w:pPr>
                    <w:r>
                      <w:rPr>
                        <w:sz w:val="14"/>
                      </w:rPr>
                      <w:t>US ICT investment (current prices)</w:t>
                    </w:r>
                  </w:p>
                </w:txbxContent>
              </v:textbox>
              <w10:wrap type="none"/>
            </v:shape>
            <v:shape style="position:absolute;left:8037;top:700;width:896;height:349" type="#_x0000_t202" filled="false" stroked="false">
              <v:textbox inset="0,0,0,0">
                <w:txbxContent>
                  <w:p>
                    <w:pPr>
                      <w:tabs>
                        <w:tab w:pos="559" w:val="left" w:leader="none"/>
                      </w:tabs>
                      <w:spacing w:line="157" w:lineRule="exact" w:before="0"/>
                      <w:ind w:left="0" w:right="0" w:firstLine="0"/>
                      <w:jc w:val="left"/>
                      <w:rPr>
                        <w:sz w:val="14"/>
                      </w:rPr>
                    </w:pPr>
                    <w:r>
                      <w:rPr>
                        <w:w w:val="101"/>
                        <w:sz w:val="14"/>
                        <w:u w:val="thick" w:color="000080"/>
                      </w:rPr>
                      <w:t> </w:t>
                    </w:r>
                    <w:r>
                      <w:rPr>
                        <w:sz w:val="14"/>
                        <w:u w:val="thick" w:color="000080"/>
                      </w:rPr>
                      <w:t>    </w:t>
                    </w:r>
                    <w:r>
                      <w:rPr>
                        <w:spacing w:val="-13"/>
                        <w:sz w:val="14"/>
                        <w:u w:val="thick" w:color="000080"/>
                      </w:rPr>
                      <w:t> </w:t>
                    </w:r>
                    <w:r>
                      <w:rPr>
                        <w:sz w:val="14"/>
                      </w:rPr>
                      <w:tab/>
                    </w:r>
                    <w:r>
                      <w:rPr>
                        <w:w w:val="101"/>
                        <w:sz w:val="14"/>
                        <w:u w:val="thick" w:color="000080"/>
                      </w:rPr>
                      <w:t> </w:t>
                    </w:r>
                    <w:r>
                      <w:rPr>
                        <w:spacing w:val="-2"/>
                        <w:sz w:val="14"/>
                        <w:u w:val="thick" w:color="000080"/>
                      </w:rPr>
                      <w:t> </w:t>
                    </w:r>
                  </w:p>
                  <w:p>
                    <w:pPr>
                      <w:spacing w:before="31"/>
                      <w:ind w:left="691" w:right="0" w:firstLine="0"/>
                      <w:jc w:val="left"/>
                      <w:rPr>
                        <w:sz w:val="14"/>
                      </w:rPr>
                    </w:pPr>
                    <w:r>
                      <w:rPr>
                        <w:w w:val="101"/>
                        <w:sz w:val="14"/>
                        <w:u w:val="thick" w:color="FF00FF"/>
                      </w:rPr>
                      <w:t> </w:t>
                    </w:r>
                    <w:r>
                      <w:rPr>
                        <w:spacing w:val="8"/>
                        <w:sz w:val="14"/>
                        <w:u w:val="thick" w:color="FF00FF"/>
                      </w:rPr>
                      <w:t> </w:t>
                    </w:r>
                  </w:p>
                </w:txbxContent>
              </v:textbox>
              <w10:wrap type="none"/>
            </v:shape>
            <v:shape style="position:absolute;left:7972;top:1482;width:1046;height:546" type="#_x0000_t202" filled="false" stroked="false">
              <v:textbox inset="0,0,0,0">
                <w:txbxContent>
                  <w:p>
                    <w:pPr>
                      <w:spacing w:line="157" w:lineRule="exact" w:before="0"/>
                      <w:ind w:left="0" w:right="0" w:firstLine="0"/>
                      <w:jc w:val="left"/>
                      <w:rPr>
                        <w:sz w:val="14"/>
                      </w:rPr>
                    </w:pPr>
                    <w:r>
                      <w:rPr>
                        <w:sz w:val="14"/>
                      </w:rPr>
                      <w:t>Adjusted UK ICT</w:t>
                    </w:r>
                  </w:p>
                  <w:p>
                    <w:pPr>
                      <w:spacing w:line="285" w:lineRule="auto" w:before="36"/>
                      <w:ind w:left="0" w:right="0" w:firstLine="36"/>
                      <w:jc w:val="left"/>
                      <w:rPr>
                        <w:sz w:val="14"/>
                      </w:rPr>
                    </w:pPr>
                    <w:r>
                      <w:rPr>
                        <w:sz w:val="14"/>
                      </w:rPr>
                      <w:t>investment (current prices)</w:t>
                    </w:r>
                  </w:p>
                </w:txbxContent>
              </v:textbox>
              <w10:wrap type="none"/>
            </v:shape>
            <w10:wrap type="none"/>
          </v:group>
        </w:pict>
      </w:r>
      <w:r>
        <w:rPr>
          <w:spacing w:val="2"/>
          <w:sz w:val="14"/>
        </w:rPr>
        <w:t>3.5</w:t>
      </w:r>
    </w:p>
    <w:p>
      <w:pPr>
        <w:pStyle w:val="BodyText"/>
        <w:spacing w:before="11"/>
        <w:rPr>
          <w:sz w:val="13"/>
        </w:rPr>
      </w:pPr>
    </w:p>
    <w:p>
      <w:pPr>
        <w:spacing w:before="0"/>
        <w:ind w:left="3958" w:right="0" w:firstLine="0"/>
        <w:jc w:val="left"/>
        <w:rPr>
          <w:sz w:val="14"/>
        </w:rPr>
      </w:pPr>
      <w:r>
        <w:rPr>
          <w:spacing w:val="2"/>
          <w:sz w:val="14"/>
        </w:rPr>
        <w:t>3.0</w:t>
      </w:r>
    </w:p>
    <w:p>
      <w:pPr>
        <w:pStyle w:val="BodyText"/>
        <w:spacing w:before="8"/>
        <w:rPr>
          <w:sz w:val="12"/>
        </w:rPr>
      </w:pPr>
    </w:p>
    <w:p>
      <w:pPr>
        <w:spacing w:before="0"/>
        <w:ind w:left="3958" w:right="0" w:firstLine="0"/>
        <w:jc w:val="left"/>
        <w:rPr>
          <w:sz w:val="14"/>
        </w:rPr>
      </w:pPr>
      <w:r>
        <w:rPr>
          <w:spacing w:val="2"/>
          <w:sz w:val="14"/>
        </w:rPr>
        <w:t>2.5</w:t>
      </w:r>
    </w:p>
    <w:p>
      <w:pPr>
        <w:pStyle w:val="BodyText"/>
        <w:rPr>
          <w:sz w:val="14"/>
        </w:rPr>
      </w:pPr>
    </w:p>
    <w:p>
      <w:pPr>
        <w:spacing w:before="0"/>
        <w:ind w:left="3958" w:right="0" w:firstLine="0"/>
        <w:jc w:val="left"/>
        <w:rPr>
          <w:sz w:val="14"/>
        </w:rPr>
      </w:pPr>
      <w:r>
        <w:rPr>
          <w:spacing w:val="2"/>
          <w:sz w:val="14"/>
        </w:rPr>
        <w:t>2.0</w:t>
      </w:r>
    </w:p>
    <w:p>
      <w:pPr>
        <w:pStyle w:val="BodyText"/>
        <w:spacing w:before="11"/>
        <w:rPr>
          <w:sz w:val="13"/>
        </w:rPr>
      </w:pPr>
    </w:p>
    <w:p>
      <w:pPr>
        <w:spacing w:before="0"/>
        <w:ind w:left="3958" w:right="0" w:firstLine="0"/>
        <w:jc w:val="left"/>
        <w:rPr>
          <w:sz w:val="14"/>
        </w:rPr>
      </w:pPr>
      <w:r>
        <w:rPr>
          <w:spacing w:val="2"/>
          <w:sz w:val="14"/>
        </w:rPr>
        <w:t>1.5</w:t>
      </w:r>
    </w:p>
    <w:p>
      <w:pPr>
        <w:pStyle w:val="BodyText"/>
        <w:spacing w:before="4"/>
        <w:rPr>
          <w:sz w:val="14"/>
        </w:rPr>
      </w:pPr>
    </w:p>
    <w:p>
      <w:pPr>
        <w:spacing w:before="1"/>
        <w:ind w:left="3958" w:right="0" w:firstLine="0"/>
        <w:jc w:val="left"/>
        <w:rPr>
          <w:sz w:val="14"/>
        </w:rPr>
      </w:pPr>
      <w:r>
        <w:rPr>
          <w:spacing w:val="2"/>
          <w:sz w:val="14"/>
        </w:rPr>
        <w:t>1.0</w:t>
      </w:r>
    </w:p>
    <w:p>
      <w:pPr>
        <w:pStyle w:val="BodyText"/>
        <w:spacing w:before="8"/>
        <w:rPr>
          <w:sz w:val="12"/>
        </w:rPr>
      </w:pPr>
    </w:p>
    <w:p>
      <w:pPr>
        <w:spacing w:before="0"/>
        <w:ind w:left="3958" w:right="0" w:firstLine="0"/>
        <w:jc w:val="left"/>
        <w:rPr>
          <w:sz w:val="14"/>
        </w:rPr>
      </w:pPr>
      <w:r>
        <w:rPr>
          <w:spacing w:val="2"/>
          <w:sz w:val="14"/>
        </w:rPr>
        <w:t>0.5</w:t>
      </w:r>
    </w:p>
    <w:p>
      <w:pPr>
        <w:pStyle w:val="BodyText"/>
        <w:spacing w:before="11"/>
        <w:rPr>
          <w:sz w:val="13"/>
        </w:rPr>
      </w:pPr>
    </w:p>
    <w:p>
      <w:pPr>
        <w:spacing w:before="0"/>
        <w:ind w:left="3958" w:right="0" w:firstLine="0"/>
        <w:jc w:val="left"/>
        <w:rPr>
          <w:sz w:val="14"/>
        </w:rPr>
      </w:pPr>
      <w:r>
        <w:rPr>
          <w:spacing w:val="2"/>
          <w:sz w:val="14"/>
        </w:rPr>
        <w:t>0.0</w:t>
      </w:r>
    </w:p>
    <w:p>
      <w:pPr>
        <w:spacing w:before="45"/>
        <w:ind w:left="416" w:right="0" w:firstLine="0"/>
        <w:jc w:val="left"/>
        <w:rPr>
          <w:sz w:val="14"/>
        </w:rPr>
      </w:pPr>
      <w:r>
        <w:rPr>
          <w:sz w:val="14"/>
        </w:rPr>
        <w:t>1974 1977 1980 1983 1986 1989 1992 1995 1998</w:t>
      </w:r>
    </w:p>
    <w:p>
      <w:pPr>
        <w:spacing w:before="46"/>
        <w:ind w:left="507" w:right="0" w:firstLine="0"/>
        <w:jc w:val="left"/>
        <w:rPr>
          <w:sz w:val="14"/>
        </w:rPr>
      </w:pPr>
      <w:r>
        <w:rPr>
          <w:sz w:val="14"/>
        </w:rPr>
        <w:t>Source: Estimates from BoE Internal Work</w:t>
      </w:r>
    </w:p>
    <w:p>
      <w:pPr>
        <w:spacing w:after="0"/>
        <w:jc w:val="left"/>
        <w:rPr>
          <w:sz w:val="14"/>
        </w:rPr>
        <w:sectPr>
          <w:type w:val="continuous"/>
          <w:pgSz w:w="11900" w:h="16840"/>
          <w:pgMar w:top="1180" w:bottom="280" w:left="1600" w:right="1640"/>
          <w:cols w:num="2" w:equalWidth="0">
            <w:col w:w="4173" w:space="65"/>
            <w:col w:w="4422"/>
          </w:cols>
        </w:sectPr>
      </w:pPr>
    </w:p>
    <w:p>
      <w:pPr>
        <w:pStyle w:val="BodyText"/>
        <w:spacing w:before="7"/>
        <w:rPr>
          <w:sz w:val="22"/>
        </w:rPr>
      </w:pPr>
    </w:p>
    <w:p>
      <w:pPr>
        <w:pStyle w:val="BodyText"/>
        <w:spacing w:line="360" w:lineRule="auto" w:before="90"/>
        <w:ind w:left="195" w:right="149"/>
        <w:jc w:val="both"/>
      </w:pPr>
      <w:r>
        <w:rPr>
          <w:spacing w:val="2"/>
        </w:rPr>
        <w:t>Table </w:t>
      </w:r>
      <w:r>
        <w:rPr/>
        <w:t>5 shows the impact </w:t>
      </w:r>
      <w:r>
        <w:rPr>
          <w:spacing w:val="2"/>
        </w:rPr>
        <w:t>of </w:t>
      </w:r>
      <w:r>
        <w:rPr/>
        <w:t>adjusting for the aforementioned biases </w:t>
      </w:r>
      <w:r>
        <w:rPr>
          <w:spacing w:val="2"/>
        </w:rPr>
        <w:t>on </w:t>
      </w:r>
      <w:r>
        <w:rPr/>
        <w:t>estimates </w:t>
      </w:r>
      <w:r>
        <w:rPr>
          <w:spacing w:val="3"/>
        </w:rPr>
        <w:t>of </w:t>
      </w:r>
      <w:r>
        <w:rPr/>
        <w:t>GDP growth on </w:t>
      </w:r>
      <w:r>
        <w:rPr>
          <w:spacing w:val="-4"/>
        </w:rPr>
        <w:t>Oulton’s </w:t>
      </w:r>
      <w:r>
        <w:rPr/>
        <w:t>assumptions. Notice that  the potential bias is substantial  (up </w:t>
      </w:r>
      <w:r>
        <w:rPr>
          <w:spacing w:val="2"/>
        </w:rPr>
        <w:t>to </w:t>
      </w:r>
      <w:r>
        <w:rPr/>
        <w:t>0.38pp pa by 1994-98) and moreover, has been rising </w:t>
      </w:r>
      <w:r>
        <w:rPr>
          <w:spacing w:val="3"/>
        </w:rPr>
        <w:t>over </w:t>
      </w:r>
      <w:r>
        <w:rPr/>
        <w:t>time (only 0.07-0.1 pp pa during 1979-89).</w:t>
      </w:r>
      <w:r>
        <w:rPr>
          <w:spacing w:val="5"/>
        </w:rPr>
        <w:t> </w:t>
      </w:r>
      <w:r>
        <w:rPr/>
        <w:t>If GDP growth has truly been 0.4% pa faster than we</w:t>
      </w:r>
    </w:p>
    <w:p>
      <w:pPr>
        <w:pStyle w:val="BodyText"/>
        <w:spacing w:before="3"/>
        <w:rPr>
          <w:sz w:val="15"/>
        </w:rPr>
      </w:pPr>
      <w:r>
        <w:rPr/>
        <w:pict>
          <v:shape style="position:absolute;margin-left:89.760002pt;margin-top:10.993565pt;width:144pt;height:.1pt;mso-position-horizontal-relative:page;mso-position-vertical-relative:paragraph;z-index:-251626496;mso-wrap-distance-left:0;mso-wrap-distance-right:0" coordorigin="1795,220" coordsize="2880,0" path="m1795,220l4675,220e" filled="false" stroked="true" strokeweight=".48pt" strokecolor="#000000">
            <v:path arrowok="t"/>
            <v:stroke dashstyle="solid"/>
            <w10:wrap type="topAndBottom"/>
          </v:shape>
        </w:pict>
      </w:r>
    </w:p>
    <w:p>
      <w:pPr>
        <w:spacing w:before="33"/>
        <w:ind w:left="195" w:right="151" w:firstLine="0"/>
        <w:jc w:val="both"/>
        <w:rPr>
          <w:sz w:val="20"/>
        </w:rPr>
      </w:pPr>
      <w:r>
        <w:rPr>
          <w:position w:val="9"/>
          <w:sz w:val="13"/>
        </w:rPr>
        <w:t>8 </w:t>
      </w:r>
      <w:r>
        <w:rPr>
          <w:sz w:val="20"/>
        </w:rPr>
        <w:t>Some authors (eg Kneller and Young (2000)) suggest that computers contributed very little to productivity growth in the UK in the 1990s. However, they exclude the contribution of software and telecommunications. On the measure of ICT discussed here, the contribution of ICT to productivity growth would rise significantly.</w:t>
      </w:r>
    </w:p>
    <w:p>
      <w:pPr>
        <w:spacing w:after="0"/>
        <w:jc w:val="both"/>
        <w:rPr>
          <w:sz w:val="20"/>
        </w:rPr>
        <w:sectPr>
          <w:type w:val="continuous"/>
          <w:pgSz w:w="11900" w:h="16840"/>
          <w:pgMar w:top="1180" w:bottom="280" w:left="1600" w:right="1640"/>
        </w:sectPr>
      </w:pPr>
    </w:p>
    <w:p>
      <w:pPr>
        <w:pStyle w:val="BodyText"/>
        <w:spacing w:line="360" w:lineRule="auto" w:before="66"/>
        <w:ind w:left="195" w:right="146"/>
        <w:jc w:val="both"/>
      </w:pPr>
      <w:r>
        <w:rPr/>
        <w:t>currently believe, then this affects </w:t>
      </w:r>
      <w:r>
        <w:rPr>
          <w:spacing w:val="-3"/>
        </w:rPr>
        <w:t>one’s </w:t>
      </w:r>
      <w:r>
        <w:rPr/>
        <w:t>estimates </w:t>
      </w:r>
      <w:r>
        <w:rPr>
          <w:spacing w:val="2"/>
        </w:rPr>
        <w:t>of </w:t>
      </w:r>
      <w:r>
        <w:rPr/>
        <w:t>productivity growth, which, in turn, might affect </w:t>
      </w:r>
      <w:r>
        <w:rPr>
          <w:spacing w:val="4"/>
        </w:rPr>
        <w:t>our </w:t>
      </w:r>
      <w:r>
        <w:rPr/>
        <w:t>assessment </w:t>
      </w:r>
      <w:r>
        <w:rPr>
          <w:spacing w:val="3"/>
        </w:rPr>
        <w:t>of </w:t>
      </w:r>
      <w:r>
        <w:rPr/>
        <w:t>domestically generated inflationary pressure. Note that if the growth rate of actual and potential </w:t>
      </w:r>
      <w:r>
        <w:rPr>
          <w:spacing w:val="3"/>
        </w:rPr>
        <w:t>output </w:t>
      </w:r>
      <w:r>
        <w:rPr/>
        <w:t>were higher than we thought by the same amount, but this amount remained constant </w:t>
      </w:r>
      <w:r>
        <w:rPr>
          <w:spacing w:val="3"/>
        </w:rPr>
        <w:t>over </w:t>
      </w:r>
      <w:r>
        <w:rPr/>
        <w:t>time, then </w:t>
      </w:r>
      <w:r>
        <w:rPr>
          <w:spacing w:val="3"/>
        </w:rPr>
        <w:t>our </w:t>
      </w:r>
      <w:r>
        <w:rPr/>
        <w:t>estimates </w:t>
      </w:r>
      <w:r>
        <w:rPr>
          <w:spacing w:val="2"/>
        </w:rPr>
        <w:t>of </w:t>
      </w:r>
      <w:r>
        <w:rPr/>
        <w:t>the </w:t>
      </w:r>
      <w:r>
        <w:rPr>
          <w:spacing w:val="4"/>
        </w:rPr>
        <w:t>output </w:t>
      </w:r>
      <w:r>
        <w:rPr/>
        <w:t>gap would be unaffected by this measurement</w:t>
      </w:r>
      <w:r>
        <w:rPr>
          <w:spacing w:val="14"/>
        </w:rPr>
        <w:t> </w:t>
      </w:r>
      <w:r>
        <w:rPr/>
        <w:t>error.</w:t>
      </w:r>
    </w:p>
    <w:p>
      <w:pPr>
        <w:pStyle w:val="BodyText"/>
        <w:spacing w:before="2"/>
        <w:rPr>
          <w:sz w:val="36"/>
        </w:rPr>
      </w:pPr>
    </w:p>
    <w:p>
      <w:pPr>
        <w:pStyle w:val="BodyText"/>
        <w:spacing w:line="360" w:lineRule="auto" w:before="1"/>
        <w:ind w:left="195" w:right="138"/>
        <w:jc w:val="both"/>
      </w:pPr>
      <w:r>
        <w:rPr/>
        <w:t>However, if the size of the understatement of actual output growth is rising over time (on these numbers, it accelerated in 1994-98 by 0.25% compared to 1989-94), but estimates of the potential growth rate are, in part, backward looking, then contemporaneous measures of the output gap are likely to end up underestimating the degree of slack in the economy.</w:t>
      </w:r>
    </w:p>
    <w:p>
      <w:pPr>
        <w:pStyle w:val="BodyText"/>
        <w:spacing w:before="9"/>
        <w:rPr>
          <w:sz w:val="35"/>
        </w:rPr>
      </w:pPr>
    </w:p>
    <w:p>
      <w:pPr>
        <w:pStyle w:val="BodyText"/>
        <w:spacing w:line="360" w:lineRule="auto"/>
        <w:ind w:left="195" w:right="119"/>
        <w:jc w:val="both"/>
      </w:pPr>
      <w:r>
        <w:rPr/>
        <w:t>Also, there are, of course, other indicators of inflationary pressure that we monitor which would be affected by an understatement of productivity growth. For example, measures of unit labour cost growth would obviously be overstated were productivity growth understated.</w:t>
      </w:r>
    </w:p>
    <w:p>
      <w:pPr>
        <w:spacing w:after="0" w:line="360" w:lineRule="auto"/>
        <w:jc w:val="both"/>
        <w:sectPr>
          <w:pgSz w:w="11900" w:h="16840"/>
          <w:pgMar w:header="0" w:footer="743" w:top="1060" w:bottom="940" w:left="1600" w:right="1640"/>
        </w:sectPr>
      </w:pPr>
    </w:p>
    <w:p>
      <w:pPr>
        <w:pStyle w:val="Heading1"/>
        <w:spacing w:before="71"/>
      </w:pPr>
      <w:r>
        <w:rPr/>
        <w:t>TABLE 5</w:t>
      </w:r>
    </w:p>
    <w:p>
      <w:pPr>
        <w:spacing w:line="237" w:lineRule="auto" w:before="144"/>
        <w:ind w:left="195" w:right="181" w:firstLine="0"/>
        <w:jc w:val="left"/>
        <w:rPr>
          <w:b/>
          <w:sz w:val="24"/>
        </w:rPr>
      </w:pPr>
      <w:r>
        <w:rPr>
          <w:b/>
          <w:sz w:val="24"/>
        </w:rPr>
        <w:t>GDP GROWTH WITH AND WITHOUT ADJUSTMENT FOR ICT EFFECTS, 1979-98: PERIOD AVERAGES</w:t>
      </w:r>
    </w:p>
    <w:p>
      <w:pPr>
        <w:pStyle w:val="BodyText"/>
        <w:spacing w:before="8"/>
        <w:rPr>
          <w:b/>
          <w:sz w:val="35"/>
        </w:rPr>
      </w:pPr>
    </w:p>
    <w:p>
      <w:pPr>
        <w:spacing w:before="0"/>
        <w:ind w:left="1155" w:right="0" w:firstLine="0"/>
        <w:jc w:val="left"/>
        <w:rPr>
          <w:sz w:val="22"/>
        </w:rPr>
      </w:pPr>
      <w:r>
        <w:rPr>
          <w:sz w:val="22"/>
        </w:rPr>
        <w:t>INCREASE IN GDP GROWTH DUE TO ADJUSTING FOR:</w:t>
      </w:r>
    </w:p>
    <w:p>
      <w:pPr>
        <w:pStyle w:val="BodyText"/>
        <w:spacing w:before="9"/>
        <w:rPr>
          <w:sz w:val="22"/>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006"/>
        <w:gridCol w:w="1133"/>
        <w:gridCol w:w="983"/>
        <w:gridCol w:w="990"/>
        <w:gridCol w:w="1258"/>
        <w:gridCol w:w="1104"/>
        <w:gridCol w:w="955"/>
      </w:tblGrid>
      <w:tr>
        <w:trPr>
          <w:trHeight w:val="918" w:hRule="atLeast"/>
        </w:trPr>
        <w:tc>
          <w:tcPr>
            <w:tcW w:w="865" w:type="dxa"/>
            <w:vMerge w:val="restart"/>
          </w:tcPr>
          <w:p>
            <w:pPr>
              <w:pStyle w:val="TableParagraph"/>
              <w:rPr>
                <w:sz w:val="22"/>
              </w:rPr>
            </w:pPr>
          </w:p>
        </w:tc>
        <w:tc>
          <w:tcPr>
            <w:tcW w:w="1006" w:type="dxa"/>
          </w:tcPr>
          <w:p>
            <w:pPr>
              <w:pStyle w:val="TableParagraph"/>
              <w:spacing w:line="223" w:lineRule="exact"/>
              <w:ind w:left="145"/>
              <w:rPr>
                <w:sz w:val="20"/>
              </w:rPr>
            </w:pPr>
            <w:r>
              <w:rPr>
                <w:sz w:val="20"/>
              </w:rPr>
              <w:t>GDP</w:t>
            </w:r>
          </w:p>
          <w:p>
            <w:pPr>
              <w:pStyle w:val="TableParagraph"/>
              <w:spacing w:line="230" w:lineRule="atLeast"/>
              <w:ind w:left="145"/>
              <w:rPr>
                <w:sz w:val="20"/>
              </w:rPr>
            </w:pPr>
            <w:r>
              <w:rPr>
                <w:sz w:val="20"/>
              </w:rPr>
              <w:t>growth (not corrected</w:t>
            </w:r>
          </w:p>
        </w:tc>
        <w:tc>
          <w:tcPr>
            <w:tcW w:w="1133" w:type="dxa"/>
          </w:tcPr>
          <w:p>
            <w:pPr>
              <w:pStyle w:val="TableParagraph"/>
              <w:spacing w:line="223" w:lineRule="exact"/>
              <w:ind w:left="127"/>
              <w:rPr>
                <w:sz w:val="20"/>
              </w:rPr>
            </w:pPr>
            <w:r>
              <w:rPr>
                <w:sz w:val="20"/>
              </w:rPr>
              <w:t>Computers</w:t>
            </w:r>
          </w:p>
        </w:tc>
        <w:tc>
          <w:tcPr>
            <w:tcW w:w="983" w:type="dxa"/>
          </w:tcPr>
          <w:p>
            <w:pPr>
              <w:pStyle w:val="TableParagraph"/>
              <w:ind w:left="132"/>
              <w:rPr>
                <w:sz w:val="20"/>
              </w:rPr>
            </w:pPr>
            <w:r>
              <w:rPr>
                <w:sz w:val="20"/>
              </w:rPr>
              <w:t>Software (low)</w:t>
            </w:r>
          </w:p>
        </w:tc>
        <w:tc>
          <w:tcPr>
            <w:tcW w:w="990" w:type="dxa"/>
          </w:tcPr>
          <w:p>
            <w:pPr>
              <w:pStyle w:val="TableParagraph"/>
              <w:ind w:left="138"/>
              <w:rPr>
                <w:sz w:val="20"/>
              </w:rPr>
            </w:pPr>
            <w:r>
              <w:rPr>
                <w:sz w:val="20"/>
              </w:rPr>
              <w:t>Software (high)</w:t>
            </w:r>
          </w:p>
        </w:tc>
        <w:tc>
          <w:tcPr>
            <w:tcW w:w="1258" w:type="dxa"/>
          </w:tcPr>
          <w:p>
            <w:pPr>
              <w:pStyle w:val="TableParagraph"/>
              <w:ind w:left="141" w:right="175"/>
              <w:rPr>
                <w:sz w:val="20"/>
              </w:rPr>
            </w:pPr>
            <w:r>
              <w:rPr>
                <w:sz w:val="20"/>
              </w:rPr>
              <w:t>Telecomm- unications equipment</w:t>
            </w:r>
          </w:p>
        </w:tc>
        <w:tc>
          <w:tcPr>
            <w:tcW w:w="1104" w:type="dxa"/>
          </w:tcPr>
          <w:p>
            <w:pPr>
              <w:pStyle w:val="TableParagraph"/>
              <w:ind w:left="203"/>
              <w:rPr>
                <w:sz w:val="20"/>
              </w:rPr>
            </w:pPr>
            <w:r>
              <w:rPr>
                <w:sz w:val="20"/>
              </w:rPr>
              <w:t>All three together</w:t>
            </w:r>
          </w:p>
          <w:p>
            <w:pPr>
              <w:pStyle w:val="TableParagraph"/>
              <w:spacing w:line="230" w:lineRule="atLeast"/>
              <w:ind w:left="203"/>
              <w:rPr>
                <w:sz w:val="20"/>
              </w:rPr>
            </w:pPr>
            <w:r>
              <w:rPr>
                <w:sz w:val="20"/>
              </w:rPr>
              <w:t>(software low)</w:t>
            </w:r>
          </w:p>
        </w:tc>
        <w:tc>
          <w:tcPr>
            <w:tcW w:w="955" w:type="dxa"/>
          </w:tcPr>
          <w:p>
            <w:pPr>
              <w:pStyle w:val="TableParagraph"/>
              <w:ind w:left="165" w:right="14"/>
              <w:rPr>
                <w:sz w:val="20"/>
              </w:rPr>
            </w:pPr>
            <w:r>
              <w:rPr>
                <w:sz w:val="20"/>
              </w:rPr>
              <w:t>All three together</w:t>
            </w:r>
          </w:p>
          <w:p>
            <w:pPr>
              <w:pStyle w:val="TableParagraph"/>
              <w:spacing w:line="230" w:lineRule="atLeast"/>
              <w:ind w:left="165" w:right="14"/>
              <w:rPr>
                <w:sz w:val="20"/>
              </w:rPr>
            </w:pPr>
            <w:r>
              <w:rPr>
                <w:sz w:val="20"/>
              </w:rPr>
              <w:t>(software high)</w:t>
            </w:r>
          </w:p>
        </w:tc>
      </w:tr>
      <w:tr>
        <w:trPr>
          <w:trHeight w:val="343" w:hRule="atLeast"/>
        </w:trPr>
        <w:tc>
          <w:tcPr>
            <w:tcW w:w="865" w:type="dxa"/>
            <w:vMerge/>
            <w:tcBorders>
              <w:top w:val="nil"/>
            </w:tcBorders>
          </w:tcPr>
          <w:p>
            <w:pPr>
              <w:rPr>
                <w:sz w:val="2"/>
                <w:szCs w:val="2"/>
              </w:rPr>
            </w:pPr>
          </w:p>
        </w:tc>
        <w:tc>
          <w:tcPr>
            <w:tcW w:w="1006" w:type="dxa"/>
          </w:tcPr>
          <w:p>
            <w:pPr>
              <w:pStyle w:val="TableParagraph"/>
              <w:spacing w:line="225" w:lineRule="exact"/>
              <w:ind w:left="145"/>
              <w:rPr>
                <w:sz w:val="20"/>
              </w:rPr>
            </w:pPr>
            <w:r>
              <w:rPr>
                <w:sz w:val="20"/>
              </w:rPr>
              <w:t>for ICT)</w:t>
            </w:r>
          </w:p>
        </w:tc>
        <w:tc>
          <w:tcPr>
            <w:tcW w:w="1133" w:type="dxa"/>
          </w:tcPr>
          <w:p>
            <w:pPr>
              <w:pStyle w:val="TableParagraph"/>
              <w:rPr>
                <w:sz w:val="22"/>
              </w:rPr>
            </w:pPr>
          </w:p>
        </w:tc>
        <w:tc>
          <w:tcPr>
            <w:tcW w:w="983" w:type="dxa"/>
          </w:tcPr>
          <w:p>
            <w:pPr>
              <w:pStyle w:val="TableParagraph"/>
              <w:rPr>
                <w:sz w:val="22"/>
              </w:rPr>
            </w:pPr>
          </w:p>
        </w:tc>
        <w:tc>
          <w:tcPr>
            <w:tcW w:w="990" w:type="dxa"/>
          </w:tcPr>
          <w:p>
            <w:pPr>
              <w:pStyle w:val="TableParagraph"/>
              <w:rPr>
                <w:sz w:val="22"/>
              </w:rPr>
            </w:pPr>
          </w:p>
        </w:tc>
        <w:tc>
          <w:tcPr>
            <w:tcW w:w="1258" w:type="dxa"/>
          </w:tcPr>
          <w:p>
            <w:pPr>
              <w:pStyle w:val="TableParagraph"/>
              <w:rPr>
                <w:sz w:val="22"/>
              </w:rPr>
            </w:pPr>
          </w:p>
        </w:tc>
        <w:tc>
          <w:tcPr>
            <w:tcW w:w="1104" w:type="dxa"/>
          </w:tcPr>
          <w:p>
            <w:pPr>
              <w:pStyle w:val="TableParagraph"/>
              <w:rPr>
                <w:sz w:val="22"/>
              </w:rPr>
            </w:pPr>
          </w:p>
        </w:tc>
        <w:tc>
          <w:tcPr>
            <w:tcW w:w="955" w:type="dxa"/>
          </w:tcPr>
          <w:p>
            <w:pPr>
              <w:pStyle w:val="TableParagraph"/>
              <w:rPr>
                <w:sz w:val="22"/>
              </w:rPr>
            </w:pPr>
          </w:p>
        </w:tc>
      </w:tr>
      <w:tr>
        <w:trPr>
          <w:trHeight w:val="343" w:hRule="atLeast"/>
        </w:trPr>
        <w:tc>
          <w:tcPr>
            <w:tcW w:w="865" w:type="dxa"/>
            <w:vMerge/>
            <w:tcBorders>
              <w:top w:val="nil"/>
            </w:tcBorders>
          </w:tcPr>
          <w:p>
            <w:pPr>
              <w:rPr>
                <w:sz w:val="2"/>
                <w:szCs w:val="2"/>
              </w:rPr>
            </w:pPr>
          </w:p>
        </w:tc>
        <w:tc>
          <w:tcPr>
            <w:tcW w:w="1006" w:type="dxa"/>
          </w:tcPr>
          <w:p>
            <w:pPr>
              <w:pStyle w:val="TableParagraph"/>
              <w:spacing w:line="211" w:lineRule="exact" w:before="111"/>
              <w:ind w:left="145"/>
              <w:rPr>
                <w:sz w:val="20"/>
              </w:rPr>
            </w:pPr>
            <w:r>
              <w:rPr>
                <w:sz w:val="20"/>
              </w:rPr>
              <w:t>%pa</w:t>
            </w:r>
          </w:p>
        </w:tc>
        <w:tc>
          <w:tcPr>
            <w:tcW w:w="1133" w:type="dxa"/>
          </w:tcPr>
          <w:p>
            <w:pPr>
              <w:pStyle w:val="TableParagraph"/>
              <w:spacing w:line="211" w:lineRule="exact" w:before="111"/>
              <w:ind w:left="127"/>
              <w:rPr>
                <w:sz w:val="20"/>
              </w:rPr>
            </w:pPr>
            <w:r>
              <w:rPr>
                <w:sz w:val="20"/>
              </w:rPr>
              <w:t>Pp pa</w:t>
            </w:r>
          </w:p>
        </w:tc>
        <w:tc>
          <w:tcPr>
            <w:tcW w:w="983" w:type="dxa"/>
          </w:tcPr>
          <w:p>
            <w:pPr>
              <w:pStyle w:val="TableParagraph"/>
              <w:spacing w:line="211" w:lineRule="exact" w:before="111"/>
              <w:ind w:left="132"/>
              <w:rPr>
                <w:sz w:val="20"/>
              </w:rPr>
            </w:pPr>
            <w:r>
              <w:rPr>
                <w:sz w:val="20"/>
              </w:rPr>
              <w:t>Pp pa</w:t>
            </w:r>
          </w:p>
        </w:tc>
        <w:tc>
          <w:tcPr>
            <w:tcW w:w="990" w:type="dxa"/>
          </w:tcPr>
          <w:p>
            <w:pPr>
              <w:pStyle w:val="TableParagraph"/>
              <w:spacing w:line="211" w:lineRule="exact" w:before="111"/>
              <w:ind w:left="138"/>
              <w:rPr>
                <w:sz w:val="20"/>
              </w:rPr>
            </w:pPr>
            <w:r>
              <w:rPr>
                <w:sz w:val="20"/>
              </w:rPr>
              <w:t>pp pa</w:t>
            </w:r>
          </w:p>
        </w:tc>
        <w:tc>
          <w:tcPr>
            <w:tcW w:w="1258" w:type="dxa"/>
          </w:tcPr>
          <w:p>
            <w:pPr>
              <w:pStyle w:val="TableParagraph"/>
              <w:spacing w:line="211" w:lineRule="exact" w:before="111"/>
              <w:ind w:left="141"/>
              <w:rPr>
                <w:sz w:val="20"/>
              </w:rPr>
            </w:pPr>
            <w:r>
              <w:rPr>
                <w:sz w:val="20"/>
              </w:rPr>
              <w:t>pp pa</w:t>
            </w:r>
          </w:p>
        </w:tc>
        <w:tc>
          <w:tcPr>
            <w:tcW w:w="1104" w:type="dxa"/>
          </w:tcPr>
          <w:p>
            <w:pPr>
              <w:pStyle w:val="TableParagraph"/>
              <w:spacing w:line="211" w:lineRule="exact" w:before="111"/>
              <w:ind w:left="203"/>
              <w:rPr>
                <w:sz w:val="20"/>
              </w:rPr>
            </w:pPr>
            <w:r>
              <w:rPr>
                <w:sz w:val="20"/>
              </w:rPr>
              <w:t>pp pa</w:t>
            </w:r>
          </w:p>
        </w:tc>
        <w:tc>
          <w:tcPr>
            <w:tcW w:w="955" w:type="dxa"/>
          </w:tcPr>
          <w:p>
            <w:pPr>
              <w:pStyle w:val="TableParagraph"/>
              <w:spacing w:line="211" w:lineRule="exact" w:before="111"/>
              <w:ind w:left="165"/>
              <w:rPr>
                <w:sz w:val="20"/>
              </w:rPr>
            </w:pPr>
            <w:r>
              <w:rPr>
                <w:sz w:val="20"/>
              </w:rPr>
              <w:t>pp pa</w:t>
            </w:r>
          </w:p>
        </w:tc>
      </w:tr>
      <w:tr>
        <w:trPr>
          <w:trHeight w:val="343" w:hRule="atLeast"/>
        </w:trPr>
        <w:tc>
          <w:tcPr>
            <w:tcW w:w="865" w:type="dxa"/>
            <w:vMerge/>
            <w:tcBorders>
              <w:top w:val="nil"/>
            </w:tcBorders>
          </w:tcPr>
          <w:p>
            <w:pPr>
              <w:rPr>
                <w:sz w:val="2"/>
                <w:szCs w:val="2"/>
              </w:rPr>
            </w:pPr>
          </w:p>
        </w:tc>
        <w:tc>
          <w:tcPr>
            <w:tcW w:w="1006" w:type="dxa"/>
          </w:tcPr>
          <w:p>
            <w:pPr>
              <w:pStyle w:val="TableParagraph"/>
              <w:spacing w:line="224" w:lineRule="exact"/>
              <w:ind w:left="145"/>
              <w:rPr>
                <w:sz w:val="20"/>
              </w:rPr>
            </w:pPr>
            <w:r>
              <w:rPr>
                <w:sz w:val="20"/>
              </w:rPr>
              <w:t>(1)</w:t>
            </w:r>
          </w:p>
        </w:tc>
        <w:tc>
          <w:tcPr>
            <w:tcW w:w="1133" w:type="dxa"/>
          </w:tcPr>
          <w:p>
            <w:pPr>
              <w:pStyle w:val="TableParagraph"/>
              <w:spacing w:line="224" w:lineRule="exact"/>
              <w:ind w:left="127"/>
              <w:rPr>
                <w:sz w:val="20"/>
              </w:rPr>
            </w:pPr>
            <w:r>
              <w:rPr>
                <w:sz w:val="20"/>
              </w:rPr>
              <w:t>(2)</w:t>
            </w:r>
          </w:p>
        </w:tc>
        <w:tc>
          <w:tcPr>
            <w:tcW w:w="983" w:type="dxa"/>
          </w:tcPr>
          <w:p>
            <w:pPr>
              <w:pStyle w:val="TableParagraph"/>
              <w:spacing w:line="224" w:lineRule="exact"/>
              <w:ind w:left="132"/>
              <w:rPr>
                <w:sz w:val="20"/>
              </w:rPr>
            </w:pPr>
            <w:r>
              <w:rPr>
                <w:sz w:val="20"/>
              </w:rPr>
              <w:t>(3)</w:t>
            </w:r>
          </w:p>
        </w:tc>
        <w:tc>
          <w:tcPr>
            <w:tcW w:w="990" w:type="dxa"/>
          </w:tcPr>
          <w:p>
            <w:pPr>
              <w:pStyle w:val="TableParagraph"/>
              <w:spacing w:line="224" w:lineRule="exact"/>
              <w:ind w:left="138"/>
              <w:rPr>
                <w:sz w:val="20"/>
              </w:rPr>
            </w:pPr>
            <w:r>
              <w:rPr>
                <w:sz w:val="20"/>
              </w:rPr>
              <w:t>(4)</w:t>
            </w:r>
          </w:p>
        </w:tc>
        <w:tc>
          <w:tcPr>
            <w:tcW w:w="1258" w:type="dxa"/>
          </w:tcPr>
          <w:p>
            <w:pPr>
              <w:pStyle w:val="TableParagraph"/>
              <w:spacing w:line="224" w:lineRule="exact"/>
              <w:ind w:left="141"/>
              <w:rPr>
                <w:sz w:val="20"/>
              </w:rPr>
            </w:pPr>
            <w:r>
              <w:rPr>
                <w:sz w:val="20"/>
              </w:rPr>
              <w:t>(5)</w:t>
            </w:r>
          </w:p>
        </w:tc>
        <w:tc>
          <w:tcPr>
            <w:tcW w:w="1104" w:type="dxa"/>
          </w:tcPr>
          <w:p>
            <w:pPr>
              <w:pStyle w:val="TableParagraph"/>
              <w:spacing w:line="224" w:lineRule="exact"/>
              <w:ind w:left="203"/>
              <w:rPr>
                <w:sz w:val="20"/>
              </w:rPr>
            </w:pPr>
            <w:r>
              <w:rPr>
                <w:sz w:val="20"/>
              </w:rPr>
              <w:t>(6)</w:t>
            </w:r>
          </w:p>
        </w:tc>
        <w:tc>
          <w:tcPr>
            <w:tcW w:w="955" w:type="dxa"/>
          </w:tcPr>
          <w:p>
            <w:pPr>
              <w:pStyle w:val="TableParagraph"/>
              <w:spacing w:line="224" w:lineRule="exact"/>
              <w:ind w:left="165"/>
              <w:rPr>
                <w:sz w:val="20"/>
              </w:rPr>
            </w:pPr>
            <w:r>
              <w:rPr>
                <w:sz w:val="20"/>
              </w:rPr>
              <w:t>(7)</w:t>
            </w:r>
          </w:p>
        </w:tc>
      </w:tr>
      <w:tr>
        <w:trPr>
          <w:trHeight w:val="345" w:hRule="atLeast"/>
        </w:trPr>
        <w:tc>
          <w:tcPr>
            <w:tcW w:w="865" w:type="dxa"/>
          </w:tcPr>
          <w:p>
            <w:pPr>
              <w:pStyle w:val="TableParagraph"/>
              <w:spacing w:line="214" w:lineRule="exact" w:before="111"/>
              <w:ind w:left="50"/>
              <w:rPr>
                <w:sz w:val="20"/>
              </w:rPr>
            </w:pPr>
            <w:r>
              <w:rPr>
                <w:sz w:val="20"/>
              </w:rPr>
              <w:t>1979-89</w:t>
            </w:r>
          </w:p>
        </w:tc>
        <w:tc>
          <w:tcPr>
            <w:tcW w:w="1006" w:type="dxa"/>
          </w:tcPr>
          <w:p>
            <w:pPr>
              <w:pStyle w:val="TableParagraph"/>
              <w:spacing w:line="214" w:lineRule="exact" w:before="111"/>
              <w:ind w:left="145"/>
              <w:rPr>
                <w:sz w:val="20"/>
              </w:rPr>
            </w:pPr>
            <w:r>
              <w:rPr>
                <w:sz w:val="20"/>
              </w:rPr>
              <w:t>2.37</w:t>
            </w:r>
          </w:p>
        </w:tc>
        <w:tc>
          <w:tcPr>
            <w:tcW w:w="1133" w:type="dxa"/>
          </w:tcPr>
          <w:p>
            <w:pPr>
              <w:pStyle w:val="TableParagraph"/>
              <w:spacing w:line="214" w:lineRule="exact" w:before="111"/>
              <w:ind w:left="127"/>
              <w:rPr>
                <w:sz w:val="20"/>
              </w:rPr>
            </w:pPr>
            <w:r>
              <w:rPr>
                <w:sz w:val="20"/>
              </w:rPr>
              <w:t>0.02</w:t>
            </w:r>
          </w:p>
        </w:tc>
        <w:tc>
          <w:tcPr>
            <w:tcW w:w="983" w:type="dxa"/>
          </w:tcPr>
          <w:p>
            <w:pPr>
              <w:pStyle w:val="TableParagraph"/>
              <w:spacing w:line="214" w:lineRule="exact" w:before="111"/>
              <w:ind w:left="132"/>
              <w:rPr>
                <w:sz w:val="20"/>
              </w:rPr>
            </w:pPr>
            <w:r>
              <w:rPr>
                <w:sz w:val="20"/>
              </w:rPr>
              <w:t>0.06</w:t>
            </w:r>
          </w:p>
        </w:tc>
        <w:tc>
          <w:tcPr>
            <w:tcW w:w="990" w:type="dxa"/>
          </w:tcPr>
          <w:p>
            <w:pPr>
              <w:pStyle w:val="TableParagraph"/>
              <w:spacing w:line="214" w:lineRule="exact" w:before="111"/>
              <w:ind w:left="138"/>
              <w:rPr>
                <w:sz w:val="20"/>
              </w:rPr>
            </w:pPr>
            <w:r>
              <w:rPr>
                <w:sz w:val="20"/>
              </w:rPr>
              <w:t>0.10</w:t>
            </w:r>
          </w:p>
        </w:tc>
        <w:tc>
          <w:tcPr>
            <w:tcW w:w="1258" w:type="dxa"/>
          </w:tcPr>
          <w:p>
            <w:pPr>
              <w:pStyle w:val="TableParagraph"/>
              <w:spacing w:line="214" w:lineRule="exact" w:before="111"/>
              <w:ind w:left="141"/>
              <w:rPr>
                <w:sz w:val="20"/>
              </w:rPr>
            </w:pPr>
            <w:r>
              <w:rPr>
                <w:sz w:val="20"/>
              </w:rPr>
              <w:t>-0.02</w:t>
            </w:r>
          </w:p>
        </w:tc>
        <w:tc>
          <w:tcPr>
            <w:tcW w:w="1104" w:type="dxa"/>
          </w:tcPr>
          <w:p>
            <w:pPr>
              <w:pStyle w:val="TableParagraph"/>
              <w:spacing w:line="214" w:lineRule="exact" w:before="111"/>
              <w:ind w:left="203"/>
              <w:rPr>
                <w:sz w:val="20"/>
              </w:rPr>
            </w:pPr>
            <w:r>
              <w:rPr>
                <w:sz w:val="20"/>
              </w:rPr>
              <w:t>0.07</w:t>
            </w:r>
          </w:p>
        </w:tc>
        <w:tc>
          <w:tcPr>
            <w:tcW w:w="955" w:type="dxa"/>
          </w:tcPr>
          <w:p>
            <w:pPr>
              <w:pStyle w:val="TableParagraph"/>
              <w:spacing w:line="214" w:lineRule="exact" w:before="111"/>
              <w:ind w:left="165"/>
              <w:rPr>
                <w:sz w:val="20"/>
              </w:rPr>
            </w:pPr>
            <w:r>
              <w:rPr>
                <w:sz w:val="20"/>
              </w:rPr>
              <w:t>0.10</w:t>
            </w:r>
          </w:p>
        </w:tc>
      </w:tr>
      <w:tr>
        <w:trPr>
          <w:trHeight w:val="345" w:hRule="atLeast"/>
        </w:trPr>
        <w:tc>
          <w:tcPr>
            <w:tcW w:w="865" w:type="dxa"/>
          </w:tcPr>
          <w:p>
            <w:pPr>
              <w:pStyle w:val="TableParagraph"/>
              <w:spacing w:line="226" w:lineRule="exact"/>
              <w:ind w:left="50"/>
              <w:rPr>
                <w:sz w:val="20"/>
              </w:rPr>
            </w:pPr>
            <w:r>
              <w:rPr>
                <w:sz w:val="20"/>
              </w:rPr>
              <w:t>1989-98</w:t>
            </w:r>
          </w:p>
        </w:tc>
        <w:tc>
          <w:tcPr>
            <w:tcW w:w="1006" w:type="dxa"/>
          </w:tcPr>
          <w:p>
            <w:pPr>
              <w:pStyle w:val="TableParagraph"/>
              <w:spacing w:line="226" w:lineRule="exact"/>
              <w:ind w:left="145"/>
              <w:rPr>
                <w:sz w:val="20"/>
              </w:rPr>
            </w:pPr>
            <w:r>
              <w:rPr>
                <w:sz w:val="20"/>
              </w:rPr>
              <w:t>1.91</w:t>
            </w:r>
          </w:p>
        </w:tc>
        <w:tc>
          <w:tcPr>
            <w:tcW w:w="1133" w:type="dxa"/>
          </w:tcPr>
          <w:p>
            <w:pPr>
              <w:pStyle w:val="TableParagraph"/>
              <w:spacing w:line="226" w:lineRule="exact"/>
              <w:ind w:left="127"/>
              <w:rPr>
                <w:sz w:val="20"/>
              </w:rPr>
            </w:pPr>
            <w:r>
              <w:rPr>
                <w:sz w:val="20"/>
              </w:rPr>
              <w:t>0.07</w:t>
            </w:r>
          </w:p>
        </w:tc>
        <w:tc>
          <w:tcPr>
            <w:tcW w:w="983" w:type="dxa"/>
          </w:tcPr>
          <w:p>
            <w:pPr>
              <w:pStyle w:val="TableParagraph"/>
              <w:spacing w:line="226" w:lineRule="exact"/>
              <w:ind w:left="132"/>
              <w:rPr>
                <w:sz w:val="20"/>
              </w:rPr>
            </w:pPr>
            <w:r>
              <w:rPr>
                <w:sz w:val="20"/>
              </w:rPr>
              <w:t>0.10</w:t>
            </w:r>
          </w:p>
        </w:tc>
        <w:tc>
          <w:tcPr>
            <w:tcW w:w="990" w:type="dxa"/>
          </w:tcPr>
          <w:p>
            <w:pPr>
              <w:pStyle w:val="TableParagraph"/>
              <w:spacing w:line="226" w:lineRule="exact"/>
              <w:ind w:left="138"/>
              <w:rPr>
                <w:sz w:val="20"/>
              </w:rPr>
            </w:pPr>
            <w:r>
              <w:rPr>
                <w:sz w:val="20"/>
              </w:rPr>
              <w:t>0.18</w:t>
            </w:r>
          </w:p>
        </w:tc>
        <w:tc>
          <w:tcPr>
            <w:tcW w:w="1258" w:type="dxa"/>
          </w:tcPr>
          <w:p>
            <w:pPr>
              <w:pStyle w:val="TableParagraph"/>
              <w:spacing w:line="226" w:lineRule="exact"/>
              <w:ind w:left="194"/>
              <w:rPr>
                <w:sz w:val="20"/>
              </w:rPr>
            </w:pPr>
            <w:r>
              <w:rPr>
                <w:sz w:val="20"/>
              </w:rPr>
              <w:t>0.01</w:t>
            </w:r>
          </w:p>
        </w:tc>
        <w:tc>
          <w:tcPr>
            <w:tcW w:w="1104" w:type="dxa"/>
          </w:tcPr>
          <w:p>
            <w:pPr>
              <w:pStyle w:val="TableParagraph"/>
              <w:spacing w:line="226" w:lineRule="exact"/>
              <w:ind w:left="203"/>
              <w:rPr>
                <w:sz w:val="20"/>
              </w:rPr>
            </w:pPr>
            <w:r>
              <w:rPr>
                <w:sz w:val="20"/>
              </w:rPr>
              <w:t>0.17</w:t>
            </w:r>
          </w:p>
        </w:tc>
        <w:tc>
          <w:tcPr>
            <w:tcW w:w="955" w:type="dxa"/>
          </w:tcPr>
          <w:p>
            <w:pPr>
              <w:pStyle w:val="TableParagraph"/>
              <w:spacing w:line="226" w:lineRule="exact"/>
              <w:ind w:left="165"/>
              <w:rPr>
                <w:sz w:val="20"/>
              </w:rPr>
            </w:pPr>
            <w:r>
              <w:rPr>
                <w:sz w:val="20"/>
              </w:rPr>
              <w:t>0.25</w:t>
            </w:r>
          </w:p>
        </w:tc>
      </w:tr>
      <w:tr>
        <w:trPr>
          <w:trHeight w:val="345" w:hRule="atLeast"/>
        </w:trPr>
        <w:tc>
          <w:tcPr>
            <w:tcW w:w="865" w:type="dxa"/>
          </w:tcPr>
          <w:p>
            <w:pPr>
              <w:pStyle w:val="TableParagraph"/>
              <w:spacing w:line="214" w:lineRule="exact" w:before="111"/>
              <w:ind w:left="50"/>
              <w:rPr>
                <w:sz w:val="20"/>
              </w:rPr>
            </w:pPr>
            <w:r>
              <w:rPr>
                <w:sz w:val="20"/>
              </w:rPr>
              <w:t>1989-94</w:t>
            </w:r>
          </w:p>
        </w:tc>
        <w:tc>
          <w:tcPr>
            <w:tcW w:w="1006" w:type="dxa"/>
          </w:tcPr>
          <w:p>
            <w:pPr>
              <w:pStyle w:val="TableParagraph"/>
              <w:spacing w:line="214" w:lineRule="exact" w:before="111"/>
              <w:ind w:left="145"/>
              <w:rPr>
                <w:sz w:val="20"/>
              </w:rPr>
            </w:pPr>
            <w:r>
              <w:rPr>
                <w:sz w:val="20"/>
              </w:rPr>
              <w:t>1.17</w:t>
            </w:r>
          </w:p>
        </w:tc>
        <w:tc>
          <w:tcPr>
            <w:tcW w:w="1133" w:type="dxa"/>
          </w:tcPr>
          <w:p>
            <w:pPr>
              <w:pStyle w:val="TableParagraph"/>
              <w:spacing w:line="214" w:lineRule="exact" w:before="111"/>
              <w:ind w:left="127"/>
              <w:rPr>
                <w:sz w:val="20"/>
              </w:rPr>
            </w:pPr>
            <w:r>
              <w:rPr>
                <w:sz w:val="20"/>
              </w:rPr>
              <w:t>0.00</w:t>
            </w:r>
          </w:p>
        </w:tc>
        <w:tc>
          <w:tcPr>
            <w:tcW w:w="983" w:type="dxa"/>
          </w:tcPr>
          <w:p>
            <w:pPr>
              <w:pStyle w:val="TableParagraph"/>
              <w:spacing w:line="214" w:lineRule="exact" w:before="111"/>
              <w:ind w:left="132"/>
              <w:rPr>
                <w:sz w:val="20"/>
              </w:rPr>
            </w:pPr>
            <w:r>
              <w:rPr>
                <w:sz w:val="20"/>
              </w:rPr>
              <w:t>0.07</w:t>
            </w:r>
          </w:p>
        </w:tc>
        <w:tc>
          <w:tcPr>
            <w:tcW w:w="990" w:type="dxa"/>
          </w:tcPr>
          <w:p>
            <w:pPr>
              <w:pStyle w:val="TableParagraph"/>
              <w:spacing w:line="214" w:lineRule="exact" w:before="111"/>
              <w:ind w:left="138"/>
              <w:rPr>
                <w:sz w:val="20"/>
              </w:rPr>
            </w:pPr>
            <w:r>
              <w:rPr>
                <w:sz w:val="20"/>
              </w:rPr>
              <w:t>0.15</w:t>
            </w:r>
          </w:p>
        </w:tc>
        <w:tc>
          <w:tcPr>
            <w:tcW w:w="1258" w:type="dxa"/>
          </w:tcPr>
          <w:p>
            <w:pPr>
              <w:pStyle w:val="TableParagraph"/>
              <w:spacing w:line="214" w:lineRule="exact" w:before="111"/>
              <w:ind w:left="141"/>
              <w:rPr>
                <w:sz w:val="20"/>
              </w:rPr>
            </w:pPr>
            <w:r>
              <w:rPr>
                <w:sz w:val="20"/>
              </w:rPr>
              <w:t>-0.01</w:t>
            </w:r>
          </w:p>
        </w:tc>
        <w:tc>
          <w:tcPr>
            <w:tcW w:w="1104" w:type="dxa"/>
          </w:tcPr>
          <w:p>
            <w:pPr>
              <w:pStyle w:val="TableParagraph"/>
              <w:spacing w:line="214" w:lineRule="exact" w:before="111"/>
              <w:ind w:left="203"/>
              <w:rPr>
                <w:sz w:val="20"/>
              </w:rPr>
            </w:pPr>
            <w:r>
              <w:rPr>
                <w:sz w:val="20"/>
              </w:rPr>
              <w:t>0.07</w:t>
            </w:r>
          </w:p>
        </w:tc>
        <w:tc>
          <w:tcPr>
            <w:tcW w:w="955" w:type="dxa"/>
          </w:tcPr>
          <w:p>
            <w:pPr>
              <w:pStyle w:val="TableParagraph"/>
              <w:spacing w:line="214" w:lineRule="exact" w:before="111"/>
              <w:ind w:left="165"/>
              <w:rPr>
                <w:sz w:val="20"/>
              </w:rPr>
            </w:pPr>
            <w:r>
              <w:rPr>
                <w:sz w:val="20"/>
              </w:rPr>
              <w:t>0.15</w:t>
            </w:r>
          </w:p>
        </w:tc>
      </w:tr>
      <w:tr>
        <w:trPr>
          <w:trHeight w:val="226" w:hRule="atLeast"/>
        </w:trPr>
        <w:tc>
          <w:tcPr>
            <w:tcW w:w="865" w:type="dxa"/>
          </w:tcPr>
          <w:p>
            <w:pPr>
              <w:pStyle w:val="TableParagraph"/>
              <w:spacing w:line="207" w:lineRule="exact"/>
              <w:ind w:left="50"/>
              <w:rPr>
                <w:sz w:val="20"/>
              </w:rPr>
            </w:pPr>
            <w:r>
              <w:rPr>
                <w:sz w:val="20"/>
              </w:rPr>
              <w:t>1994-98</w:t>
            </w:r>
          </w:p>
        </w:tc>
        <w:tc>
          <w:tcPr>
            <w:tcW w:w="1006" w:type="dxa"/>
          </w:tcPr>
          <w:p>
            <w:pPr>
              <w:pStyle w:val="TableParagraph"/>
              <w:spacing w:line="207" w:lineRule="exact"/>
              <w:ind w:left="145"/>
              <w:rPr>
                <w:sz w:val="20"/>
              </w:rPr>
            </w:pPr>
            <w:r>
              <w:rPr>
                <w:sz w:val="20"/>
              </w:rPr>
              <w:t>2.83</w:t>
            </w:r>
          </w:p>
        </w:tc>
        <w:tc>
          <w:tcPr>
            <w:tcW w:w="1133" w:type="dxa"/>
          </w:tcPr>
          <w:p>
            <w:pPr>
              <w:pStyle w:val="TableParagraph"/>
              <w:spacing w:line="207" w:lineRule="exact"/>
              <w:ind w:left="127"/>
              <w:rPr>
                <w:sz w:val="20"/>
              </w:rPr>
            </w:pPr>
            <w:r>
              <w:rPr>
                <w:sz w:val="20"/>
              </w:rPr>
              <w:t>0.15</w:t>
            </w:r>
          </w:p>
        </w:tc>
        <w:tc>
          <w:tcPr>
            <w:tcW w:w="983" w:type="dxa"/>
          </w:tcPr>
          <w:p>
            <w:pPr>
              <w:pStyle w:val="TableParagraph"/>
              <w:spacing w:line="207" w:lineRule="exact"/>
              <w:ind w:left="132"/>
              <w:rPr>
                <w:sz w:val="20"/>
              </w:rPr>
            </w:pPr>
            <w:r>
              <w:rPr>
                <w:sz w:val="20"/>
              </w:rPr>
              <w:t>0.14</w:t>
            </w:r>
          </w:p>
        </w:tc>
        <w:tc>
          <w:tcPr>
            <w:tcW w:w="990" w:type="dxa"/>
          </w:tcPr>
          <w:p>
            <w:pPr>
              <w:pStyle w:val="TableParagraph"/>
              <w:spacing w:line="207" w:lineRule="exact"/>
              <w:ind w:left="138"/>
              <w:rPr>
                <w:sz w:val="20"/>
              </w:rPr>
            </w:pPr>
            <w:r>
              <w:rPr>
                <w:sz w:val="20"/>
              </w:rPr>
              <w:t>0.21</w:t>
            </w:r>
          </w:p>
        </w:tc>
        <w:tc>
          <w:tcPr>
            <w:tcW w:w="1258" w:type="dxa"/>
          </w:tcPr>
          <w:p>
            <w:pPr>
              <w:pStyle w:val="TableParagraph"/>
              <w:spacing w:line="207" w:lineRule="exact"/>
              <w:ind w:left="194"/>
              <w:rPr>
                <w:sz w:val="20"/>
              </w:rPr>
            </w:pPr>
            <w:r>
              <w:rPr>
                <w:sz w:val="20"/>
              </w:rPr>
              <w:t>0.02</w:t>
            </w:r>
          </w:p>
        </w:tc>
        <w:tc>
          <w:tcPr>
            <w:tcW w:w="1104" w:type="dxa"/>
          </w:tcPr>
          <w:p>
            <w:pPr>
              <w:pStyle w:val="TableParagraph"/>
              <w:spacing w:line="207" w:lineRule="exact"/>
              <w:ind w:left="203"/>
              <w:rPr>
                <w:sz w:val="20"/>
              </w:rPr>
            </w:pPr>
            <w:r>
              <w:rPr>
                <w:sz w:val="20"/>
              </w:rPr>
              <w:t>0.31</w:t>
            </w:r>
          </w:p>
        </w:tc>
        <w:tc>
          <w:tcPr>
            <w:tcW w:w="955" w:type="dxa"/>
          </w:tcPr>
          <w:p>
            <w:pPr>
              <w:pStyle w:val="TableParagraph"/>
              <w:spacing w:line="207" w:lineRule="exact"/>
              <w:ind w:left="165"/>
              <w:rPr>
                <w:sz w:val="20"/>
              </w:rPr>
            </w:pPr>
            <w:r>
              <w:rPr>
                <w:sz w:val="20"/>
              </w:rPr>
              <w:t>0.38</w:t>
            </w:r>
          </w:p>
        </w:tc>
      </w:tr>
    </w:tbl>
    <w:p>
      <w:pPr>
        <w:pStyle w:val="BodyText"/>
        <w:spacing w:before="6"/>
        <w:rPr>
          <w:sz w:val="35"/>
        </w:rPr>
      </w:pPr>
    </w:p>
    <w:p>
      <w:pPr>
        <w:pStyle w:val="BodyText"/>
        <w:spacing w:line="360" w:lineRule="auto"/>
        <w:ind w:left="195" w:right="152"/>
        <w:jc w:val="both"/>
      </w:pPr>
      <w:r>
        <w:rPr/>
        <w:t>Of course, </w:t>
      </w:r>
      <w:r>
        <w:rPr>
          <w:spacing w:val="-4"/>
        </w:rPr>
        <w:t>Oulton’s </w:t>
      </w:r>
      <w:r>
        <w:rPr/>
        <w:t>preliminary estimates are predicated </w:t>
      </w:r>
      <w:r>
        <w:rPr>
          <w:spacing w:val="3"/>
        </w:rPr>
        <w:t>on </w:t>
      </w:r>
      <w:r>
        <w:rPr/>
        <w:t>his assumptions and are designed </w:t>
      </w:r>
      <w:r>
        <w:rPr>
          <w:spacing w:val="3"/>
        </w:rPr>
        <w:t>to </w:t>
      </w:r>
      <w:r>
        <w:rPr/>
        <w:t>be purely illustrative. It is possible that further work (with the active and essential cooperation </w:t>
      </w:r>
      <w:r>
        <w:rPr>
          <w:spacing w:val="2"/>
        </w:rPr>
        <w:t>of </w:t>
      </w:r>
      <w:r>
        <w:rPr/>
        <w:t>the ONS) might lead </w:t>
      </w:r>
      <w:r>
        <w:rPr>
          <w:spacing w:val="3"/>
        </w:rPr>
        <w:t>to </w:t>
      </w:r>
      <w:r>
        <w:rPr/>
        <w:t>different point estimates </w:t>
      </w:r>
      <w:r>
        <w:rPr>
          <w:spacing w:val="2"/>
        </w:rPr>
        <w:t>of </w:t>
      </w:r>
      <w:r>
        <w:rPr/>
        <w:t>the size </w:t>
      </w:r>
      <w:r>
        <w:rPr>
          <w:spacing w:val="3"/>
        </w:rPr>
        <w:t>of </w:t>
      </w:r>
      <w:r>
        <w:rPr/>
        <w:t>the biases in GDP growth. However, the </w:t>
      </w:r>
      <w:r>
        <w:rPr>
          <w:u w:val="single"/>
        </w:rPr>
        <w:t>direction</w:t>
      </w:r>
      <w:r>
        <w:rPr/>
        <w:t> </w:t>
      </w:r>
      <w:r>
        <w:rPr>
          <w:spacing w:val="3"/>
        </w:rPr>
        <w:t>of </w:t>
      </w:r>
      <w:r>
        <w:rPr/>
        <w:t>the bias in GDP estimates and the direction in which the bias is moving seem </w:t>
      </w:r>
      <w:r>
        <w:rPr>
          <w:spacing w:val="2"/>
        </w:rPr>
        <w:t>relatively </w:t>
      </w:r>
      <w:r>
        <w:rPr/>
        <w:t>uncontroversial and as policymakers, it is important for us </w:t>
      </w:r>
      <w:r>
        <w:rPr>
          <w:spacing w:val="3"/>
        </w:rPr>
        <w:t>to </w:t>
      </w:r>
      <w:r>
        <w:rPr/>
        <w:t>be aware </w:t>
      </w:r>
      <w:r>
        <w:rPr>
          <w:spacing w:val="2"/>
        </w:rPr>
        <w:t>of</w:t>
      </w:r>
      <w:r>
        <w:rPr>
          <w:spacing w:val="25"/>
        </w:rPr>
        <w:t> </w:t>
      </w:r>
      <w:r>
        <w:rPr/>
        <w:t>them.</w:t>
      </w:r>
    </w:p>
    <w:p>
      <w:pPr>
        <w:pStyle w:val="BodyText"/>
        <w:spacing w:before="2"/>
        <w:rPr>
          <w:sz w:val="36"/>
        </w:rPr>
      </w:pPr>
    </w:p>
    <w:p>
      <w:pPr>
        <w:pStyle w:val="BodyText"/>
        <w:spacing w:line="360" w:lineRule="auto"/>
        <w:ind w:left="195" w:right="155"/>
        <w:jc w:val="both"/>
      </w:pPr>
      <w:r>
        <w:rPr/>
        <w:t>Having discussed some examples of the problems caused to us by measurement difficulties, I now turn to consider the issue of attempting to </w:t>
      </w:r>
      <w:r>
        <w:rPr>
          <w:u w:val="single"/>
        </w:rPr>
        <w:t>forecast</w:t>
      </w:r>
      <w:r>
        <w:rPr/>
        <w:t> likely productivity growth, a rather important component of any inflation forecast.</w:t>
      </w:r>
    </w:p>
    <w:p>
      <w:pPr>
        <w:pStyle w:val="BodyText"/>
        <w:spacing w:before="5"/>
        <w:rPr>
          <w:sz w:val="36"/>
        </w:rPr>
      </w:pPr>
    </w:p>
    <w:p>
      <w:pPr>
        <w:pStyle w:val="Heading1"/>
      </w:pPr>
      <w:r>
        <w:rPr/>
        <w:t>SECTION 4</w:t>
      </w:r>
    </w:p>
    <w:p>
      <w:pPr>
        <w:spacing w:before="137"/>
        <w:ind w:left="195" w:right="0" w:firstLine="0"/>
        <w:jc w:val="left"/>
        <w:rPr>
          <w:b/>
          <w:sz w:val="24"/>
        </w:rPr>
      </w:pPr>
      <w:r>
        <w:rPr>
          <w:b/>
          <w:sz w:val="24"/>
        </w:rPr>
        <w:t>FORECASTING PRODUCTIVITY GROWTH</w:t>
      </w:r>
    </w:p>
    <w:p>
      <w:pPr>
        <w:pStyle w:val="BodyText"/>
        <w:spacing w:line="360" w:lineRule="auto" w:before="136"/>
        <w:ind w:left="195" w:right="149"/>
        <w:jc w:val="both"/>
      </w:pPr>
      <w:r>
        <w:rPr/>
        <w:t>Currently, our best collective projection builds in the assumption that labour productivity growth will not materially differ from its 40-year average of around 2% pa. Of course, this is in sharp contrast to the US, where, in recent years, forecasts of productivity growth have been increased significantly (by, at least, 1.00pp pa). Given that it is accepted that ICT advances have played a significant role in recent US productivity experience (see, eg Oliner and Sichel (2000) or Jorgensen and Stiroh (2000)), and given the significant amount of ICT investment that has been undertaken in the UK (the numbers discussed above suggested that, as a fraction of GDP, the UK might even have invested as much as the US), it is rather puzzling that the UK does</w:t>
      </w:r>
    </w:p>
    <w:p>
      <w:pPr>
        <w:spacing w:after="0" w:line="360" w:lineRule="auto"/>
        <w:jc w:val="both"/>
        <w:sectPr>
          <w:pgSz w:w="11900" w:h="16840"/>
          <w:pgMar w:header="0" w:footer="743" w:top="1060" w:bottom="940" w:left="1600" w:right="1640"/>
        </w:sectPr>
      </w:pPr>
    </w:p>
    <w:p>
      <w:pPr>
        <w:pStyle w:val="BodyText"/>
        <w:spacing w:line="360" w:lineRule="auto" w:before="66"/>
        <w:ind w:left="195" w:right="158"/>
        <w:jc w:val="both"/>
      </w:pPr>
      <w:r>
        <w:rPr/>
        <w:t>not appear to have experienced any significant upsurge in terms of measured productivity growth. I discussed above the ICT-related biases in the measurement of GDP growth, with the preliminary illustrative calculations suggesting a recent understatement of labour productivity growth of perhaps around 0.4pp pa.</w:t>
      </w:r>
    </w:p>
    <w:p>
      <w:pPr>
        <w:pStyle w:val="BodyText"/>
        <w:spacing w:before="4"/>
        <w:rPr>
          <w:sz w:val="36"/>
        </w:rPr>
      </w:pPr>
    </w:p>
    <w:p>
      <w:pPr>
        <w:pStyle w:val="BodyText"/>
        <w:spacing w:line="360" w:lineRule="auto"/>
        <w:ind w:left="195" w:right="157"/>
        <w:jc w:val="both"/>
      </w:pPr>
      <w:r>
        <w:rPr/>
        <w:t>However, if this were the only source of bias in the measurement of productivity growth, this would, by itself, not change the fact that labour productivity growth in 1994-98 was below its average level. Of course, there may be other reasons for believing that productivity growth has been understated during the late 1990s. I have previously discussed this issue at some length (see Wadhwani (2000b)), so I shall be brief here, but I would point to –</w:t>
      </w:r>
    </w:p>
    <w:p>
      <w:pPr>
        <w:pStyle w:val="BodyText"/>
        <w:spacing w:before="8"/>
        <w:rPr>
          <w:sz w:val="35"/>
        </w:rPr>
      </w:pPr>
    </w:p>
    <w:p>
      <w:pPr>
        <w:pStyle w:val="ListParagraph"/>
        <w:numPr>
          <w:ilvl w:val="0"/>
          <w:numId w:val="8"/>
        </w:numPr>
        <w:tabs>
          <w:tab w:pos="916" w:val="left" w:leader="none"/>
        </w:tabs>
        <w:spacing w:line="360" w:lineRule="auto" w:before="0" w:after="0"/>
        <w:ind w:left="915" w:right="157" w:hanging="720"/>
        <w:jc w:val="both"/>
        <w:rPr>
          <w:sz w:val="24"/>
        </w:rPr>
      </w:pPr>
      <w:r>
        <w:rPr>
          <w:sz w:val="24"/>
        </w:rPr>
        <w:t>Official data suggests that manufacturing productivity growth was zero during 1995-97, while survey responses from the CBI Pay Databank sample suggested productivity growth averaged around 4% pa </w:t>
      </w:r>
      <w:r>
        <w:rPr>
          <w:spacing w:val="3"/>
          <w:sz w:val="24"/>
        </w:rPr>
        <w:t>over </w:t>
      </w:r>
      <w:r>
        <w:rPr>
          <w:sz w:val="24"/>
        </w:rPr>
        <w:t>this</w:t>
      </w:r>
      <w:r>
        <w:rPr>
          <w:spacing w:val="-22"/>
          <w:sz w:val="24"/>
        </w:rPr>
        <w:t> </w:t>
      </w:r>
      <w:r>
        <w:rPr>
          <w:sz w:val="24"/>
        </w:rPr>
        <w:t>period.</w:t>
      </w:r>
    </w:p>
    <w:p>
      <w:pPr>
        <w:pStyle w:val="BodyText"/>
        <w:rPr>
          <w:sz w:val="36"/>
        </w:rPr>
      </w:pPr>
    </w:p>
    <w:p>
      <w:pPr>
        <w:pStyle w:val="ListParagraph"/>
        <w:numPr>
          <w:ilvl w:val="0"/>
          <w:numId w:val="8"/>
        </w:numPr>
        <w:tabs>
          <w:tab w:pos="916" w:val="left" w:leader="none"/>
        </w:tabs>
        <w:spacing w:line="360" w:lineRule="auto" w:before="0" w:after="0"/>
        <w:ind w:left="915" w:right="176" w:hanging="720"/>
        <w:jc w:val="both"/>
        <w:rPr>
          <w:sz w:val="24"/>
        </w:rPr>
      </w:pPr>
      <w:r>
        <w:rPr>
          <w:sz w:val="24"/>
        </w:rPr>
        <w:t>No-one has satisfactorily explained why the measured deceleration in manufacturing productivity growth appeared </w:t>
      </w:r>
      <w:r>
        <w:rPr>
          <w:spacing w:val="3"/>
          <w:sz w:val="24"/>
        </w:rPr>
        <w:t>to </w:t>
      </w:r>
      <w:r>
        <w:rPr>
          <w:sz w:val="24"/>
        </w:rPr>
        <w:t>coincide with a rise in profitability (over the 1995-97</w:t>
      </w:r>
      <w:r>
        <w:rPr>
          <w:spacing w:val="10"/>
          <w:sz w:val="24"/>
        </w:rPr>
        <w:t> </w:t>
      </w:r>
      <w:r>
        <w:rPr>
          <w:sz w:val="24"/>
        </w:rPr>
        <w:t>period).</w:t>
      </w:r>
    </w:p>
    <w:p>
      <w:pPr>
        <w:pStyle w:val="BodyText"/>
        <w:rPr>
          <w:sz w:val="36"/>
        </w:rPr>
      </w:pPr>
    </w:p>
    <w:p>
      <w:pPr>
        <w:pStyle w:val="ListParagraph"/>
        <w:numPr>
          <w:ilvl w:val="0"/>
          <w:numId w:val="8"/>
        </w:numPr>
        <w:tabs>
          <w:tab w:pos="915" w:val="left" w:leader="none"/>
          <w:tab w:pos="916" w:val="left" w:leader="none"/>
        </w:tabs>
        <w:spacing w:line="240" w:lineRule="auto" w:before="0" w:after="0"/>
        <w:ind w:left="915" w:right="0" w:hanging="721"/>
        <w:jc w:val="left"/>
        <w:rPr>
          <w:sz w:val="24"/>
        </w:rPr>
      </w:pPr>
      <w:r>
        <w:rPr>
          <w:sz w:val="24"/>
        </w:rPr>
        <w:t>The</w:t>
      </w:r>
      <w:r>
        <w:rPr>
          <w:spacing w:val="-5"/>
          <w:sz w:val="24"/>
        </w:rPr>
        <w:t> </w:t>
      </w:r>
      <w:r>
        <w:rPr>
          <w:sz w:val="24"/>
        </w:rPr>
        <w:t>“hard-to-measure”</w:t>
      </w:r>
      <w:r>
        <w:rPr>
          <w:spacing w:val="-21"/>
          <w:sz w:val="24"/>
        </w:rPr>
        <w:t> </w:t>
      </w:r>
      <w:r>
        <w:rPr>
          <w:sz w:val="24"/>
        </w:rPr>
        <w:t>service</w:t>
      </w:r>
      <w:r>
        <w:rPr>
          <w:spacing w:val="-6"/>
          <w:sz w:val="24"/>
        </w:rPr>
        <w:t> </w:t>
      </w:r>
      <w:r>
        <w:rPr>
          <w:sz w:val="24"/>
        </w:rPr>
        <w:t>sectors</w:t>
      </w:r>
      <w:r>
        <w:rPr>
          <w:spacing w:val="-7"/>
          <w:sz w:val="24"/>
        </w:rPr>
        <w:t> </w:t>
      </w:r>
      <w:r>
        <w:rPr>
          <w:sz w:val="24"/>
        </w:rPr>
        <w:t>have</w:t>
      </w:r>
      <w:r>
        <w:rPr>
          <w:spacing w:val="-7"/>
          <w:sz w:val="24"/>
        </w:rPr>
        <w:t> </w:t>
      </w:r>
      <w:r>
        <w:rPr>
          <w:sz w:val="24"/>
        </w:rPr>
        <w:t>become</w:t>
      </w:r>
      <w:r>
        <w:rPr>
          <w:spacing w:val="-6"/>
          <w:sz w:val="24"/>
        </w:rPr>
        <w:t> </w:t>
      </w:r>
      <w:r>
        <w:rPr>
          <w:sz w:val="24"/>
        </w:rPr>
        <w:t>more</w:t>
      </w:r>
      <w:r>
        <w:rPr>
          <w:spacing w:val="-7"/>
          <w:sz w:val="24"/>
        </w:rPr>
        <w:t> </w:t>
      </w:r>
      <w:r>
        <w:rPr>
          <w:sz w:val="24"/>
        </w:rPr>
        <w:t>important</w:t>
      </w:r>
      <w:r>
        <w:rPr>
          <w:spacing w:val="-2"/>
          <w:sz w:val="24"/>
        </w:rPr>
        <w:t> </w:t>
      </w:r>
      <w:r>
        <w:rPr>
          <w:spacing w:val="3"/>
          <w:sz w:val="24"/>
        </w:rPr>
        <w:t>over</w:t>
      </w:r>
      <w:r>
        <w:rPr>
          <w:spacing w:val="-2"/>
          <w:sz w:val="24"/>
        </w:rPr>
        <w:t> </w:t>
      </w:r>
      <w:r>
        <w:rPr>
          <w:sz w:val="24"/>
        </w:rPr>
        <w:t>time.</w:t>
      </w:r>
    </w:p>
    <w:p>
      <w:pPr>
        <w:pStyle w:val="BodyText"/>
        <w:rPr>
          <w:sz w:val="26"/>
        </w:rPr>
      </w:pPr>
    </w:p>
    <w:p>
      <w:pPr>
        <w:pStyle w:val="BodyText"/>
        <w:spacing w:before="3"/>
        <w:rPr>
          <w:sz w:val="22"/>
        </w:rPr>
      </w:pPr>
    </w:p>
    <w:p>
      <w:pPr>
        <w:pStyle w:val="BodyText"/>
        <w:spacing w:line="360" w:lineRule="auto"/>
        <w:ind w:left="195" w:right="170"/>
        <w:jc w:val="both"/>
      </w:pPr>
      <w:r>
        <w:rPr/>
        <w:t>Of course, more research is needed, but, as a policymaker, it is important </w:t>
      </w:r>
      <w:r>
        <w:rPr>
          <w:spacing w:val="3"/>
        </w:rPr>
        <w:t>to </w:t>
      </w:r>
      <w:r>
        <w:rPr/>
        <w:t>be alive </w:t>
      </w:r>
      <w:r>
        <w:rPr>
          <w:spacing w:val="3"/>
        </w:rPr>
        <w:t>to </w:t>
      </w:r>
      <w:r>
        <w:rPr/>
        <w:t>the possibility that measured productivity growth numbers significantly understate actual</w:t>
      </w:r>
      <w:r>
        <w:rPr>
          <w:spacing w:val="1"/>
        </w:rPr>
        <w:t> </w:t>
      </w:r>
      <w:r>
        <w:rPr/>
        <w:t>growth.</w:t>
      </w:r>
    </w:p>
    <w:p>
      <w:pPr>
        <w:pStyle w:val="BodyText"/>
        <w:rPr>
          <w:sz w:val="36"/>
        </w:rPr>
      </w:pPr>
    </w:p>
    <w:p>
      <w:pPr>
        <w:pStyle w:val="BodyText"/>
        <w:spacing w:line="360" w:lineRule="auto"/>
        <w:ind w:left="195" w:right="176"/>
        <w:jc w:val="both"/>
      </w:pPr>
      <w:r>
        <w:rPr/>
        <w:t>Even if there were no reasons for believing that historical, measured productivity growth has been understated, one might believe that productivity growth might be set to rise in coming years.</w:t>
      </w:r>
    </w:p>
    <w:p>
      <w:pPr>
        <w:pStyle w:val="BodyText"/>
        <w:rPr>
          <w:sz w:val="36"/>
        </w:rPr>
      </w:pPr>
    </w:p>
    <w:p>
      <w:pPr>
        <w:pStyle w:val="BodyText"/>
        <w:spacing w:line="360" w:lineRule="auto"/>
        <w:ind w:left="195" w:right="175"/>
        <w:jc w:val="both"/>
      </w:pPr>
      <w:r>
        <w:rPr/>
        <w:t>Another possible explanation for the fact that UK productivity growth has not risen despite significant ICT investment is that there are time-lags associated with learning</w:t>
      </w:r>
    </w:p>
    <w:p>
      <w:pPr>
        <w:spacing w:after="0" w:line="360" w:lineRule="auto"/>
        <w:jc w:val="both"/>
        <w:sectPr>
          <w:pgSz w:w="11900" w:h="16840"/>
          <w:pgMar w:header="0" w:footer="743" w:top="1060" w:bottom="940" w:left="1600" w:right="1640"/>
        </w:sectPr>
      </w:pPr>
    </w:p>
    <w:p>
      <w:pPr>
        <w:pStyle w:val="BodyText"/>
        <w:spacing w:line="360" w:lineRule="auto" w:before="73"/>
        <w:ind w:left="200" w:right="153"/>
        <w:jc w:val="both"/>
      </w:pPr>
      <w:r>
        <w:rPr/>
        <w:t>how </w:t>
      </w:r>
      <w:r>
        <w:rPr>
          <w:spacing w:val="2"/>
        </w:rPr>
        <w:t>to </w:t>
      </w:r>
      <w:r>
        <w:rPr/>
        <w:t>use the technology appropriately. Note that US productivity growth did not </w:t>
      </w:r>
      <w:r>
        <w:rPr>
          <w:spacing w:val="2"/>
        </w:rPr>
        <w:t>rise </w:t>
      </w:r>
      <w:r>
        <w:rPr/>
        <w:t>until after 1995 despite many years </w:t>
      </w:r>
      <w:r>
        <w:rPr>
          <w:spacing w:val="3"/>
        </w:rPr>
        <w:t>of </w:t>
      </w:r>
      <w:r>
        <w:rPr/>
        <w:t>significant </w:t>
      </w:r>
      <w:r>
        <w:rPr>
          <w:spacing w:val="2"/>
        </w:rPr>
        <w:t>ICT-related  </w:t>
      </w:r>
      <w:r>
        <w:rPr/>
        <w:t>investment.  Hence, it is possible that productivity growth in the UK might be about </w:t>
      </w:r>
      <w:r>
        <w:rPr>
          <w:spacing w:val="2"/>
        </w:rPr>
        <w:t>to</w:t>
      </w:r>
      <w:r>
        <w:rPr>
          <w:spacing w:val="-12"/>
        </w:rPr>
        <w:t> </w:t>
      </w:r>
      <w:r>
        <w:rPr/>
        <w:t>rise.</w:t>
      </w:r>
    </w:p>
    <w:p>
      <w:pPr>
        <w:pStyle w:val="BodyText"/>
        <w:rPr>
          <w:sz w:val="36"/>
        </w:rPr>
      </w:pPr>
    </w:p>
    <w:p>
      <w:pPr>
        <w:pStyle w:val="BodyText"/>
        <w:spacing w:line="360" w:lineRule="auto"/>
        <w:ind w:left="200" w:right="167"/>
        <w:jc w:val="both"/>
      </w:pPr>
      <w:r>
        <w:rPr/>
        <w:t>I do draw some encouragement from some empirical work reported in Bean (2000), where he reports a significant link between average TFP growth and the share of ICT investment in GDP for a cross-section of OECD economies. The economic impact of ICT investment is estimated to be large, implying roughly a point-for-point response of TFP growth to an increase in the share of GDP spent on ICT investment.</w:t>
      </w:r>
    </w:p>
    <w:p>
      <w:pPr>
        <w:pStyle w:val="BodyText"/>
        <w:spacing w:before="3"/>
        <w:rPr>
          <w:sz w:val="36"/>
        </w:rPr>
      </w:pPr>
    </w:p>
    <w:p>
      <w:pPr>
        <w:pStyle w:val="BodyText"/>
        <w:spacing w:line="360" w:lineRule="auto"/>
        <w:ind w:left="200" w:right="175"/>
        <w:jc w:val="both"/>
      </w:pPr>
      <w:r>
        <w:rPr/>
        <w:t>Yet another possibility is that the likely growth in the ICT </w:t>
      </w:r>
      <w:r>
        <w:rPr>
          <w:spacing w:val="2"/>
        </w:rPr>
        <w:t>sector </w:t>
      </w:r>
      <w:r>
        <w:rPr/>
        <w:t>in the UK (note that productivity growth in the ICT </w:t>
      </w:r>
      <w:r>
        <w:rPr>
          <w:spacing w:val="2"/>
        </w:rPr>
        <w:t>sector </w:t>
      </w:r>
      <w:r>
        <w:rPr/>
        <w:t>itself has been a significant contributor </w:t>
      </w:r>
      <w:r>
        <w:rPr>
          <w:spacing w:val="3"/>
        </w:rPr>
        <w:t>to </w:t>
      </w:r>
      <w:r>
        <w:rPr/>
        <w:t>US productivity growth) and the effects </w:t>
      </w:r>
      <w:r>
        <w:rPr>
          <w:spacing w:val="2"/>
        </w:rPr>
        <w:t>of </w:t>
      </w:r>
      <w:r>
        <w:rPr/>
        <w:t>the internet-related B2B commerce could lead </w:t>
      </w:r>
      <w:r>
        <w:rPr>
          <w:spacing w:val="3"/>
        </w:rPr>
        <w:t>to </w:t>
      </w:r>
      <w:r>
        <w:rPr/>
        <w:t>a significant rise in productivity</w:t>
      </w:r>
      <w:r>
        <w:rPr>
          <w:spacing w:val="25"/>
        </w:rPr>
        <w:t> </w:t>
      </w:r>
      <w:r>
        <w:rPr>
          <w:spacing w:val="3"/>
        </w:rPr>
        <w:t>growth.</w:t>
      </w:r>
      <w:r>
        <w:rPr>
          <w:spacing w:val="3"/>
          <w:vertAlign w:val="superscript"/>
        </w:rPr>
        <w:t>9</w:t>
      </w:r>
    </w:p>
    <w:p>
      <w:pPr>
        <w:pStyle w:val="BodyText"/>
        <w:spacing w:before="10"/>
        <w:rPr>
          <w:sz w:val="35"/>
        </w:rPr>
      </w:pPr>
    </w:p>
    <w:p>
      <w:pPr>
        <w:pStyle w:val="BodyText"/>
        <w:spacing w:line="360" w:lineRule="auto"/>
        <w:ind w:left="200" w:right="173"/>
        <w:jc w:val="both"/>
      </w:pPr>
      <w:r>
        <w:rPr/>
        <w:t>In a special survey conducted for the Monetary Policy Committee during May 2000, the </w:t>
      </w:r>
      <w:r>
        <w:rPr>
          <w:spacing w:val="-6"/>
        </w:rPr>
        <w:t>Bank’s </w:t>
      </w:r>
      <w:r>
        <w:rPr/>
        <w:t>Agents found that UK companies expect a significant increase in B2B e- commerce </w:t>
      </w:r>
      <w:r>
        <w:rPr>
          <w:spacing w:val="3"/>
        </w:rPr>
        <w:t>over </w:t>
      </w:r>
      <w:r>
        <w:rPr/>
        <w:t>the next 2 years. Figure 7 shows that while the vast majority </w:t>
      </w:r>
      <w:r>
        <w:rPr>
          <w:spacing w:val="3"/>
        </w:rPr>
        <w:t>of </w:t>
      </w:r>
      <w:r>
        <w:rPr/>
        <w:t>businesses do not engage in B2B e-commerce now, </w:t>
      </w:r>
      <w:r>
        <w:rPr>
          <w:spacing w:val="3"/>
        </w:rPr>
        <w:t>over </w:t>
      </w:r>
      <w:r>
        <w:rPr/>
        <w:t>two-thirds expect </w:t>
      </w:r>
      <w:r>
        <w:rPr>
          <w:spacing w:val="3"/>
        </w:rPr>
        <w:t>to </w:t>
      </w:r>
      <w:r>
        <w:rPr/>
        <w:t>purchase </w:t>
      </w:r>
      <w:r>
        <w:rPr>
          <w:spacing w:val="3"/>
        </w:rPr>
        <w:t>over </w:t>
      </w:r>
      <w:r>
        <w:rPr/>
        <w:t>the internet within two</w:t>
      </w:r>
      <w:r>
        <w:rPr>
          <w:spacing w:val="9"/>
        </w:rPr>
        <w:t> </w:t>
      </w:r>
      <w:r>
        <w:rPr/>
        <w:t>years.</w:t>
      </w:r>
    </w:p>
    <w:p>
      <w:pPr>
        <w:pStyle w:val="BodyText"/>
        <w:spacing w:before="9"/>
        <w:rPr>
          <w:sz w:val="35"/>
        </w:rPr>
      </w:pPr>
    </w:p>
    <w:p>
      <w:pPr>
        <w:spacing w:before="0"/>
        <w:ind w:left="200" w:right="0" w:firstLine="0"/>
        <w:jc w:val="left"/>
        <w:rPr>
          <w:sz w:val="20"/>
        </w:rPr>
      </w:pPr>
      <w:r>
        <w:rPr>
          <w:sz w:val="20"/>
        </w:rPr>
        <w:t>Figure7</w:t>
      </w:r>
    </w:p>
    <w:p>
      <w:pPr>
        <w:pStyle w:val="BodyText"/>
        <w:spacing w:before="6"/>
        <w:rPr>
          <w:sz w:val="21"/>
        </w:rPr>
      </w:pPr>
    </w:p>
    <w:p>
      <w:pPr>
        <w:pStyle w:val="Heading1"/>
        <w:spacing w:before="90"/>
        <w:ind w:left="1832"/>
      </w:pPr>
      <w:r>
        <w:rPr/>
        <w:t>B2B E-commerce</w:t>
      </w:r>
    </w:p>
    <w:p>
      <w:pPr>
        <w:spacing w:before="110"/>
        <w:ind w:left="660" w:right="0" w:firstLine="0"/>
        <w:jc w:val="left"/>
        <w:rPr>
          <w:sz w:val="16"/>
        </w:rPr>
      </w:pPr>
      <w:r>
        <w:rPr/>
        <w:pict>
          <v:group style="position:absolute;margin-left:125.279999pt;margin-top:10.208748pt;width:208.7pt;height:124.45pt;mso-position-horizontal-relative:page;mso-position-vertical-relative:paragraph;z-index:251703296" coordorigin="2506,204" coordsize="4174,2489">
            <v:rect style="position:absolute;left:2995;top:1838;width:591;height:807" filled="true" fillcolor="#9999ff" stroked="false">
              <v:fill type="solid"/>
            </v:rect>
            <v:rect style="position:absolute;left:2995;top:1838;width:591;height:807" filled="false" stroked="true" strokeweight=".96pt" strokecolor="#000000">
              <v:stroke dashstyle="solid"/>
            </v:rect>
            <v:rect style="position:absolute;left:3585;top:1987;width:591;height:658" filled="true" fillcolor="#993366" stroked="false">
              <v:fill type="solid"/>
            </v:rect>
            <v:rect style="position:absolute;left:3585;top:1987;width:591;height:658" filled="false" stroked="true" strokeweight=".96pt" strokecolor="#000000">
              <v:stroke dashstyle="solid"/>
            </v:rect>
            <v:rect style="position:absolute;left:5059;top:561;width:586;height:2084" filled="true" fillcolor="#9999ff" stroked="false">
              <v:fill type="solid"/>
            </v:rect>
            <v:rect style="position:absolute;left:5059;top:561;width:586;height:2084" filled="false" stroked="true" strokeweight=".96pt" strokecolor="#000000">
              <v:stroke dashstyle="solid"/>
            </v:rect>
            <v:rect style="position:absolute;left:5644;top:744;width:591;height:1901" filled="true" fillcolor="#993366" stroked="false">
              <v:fill type="solid"/>
            </v:rect>
            <v:rect style="position:absolute;left:5644;top:744;width:591;height:1901" filled="false" stroked="true" strokeweight=".96pt" strokecolor="#000000">
              <v:stroke dashstyle="solid"/>
            </v:rect>
            <v:shape style="position:absolute;left:2505;top:206;width:4172;height:2487" coordorigin="2506,207" coordsize="4172,2487" path="m2554,207l2554,2645m2506,2645l2554,2645m2506,2338l2554,2338m2506,2035l2554,2035m2506,1728l2554,1728m2506,1426l2554,1426m2506,1119l2554,1119m2506,816l2554,816m2506,509l2554,509m2506,207l2554,207m2554,2645l6677,2645m2554,2693l2554,2645m4618,2693l4618,2645m6677,2693l6677,2645e" filled="false" stroked="true" strokeweight=".24pt" strokecolor="#000000">
              <v:path arrowok="t"/>
              <v:stroke dashstyle="solid"/>
            </v:shape>
            <w10:wrap type="none"/>
          </v:group>
        </w:pict>
      </w:r>
      <w:r>
        <w:rPr>
          <w:sz w:val="16"/>
        </w:rPr>
        <w:t>80</w:t>
      </w:r>
    </w:p>
    <w:p>
      <w:pPr>
        <w:spacing w:before="119"/>
        <w:ind w:left="660" w:right="0" w:firstLine="0"/>
        <w:jc w:val="left"/>
        <w:rPr>
          <w:sz w:val="16"/>
        </w:rPr>
      </w:pPr>
      <w:r>
        <w:rPr>
          <w:sz w:val="16"/>
        </w:rPr>
        <w:t>70</w:t>
      </w:r>
    </w:p>
    <w:p>
      <w:pPr>
        <w:spacing w:before="123"/>
        <w:ind w:left="660" w:right="0" w:firstLine="0"/>
        <w:jc w:val="left"/>
        <w:rPr>
          <w:sz w:val="16"/>
        </w:rPr>
      </w:pPr>
      <w:r>
        <w:rPr/>
        <w:pict>
          <v:shape style="position:absolute;margin-left:96.711258pt;margin-top:10.473742pt;width:10.95pt;height:57.95pt;mso-position-horizontal-relative:page;mso-position-vertical-relative:paragraph;z-index:251706368" type="#_x0000_t202" filled="false" stroked="false">
            <v:textbox inset="0,0,0,0" style="layout-flow:vertical;mso-layout-flow-alt:bottom-to-top">
              <w:txbxContent>
                <w:p>
                  <w:pPr>
                    <w:spacing w:before="14"/>
                    <w:ind w:left="20" w:right="0" w:firstLine="0"/>
                    <w:jc w:val="left"/>
                    <w:rPr>
                      <w:sz w:val="16"/>
                    </w:rPr>
                  </w:pPr>
                  <w:r>
                    <w:rPr>
                      <w:sz w:val="16"/>
                    </w:rPr>
                    <w:t>% of respondents</w:t>
                  </w:r>
                </w:p>
              </w:txbxContent>
            </v:textbox>
            <w10:wrap type="none"/>
          </v:shape>
        </w:pict>
      </w:r>
      <w:r>
        <w:rPr>
          <w:sz w:val="16"/>
        </w:rPr>
        <w:t>60</w:t>
      </w:r>
    </w:p>
    <w:p>
      <w:pPr>
        <w:spacing w:before="118"/>
        <w:ind w:left="660" w:right="0" w:firstLine="0"/>
        <w:jc w:val="left"/>
        <w:rPr>
          <w:sz w:val="16"/>
        </w:rPr>
      </w:pPr>
      <w:r>
        <w:rPr>
          <w:sz w:val="16"/>
        </w:rPr>
        <w:t>50</w:t>
      </w:r>
    </w:p>
    <w:p>
      <w:pPr>
        <w:spacing w:before="124"/>
        <w:ind w:left="660" w:right="0" w:firstLine="0"/>
        <w:jc w:val="left"/>
        <w:rPr>
          <w:sz w:val="16"/>
        </w:rPr>
      </w:pPr>
      <w:r>
        <w:rPr>
          <w:sz w:val="16"/>
        </w:rPr>
        <w:t>40</w:t>
      </w:r>
    </w:p>
    <w:p>
      <w:pPr>
        <w:spacing w:before="118"/>
        <w:ind w:left="660" w:right="0" w:firstLine="0"/>
        <w:jc w:val="left"/>
        <w:rPr>
          <w:sz w:val="16"/>
        </w:rPr>
      </w:pPr>
      <w:r>
        <w:rPr>
          <w:sz w:val="16"/>
        </w:rPr>
        <w:t>30</w:t>
      </w:r>
    </w:p>
    <w:p>
      <w:pPr>
        <w:spacing w:before="123"/>
        <w:ind w:left="660" w:right="0" w:firstLine="0"/>
        <w:jc w:val="left"/>
        <w:rPr>
          <w:sz w:val="16"/>
        </w:rPr>
      </w:pPr>
      <w:r>
        <w:rPr>
          <w:sz w:val="16"/>
        </w:rPr>
        <w:t>20</w:t>
      </w:r>
    </w:p>
    <w:p>
      <w:pPr>
        <w:spacing w:before="119"/>
        <w:ind w:left="660" w:right="0" w:firstLine="0"/>
        <w:jc w:val="left"/>
        <w:rPr>
          <w:sz w:val="16"/>
        </w:rPr>
      </w:pPr>
      <w:r>
        <w:rPr>
          <w:sz w:val="16"/>
        </w:rPr>
        <w:t>10</w:t>
      </w:r>
    </w:p>
    <w:p>
      <w:pPr>
        <w:spacing w:before="123"/>
        <w:ind w:left="742" w:right="0" w:firstLine="0"/>
        <w:jc w:val="left"/>
        <w:rPr>
          <w:sz w:val="16"/>
        </w:rPr>
      </w:pPr>
      <w:r>
        <w:rPr>
          <w:w w:val="100"/>
          <w:sz w:val="16"/>
        </w:rPr>
        <w:t>0</w:t>
      </w:r>
    </w:p>
    <w:p>
      <w:pPr>
        <w:tabs>
          <w:tab w:pos="3732" w:val="left" w:leader="none"/>
        </w:tabs>
        <w:spacing w:before="56"/>
        <w:ind w:left="1827" w:right="0" w:firstLine="0"/>
        <w:jc w:val="left"/>
        <w:rPr>
          <w:sz w:val="16"/>
        </w:rPr>
      </w:pPr>
      <w:r>
        <w:rPr/>
        <w:pict>
          <v:group style="position:absolute;margin-left:159.839996pt;margin-top:27.068748pt;width:5.8pt;height:5.8pt;mso-position-horizontal-relative:page;mso-position-vertical-relative:paragraph;z-index:251704320" coordorigin="3197,541" coordsize="116,116">
            <v:rect style="position:absolute;left:3206;top:550;width:96;height:96" filled="true" fillcolor="#9999ff" stroked="false">
              <v:fill type="solid"/>
            </v:rect>
            <v:rect style="position:absolute;left:3206;top:550;width:96;height:96" filled="false" stroked="true" strokeweight=".96pt" strokecolor="#000000">
              <v:stroke dashstyle="solid"/>
            </v:rect>
            <w10:wrap type="none"/>
          </v:group>
        </w:pict>
      </w:r>
      <w:r>
        <w:rPr/>
        <w:pict>
          <v:group style="position:absolute;margin-left:258.480011pt;margin-top:27.068748pt;width:6pt;height:5.8pt;mso-position-horizontal-relative:page;mso-position-vertical-relative:paragraph;z-index:-253302784" coordorigin="5170,541" coordsize="120,116">
            <v:rect style="position:absolute;left:5179;top:550;width:101;height:96" filled="true" fillcolor="#993366" stroked="false">
              <v:fill type="solid"/>
            </v:rect>
            <v:rect style="position:absolute;left:5179;top:550;width:101;height:96" filled="false" stroked="true" strokeweight=".96pt" strokecolor="#000000">
              <v:stroke dashstyle="solid"/>
            </v:rect>
            <w10:wrap type="none"/>
          </v:group>
        </w:pict>
      </w:r>
      <w:r>
        <w:rPr>
          <w:sz w:val="16"/>
        </w:rPr>
        <w:t>Now</w:t>
        <w:tab/>
      </w:r>
      <w:r>
        <w:rPr>
          <w:spacing w:val="3"/>
          <w:sz w:val="16"/>
        </w:rPr>
        <w:t>2yrs</w:t>
      </w:r>
      <w:r>
        <w:rPr>
          <w:spacing w:val="6"/>
          <w:sz w:val="16"/>
        </w:rPr>
        <w:t> </w:t>
      </w:r>
      <w:r>
        <w:rPr>
          <w:spacing w:val="4"/>
          <w:sz w:val="16"/>
        </w:rPr>
        <w:t>time</w:t>
      </w:r>
    </w:p>
    <w:p>
      <w:pPr>
        <w:pStyle w:val="BodyText"/>
        <w:spacing w:before="2"/>
        <w:rPr>
          <w:sz w:val="14"/>
        </w:rPr>
      </w:pPr>
      <w:r>
        <w:rPr/>
        <w:pict>
          <v:shape style="position:absolute;margin-left:130.559998pt;margin-top:10.282803pt;width:181.45pt;height:16.1pt;mso-position-horizontal-relative:page;mso-position-vertical-relative:paragraph;z-index:-251615232;mso-wrap-distance-left:0;mso-wrap-distance-right:0" type="#_x0000_t202" filled="false" stroked="true" strokeweight=".24pt" strokecolor="#000000">
            <v:textbox inset="0,0,0,0">
              <w:txbxContent>
                <w:p>
                  <w:pPr>
                    <w:tabs>
                      <w:tab w:pos="2714" w:val="left" w:leader="none"/>
                    </w:tabs>
                    <w:spacing w:before="69"/>
                    <w:ind w:left="736" w:right="0" w:firstLine="0"/>
                    <w:jc w:val="left"/>
                    <w:rPr>
                      <w:sz w:val="16"/>
                    </w:rPr>
                  </w:pPr>
                  <w:r>
                    <w:rPr>
                      <w:spacing w:val="2"/>
                      <w:sz w:val="16"/>
                    </w:rPr>
                    <w:t>Purchases</w:t>
                    <w:tab/>
                  </w:r>
                  <w:r>
                    <w:rPr>
                      <w:spacing w:val="3"/>
                      <w:sz w:val="16"/>
                    </w:rPr>
                    <w:t>Sales</w:t>
                  </w:r>
                </w:p>
              </w:txbxContent>
            </v:textbox>
            <v:stroke dashstyle="solid"/>
            <w10:wrap type="topAndBottom"/>
          </v:shape>
        </w:pict>
      </w:r>
    </w:p>
    <w:p>
      <w:pPr>
        <w:pStyle w:val="BodyText"/>
        <w:rPr>
          <w:sz w:val="20"/>
        </w:rPr>
      </w:pPr>
    </w:p>
    <w:p>
      <w:pPr>
        <w:pStyle w:val="BodyText"/>
        <w:spacing w:before="6"/>
        <w:rPr>
          <w:sz w:val="25"/>
        </w:rPr>
      </w:pPr>
      <w:r>
        <w:rPr/>
        <w:pict>
          <v:shape style="position:absolute;margin-left:90pt;margin-top:16.900976pt;width:144pt;height:.1pt;mso-position-horizontal-relative:page;mso-position-vertical-relative:paragraph;z-index:-251614208;mso-wrap-distance-left:0;mso-wrap-distance-right:0" coordorigin="1800,338" coordsize="2880,0" path="m1800,338l4680,338e" filled="false" stroked="true" strokeweight=".48pt" strokecolor="#000000">
            <v:path arrowok="t"/>
            <v:stroke dashstyle="solid"/>
            <w10:wrap type="topAndBottom"/>
          </v:shape>
        </w:pict>
      </w:r>
    </w:p>
    <w:p>
      <w:pPr>
        <w:spacing w:before="33"/>
        <w:ind w:left="200" w:right="0" w:firstLine="0"/>
        <w:jc w:val="left"/>
        <w:rPr>
          <w:sz w:val="20"/>
        </w:rPr>
      </w:pPr>
      <w:r>
        <w:rPr>
          <w:position w:val="9"/>
          <w:sz w:val="13"/>
        </w:rPr>
        <w:t>9 </w:t>
      </w:r>
      <w:r>
        <w:rPr>
          <w:sz w:val="20"/>
        </w:rPr>
        <w:t>See Wadhwani (2000b) for a discussion of this issue.</w:t>
      </w:r>
    </w:p>
    <w:p>
      <w:pPr>
        <w:spacing w:after="0"/>
        <w:jc w:val="left"/>
        <w:rPr>
          <w:sz w:val="20"/>
        </w:rPr>
        <w:sectPr>
          <w:footerReference w:type="default" r:id="rId16"/>
          <w:pgSz w:w="11900" w:h="16840"/>
          <w:pgMar w:footer="0" w:header="0" w:top="1360" w:bottom="280" w:left="1600" w:right="1640"/>
        </w:sectPr>
      </w:pPr>
    </w:p>
    <w:p>
      <w:pPr>
        <w:pStyle w:val="BodyText"/>
        <w:spacing w:line="360" w:lineRule="auto" w:before="73"/>
        <w:ind w:left="200" w:right="187"/>
        <w:jc w:val="both"/>
      </w:pPr>
      <w:r>
        <w:rPr/>
        <w:t>Of course, there are those who are sceptical about the significance </w:t>
      </w:r>
      <w:r>
        <w:rPr>
          <w:spacing w:val="2"/>
        </w:rPr>
        <w:t>of </w:t>
      </w:r>
      <w:r>
        <w:rPr/>
        <w:t>the internet for productivity</w:t>
      </w:r>
      <w:r>
        <w:rPr>
          <w:spacing w:val="-7"/>
        </w:rPr>
        <w:t> </w:t>
      </w:r>
      <w:r>
        <w:rPr/>
        <w:t>growth</w:t>
      </w:r>
      <w:r>
        <w:rPr>
          <w:spacing w:val="-6"/>
        </w:rPr>
        <w:t> </w:t>
      </w:r>
      <w:r>
        <w:rPr/>
        <w:t>– eg</w:t>
      </w:r>
      <w:r>
        <w:rPr>
          <w:spacing w:val="-7"/>
        </w:rPr>
        <w:t> </w:t>
      </w:r>
      <w:r>
        <w:rPr/>
        <w:t>Gordon</w:t>
      </w:r>
      <w:r>
        <w:rPr>
          <w:spacing w:val="-8"/>
        </w:rPr>
        <w:t> </w:t>
      </w:r>
      <w:r>
        <w:rPr/>
        <w:t>(2000)</w:t>
      </w:r>
      <w:r>
        <w:rPr>
          <w:spacing w:val="-5"/>
        </w:rPr>
        <w:t> </w:t>
      </w:r>
      <w:r>
        <w:rPr/>
        <w:t>points</w:t>
      </w:r>
      <w:r>
        <w:rPr>
          <w:spacing w:val="-8"/>
        </w:rPr>
        <w:t> </w:t>
      </w:r>
      <w:r>
        <w:rPr>
          <w:spacing w:val="2"/>
        </w:rPr>
        <w:t>out</w:t>
      </w:r>
      <w:r>
        <w:rPr>
          <w:spacing w:val="-3"/>
        </w:rPr>
        <w:t> </w:t>
      </w:r>
      <w:r>
        <w:rPr/>
        <w:t>that</w:t>
      </w:r>
      <w:r>
        <w:rPr>
          <w:spacing w:val="-2"/>
        </w:rPr>
        <w:t> </w:t>
      </w:r>
      <w:r>
        <w:rPr/>
        <w:t>the</w:t>
      </w:r>
      <w:r>
        <w:rPr>
          <w:spacing w:val="-7"/>
        </w:rPr>
        <w:t> </w:t>
      </w:r>
      <w:r>
        <w:rPr/>
        <w:t>period</w:t>
      </w:r>
      <w:r>
        <w:rPr>
          <w:spacing w:val="-8"/>
        </w:rPr>
        <w:t> </w:t>
      </w:r>
      <w:r>
        <w:rPr/>
        <w:t>1860-1900</w:t>
      </w:r>
      <w:r>
        <w:rPr>
          <w:spacing w:val="-7"/>
        </w:rPr>
        <w:t> </w:t>
      </w:r>
      <w:r>
        <w:rPr/>
        <w:t>saw</w:t>
      </w:r>
      <w:r>
        <w:rPr>
          <w:spacing w:val="-8"/>
        </w:rPr>
        <w:t> </w:t>
      </w:r>
      <w:r>
        <w:rPr/>
        <w:t>five “clusters” </w:t>
      </w:r>
      <w:r>
        <w:rPr>
          <w:spacing w:val="3"/>
        </w:rPr>
        <w:t>of </w:t>
      </w:r>
      <w:r>
        <w:rPr/>
        <w:t>inventions including, electricity, the internal combustion engine, chemicals, the telephone and indoor plumbing. He argues that in terms </w:t>
      </w:r>
      <w:r>
        <w:rPr>
          <w:spacing w:val="3"/>
        </w:rPr>
        <w:t>of </w:t>
      </w:r>
      <w:r>
        <w:rPr/>
        <w:t>the effect </w:t>
      </w:r>
      <w:r>
        <w:rPr>
          <w:spacing w:val="2"/>
        </w:rPr>
        <w:t>on </w:t>
      </w:r>
      <w:r>
        <w:rPr/>
        <w:t>living conditions, the computer revolution cannot possibly measure up </w:t>
      </w:r>
      <w:r>
        <w:rPr>
          <w:spacing w:val="3"/>
        </w:rPr>
        <w:t>to </w:t>
      </w:r>
      <w:r>
        <w:rPr/>
        <w:t>these earlier great</w:t>
      </w:r>
      <w:r>
        <w:rPr>
          <w:spacing w:val="11"/>
        </w:rPr>
        <w:t> </w:t>
      </w:r>
      <w:r>
        <w:rPr/>
        <w:t>inventions.</w:t>
      </w:r>
    </w:p>
    <w:p>
      <w:pPr>
        <w:pStyle w:val="BodyText"/>
        <w:spacing w:before="1"/>
        <w:rPr>
          <w:sz w:val="36"/>
        </w:rPr>
      </w:pPr>
    </w:p>
    <w:p>
      <w:pPr>
        <w:pStyle w:val="BodyText"/>
        <w:spacing w:line="360" w:lineRule="auto" w:before="1"/>
        <w:ind w:left="200" w:right="120"/>
        <w:jc w:val="both"/>
      </w:pPr>
      <w:r>
        <w:rPr/>
        <w:t>However, in terms </w:t>
      </w:r>
      <w:r>
        <w:rPr>
          <w:spacing w:val="3"/>
        </w:rPr>
        <w:t>of </w:t>
      </w:r>
      <w:r>
        <w:rPr/>
        <w:t>assessing the likely effects </w:t>
      </w:r>
      <w:r>
        <w:rPr>
          <w:spacing w:val="3"/>
        </w:rPr>
        <w:t>of </w:t>
      </w:r>
      <w:r>
        <w:rPr/>
        <w:t>the internet </w:t>
      </w:r>
      <w:r>
        <w:rPr>
          <w:spacing w:val="3"/>
        </w:rPr>
        <w:t>on </w:t>
      </w:r>
      <w:r>
        <w:rPr/>
        <w:t>productivity growth </w:t>
      </w:r>
      <w:r>
        <w:rPr>
          <w:spacing w:val="3"/>
        </w:rPr>
        <w:t>over </w:t>
      </w:r>
      <w:r>
        <w:rPr/>
        <w:t>the next few years (which is primarily what central bankers care about),  it is important </w:t>
      </w:r>
      <w:r>
        <w:rPr>
          <w:spacing w:val="3"/>
        </w:rPr>
        <w:t>to </w:t>
      </w:r>
      <w:r>
        <w:rPr/>
        <w:t>assess the likely speed </w:t>
      </w:r>
      <w:r>
        <w:rPr>
          <w:spacing w:val="3"/>
        </w:rPr>
        <w:t>of </w:t>
      </w:r>
      <w:r>
        <w:rPr/>
        <w:t>diffusion </w:t>
      </w:r>
      <w:r>
        <w:rPr>
          <w:spacing w:val="3"/>
        </w:rPr>
        <w:t>of </w:t>
      </w:r>
      <w:r>
        <w:rPr/>
        <w:t>an invention alongside </w:t>
      </w:r>
      <w:r>
        <w:rPr>
          <w:spacing w:val="2"/>
        </w:rPr>
        <w:t>the </w:t>
      </w:r>
      <w:r>
        <w:rPr/>
        <w:t>intrinsic merit </w:t>
      </w:r>
      <w:r>
        <w:rPr>
          <w:spacing w:val="3"/>
        </w:rPr>
        <w:t>of </w:t>
      </w:r>
      <w:r>
        <w:rPr/>
        <w:t>an invention. On this criterion, the internet scores rather well  relative </w:t>
      </w:r>
      <w:r>
        <w:rPr>
          <w:spacing w:val="3"/>
        </w:rPr>
        <w:t>to </w:t>
      </w:r>
      <w:r>
        <w:rPr/>
        <w:t>previous inventions. As </w:t>
      </w:r>
      <w:r>
        <w:rPr>
          <w:u w:val="single"/>
        </w:rPr>
        <w:t>The Economist</w:t>
      </w:r>
      <w:r>
        <w:rPr/>
        <w:t> (2000) points </w:t>
      </w:r>
      <w:r>
        <w:rPr>
          <w:spacing w:val="3"/>
        </w:rPr>
        <w:t>out, </w:t>
      </w:r>
      <w:r>
        <w:rPr/>
        <w:t>electricity achieved a 50% share </w:t>
      </w:r>
      <w:r>
        <w:rPr>
          <w:spacing w:val="2"/>
        </w:rPr>
        <w:t>of </w:t>
      </w:r>
      <w:r>
        <w:rPr/>
        <w:t>the power used by </w:t>
      </w:r>
      <w:r>
        <w:rPr>
          <w:spacing w:val="-3"/>
        </w:rPr>
        <w:t>America’s </w:t>
      </w:r>
      <w:r>
        <w:rPr/>
        <w:t>manufacturing industry 90 years after the discovery </w:t>
      </w:r>
      <w:r>
        <w:rPr>
          <w:spacing w:val="2"/>
        </w:rPr>
        <w:t>of </w:t>
      </w:r>
      <w:r>
        <w:rPr/>
        <w:t>electromagnetic induction, and 40 years after the first power station was built. By contrast, the internet is approaching 50% penetration in America 30 years after it was invented and </w:t>
      </w:r>
      <w:r>
        <w:rPr>
          <w:spacing w:val="4"/>
        </w:rPr>
        <w:t>only </w:t>
      </w:r>
      <w:r>
        <w:rPr/>
        <w:t>seven years since it was launched commercially in 1993. Of course, the Agents’ survey that I discussed earlier also pointed </w:t>
      </w:r>
      <w:r>
        <w:rPr>
          <w:spacing w:val="2"/>
        </w:rPr>
        <w:t>to </w:t>
      </w:r>
      <w:r>
        <w:rPr/>
        <w:t>a quick take-up </w:t>
      </w:r>
      <w:r>
        <w:rPr>
          <w:spacing w:val="2"/>
        </w:rPr>
        <w:t>of </w:t>
      </w:r>
      <w:r>
        <w:rPr/>
        <w:t>B2B e-commerce. In the UK, 45% </w:t>
      </w:r>
      <w:r>
        <w:rPr>
          <w:spacing w:val="2"/>
        </w:rPr>
        <w:t>of </w:t>
      </w:r>
      <w:r>
        <w:rPr/>
        <w:t>adults had used  the internet by July 2000. Amongst these people, as many as 28% had already used it for buying </w:t>
      </w:r>
      <w:r>
        <w:rPr>
          <w:spacing w:val="2"/>
        </w:rPr>
        <w:t>or </w:t>
      </w:r>
      <w:r>
        <w:rPr>
          <w:spacing w:val="4"/>
        </w:rPr>
        <w:t>ordering </w:t>
      </w:r>
      <w:r>
        <w:rPr/>
        <w:t>tickets/goods/services, while 70% did so for finding information about goods </w:t>
      </w:r>
      <w:r>
        <w:rPr>
          <w:spacing w:val="2"/>
        </w:rPr>
        <w:t>or </w:t>
      </w:r>
      <w:r>
        <w:rPr/>
        <w:t>services. Kneller and Young (2000) point </w:t>
      </w:r>
      <w:r>
        <w:rPr>
          <w:spacing w:val="3"/>
        </w:rPr>
        <w:t>out </w:t>
      </w:r>
      <w:r>
        <w:rPr/>
        <w:t>that the 1990s have seen strong productivity growth in the Business Services </w:t>
      </w:r>
      <w:r>
        <w:rPr>
          <w:spacing w:val="2"/>
        </w:rPr>
        <w:t>sector, </w:t>
      </w:r>
      <w:r>
        <w:rPr/>
        <w:t>an area which is </w:t>
      </w:r>
      <w:r>
        <w:rPr>
          <w:spacing w:val="2"/>
        </w:rPr>
        <w:t>ICT-intensive. </w:t>
      </w:r>
      <w:r>
        <w:rPr/>
        <w:t>Perhaps this is indicative </w:t>
      </w:r>
      <w:r>
        <w:rPr>
          <w:spacing w:val="3"/>
        </w:rPr>
        <w:t>of </w:t>
      </w:r>
      <w:r>
        <w:rPr/>
        <w:t>what might </w:t>
      </w:r>
      <w:r>
        <w:rPr>
          <w:spacing w:val="4"/>
        </w:rPr>
        <w:t>occur </w:t>
      </w:r>
      <w:r>
        <w:rPr/>
        <w:t>as ICT diffuses more widely through the</w:t>
      </w:r>
      <w:r>
        <w:rPr>
          <w:spacing w:val="9"/>
        </w:rPr>
        <w:t> </w:t>
      </w:r>
      <w:r>
        <w:rPr/>
        <w:t>economy.</w:t>
      </w:r>
    </w:p>
    <w:p>
      <w:pPr>
        <w:pStyle w:val="BodyText"/>
        <w:spacing w:before="9"/>
        <w:rPr>
          <w:sz w:val="35"/>
        </w:rPr>
      </w:pPr>
    </w:p>
    <w:p>
      <w:pPr>
        <w:pStyle w:val="BodyText"/>
        <w:spacing w:line="360" w:lineRule="auto"/>
        <w:ind w:left="200" w:right="160"/>
        <w:jc w:val="both"/>
      </w:pPr>
      <w:r>
        <w:rPr/>
        <w:t>An additional reason for believing that productivity growth might rise is the intensification </w:t>
      </w:r>
      <w:r>
        <w:rPr>
          <w:spacing w:val="2"/>
        </w:rPr>
        <w:t>of </w:t>
      </w:r>
      <w:r>
        <w:rPr/>
        <w:t>product market competition that was discussed in Section 2 above. In standard bargaining models, </w:t>
      </w:r>
      <w:r>
        <w:rPr>
          <w:spacing w:val="3"/>
        </w:rPr>
        <w:t>one </w:t>
      </w:r>
      <w:r>
        <w:rPr/>
        <w:t>would expect this </w:t>
      </w:r>
      <w:r>
        <w:rPr>
          <w:spacing w:val="2"/>
        </w:rPr>
        <w:t>to </w:t>
      </w:r>
      <w:r>
        <w:rPr/>
        <w:t>lead </w:t>
      </w:r>
      <w:r>
        <w:rPr>
          <w:spacing w:val="2"/>
        </w:rPr>
        <w:t>to </w:t>
      </w:r>
      <w:r>
        <w:rPr/>
        <w:t>a reduction in the degree </w:t>
      </w:r>
      <w:r>
        <w:rPr>
          <w:spacing w:val="3"/>
        </w:rPr>
        <w:t>of </w:t>
      </w:r>
      <w:r>
        <w:rPr/>
        <w:t>X-inefficiency. I must say that there is much anecdotal evidence that this might be</w:t>
      </w:r>
      <w:r>
        <w:rPr>
          <w:spacing w:val="12"/>
        </w:rPr>
        <w:t> </w:t>
      </w:r>
      <w:r>
        <w:rPr>
          <w:spacing w:val="2"/>
        </w:rPr>
        <w:t>happening.</w:t>
      </w:r>
      <w:r>
        <w:rPr>
          <w:spacing w:val="2"/>
          <w:vertAlign w:val="superscript"/>
        </w:rPr>
        <w:t>10</w:t>
      </w:r>
    </w:p>
    <w:p>
      <w:pPr>
        <w:pStyle w:val="BodyText"/>
        <w:rPr>
          <w:sz w:val="20"/>
        </w:rPr>
      </w:pPr>
    </w:p>
    <w:p>
      <w:pPr>
        <w:pStyle w:val="BodyText"/>
        <w:rPr>
          <w:sz w:val="20"/>
        </w:rPr>
      </w:pPr>
    </w:p>
    <w:p>
      <w:pPr>
        <w:pStyle w:val="BodyText"/>
        <w:rPr>
          <w:sz w:val="20"/>
        </w:rPr>
      </w:pPr>
    </w:p>
    <w:p>
      <w:pPr>
        <w:pStyle w:val="BodyText"/>
        <w:rPr>
          <w:sz w:val="22"/>
        </w:rPr>
      </w:pPr>
      <w:r>
        <w:rPr/>
        <w:pict>
          <v:shape style="position:absolute;margin-left:90pt;margin-top:14.850616pt;width:144pt;height:.1pt;mso-position-horizontal-relative:page;mso-position-vertical-relative:paragraph;z-index:-251609088;mso-wrap-distance-left:0;mso-wrap-distance-right:0" coordorigin="1800,297" coordsize="2880,0" path="m1800,297l4680,297e" filled="false" stroked="true" strokeweight=".48pt" strokecolor="#000000">
            <v:path arrowok="t"/>
            <v:stroke dashstyle="solid"/>
            <w10:wrap type="topAndBottom"/>
          </v:shape>
        </w:pict>
      </w:r>
    </w:p>
    <w:p>
      <w:pPr>
        <w:spacing w:before="33"/>
        <w:ind w:left="200" w:right="154" w:firstLine="0"/>
        <w:jc w:val="left"/>
        <w:rPr>
          <w:sz w:val="20"/>
        </w:rPr>
      </w:pPr>
      <w:r>
        <w:rPr>
          <w:position w:val="9"/>
          <w:sz w:val="13"/>
        </w:rPr>
        <w:t>10 </w:t>
      </w:r>
      <w:r>
        <w:rPr>
          <w:sz w:val="20"/>
        </w:rPr>
        <w:t>One must, though, recognise the possibility that the fact that intensified product market competition depresses profits might, of itself, hurt investment, and, thereby, labour productivity.</w:t>
      </w:r>
    </w:p>
    <w:p>
      <w:pPr>
        <w:spacing w:after="0"/>
        <w:jc w:val="left"/>
        <w:rPr>
          <w:sz w:val="20"/>
        </w:rPr>
        <w:sectPr>
          <w:footerReference w:type="default" r:id="rId17"/>
          <w:pgSz w:w="11900" w:h="16840"/>
          <w:pgMar w:footer="743" w:header="0" w:top="1360" w:bottom="940" w:left="1600" w:right="1640"/>
          <w:pgNumType w:start="24"/>
        </w:sectPr>
      </w:pPr>
    </w:p>
    <w:p>
      <w:pPr>
        <w:pStyle w:val="BodyText"/>
        <w:spacing w:line="360" w:lineRule="auto" w:before="73"/>
        <w:ind w:left="200" w:right="151"/>
        <w:jc w:val="both"/>
      </w:pPr>
      <w:r>
        <w:rPr/>
        <w:t>In the light of the above, some members of the MPC (including myself) have been prepared to assume that, at least over the next two years, labour productivity growth is likely to be above average.</w:t>
      </w:r>
    </w:p>
    <w:p>
      <w:pPr>
        <w:pStyle w:val="BodyText"/>
        <w:rPr>
          <w:sz w:val="36"/>
        </w:rPr>
      </w:pPr>
    </w:p>
    <w:p>
      <w:pPr>
        <w:pStyle w:val="BodyText"/>
        <w:tabs>
          <w:tab w:pos="5969" w:val="left" w:leader="none"/>
        </w:tabs>
        <w:spacing w:line="360" w:lineRule="auto"/>
        <w:ind w:left="200" w:right="220"/>
      </w:pPr>
      <w:r>
        <w:rPr/>
        <w:t>It is possible </w:t>
      </w:r>
      <w:r>
        <w:rPr>
          <w:spacing w:val="2"/>
        </w:rPr>
        <w:t>to </w:t>
      </w:r>
      <w:r>
        <w:rPr/>
        <w:t>argue that we should </w:t>
      </w:r>
      <w:r>
        <w:rPr>
          <w:spacing w:val="-7"/>
        </w:rPr>
        <w:t>‘wait </w:t>
      </w:r>
      <w:r>
        <w:rPr/>
        <w:t>and see’ until there is a statistically significant  increase  in  </w:t>
      </w:r>
      <w:r>
        <w:rPr>
          <w:spacing w:val="4"/>
        </w:rPr>
        <w:t>observed</w:t>
      </w:r>
      <w:r>
        <w:rPr>
          <w:spacing w:val="49"/>
        </w:rPr>
        <w:t> </w:t>
      </w:r>
      <w:r>
        <w:rPr/>
        <w:t>productivity</w:t>
      </w:r>
      <w:r>
        <w:rPr>
          <w:spacing w:val="55"/>
        </w:rPr>
        <w:t> </w:t>
      </w:r>
      <w:r>
        <w:rPr/>
        <w:t>growth.</w:t>
        <w:tab/>
        <w:t>However, when I was </w:t>
      </w:r>
      <w:r>
        <w:rPr>
          <w:spacing w:val="-14"/>
        </w:rPr>
        <w:t>a </w:t>
      </w:r>
      <w:r>
        <w:rPr/>
        <w:t>student, some </w:t>
      </w:r>
      <w:r>
        <w:rPr>
          <w:spacing w:val="2"/>
        </w:rPr>
        <w:t>of </w:t>
      </w:r>
      <w:r>
        <w:rPr/>
        <w:t>my teachers </w:t>
      </w:r>
      <w:r>
        <w:rPr>
          <w:spacing w:val="4"/>
        </w:rPr>
        <w:t>often </w:t>
      </w:r>
      <w:r>
        <w:rPr/>
        <w:t>emphasised the distinction between an ‘economically </w:t>
      </w:r>
      <w:r>
        <w:rPr>
          <w:spacing w:val="2"/>
        </w:rPr>
        <w:t>significant difference’ </w:t>
      </w:r>
      <w:r>
        <w:rPr/>
        <w:t>and a ‘statistically </w:t>
      </w:r>
      <w:r>
        <w:rPr>
          <w:spacing w:val="2"/>
        </w:rPr>
        <w:t>significant </w:t>
      </w:r>
      <w:r>
        <w:rPr/>
        <w:t>difference’. Actual productivity growth is notoriously volatile – waiting for a statistically significant increase in productivity growth could lead </w:t>
      </w:r>
      <w:r>
        <w:rPr>
          <w:spacing w:val="3"/>
        </w:rPr>
        <w:t>to </w:t>
      </w:r>
      <w:r>
        <w:rPr/>
        <w:t>inappropriate</w:t>
      </w:r>
      <w:r>
        <w:rPr>
          <w:spacing w:val="-5"/>
        </w:rPr>
        <w:t> </w:t>
      </w:r>
      <w:r>
        <w:rPr/>
        <w:t>policy.</w:t>
      </w:r>
    </w:p>
    <w:p>
      <w:pPr>
        <w:pStyle w:val="BodyText"/>
        <w:spacing w:before="2"/>
        <w:rPr>
          <w:sz w:val="36"/>
        </w:rPr>
      </w:pPr>
    </w:p>
    <w:p>
      <w:pPr>
        <w:pStyle w:val="BodyText"/>
        <w:spacing w:line="360" w:lineRule="auto"/>
        <w:ind w:left="200" w:right="164"/>
        <w:jc w:val="both"/>
      </w:pPr>
      <w:r>
        <w:rPr/>
        <w:t>For</w:t>
      </w:r>
      <w:r>
        <w:rPr>
          <w:spacing w:val="-6"/>
        </w:rPr>
        <w:t> </w:t>
      </w:r>
      <w:r>
        <w:rPr/>
        <w:t>example,</w:t>
      </w:r>
      <w:r>
        <w:rPr>
          <w:spacing w:val="-5"/>
        </w:rPr>
        <w:t> </w:t>
      </w:r>
      <w:r>
        <w:rPr/>
        <w:t>Table</w:t>
      </w:r>
      <w:r>
        <w:rPr>
          <w:spacing w:val="-3"/>
        </w:rPr>
        <w:t> </w:t>
      </w:r>
      <w:r>
        <w:rPr/>
        <w:t>6</w:t>
      </w:r>
      <w:r>
        <w:rPr>
          <w:spacing w:val="-5"/>
        </w:rPr>
        <w:t> </w:t>
      </w:r>
      <w:r>
        <w:rPr/>
        <w:t>shows</w:t>
      </w:r>
      <w:r>
        <w:rPr>
          <w:spacing w:val="-5"/>
        </w:rPr>
        <w:t> </w:t>
      </w:r>
      <w:r>
        <w:rPr/>
        <w:t>some</w:t>
      </w:r>
      <w:r>
        <w:rPr>
          <w:spacing w:val="-6"/>
        </w:rPr>
        <w:t> </w:t>
      </w:r>
      <w:r>
        <w:rPr/>
        <w:t>estimates</w:t>
      </w:r>
      <w:r>
        <w:rPr>
          <w:spacing w:val="-5"/>
        </w:rPr>
        <w:t> </w:t>
      </w:r>
      <w:r>
        <w:rPr>
          <w:spacing w:val="2"/>
        </w:rPr>
        <w:t>of</w:t>
      </w:r>
      <w:r>
        <w:rPr>
          <w:spacing w:val="-1"/>
        </w:rPr>
        <w:t> </w:t>
      </w:r>
      <w:r>
        <w:rPr/>
        <w:t>TFP</w:t>
      </w:r>
      <w:r>
        <w:rPr>
          <w:spacing w:val="-3"/>
        </w:rPr>
        <w:t> </w:t>
      </w:r>
      <w:r>
        <w:rPr/>
        <w:t>growth</w:t>
      </w:r>
      <w:r>
        <w:rPr>
          <w:spacing w:val="-5"/>
        </w:rPr>
        <w:t> </w:t>
      </w:r>
      <w:r>
        <w:rPr/>
        <w:t>in</w:t>
      </w:r>
      <w:r>
        <w:rPr>
          <w:spacing w:val="-4"/>
        </w:rPr>
        <w:t> </w:t>
      </w:r>
      <w:r>
        <w:rPr/>
        <w:t>the</w:t>
      </w:r>
      <w:r>
        <w:rPr>
          <w:spacing w:val="-6"/>
        </w:rPr>
        <w:t> </w:t>
      </w:r>
      <w:r>
        <w:rPr/>
        <w:t>UK</w:t>
      </w:r>
      <w:r>
        <w:rPr>
          <w:spacing w:val="-5"/>
        </w:rPr>
        <w:t> </w:t>
      </w:r>
      <w:r>
        <w:rPr/>
        <w:t>for</w:t>
      </w:r>
      <w:r>
        <w:rPr>
          <w:spacing w:val="-4"/>
        </w:rPr>
        <w:t> </w:t>
      </w:r>
      <w:r>
        <w:rPr/>
        <w:t>the</w:t>
      </w:r>
      <w:r>
        <w:rPr>
          <w:spacing w:val="-6"/>
        </w:rPr>
        <w:t> </w:t>
      </w:r>
      <w:r>
        <w:rPr/>
        <w:t>post-war period.   Note that  estimated TFP growth slowed down by 0.64 pp per year </w:t>
      </w:r>
      <w:r>
        <w:rPr>
          <w:spacing w:val="3"/>
        </w:rPr>
        <w:t>over </w:t>
      </w:r>
      <w:r>
        <w:rPr/>
        <w:t>a   26 year period after the so-called “Golden Age” </w:t>
      </w:r>
      <w:r>
        <w:rPr>
          <w:spacing w:val="2"/>
        </w:rPr>
        <w:t>of </w:t>
      </w:r>
      <w:r>
        <w:rPr/>
        <w:t>1950-73. A difference </w:t>
      </w:r>
      <w:r>
        <w:rPr>
          <w:spacing w:val="2"/>
        </w:rPr>
        <w:t>of </w:t>
      </w:r>
      <w:r>
        <w:rPr/>
        <w:t>0.6pp is economically significant for any assessment </w:t>
      </w:r>
      <w:r>
        <w:rPr>
          <w:spacing w:val="3"/>
        </w:rPr>
        <w:t>of </w:t>
      </w:r>
      <w:r>
        <w:rPr/>
        <w:t>underlying </w:t>
      </w:r>
      <w:r>
        <w:rPr>
          <w:spacing w:val="2"/>
        </w:rPr>
        <w:t>inflationary </w:t>
      </w:r>
      <w:r>
        <w:rPr/>
        <w:t>pressure </w:t>
      </w:r>
      <w:r>
        <w:rPr>
          <w:spacing w:val="3"/>
        </w:rPr>
        <w:t>(eg </w:t>
      </w:r>
      <w:r>
        <w:rPr/>
        <w:t>measuring unit labour costs). Yet, a formal statistical test (a t-statistic) would not reject the hypothesis that the means </w:t>
      </w:r>
      <w:r>
        <w:rPr>
          <w:spacing w:val="2"/>
        </w:rPr>
        <w:t>of </w:t>
      </w:r>
      <w:r>
        <w:rPr/>
        <w:t>TFP growth are equal. A monetary policymaker who waited for a statistically significant change in TFP growth would almost certainly have left interest rates </w:t>
      </w:r>
      <w:r>
        <w:rPr>
          <w:spacing w:val="4"/>
        </w:rPr>
        <w:t>too </w:t>
      </w:r>
      <w:r>
        <w:rPr/>
        <w:t>low in this case. Of course, it would </w:t>
      </w:r>
      <w:r>
        <w:rPr>
          <w:spacing w:val="2"/>
        </w:rPr>
        <w:t>remain </w:t>
      </w:r>
      <w:r>
        <w:rPr/>
        <w:t>important </w:t>
      </w:r>
      <w:r>
        <w:rPr>
          <w:spacing w:val="3"/>
        </w:rPr>
        <w:t>to </w:t>
      </w:r>
      <w:r>
        <w:rPr/>
        <w:t>be vigilant </w:t>
      </w:r>
      <w:r>
        <w:rPr>
          <w:spacing w:val="3"/>
        </w:rPr>
        <w:t>to </w:t>
      </w:r>
      <w:r>
        <w:rPr/>
        <w:t>the possibility that what seemed like an economically significant difference in </w:t>
      </w:r>
      <w:r>
        <w:rPr>
          <w:spacing w:val="2"/>
        </w:rPr>
        <w:t>productivity growth </w:t>
      </w:r>
      <w:r>
        <w:rPr/>
        <w:t>was not an </w:t>
      </w:r>
      <w:r>
        <w:rPr>
          <w:spacing w:val="2"/>
        </w:rPr>
        <w:t>entirely </w:t>
      </w:r>
      <w:r>
        <w:rPr/>
        <w:t>transient</w:t>
      </w:r>
      <w:r>
        <w:rPr>
          <w:spacing w:val="-3"/>
        </w:rPr>
        <w:t> </w:t>
      </w:r>
      <w:r>
        <w:rPr/>
        <w:t>phenomenon,</w:t>
      </w:r>
      <w:r>
        <w:rPr>
          <w:spacing w:val="-6"/>
        </w:rPr>
        <w:t> </w:t>
      </w:r>
      <w:r>
        <w:rPr/>
        <w:t>but</w:t>
      </w:r>
      <w:r>
        <w:rPr>
          <w:spacing w:val="-2"/>
        </w:rPr>
        <w:t> </w:t>
      </w:r>
      <w:r>
        <w:rPr/>
        <w:t>that</w:t>
      </w:r>
      <w:r>
        <w:rPr>
          <w:spacing w:val="-2"/>
        </w:rPr>
        <w:t> </w:t>
      </w:r>
      <w:r>
        <w:rPr/>
        <w:t>is</w:t>
      </w:r>
      <w:r>
        <w:rPr>
          <w:spacing w:val="-7"/>
        </w:rPr>
        <w:t> </w:t>
      </w:r>
      <w:r>
        <w:rPr/>
        <w:t>why</w:t>
      </w:r>
      <w:r>
        <w:rPr>
          <w:spacing w:val="-6"/>
        </w:rPr>
        <w:t> </w:t>
      </w:r>
      <w:r>
        <w:rPr/>
        <w:t>monitoring</w:t>
      </w:r>
      <w:r>
        <w:rPr>
          <w:spacing w:val="-6"/>
        </w:rPr>
        <w:t> </w:t>
      </w:r>
      <w:r>
        <w:rPr/>
        <w:t>a</w:t>
      </w:r>
      <w:r>
        <w:rPr>
          <w:spacing w:val="-7"/>
        </w:rPr>
        <w:t> </w:t>
      </w:r>
      <w:r>
        <w:rPr/>
        <w:t>host</w:t>
      </w:r>
      <w:r>
        <w:rPr>
          <w:spacing w:val="-2"/>
        </w:rPr>
        <w:t> </w:t>
      </w:r>
      <w:r>
        <w:rPr>
          <w:spacing w:val="2"/>
        </w:rPr>
        <w:t>of</w:t>
      </w:r>
      <w:r>
        <w:rPr>
          <w:spacing w:val="-3"/>
        </w:rPr>
        <w:t> </w:t>
      </w:r>
      <w:r>
        <w:rPr/>
        <w:t>indicators</w:t>
      </w:r>
      <w:r>
        <w:rPr>
          <w:spacing w:val="-6"/>
        </w:rPr>
        <w:t> </w:t>
      </w:r>
      <w:r>
        <w:rPr/>
        <w:t>is</w:t>
      </w:r>
      <w:r>
        <w:rPr>
          <w:spacing w:val="-6"/>
        </w:rPr>
        <w:t> </w:t>
      </w:r>
      <w:r>
        <w:rPr/>
        <w:t>so</w:t>
      </w:r>
      <w:r>
        <w:rPr>
          <w:spacing w:val="-7"/>
        </w:rPr>
        <w:t> </w:t>
      </w:r>
      <w:r>
        <w:rPr/>
        <w:t>important.</w:t>
      </w:r>
    </w:p>
    <w:p>
      <w:pPr>
        <w:pStyle w:val="BodyText"/>
        <w:spacing w:before="5"/>
        <w:rPr>
          <w:sz w:val="36"/>
        </w:rPr>
      </w:pPr>
    </w:p>
    <w:p>
      <w:pPr>
        <w:pStyle w:val="Heading1"/>
        <w:ind w:left="200"/>
      </w:pPr>
      <w:r>
        <w:rPr/>
        <w:t>TABLE 6</w:t>
      </w:r>
    </w:p>
    <w:p>
      <w:pPr>
        <w:spacing w:before="137"/>
        <w:ind w:left="200" w:right="0" w:firstLine="0"/>
        <w:jc w:val="left"/>
        <w:rPr>
          <w:b/>
          <w:sz w:val="24"/>
        </w:rPr>
      </w:pPr>
      <w:r>
        <w:rPr>
          <w:b/>
          <w:sz w:val="24"/>
        </w:rPr>
        <w:t>TFP GROWTH IN THE UK, THE “GOLDEN “AGE AND AFTER</w:t>
      </w:r>
    </w:p>
    <w:p>
      <w:pPr>
        <w:pStyle w:val="BodyText"/>
        <w:rPr>
          <w:b/>
          <w:sz w:val="20"/>
        </w:rPr>
      </w:pPr>
    </w:p>
    <w:p>
      <w:pPr>
        <w:pStyle w:val="BodyText"/>
        <w:spacing w:before="1"/>
        <w:rPr>
          <w:b/>
          <w:sz w:val="29"/>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4"/>
        <w:gridCol w:w="1068"/>
        <w:gridCol w:w="1696"/>
        <w:gridCol w:w="1740"/>
      </w:tblGrid>
      <w:tr>
        <w:trPr>
          <w:trHeight w:val="680" w:hRule="atLeast"/>
        </w:trPr>
        <w:tc>
          <w:tcPr>
            <w:tcW w:w="1564" w:type="dxa"/>
          </w:tcPr>
          <w:p>
            <w:pPr>
              <w:pStyle w:val="TableParagraph"/>
              <w:rPr>
                <w:sz w:val="24"/>
              </w:rPr>
            </w:pPr>
          </w:p>
        </w:tc>
        <w:tc>
          <w:tcPr>
            <w:tcW w:w="1068" w:type="dxa"/>
          </w:tcPr>
          <w:p>
            <w:pPr>
              <w:pStyle w:val="TableParagraph"/>
              <w:spacing w:line="266" w:lineRule="exact"/>
              <w:ind w:left="156"/>
              <w:rPr>
                <w:b/>
                <w:sz w:val="24"/>
              </w:rPr>
            </w:pPr>
            <w:r>
              <w:rPr>
                <w:b/>
                <w:sz w:val="24"/>
              </w:rPr>
              <w:t>MEAN</w:t>
            </w:r>
          </w:p>
        </w:tc>
        <w:tc>
          <w:tcPr>
            <w:tcW w:w="1696" w:type="dxa"/>
          </w:tcPr>
          <w:p>
            <w:pPr>
              <w:pStyle w:val="TableParagraph"/>
              <w:spacing w:line="237" w:lineRule="auto"/>
              <w:ind w:left="178"/>
              <w:rPr>
                <w:b/>
                <w:sz w:val="24"/>
              </w:rPr>
            </w:pPr>
            <w:r>
              <w:rPr>
                <w:b/>
                <w:sz w:val="24"/>
              </w:rPr>
              <w:t>STANDARD </w:t>
            </w:r>
            <w:r>
              <w:rPr>
                <w:b/>
                <w:w w:val="95"/>
                <w:sz w:val="24"/>
              </w:rPr>
              <w:t>DEVIATION</w:t>
            </w:r>
          </w:p>
        </w:tc>
        <w:tc>
          <w:tcPr>
            <w:tcW w:w="1740" w:type="dxa"/>
          </w:tcPr>
          <w:p>
            <w:pPr>
              <w:pStyle w:val="TableParagraph"/>
              <w:spacing w:line="237" w:lineRule="auto"/>
              <w:ind w:left="138"/>
              <w:rPr>
                <w:b/>
                <w:sz w:val="24"/>
              </w:rPr>
            </w:pPr>
            <w:r>
              <w:rPr>
                <w:b/>
                <w:sz w:val="24"/>
              </w:rPr>
              <w:t>t-TEST FOR DIFFERENCE</w:t>
            </w:r>
          </w:p>
        </w:tc>
      </w:tr>
      <w:tr>
        <w:trPr>
          <w:trHeight w:val="895" w:hRule="atLeast"/>
        </w:trPr>
        <w:tc>
          <w:tcPr>
            <w:tcW w:w="1564" w:type="dxa"/>
          </w:tcPr>
          <w:p>
            <w:pPr>
              <w:pStyle w:val="TableParagraph"/>
              <w:spacing w:before="130"/>
              <w:ind w:left="50"/>
              <w:rPr>
                <w:sz w:val="24"/>
              </w:rPr>
            </w:pPr>
            <w:r>
              <w:rPr>
                <w:sz w:val="24"/>
              </w:rPr>
              <w:t>1950-73</w:t>
            </w:r>
          </w:p>
          <w:p>
            <w:pPr>
              <w:pStyle w:val="TableParagraph"/>
              <w:spacing w:before="3"/>
              <w:ind w:left="51"/>
              <w:rPr>
                <w:sz w:val="24"/>
              </w:rPr>
            </w:pPr>
            <w:r>
              <w:rPr>
                <w:sz w:val="24"/>
              </w:rPr>
              <w:t>“Golden Age”</w:t>
            </w:r>
          </w:p>
        </w:tc>
        <w:tc>
          <w:tcPr>
            <w:tcW w:w="1068" w:type="dxa"/>
          </w:tcPr>
          <w:p>
            <w:pPr>
              <w:pStyle w:val="TableParagraph"/>
              <w:spacing w:before="130"/>
              <w:ind w:left="156"/>
              <w:rPr>
                <w:sz w:val="24"/>
              </w:rPr>
            </w:pPr>
            <w:r>
              <w:rPr>
                <w:sz w:val="24"/>
              </w:rPr>
              <w:t>1.52</w:t>
            </w:r>
          </w:p>
        </w:tc>
        <w:tc>
          <w:tcPr>
            <w:tcW w:w="1696" w:type="dxa"/>
          </w:tcPr>
          <w:p>
            <w:pPr>
              <w:pStyle w:val="TableParagraph"/>
              <w:spacing w:before="130"/>
              <w:ind w:left="178"/>
              <w:rPr>
                <w:sz w:val="24"/>
              </w:rPr>
            </w:pPr>
            <w:r>
              <w:rPr>
                <w:sz w:val="24"/>
              </w:rPr>
              <w:t>1.47</w:t>
            </w:r>
          </w:p>
        </w:tc>
        <w:tc>
          <w:tcPr>
            <w:tcW w:w="1740" w:type="dxa"/>
          </w:tcPr>
          <w:p>
            <w:pPr>
              <w:pStyle w:val="TableParagraph"/>
              <w:spacing w:before="130"/>
              <w:ind w:left="382"/>
              <w:rPr>
                <w:sz w:val="24"/>
              </w:rPr>
            </w:pPr>
            <w:r>
              <w:rPr>
                <w:sz w:val="24"/>
              </w:rPr>
              <w:t>-</w:t>
            </w:r>
          </w:p>
        </w:tc>
      </w:tr>
      <w:tr>
        <w:trPr>
          <w:trHeight w:val="754" w:hRule="atLeast"/>
        </w:trPr>
        <w:tc>
          <w:tcPr>
            <w:tcW w:w="1564" w:type="dxa"/>
          </w:tcPr>
          <w:p>
            <w:pPr>
              <w:pStyle w:val="TableParagraph"/>
              <w:spacing w:line="275" w:lineRule="exact" w:before="205"/>
              <w:ind w:left="50"/>
              <w:rPr>
                <w:sz w:val="24"/>
              </w:rPr>
            </w:pPr>
            <w:r>
              <w:rPr>
                <w:sz w:val="24"/>
              </w:rPr>
              <w:t>1973-99</w:t>
            </w:r>
          </w:p>
          <w:p>
            <w:pPr>
              <w:pStyle w:val="TableParagraph"/>
              <w:spacing w:line="255" w:lineRule="exact"/>
              <w:ind w:left="51"/>
              <w:rPr>
                <w:sz w:val="24"/>
              </w:rPr>
            </w:pPr>
            <w:r>
              <w:rPr>
                <w:sz w:val="24"/>
              </w:rPr>
              <w:t>“After”</w:t>
            </w:r>
          </w:p>
        </w:tc>
        <w:tc>
          <w:tcPr>
            <w:tcW w:w="1068" w:type="dxa"/>
          </w:tcPr>
          <w:p>
            <w:pPr>
              <w:pStyle w:val="TableParagraph"/>
              <w:spacing w:before="200"/>
              <w:ind w:left="156"/>
              <w:rPr>
                <w:sz w:val="24"/>
              </w:rPr>
            </w:pPr>
            <w:r>
              <w:rPr>
                <w:sz w:val="24"/>
              </w:rPr>
              <w:t>0.88</w:t>
            </w:r>
          </w:p>
        </w:tc>
        <w:tc>
          <w:tcPr>
            <w:tcW w:w="1696" w:type="dxa"/>
          </w:tcPr>
          <w:p>
            <w:pPr>
              <w:pStyle w:val="TableParagraph"/>
              <w:spacing w:before="200"/>
              <w:ind w:left="177"/>
              <w:rPr>
                <w:sz w:val="24"/>
              </w:rPr>
            </w:pPr>
            <w:r>
              <w:rPr>
                <w:sz w:val="24"/>
              </w:rPr>
              <w:t>1.74</w:t>
            </w:r>
          </w:p>
        </w:tc>
        <w:tc>
          <w:tcPr>
            <w:tcW w:w="1740" w:type="dxa"/>
          </w:tcPr>
          <w:p>
            <w:pPr>
              <w:pStyle w:val="TableParagraph"/>
              <w:spacing w:before="200"/>
              <w:ind w:left="137"/>
              <w:rPr>
                <w:sz w:val="24"/>
              </w:rPr>
            </w:pPr>
            <w:r>
              <w:rPr>
                <w:sz w:val="24"/>
              </w:rPr>
              <w:t>1.41</w:t>
            </w:r>
          </w:p>
        </w:tc>
      </w:tr>
    </w:tbl>
    <w:p>
      <w:pPr>
        <w:spacing w:after="0"/>
        <w:rPr>
          <w:sz w:val="24"/>
        </w:rPr>
        <w:sectPr>
          <w:pgSz w:w="11900" w:h="16840"/>
          <w:pgMar w:header="0" w:footer="743" w:top="1360" w:bottom="940" w:left="1600" w:right="1640"/>
        </w:sectPr>
      </w:pPr>
    </w:p>
    <w:p>
      <w:pPr>
        <w:pStyle w:val="BodyText"/>
        <w:spacing w:line="360" w:lineRule="auto" w:before="73"/>
        <w:ind w:left="200" w:right="173"/>
        <w:jc w:val="both"/>
      </w:pPr>
      <w:r>
        <w:rPr/>
        <w:t>In discussing the challenges posed for monetary policy by the </w:t>
      </w:r>
      <w:r>
        <w:rPr>
          <w:spacing w:val="-5"/>
        </w:rPr>
        <w:t>“new </w:t>
      </w:r>
      <w:r>
        <w:rPr/>
        <w:t>economy”, I  have, so far, concentrated exclusively </w:t>
      </w:r>
      <w:r>
        <w:rPr>
          <w:spacing w:val="2"/>
        </w:rPr>
        <w:t>on </w:t>
      </w:r>
      <w:r>
        <w:rPr/>
        <w:t>the supply-side effects. </w:t>
      </w:r>
      <w:r>
        <w:rPr>
          <w:spacing w:val="2"/>
        </w:rPr>
        <w:t>Therefore, </w:t>
      </w:r>
      <w:r>
        <w:rPr/>
        <w:t>I now turn </w:t>
      </w:r>
      <w:r>
        <w:rPr>
          <w:spacing w:val="3"/>
        </w:rPr>
        <w:t>to </w:t>
      </w:r>
      <w:r>
        <w:rPr/>
        <w:t>a brief consideration </w:t>
      </w:r>
      <w:r>
        <w:rPr>
          <w:spacing w:val="2"/>
        </w:rPr>
        <w:t>of </w:t>
      </w:r>
      <w:r>
        <w:rPr/>
        <w:t>the demand-side</w:t>
      </w:r>
      <w:r>
        <w:rPr>
          <w:spacing w:val="12"/>
        </w:rPr>
        <w:t> </w:t>
      </w:r>
      <w:r>
        <w:rPr/>
        <w:t>effects.</w:t>
      </w:r>
    </w:p>
    <w:p>
      <w:pPr>
        <w:pStyle w:val="BodyText"/>
        <w:spacing w:before="5"/>
        <w:rPr>
          <w:sz w:val="36"/>
        </w:rPr>
      </w:pPr>
    </w:p>
    <w:p>
      <w:pPr>
        <w:pStyle w:val="Heading1"/>
        <w:ind w:left="200"/>
        <w:jc w:val="both"/>
      </w:pPr>
      <w:r>
        <w:rPr/>
        <w:t>SECTION 5</w:t>
      </w:r>
    </w:p>
    <w:p>
      <w:pPr>
        <w:spacing w:before="137"/>
        <w:ind w:left="200" w:right="0" w:firstLine="0"/>
        <w:jc w:val="both"/>
        <w:rPr>
          <w:b/>
          <w:sz w:val="24"/>
        </w:rPr>
      </w:pPr>
      <w:r>
        <w:rPr>
          <w:b/>
          <w:sz w:val="24"/>
        </w:rPr>
        <w:t>AGGREGATE DEMAND EFFECTS OF A “NEW ECONOMY”</w:t>
      </w:r>
    </w:p>
    <w:p>
      <w:pPr>
        <w:pStyle w:val="BodyText"/>
        <w:spacing w:line="360" w:lineRule="auto" w:before="137"/>
        <w:ind w:left="200" w:right="148"/>
        <w:jc w:val="both"/>
      </w:pPr>
      <w:r>
        <w:rPr/>
        <w:t>As Chairman Greenspan and </w:t>
      </w:r>
      <w:r>
        <w:rPr>
          <w:spacing w:val="4"/>
        </w:rPr>
        <w:t>others </w:t>
      </w:r>
      <w:r>
        <w:rPr/>
        <w:t>have argued, it is possible that an expected rise in productivity growth leads </w:t>
      </w:r>
      <w:r>
        <w:rPr>
          <w:spacing w:val="2"/>
        </w:rPr>
        <w:t>to </w:t>
      </w:r>
      <w:r>
        <w:rPr/>
        <w:t>a rise in aggregate demand before </w:t>
      </w:r>
      <w:r>
        <w:rPr>
          <w:spacing w:val="3"/>
        </w:rPr>
        <w:t>one </w:t>
      </w:r>
      <w:r>
        <w:rPr/>
        <w:t>gets a corresponding rise in aggregate supply. </w:t>
      </w:r>
      <w:r>
        <w:rPr>
          <w:spacing w:val="2"/>
        </w:rPr>
        <w:t>This </w:t>
      </w:r>
      <w:r>
        <w:rPr/>
        <w:t>is because, say, share prices </w:t>
      </w:r>
      <w:r>
        <w:rPr>
          <w:spacing w:val="2"/>
        </w:rPr>
        <w:t>rise </w:t>
      </w:r>
      <w:r>
        <w:rPr/>
        <w:t>in line with the higher </w:t>
      </w:r>
      <w:r>
        <w:rPr>
          <w:u w:val="single"/>
        </w:rPr>
        <w:t>expected</w:t>
      </w:r>
      <w:r>
        <w:rPr/>
        <w:t> productivity growth </w:t>
      </w:r>
      <w:r>
        <w:rPr>
          <w:u w:val="single"/>
        </w:rPr>
        <w:t>before</w:t>
      </w:r>
      <w:r>
        <w:rPr/>
        <w:t> there is any necessary improvement in supply-side performance. Higher share prices, in turn, are assumed  </w:t>
      </w:r>
      <w:r>
        <w:rPr>
          <w:spacing w:val="2"/>
        </w:rPr>
        <w:t>to </w:t>
      </w:r>
      <w:r>
        <w:rPr/>
        <w:t>boost consumption expenditure now. The existence </w:t>
      </w:r>
      <w:r>
        <w:rPr>
          <w:spacing w:val="2"/>
        </w:rPr>
        <w:t>of </w:t>
      </w:r>
      <w:r>
        <w:rPr/>
        <w:t>such a wealth effect </w:t>
      </w:r>
      <w:r>
        <w:rPr>
          <w:spacing w:val="3"/>
        </w:rPr>
        <w:t>on </w:t>
      </w:r>
      <w:r>
        <w:rPr/>
        <w:t>consumption is </w:t>
      </w:r>
      <w:r>
        <w:rPr>
          <w:spacing w:val="2"/>
        </w:rPr>
        <w:t>relatively </w:t>
      </w:r>
      <w:r>
        <w:rPr/>
        <w:t>uncontroversial, and the MPC has indeed allowed higher share prices </w:t>
      </w:r>
      <w:r>
        <w:rPr>
          <w:spacing w:val="2"/>
        </w:rPr>
        <w:t>to </w:t>
      </w:r>
      <w:r>
        <w:rPr/>
        <w:t>boost its most likely forecast for</w:t>
      </w:r>
      <w:r>
        <w:rPr>
          <w:spacing w:val="28"/>
        </w:rPr>
        <w:t> </w:t>
      </w:r>
      <w:r>
        <w:rPr/>
        <w:t>consumption.</w:t>
      </w:r>
    </w:p>
    <w:p>
      <w:pPr>
        <w:pStyle w:val="BodyText"/>
        <w:spacing w:before="10"/>
        <w:rPr>
          <w:sz w:val="35"/>
        </w:rPr>
      </w:pPr>
    </w:p>
    <w:p>
      <w:pPr>
        <w:pStyle w:val="BodyText"/>
        <w:tabs>
          <w:tab w:pos="2760" w:val="left" w:leader="none"/>
          <w:tab w:pos="3679" w:val="left" w:leader="none"/>
          <w:tab w:pos="4488" w:val="left" w:leader="none"/>
          <w:tab w:pos="7840" w:val="left" w:leader="none"/>
        </w:tabs>
        <w:spacing w:line="360" w:lineRule="auto"/>
        <w:ind w:left="200" w:right="154"/>
      </w:pPr>
      <w:r>
        <w:rPr/>
        <w:t>Note</w:t>
      </w:r>
      <w:r>
        <w:rPr>
          <w:spacing w:val="-5"/>
        </w:rPr>
        <w:t> </w:t>
      </w:r>
      <w:r>
        <w:rPr/>
        <w:t>that it is</w:t>
      </w:r>
      <w:r>
        <w:rPr>
          <w:spacing w:val="-5"/>
        </w:rPr>
        <w:t> </w:t>
      </w:r>
      <w:r>
        <w:rPr/>
        <w:t>difficult</w:t>
      </w:r>
      <w:r>
        <w:rPr>
          <w:spacing w:val="1"/>
        </w:rPr>
        <w:t> </w:t>
      </w:r>
      <w:r>
        <w:rPr>
          <w:spacing w:val="3"/>
        </w:rPr>
        <w:t>to</w:t>
      </w:r>
      <w:r>
        <w:rPr/>
        <w:t> make</w:t>
      </w:r>
      <w:r>
        <w:rPr>
          <w:spacing w:val="-5"/>
        </w:rPr>
        <w:t> </w:t>
      </w:r>
      <w:r>
        <w:rPr/>
        <w:t>sense</w:t>
      </w:r>
      <w:r>
        <w:rPr>
          <w:spacing w:val="-5"/>
        </w:rPr>
        <w:t> </w:t>
      </w:r>
      <w:r>
        <w:rPr>
          <w:spacing w:val="3"/>
        </w:rPr>
        <w:t>of</w:t>
      </w:r>
      <w:r>
        <w:rPr>
          <w:spacing w:val="-1"/>
        </w:rPr>
        <w:t> </w:t>
      </w:r>
      <w:r>
        <w:rPr/>
        <w:t>the</w:t>
      </w:r>
      <w:r>
        <w:rPr>
          <w:spacing w:val="-4"/>
        </w:rPr>
        <w:t> </w:t>
      </w:r>
      <w:r>
        <w:rPr/>
        <w:t>current level</w:t>
      </w:r>
      <w:r>
        <w:rPr>
          <w:spacing w:val="-5"/>
        </w:rPr>
        <w:t> </w:t>
      </w:r>
      <w:r>
        <w:rPr>
          <w:spacing w:val="3"/>
        </w:rPr>
        <w:t>of</w:t>
      </w:r>
      <w:r>
        <w:rPr>
          <w:spacing w:val="-1"/>
        </w:rPr>
        <w:t> </w:t>
      </w:r>
      <w:r>
        <w:rPr/>
        <w:t>global</w:t>
      </w:r>
      <w:r>
        <w:rPr>
          <w:spacing w:val="-4"/>
        </w:rPr>
        <w:t> </w:t>
      </w:r>
      <w:r>
        <w:rPr/>
        <w:t>equity</w:t>
      </w:r>
      <w:r>
        <w:rPr>
          <w:spacing w:val="-5"/>
        </w:rPr>
        <w:t> </w:t>
      </w:r>
      <w:r>
        <w:rPr/>
        <w:t>prices</w:t>
      </w:r>
      <w:r>
        <w:rPr>
          <w:spacing w:val="-5"/>
        </w:rPr>
        <w:t> </w:t>
      </w:r>
      <w:r>
        <w:rPr/>
        <w:t>unless productivity  growth  is  expected  </w:t>
      </w:r>
      <w:r>
        <w:rPr>
          <w:spacing w:val="2"/>
        </w:rPr>
        <w:t>to  </w:t>
      </w:r>
      <w:r>
        <w:rPr/>
        <w:t>be  rather  higher  than  in  the</w:t>
      </w:r>
      <w:r>
        <w:rPr>
          <w:spacing w:val="12"/>
        </w:rPr>
        <w:t> </w:t>
      </w:r>
      <w:r>
        <w:rPr/>
        <w:t>past.</w:t>
      </w:r>
      <w:r>
        <w:rPr>
          <w:spacing w:val="-30"/>
        </w:rPr>
        <w:t> </w:t>
      </w:r>
      <w:r>
        <w:rPr>
          <w:vertAlign w:val="superscript"/>
        </w:rPr>
        <w:t>11</w:t>
      </w:r>
      <w:r>
        <w:rPr>
          <w:vertAlign w:val="baseline"/>
        </w:rPr>
        <w:tab/>
        <w:t>In </w:t>
      </w:r>
      <w:r>
        <w:rPr>
          <w:spacing w:val="-3"/>
          <w:vertAlign w:val="baseline"/>
        </w:rPr>
        <w:t>this </w:t>
      </w:r>
      <w:r>
        <w:rPr>
          <w:vertAlign w:val="baseline"/>
        </w:rPr>
        <w:t>situation, it seems </w:t>
      </w:r>
      <w:r>
        <w:rPr>
          <w:spacing w:val="2"/>
          <w:vertAlign w:val="baseline"/>
        </w:rPr>
        <w:t>to </w:t>
      </w:r>
      <w:r>
        <w:rPr>
          <w:vertAlign w:val="baseline"/>
        </w:rPr>
        <w:t>me that a forecaster should choose between two logically consistent</w:t>
      </w:r>
      <w:r>
        <w:rPr>
          <w:spacing w:val="30"/>
          <w:vertAlign w:val="baseline"/>
        </w:rPr>
        <w:t> </w:t>
      </w:r>
      <w:r>
        <w:rPr>
          <w:vertAlign w:val="baseline"/>
        </w:rPr>
        <w:t>possibilities.</w:t>
        <w:tab/>
        <w:t>The forecaster might assume that productivity growth is going </w:t>
      </w:r>
      <w:r>
        <w:rPr>
          <w:spacing w:val="3"/>
          <w:vertAlign w:val="baseline"/>
        </w:rPr>
        <w:t>to</w:t>
      </w:r>
      <w:r>
        <w:rPr>
          <w:spacing w:val="-42"/>
          <w:vertAlign w:val="baseline"/>
        </w:rPr>
        <w:t> </w:t>
      </w:r>
      <w:r>
        <w:rPr>
          <w:vertAlign w:val="baseline"/>
        </w:rPr>
        <w:t>be higher and then build this assumption </w:t>
      </w:r>
      <w:r>
        <w:rPr>
          <w:spacing w:val="2"/>
          <w:vertAlign w:val="baseline"/>
        </w:rPr>
        <w:t>into, </w:t>
      </w:r>
      <w:r>
        <w:rPr>
          <w:u w:val="single"/>
          <w:vertAlign w:val="baseline"/>
        </w:rPr>
        <w:t>both</w:t>
      </w:r>
      <w:r>
        <w:rPr>
          <w:vertAlign w:val="baseline"/>
        </w:rPr>
        <w:t>, the demand side (through higher share prices)  </w:t>
      </w:r>
      <w:r>
        <w:rPr>
          <w:u w:val="single"/>
          <w:vertAlign w:val="baseline"/>
        </w:rPr>
        <w:t>and</w:t>
      </w:r>
      <w:r>
        <w:rPr>
          <w:spacing w:val="40"/>
          <w:vertAlign w:val="baseline"/>
        </w:rPr>
        <w:t> </w:t>
      </w:r>
      <w:r>
        <w:rPr>
          <w:vertAlign w:val="baseline"/>
        </w:rPr>
        <w:t>the</w:t>
      </w:r>
      <w:r>
        <w:rPr>
          <w:spacing w:val="25"/>
          <w:vertAlign w:val="baseline"/>
        </w:rPr>
        <w:t> </w:t>
      </w:r>
      <w:r>
        <w:rPr>
          <w:vertAlign w:val="baseline"/>
        </w:rPr>
        <w:t>supply-side.</w:t>
        <w:tab/>
        <w:t>Alternatively, if the forecaster is a </w:t>
      </w:r>
      <w:r>
        <w:rPr>
          <w:spacing w:val="-5"/>
          <w:vertAlign w:val="baseline"/>
        </w:rPr>
        <w:t>“new </w:t>
      </w:r>
      <w:r>
        <w:rPr>
          <w:vertAlign w:val="baseline"/>
        </w:rPr>
        <w:t>economy” sceptic, he/she should assume that share prices will actually fall when </w:t>
      </w:r>
      <w:r>
        <w:rPr>
          <w:spacing w:val="2"/>
          <w:vertAlign w:val="baseline"/>
        </w:rPr>
        <w:t>the </w:t>
      </w:r>
      <w:r>
        <w:rPr>
          <w:vertAlign w:val="baseline"/>
        </w:rPr>
        <w:t>markets realise that productivity growth is not going </w:t>
      </w:r>
      <w:r>
        <w:rPr>
          <w:spacing w:val="2"/>
          <w:vertAlign w:val="baseline"/>
        </w:rPr>
        <w:t>to </w:t>
      </w:r>
      <w:r>
        <w:rPr>
          <w:vertAlign w:val="baseline"/>
        </w:rPr>
        <w:t>rise, and should therefore build in lower</w:t>
      </w:r>
      <w:r>
        <w:rPr>
          <w:spacing w:val="29"/>
          <w:vertAlign w:val="baseline"/>
        </w:rPr>
        <w:t> </w:t>
      </w:r>
      <w:r>
        <w:rPr>
          <w:vertAlign w:val="baseline"/>
        </w:rPr>
        <w:t>aggregate</w:t>
      </w:r>
      <w:r>
        <w:rPr>
          <w:spacing w:val="10"/>
          <w:vertAlign w:val="baseline"/>
        </w:rPr>
        <w:t> </w:t>
      </w:r>
      <w:r>
        <w:rPr>
          <w:vertAlign w:val="baseline"/>
        </w:rPr>
        <w:t>demand.</w:t>
        <w:tab/>
        <w:t>Personally, I am, therefore, a little uncomfortable with the </w:t>
      </w:r>
      <w:r>
        <w:rPr>
          <w:spacing w:val="-6"/>
          <w:vertAlign w:val="baseline"/>
        </w:rPr>
        <w:t>MPC’s </w:t>
      </w:r>
      <w:r>
        <w:rPr>
          <w:vertAlign w:val="baseline"/>
        </w:rPr>
        <w:t>best collective </w:t>
      </w:r>
      <w:r>
        <w:rPr>
          <w:spacing w:val="2"/>
          <w:vertAlign w:val="baseline"/>
        </w:rPr>
        <w:t>“most </w:t>
      </w:r>
      <w:r>
        <w:rPr>
          <w:vertAlign w:val="baseline"/>
        </w:rPr>
        <w:t>likely” projection, which builds in the demand- side effects </w:t>
      </w:r>
      <w:r>
        <w:rPr>
          <w:spacing w:val="2"/>
          <w:vertAlign w:val="baseline"/>
        </w:rPr>
        <w:t>of </w:t>
      </w:r>
      <w:r>
        <w:rPr>
          <w:vertAlign w:val="baseline"/>
        </w:rPr>
        <w:t>a rise in productivity through higher share prices, but makes no corresponding adjustment </w:t>
      </w:r>
      <w:r>
        <w:rPr>
          <w:spacing w:val="3"/>
          <w:vertAlign w:val="baseline"/>
        </w:rPr>
        <w:t>to </w:t>
      </w:r>
      <w:r>
        <w:rPr>
          <w:vertAlign w:val="baseline"/>
        </w:rPr>
        <w:t>the supply-side for productivity</w:t>
      </w:r>
      <w:r>
        <w:rPr>
          <w:spacing w:val="5"/>
          <w:vertAlign w:val="baseline"/>
        </w:rPr>
        <w:t> </w:t>
      </w:r>
      <w:r>
        <w:rPr>
          <w:vertAlign w:val="baseline"/>
        </w:rPr>
        <w:t>effects.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r>
        <w:rPr/>
        <w:pict>
          <v:shape style="position:absolute;margin-left:90pt;margin-top:19.349052pt;width:144pt;height:.1pt;mso-position-horizontal-relative:page;mso-position-vertical-relative:paragraph;z-index:-251608064;mso-wrap-distance-left:0;mso-wrap-distance-right:0" coordorigin="1800,387" coordsize="2880,0" path="m1800,387l4680,387e" filled="false" stroked="true" strokeweight=".48pt" strokecolor="#000000">
            <v:path arrowok="t"/>
            <v:stroke dashstyle="solid"/>
            <w10:wrap type="topAndBottom"/>
          </v:shape>
        </w:pict>
      </w:r>
    </w:p>
    <w:p>
      <w:pPr>
        <w:spacing w:before="33"/>
        <w:ind w:left="200" w:right="154" w:firstLine="0"/>
        <w:jc w:val="left"/>
        <w:rPr>
          <w:sz w:val="20"/>
        </w:rPr>
      </w:pPr>
      <w:r>
        <w:rPr>
          <w:position w:val="9"/>
          <w:sz w:val="13"/>
        </w:rPr>
        <w:t>11 </w:t>
      </w:r>
      <w:r>
        <w:rPr>
          <w:sz w:val="20"/>
        </w:rPr>
        <w:t>See eg Cecchetti et al (2000) for a discussion of how to understand the current valuation of equity markets.</w:t>
      </w:r>
    </w:p>
    <w:p>
      <w:pPr>
        <w:spacing w:after="0"/>
        <w:jc w:val="left"/>
        <w:rPr>
          <w:sz w:val="20"/>
        </w:rPr>
        <w:sectPr>
          <w:pgSz w:w="11900" w:h="16840"/>
          <w:pgMar w:header="0" w:footer="743" w:top="1360" w:bottom="940" w:left="1600" w:right="1640"/>
        </w:sectPr>
      </w:pPr>
    </w:p>
    <w:p>
      <w:pPr>
        <w:pStyle w:val="Heading1"/>
        <w:spacing w:before="78"/>
        <w:ind w:left="200"/>
      </w:pPr>
      <w:r>
        <w:rPr/>
        <w:t>SECTION 6</w:t>
      </w:r>
    </w:p>
    <w:p>
      <w:pPr>
        <w:spacing w:before="137"/>
        <w:ind w:left="200" w:right="0" w:firstLine="0"/>
        <w:jc w:val="left"/>
        <w:rPr>
          <w:b/>
          <w:sz w:val="24"/>
        </w:rPr>
      </w:pPr>
      <w:r>
        <w:rPr>
          <w:b/>
          <w:sz w:val="24"/>
        </w:rPr>
        <w:t>KEEPING ONE’S SENSE OF PERSPECTIVE</w:t>
      </w:r>
    </w:p>
    <w:p>
      <w:pPr>
        <w:pStyle w:val="BodyText"/>
        <w:spacing w:line="360" w:lineRule="auto" w:before="137"/>
        <w:ind w:left="200" w:right="150"/>
        <w:jc w:val="both"/>
      </w:pPr>
      <w:r>
        <w:rPr/>
        <w:t>There is much that is exciting about the internet and it is sometimes difficult to resist being swept along by some of the hype that surrounds it. Although I have argued above that the “New Economy” (defined in the broad sense of changes in underlying structural relationships) has already had a significant impact, it remains important to keep one’s feet firmly planted on the ground.</w:t>
      </w:r>
    </w:p>
    <w:p>
      <w:pPr>
        <w:pStyle w:val="BodyText"/>
        <w:spacing w:before="9"/>
        <w:rPr>
          <w:sz w:val="35"/>
        </w:rPr>
      </w:pPr>
    </w:p>
    <w:p>
      <w:pPr>
        <w:pStyle w:val="BodyText"/>
        <w:spacing w:line="360" w:lineRule="auto"/>
        <w:ind w:left="200" w:right="154"/>
        <w:jc w:val="both"/>
      </w:pPr>
      <w:r>
        <w:rPr/>
        <w:t>As we have already discussed above, the last 200 years have been characterised by significant technological change, and few would argue that the internet approaches the major innovations in terms of their effect on lifestyles. Also from a central banker’s perspective, one </w:t>
      </w:r>
      <w:r>
        <w:rPr>
          <w:u w:val="single"/>
        </w:rPr>
        <w:t>always</w:t>
      </w:r>
      <w:r>
        <w:rPr/>
        <w:t> has to guard against the possibility that underlying economic relationships might be changing – recall that the policy mistakes of the 1970s were at least partly attributable to a failure to realise that productivity growth had </w:t>
      </w:r>
      <w:r>
        <w:rPr>
          <w:u w:val="single"/>
        </w:rPr>
        <w:t>slowed</w:t>
      </w:r>
      <w:r>
        <w:rPr/>
        <w:t> and/or the NAIRU had </w:t>
      </w:r>
      <w:r>
        <w:rPr>
          <w:u w:val="single"/>
        </w:rPr>
        <w:t>risen</w:t>
      </w:r>
      <w:r>
        <w:rPr/>
        <w:t>, so there is a sense in which we always inhabit a “new” economy.</w:t>
      </w:r>
    </w:p>
    <w:p>
      <w:pPr>
        <w:pStyle w:val="BodyText"/>
        <w:spacing w:before="10"/>
        <w:rPr>
          <w:sz w:val="35"/>
        </w:rPr>
      </w:pPr>
    </w:p>
    <w:p>
      <w:pPr>
        <w:pStyle w:val="BodyText"/>
        <w:spacing w:line="360" w:lineRule="auto" w:before="1"/>
        <w:ind w:left="200" w:right="134"/>
        <w:jc w:val="both"/>
      </w:pPr>
      <w:r>
        <w:rPr>
          <w:spacing w:val="2"/>
        </w:rPr>
        <w:t>Turning </w:t>
      </w:r>
      <w:r>
        <w:rPr>
          <w:spacing w:val="3"/>
        </w:rPr>
        <w:t>to </w:t>
      </w:r>
      <w:r>
        <w:rPr/>
        <w:t>the current conjuncture in the UK, it is </w:t>
      </w:r>
      <w:r>
        <w:rPr>
          <w:spacing w:val="4"/>
        </w:rPr>
        <w:t>obviously </w:t>
      </w:r>
      <w:r>
        <w:rPr/>
        <w:t>gratifying that we appear </w:t>
      </w:r>
      <w:r>
        <w:rPr>
          <w:spacing w:val="3"/>
        </w:rPr>
        <w:t>to </w:t>
      </w:r>
      <w:r>
        <w:rPr/>
        <w:t>be able </w:t>
      </w:r>
      <w:r>
        <w:rPr>
          <w:spacing w:val="3"/>
        </w:rPr>
        <w:t>to </w:t>
      </w:r>
      <w:r>
        <w:rPr/>
        <w:t>continue </w:t>
      </w:r>
      <w:r>
        <w:rPr>
          <w:spacing w:val="3"/>
        </w:rPr>
        <w:t>to </w:t>
      </w:r>
      <w:r>
        <w:rPr/>
        <w:t>combine relatively steady growth with low and stable inflation. A concern that some </w:t>
      </w:r>
      <w:r>
        <w:rPr>
          <w:spacing w:val="2"/>
        </w:rPr>
        <w:t>of </w:t>
      </w:r>
      <w:r>
        <w:rPr/>
        <w:t>us have is that the exchange rate remains  </w:t>
      </w:r>
      <w:r>
        <w:rPr>
          <w:spacing w:val="4"/>
        </w:rPr>
        <w:t>overvalued </w:t>
      </w:r>
      <w:r>
        <w:rPr/>
        <w:t>(vis-à-vis the euro). It is possible that a sharp downward adjustment  in the exchange rate could have a large impact </w:t>
      </w:r>
      <w:r>
        <w:rPr>
          <w:spacing w:val="2"/>
        </w:rPr>
        <w:t>on </w:t>
      </w:r>
      <w:r>
        <w:rPr/>
        <w:t>measured inflation in the first  instance.</w:t>
      </w:r>
    </w:p>
    <w:p>
      <w:pPr>
        <w:spacing w:after="0" w:line="360" w:lineRule="auto"/>
        <w:jc w:val="both"/>
        <w:sectPr>
          <w:pgSz w:w="11900" w:h="16840"/>
          <w:pgMar w:header="0" w:footer="743" w:top="1360" w:bottom="940" w:left="1600" w:right="1640"/>
        </w:sectPr>
      </w:pPr>
    </w:p>
    <w:p>
      <w:pPr>
        <w:spacing w:before="178"/>
        <w:ind w:left="200" w:right="0" w:firstLine="0"/>
        <w:jc w:val="left"/>
        <w:rPr>
          <w:sz w:val="20"/>
        </w:rPr>
      </w:pPr>
      <w:r>
        <w:rPr>
          <w:sz w:val="20"/>
        </w:rPr>
        <w:t>Figures 8A-8D</w:t>
      </w:r>
    </w:p>
    <w:p>
      <w:pPr>
        <w:pStyle w:val="BodyText"/>
        <w:rPr>
          <w:sz w:val="20"/>
        </w:rPr>
      </w:pPr>
    </w:p>
    <w:p>
      <w:pPr>
        <w:spacing w:before="0"/>
        <w:ind w:left="296" w:right="0" w:firstLine="0"/>
        <w:jc w:val="left"/>
        <w:rPr>
          <w:b/>
          <w:sz w:val="19"/>
        </w:rPr>
      </w:pPr>
      <w:r>
        <w:rPr>
          <w:b/>
          <w:sz w:val="19"/>
        </w:rPr>
        <w:t>Measures of domestically generated inflation</w:t>
      </w:r>
    </w:p>
    <w:p>
      <w:pPr>
        <w:spacing w:before="20"/>
        <w:ind w:left="0" w:right="0" w:firstLine="0"/>
        <w:jc w:val="right"/>
        <w:rPr>
          <w:sz w:val="13"/>
        </w:rPr>
      </w:pPr>
      <w:r>
        <w:rPr>
          <w:sz w:val="13"/>
        </w:rPr>
        <w:t>Percentage change on a year earlier</w:t>
      </w:r>
    </w:p>
    <w:p>
      <w:pPr>
        <w:pStyle w:val="BodyText"/>
        <w:spacing w:before="3"/>
        <w:rPr>
          <w:sz w:val="16"/>
        </w:rPr>
      </w:pPr>
    </w:p>
    <w:p>
      <w:pPr>
        <w:spacing w:before="0"/>
        <w:ind w:left="0" w:right="1" w:firstLine="0"/>
        <w:jc w:val="right"/>
        <w:rPr>
          <w:sz w:val="13"/>
        </w:rPr>
      </w:pPr>
      <w:r>
        <w:rPr/>
        <w:pict>
          <v:group style="position:absolute;margin-left:100.919998pt;margin-top:3.788389pt;width:188.05pt;height:127.45pt;mso-position-horizontal-relative:page;mso-position-vertical-relative:paragraph;z-index:251712512" coordorigin="2018,76" coordsize="3761,2549">
            <v:shape style="position:absolute;left:2030;top:82;width:3749;height:2535" coordorigin="2030,83" coordsize="3749,2535" path="m5741,83l5741,2617m5741,2617l5779,2617m5741,2195l5779,2195m5741,1773l5779,1773m5741,1350l5779,1350m5741,928l5779,928m5741,505l5779,505m5741,83l5779,83m2030,2617l5741,2617m2030,2617l2030,2584m2731,2617l2731,2584m3446,2617l3446,2584m4147,2617l4147,2584m4858,2617l4858,2584m5563,2617l5563,2584e" filled="false" stroked="true" strokeweight=".72pt" strokecolor="#000000">
              <v:path arrowok="t"/>
              <v:stroke dashstyle="solid"/>
            </v:shape>
            <v:line style="position:absolute" from="2030,1821" to="2213,1883" stroked="true" strokeweight="1.2pt" strokecolor="#000080">
              <v:stroke dashstyle="solid"/>
            </v:line>
            <v:line style="position:absolute" from="2213,1883" to="2381,1691" stroked="true" strokeweight="1.2pt" strokecolor="#000080">
              <v:stroke dashstyle="solid"/>
            </v:line>
            <v:line style="position:absolute" from="2369,1684" to="2575,1684" stroked="true" strokeweight="1.92pt" strokecolor="#000080">
              <v:stroke dashstyle="solid"/>
            </v:line>
            <v:shape style="position:absolute;left:2563;top:433;width:884;height:1244" coordorigin="2563,433" coordsize="884,1244" path="m2563,1677l2731,1509m2731,1509l2914,1374m2914,1374l3096,889m3096,889l3264,539m3264,539l3446,433e" filled="false" stroked="true" strokeweight="1.2pt" strokecolor="#000080">
              <v:path arrowok="t"/>
              <v:stroke dashstyle="solid"/>
            </v:shape>
            <v:line style="position:absolute" from="3446,433" to="3624,299" stroked="true" strokeweight="1.2pt" strokecolor="#000080">
              <v:stroke dashstyle="solid"/>
            </v:line>
            <v:line style="position:absolute" from="3624,299" to="3797,323" stroked="true" strokeweight="1.2pt" strokecolor="#000080">
              <v:stroke dashstyle="solid"/>
            </v:line>
            <v:line style="position:absolute" from="3797,323" to="3979,371" stroked="true" strokeweight="1.2pt" strokecolor="#000080">
              <v:stroke dashstyle="solid"/>
            </v:line>
            <v:shape style="position:absolute;left:3979;top:337;width:1412;height:989" coordorigin="3979,337" coordsize="1412,989" path="m3979,371l4147,433m4147,433l4330,337m4330,337l4507,491m4507,491l4680,587m4680,587l4858,817m4858,817l5040,1024m5040,1024l5208,1230m5208,1230l5390,1326e" filled="false" stroked="true" strokeweight="1.2pt" strokecolor="#000080">
              <v:path arrowok="t"/>
              <v:stroke dashstyle="solid"/>
            </v:shape>
            <v:line style="position:absolute" from="5390,1326" to="5563,1446" stroked="true" strokeweight="1.2pt" strokecolor="#000080">
              <v:stroke dashstyle="solid"/>
            </v:line>
            <v:line style="position:absolute" from="5563,1446" to="5741,1581" stroked="true" strokeweight="1.2pt" strokecolor="#000080">
              <v:stroke dashstyle="solid"/>
            </v:line>
            <v:line style="position:absolute" from="2030,2617" to="5741,2617" stroked="true" strokeweight=".72pt" strokecolor="#000000">
              <v:stroke dashstyle="solid"/>
            </v:line>
            <v:line style="position:absolute" from="2030,1566" to="2213,1566" stroked="true" strokeweight=".72pt" strokecolor="#000000">
              <v:stroke dashstyle="solid"/>
            </v:line>
            <v:shape style="position:absolute;left:2212;top:1566;width:3351;height:2" coordorigin="2213,1566" coordsize="3351,0" path="m2213,1566l2381,1566m2381,1566l2563,1566m2563,1566l2731,1566m2731,1566l2914,1566m2914,1566l3096,1566m3096,1566l3264,1566m3264,1566l3446,1566m3446,1566l3624,1566m3624,1566l3797,1566m3797,1566l3979,1566m3979,1566l4147,1566m4147,1566l4330,1566m4330,1566l4507,1566m4507,1566l4680,1566m4680,1566l4858,1566m4858,1566l5040,1566m5040,1566l5208,1566m5208,1566l5390,1566m5390,1566l5563,1566e" filled="false" stroked="true" strokeweight=".72pt" strokecolor="#000000">
              <v:path arrowok="t"/>
              <v:stroke dashstyle="solid"/>
            </v:shape>
            <v:line style="position:absolute" from="5563,1566" to="5741,1566" stroked="true" strokeweight=".72pt" strokecolor="#000000">
              <v:stroke dashstyle="solid"/>
            </v:line>
            <v:line style="position:absolute" from="2923,2123" to="2621,1763" stroked="true" strokeweight=".72pt" strokecolor="#000000">
              <v:stroke dashstyle="solid"/>
            </v:line>
            <v:shape style="position:absolute;left:2596;top:1724;width:96;height:96" coordorigin="2597,1725" coordsize="96,96" path="m2597,1725l2597,1821,2693,1739,2597,1725xe" filled="true" fillcolor="#000000" stroked="false">
              <v:path arrowok="t"/>
              <v:fill type="solid"/>
            </v:shape>
            <v:shape style="position:absolute;left:2961;top:2095;width:1676;height:148" type="#_x0000_t202" filled="false" stroked="false">
              <v:textbox inset="0,0,0,0">
                <w:txbxContent>
                  <w:p>
                    <w:pPr>
                      <w:spacing w:line="147" w:lineRule="exact" w:before="0"/>
                      <w:ind w:left="0" w:right="0" w:firstLine="0"/>
                      <w:jc w:val="left"/>
                      <w:rPr>
                        <w:sz w:val="13"/>
                      </w:rPr>
                    </w:pPr>
                    <w:r>
                      <w:rPr>
                        <w:sz w:val="13"/>
                      </w:rPr>
                      <w:t>RPIX excluding import prices</w:t>
                    </w:r>
                  </w:p>
                </w:txbxContent>
              </v:textbox>
              <w10:wrap type="none"/>
            </v:shape>
            <w10:wrap type="none"/>
          </v:group>
        </w:pict>
      </w:r>
      <w:r>
        <w:rPr>
          <w:w w:val="102"/>
          <w:sz w:val="13"/>
        </w:rPr>
        <w:t>6</w:t>
      </w:r>
    </w:p>
    <w:p>
      <w:pPr>
        <w:pStyle w:val="BodyText"/>
        <w:rPr>
          <w:sz w:val="20"/>
        </w:rPr>
      </w:pPr>
      <w:r>
        <w:rPr/>
        <w:br w:type="column"/>
      </w:r>
      <w:r>
        <w:rPr>
          <w:sz w:val="20"/>
        </w:rPr>
      </w:r>
    </w:p>
    <w:p>
      <w:pPr>
        <w:pStyle w:val="BodyText"/>
        <w:rPr>
          <w:sz w:val="20"/>
        </w:rPr>
      </w:pPr>
    </w:p>
    <w:p>
      <w:pPr>
        <w:pStyle w:val="BodyText"/>
        <w:spacing w:before="7"/>
        <w:rPr>
          <w:sz w:val="17"/>
        </w:rPr>
      </w:pPr>
    </w:p>
    <w:p>
      <w:pPr>
        <w:spacing w:before="0"/>
        <w:ind w:left="156" w:right="0" w:firstLine="0"/>
        <w:jc w:val="left"/>
        <w:rPr>
          <w:b/>
          <w:sz w:val="19"/>
        </w:rPr>
      </w:pPr>
      <w:r>
        <w:rPr>
          <w:b/>
          <w:sz w:val="19"/>
        </w:rPr>
        <w:t>Measures of domestically generated inflation</w:t>
      </w:r>
    </w:p>
    <w:p>
      <w:pPr>
        <w:spacing w:before="20"/>
        <w:ind w:left="0" w:right="143" w:firstLine="0"/>
        <w:jc w:val="right"/>
        <w:rPr>
          <w:sz w:val="13"/>
        </w:rPr>
      </w:pPr>
      <w:r>
        <w:rPr>
          <w:sz w:val="13"/>
        </w:rPr>
        <w:t>Percentage change on a year earlier</w:t>
      </w:r>
    </w:p>
    <w:p>
      <w:pPr>
        <w:pStyle w:val="BodyText"/>
        <w:spacing w:before="2"/>
        <w:rPr>
          <w:sz w:val="16"/>
        </w:rPr>
      </w:pPr>
    </w:p>
    <w:p>
      <w:pPr>
        <w:spacing w:before="0"/>
        <w:ind w:left="0" w:right="145" w:firstLine="0"/>
        <w:jc w:val="right"/>
        <w:rPr>
          <w:sz w:val="13"/>
        </w:rPr>
      </w:pPr>
      <w:r>
        <w:rPr/>
        <w:pict>
          <v:group style="position:absolute;margin-left:311.399994pt;margin-top:3.788377pt;width:188.05pt;height:127.7pt;mso-position-horizontal-relative:page;mso-position-vertical-relative:paragraph;z-index:-253297664" coordorigin="6228,76" coordsize="3761,2554">
            <v:shape style="position:absolute;left:6240;top:82;width:3749;height:2540" coordorigin="6240,83" coordsize="3749,2540" path="m9950,83l9950,2622m9950,2622l9989,2622m9950,2195l9989,2195m9950,1773l9989,1773m9950,1350l9989,1350m9950,928l9989,928m9950,505l9989,505m9950,83l9989,83m6240,2622l9950,2622m6240,2622l6240,2584m6941,2622l6941,2584m7651,2622l7651,2584m8357,2622l8357,2584m9067,2622l9067,2584m9768,2622l9768,2584e" filled="false" stroked="true" strokeweight=".72pt" strokecolor="#000000">
              <v:path arrowok="t"/>
              <v:stroke dashstyle="solid"/>
            </v:shape>
            <v:line style="position:absolute" from="6240,2065" to="6418,2089" stroked="true" strokeweight="1.2pt" strokecolor="#008000">
              <v:stroke dashstyle="solid"/>
            </v:line>
            <v:line style="position:absolute" from="6418,2089" to="6590,1701" stroked="true" strokeweight="1.2pt" strokecolor="#008000">
              <v:stroke dashstyle="solid"/>
            </v:line>
            <v:shape style="position:absolute;left:6590;top:1326;width:3010;height:509" coordorigin="6590,1326" coordsize="3010,509" path="m6590,1701l6773,1787m6773,1787l6941,1461m6941,1461l7123,1350m7123,1350l7301,1835m7301,1835l7474,1605m7474,1605l7651,1605m7651,1605l7834,1725m7834,1725l8002,1470m8002,1470l8184,1581m8184,1581l8357,1773m8357,1773l8534,1485m8534,1485l8717,1533m8717,1533l8885,1485m8885,1485l9067,1326m9067,1326l9250,1485m9250,1485l9418,1509m9418,1509l9600,1341e" filled="false" stroked="true" strokeweight="1.2pt" strokecolor="#008000">
              <v:path arrowok="t"/>
              <v:stroke dashstyle="solid"/>
            </v:shape>
            <v:line style="position:absolute" from="9600,1341" to="9768,1341" stroked="true" strokeweight="1.2pt" strokecolor="#008000">
              <v:stroke dashstyle="solid"/>
            </v:line>
            <v:line style="position:absolute" from="9768,1341" to="9950,1691" stroked="true" strokeweight="1.2pt" strokecolor="#008000">
              <v:stroke dashstyle="solid"/>
            </v:line>
            <v:line style="position:absolute" from="6240,2622" to="9950,2622" stroked="true" strokeweight=".72pt" strokecolor="#000000">
              <v:stroke dashstyle="solid"/>
            </v:line>
            <v:line style="position:absolute" from="6240,1566" to="6418,1566" stroked="true" strokeweight=".72pt" strokecolor="#000000">
              <v:stroke dashstyle="solid"/>
            </v:line>
            <v:shape style="position:absolute;left:6417;top:1566;width:3351;height:2" coordorigin="6418,1566" coordsize="3351,0" path="m6418,1566l6590,1566m6590,1566l6773,1566m6773,1566l6941,1566m6941,1566l7123,1566m7123,1566l7301,1566m7301,1566l7474,1566m7474,1566l7651,1566m7651,1566l7834,1566m7834,1566l8002,1566m8002,1566l8184,1566m8184,1566l8357,1566m8357,1566l8534,1566m8534,1566l8717,1566m8717,1566l8885,1566m8885,1566l9067,1566m9067,1566l9250,1566m9250,1566l9418,1566m9418,1566l9600,1566m9600,1566l9768,1566e" filled="false" stroked="true" strokeweight=".72pt" strokecolor="#000000">
              <v:path arrowok="t"/>
              <v:stroke dashstyle="solid"/>
            </v:shape>
            <v:line style="position:absolute" from="9768,1566" to="9950,1566" stroked="true" strokeweight=".72pt" strokecolor="#000000">
              <v:stroke dashstyle="solid"/>
            </v:line>
            <v:line style="position:absolute" from="6917,990" to="6998,1317" stroked="true" strokeweight=".72pt" strokecolor="#000000">
              <v:stroke dashstyle="solid"/>
            </v:line>
            <v:shape style="position:absolute;left:6926;top:1278;width:135;height:87" coordorigin="6926,1278" coordsize="135,87" path="m7061,1278l6926,1317,7022,1365,7061,1278xe" filled="true" fillcolor="#000000" stroked="false">
              <v:path arrowok="t"/>
              <v:fill type="solid"/>
            </v:shape>
            <v:shape style="position:absolute;left:6614;top:679;width:1014;height:330" type="#_x0000_t202" filled="false" stroked="false">
              <v:textbox inset="0,0,0,0">
                <w:txbxContent>
                  <w:p>
                    <w:pPr>
                      <w:spacing w:line="147" w:lineRule="exact" w:before="0"/>
                      <w:ind w:left="0" w:right="0" w:firstLine="0"/>
                      <w:jc w:val="left"/>
                      <w:rPr>
                        <w:sz w:val="13"/>
                      </w:rPr>
                    </w:pPr>
                    <w:r>
                      <w:rPr>
                        <w:sz w:val="13"/>
                      </w:rPr>
                      <w:t>ULC adjusted for</w:t>
                    </w:r>
                  </w:p>
                  <w:p>
                    <w:pPr>
                      <w:spacing w:before="33"/>
                      <w:ind w:left="0" w:right="0" w:firstLine="0"/>
                      <w:jc w:val="left"/>
                      <w:rPr>
                        <w:sz w:val="13"/>
                      </w:rPr>
                    </w:pPr>
                    <w:r>
                      <w:rPr>
                        <w:sz w:val="13"/>
                      </w:rPr>
                      <w:t>trend productivity</w:t>
                    </w:r>
                  </w:p>
                </w:txbxContent>
              </v:textbox>
              <w10:wrap type="none"/>
            </v:shape>
            <w10:wrap type="none"/>
          </v:group>
        </w:pict>
      </w:r>
      <w:r>
        <w:rPr>
          <w:w w:val="102"/>
          <w:sz w:val="13"/>
        </w:rPr>
        <w:t>6</w:t>
      </w:r>
    </w:p>
    <w:p>
      <w:pPr>
        <w:spacing w:after="0"/>
        <w:jc w:val="right"/>
        <w:rPr>
          <w:sz w:val="13"/>
        </w:rPr>
        <w:sectPr>
          <w:pgSz w:w="11900" w:h="16840"/>
          <w:pgMar w:header="0" w:footer="743" w:top="1600" w:bottom="940" w:left="1600" w:right="1640"/>
          <w:cols w:num="2" w:equalWidth="0">
            <w:col w:w="4310" w:space="40"/>
            <w:col w:w="4310"/>
          </w:cols>
        </w:sectPr>
      </w:pPr>
    </w:p>
    <w:p>
      <w:pPr>
        <w:pStyle w:val="BodyText"/>
        <w:spacing w:before="2"/>
        <w:rPr>
          <w:sz w:val="13"/>
        </w:rPr>
      </w:pPr>
    </w:p>
    <w:p>
      <w:pPr>
        <w:tabs>
          <w:tab w:pos="8446" w:val="left" w:leader="none"/>
        </w:tabs>
        <w:spacing w:before="98"/>
        <w:ind w:left="4241" w:right="0" w:firstLine="0"/>
        <w:jc w:val="left"/>
        <w:rPr>
          <w:sz w:val="13"/>
        </w:rPr>
      </w:pPr>
      <w:r>
        <w:rPr>
          <w:sz w:val="13"/>
        </w:rPr>
        <w:t>5</w:t>
        <w:tab/>
      </w:r>
      <w:r>
        <w:rPr>
          <w:position w:val="-1"/>
          <w:sz w:val="13"/>
        </w:rPr>
        <w:t>5</w:t>
      </w:r>
    </w:p>
    <w:p>
      <w:pPr>
        <w:pStyle w:val="BodyText"/>
        <w:spacing w:before="6"/>
        <w:rPr>
          <w:sz w:val="13"/>
        </w:rPr>
      </w:pPr>
    </w:p>
    <w:p>
      <w:pPr>
        <w:tabs>
          <w:tab w:pos="8446" w:val="left" w:leader="none"/>
        </w:tabs>
        <w:spacing w:before="97"/>
        <w:ind w:left="4241" w:right="0" w:firstLine="0"/>
        <w:jc w:val="left"/>
        <w:rPr>
          <w:sz w:val="13"/>
        </w:rPr>
      </w:pPr>
      <w:r>
        <w:rPr>
          <w:sz w:val="13"/>
        </w:rPr>
        <w:t>4</w:t>
        <w:tab/>
      </w:r>
      <w:r>
        <w:rPr>
          <w:position w:val="-1"/>
          <w:sz w:val="13"/>
        </w:rPr>
        <w:t>4</w:t>
      </w:r>
    </w:p>
    <w:p>
      <w:pPr>
        <w:pStyle w:val="BodyText"/>
        <w:spacing w:before="6"/>
        <w:rPr>
          <w:sz w:val="13"/>
        </w:rPr>
      </w:pPr>
    </w:p>
    <w:p>
      <w:pPr>
        <w:tabs>
          <w:tab w:pos="8446" w:val="left" w:leader="none"/>
        </w:tabs>
        <w:spacing w:before="98"/>
        <w:ind w:left="4241" w:right="0" w:firstLine="0"/>
        <w:jc w:val="left"/>
        <w:rPr>
          <w:sz w:val="13"/>
        </w:rPr>
      </w:pPr>
      <w:r>
        <w:rPr>
          <w:sz w:val="13"/>
        </w:rPr>
        <w:t>3</w:t>
        <w:tab/>
      </w:r>
      <w:r>
        <w:rPr>
          <w:position w:val="-1"/>
          <w:sz w:val="13"/>
        </w:rPr>
        <w:t>3</w:t>
      </w:r>
    </w:p>
    <w:p>
      <w:pPr>
        <w:pStyle w:val="BodyText"/>
        <w:spacing w:before="11"/>
        <w:rPr>
          <w:sz w:val="13"/>
        </w:rPr>
      </w:pPr>
    </w:p>
    <w:p>
      <w:pPr>
        <w:tabs>
          <w:tab w:pos="8446" w:val="left" w:leader="none"/>
        </w:tabs>
        <w:spacing w:before="97"/>
        <w:ind w:left="4241" w:right="0" w:firstLine="0"/>
        <w:jc w:val="left"/>
        <w:rPr>
          <w:sz w:val="13"/>
        </w:rPr>
      </w:pPr>
      <w:r>
        <w:rPr>
          <w:sz w:val="13"/>
        </w:rPr>
        <w:t>2</w:t>
        <w:tab/>
      </w:r>
      <w:r>
        <w:rPr>
          <w:position w:val="-1"/>
          <w:sz w:val="13"/>
        </w:rPr>
        <w:t>2</w:t>
      </w:r>
    </w:p>
    <w:p>
      <w:pPr>
        <w:pStyle w:val="BodyText"/>
        <w:spacing w:before="6"/>
        <w:rPr>
          <w:sz w:val="13"/>
        </w:rPr>
      </w:pPr>
    </w:p>
    <w:p>
      <w:pPr>
        <w:tabs>
          <w:tab w:pos="8446" w:val="left" w:leader="none"/>
        </w:tabs>
        <w:spacing w:before="97"/>
        <w:ind w:left="4241" w:right="0" w:firstLine="0"/>
        <w:jc w:val="left"/>
        <w:rPr>
          <w:sz w:val="13"/>
        </w:rPr>
      </w:pPr>
      <w:r>
        <w:rPr>
          <w:sz w:val="13"/>
        </w:rPr>
        <w:t>1</w:t>
        <w:tab/>
      </w:r>
      <w:r>
        <w:rPr>
          <w:position w:val="-1"/>
          <w:sz w:val="13"/>
        </w:rPr>
        <w:t>1</w:t>
      </w:r>
    </w:p>
    <w:p>
      <w:pPr>
        <w:pStyle w:val="BodyText"/>
        <w:spacing w:before="6"/>
        <w:rPr>
          <w:sz w:val="13"/>
        </w:rPr>
      </w:pPr>
    </w:p>
    <w:p>
      <w:pPr>
        <w:spacing w:after="0"/>
        <w:rPr>
          <w:sz w:val="13"/>
        </w:rPr>
        <w:sectPr>
          <w:type w:val="continuous"/>
          <w:pgSz w:w="11900" w:h="16840"/>
          <w:pgMar w:top="1180" w:bottom="280" w:left="1600" w:right="1640"/>
        </w:sectPr>
      </w:pPr>
    </w:p>
    <w:p>
      <w:pPr>
        <w:spacing w:before="98"/>
        <w:ind w:left="4241" w:right="0" w:firstLine="0"/>
        <w:jc w:val="left"/>
        <w:rPr>
          <w:sz w:val="13"/>
        </w:rPr>
      </w:pPr>
      <w:r>
        <w:rPr>
          <w:w w:val="102"/>
          <w:sz w:val="13"/>
        </w:rPr>
        <w:t>0</w:t>
      </w:r>
    </w:p>
    <w:p>
      <w:pPr>
        <w:tabs>
          <w:tab w:pos="987" w:val="left" w:leader="none"/>
          <w:tab w:pos="1697" w:val="left" w:leader="none"/>
          <w:tab w:pos="2403" w:val="left" w:leader="none"/>
          <w:tab w:pos="3113" w:val="left" w:leader="none"/>
          <w:tab w:pos="3814" w:val="left" w:leader="none"/>
        </w:tabs>
        <w:spacing w:before="42"/>
        <w:ind w:left="286" w:right="0" w:firstLine="0"/>
        <w:jc w:val="left"/>
        <w:rPr>
          <w:sz w:val="13"/>
        </w:rPr>
      </w:pPr>
      <w:r>
        <w:rPr>
          <w:spacing w:val="3"/>
          <w:sz w:val="13"/>
        </w:rPr>
        <w:t>1995</w:t>
        <w:tab/>
        <w:t>1996</w:t>
        <w:tab/>
        <w:t>1997</w:t>
        <w:tab/>
        <w:t>1998</w:t>
        <w:tab/>
        <w:t>1999</w:t>
        <w:tab/>
      </w:r>
      <w:r>
        <w:rPr>
          <w:spacing w:val="5"/>
          <w:sz w:val="13"/>
        </w:rPr>
        <w:t>2000</w:t>
      </w:r>
    </w:p>
    <w:p>
      <w:pPr>
        <w:pStyle w:val="BodyText"/>
        <w:rPr>
          <w:sz w:val="14"/>
        </w:rPr>
      </w:pPr>
    </w:p>
    <w:p>
      <w:pPr>
        <w:spacing w:line="217" w:lineRule="exact" w:before="95"/>
        <w:ind w:left="296" w:right="0" w:firstLine="0"/>
        <w:jc w:val="left"/>
        <w:rPr>
          <w:b/>
          <w:sz w:val="19"/>
        </w:rPr>
      </w:pPr>
      <w:r>
        <w:rPr>
          <w:b/>
          <w:sz w:val="19"/>
        </w:rPr>
        <w:t>Measures of domestically generated inflation</w:t>
      </w:r>
    </w:p>
    <w:p>
      <w:pPr>
        <w:spacing w:before="122"/>
        <w:ind w:left="4098" w:right="0" w:firstLine="0"/>
        <w:jc w:val="left"/>
        <w:rPr>
          <w:sz w:val="13"/>
        </w:rPr>
      </w:pPr>
      <w:r>
        <w:rPr/>
        <w:br w:type="column"/>
      </w:r>
      <w:r>
        <w:rPr>
          <w:sz w:val="13"/>
        </w:rPr>
        <w:t>0</w:t>
      </w:r>
    </w:p>
    <w:p>
      <w:pPr>
        <w:tabs>
          <w:tab w:pos="848" w:val="left" w:leader="none"/>
          <w:tab w:pos="1559" w:val="left" w:leader="none"/>
          <w:tab w:pos="2259" w:val="left" w:leader="none"/>
          <w:tab w:pos="2975" w:val="left" w:leader="none"/>
          <w:tab w:pos="3675" w:val="left" w:leader="none"/>
        </w:tabs>
        <w:spacing w:before="42"/>
        <w:ind w:left="143" w:right="0" w:firstLine="0"/>
        <w:jc w:val="left"/>
        <w:rPr>
          <w:sz w:val="13"/>
        </w:rPr>
      </w:pPr>
      <w:r>
        <w:rPr>
          <w:spacing w:val="3"/>
          <w:sz w:val="13"/>
        </w:rPr>
        <w:t>1995</w:t>
        <w:tab/>
        <w:t>1996</w:t>
        <w:tab/>
        <w:t>1997</w:t>
        <w:tab/>
        <w:t>1998</w:t>
        <w:tab/>
        <w:t>1999</w:t>
        <w:tab/>
      </w:r>
      <w:r>
        <w:rPr>
          <w:spacing w:val="4"/>
          <w:sz w:val="13"/>
        </w:rPr>
        <w:t>2000</w:t>
      </w:r>
    </w:p>
    <w:p>
      <w:pPr>
        <w:pStyle w:val="BodyText"/>
        <w:rPr>
          <w:sz w:val="18"/>
        </w:rPr>
      </w:pPr>
    </w:p>
    <w:p>
      <w:pPr>
        <w:spacing w:before="1"/>
        <w:ind w:left="181" w:right="0" w:firstLine="0"/>
        <w:jc w:val="left"/>
        <w:rPr>
          <w:b/>
          <w:sz w:val="19"/>
        </w:rPr>
      </w:pPr>
      <w:r>
        <w:rPr>
          <w:b/>
          <w:sz w:val="19"/>
        </w:rPr>
        <w:t>Measures of domestically generated inflation</w:t>
      </w:r>
    </w:p>
    <w:p>
      <w:pPr>
        <w:spacing w:after="0"/>
        <w:jc w:val="left"/>
        <w:rPr>
          <w:sz w:val="19"/>
        </w:rPr>
        <w:sectPr>
          <w:type w:val="continuous"/>
          <w:pgSz w:w="11900" w:h="16840"/>
          <w:pgMar w:top="1180" w:bottom="280" w:left="1600" w:right="1640"/>
          <w:cols w:num="2" w:equalWidth="0">
            <w:col w:w="4309" w:space="40"/>
            <w:col w:w="4311"/>
          </w:cols>
        </w:sectPr>
      </w:pPr>
    </w:p>
    <w:p>
      <w:pPr>
        <w:spacing w:before="21"/>
        <w:ind w:left="0" w:right="0" w:firstLine="0"/>
        <w:jc w:val="right"/>
        <w:rPr>
          <w:sz w:val="13"/>
        </w:rPr>
      </w:pPr>
      <w:r>
        <w:rPr>
          <w:sz w:val="13"/>
        </w:rPr>
        <w:t>Percentage change on a year earlier</w:t>
      </w:r>
    </w:p>
    <w:p>
      <w:pPr>
        <w:pStyle w:val="BodyText"/>
        <w:spacing w:before="2"/>
        <w:rPr>
          <w:sz w:val="16"/>
        </w:rPr>
      </w:pPr>
    </w:p>
    <w:p>
      <w:pPr>
        <w:spacing w:before="0"/>
        <w:ind w:left="0" w:right="1" w:firstLine="0"/>
        <w:jc w:val="right"/>
        <w:rPr>
          <w:sz w:val="13"/>
        </w:rPr>
      </w:pPr>
      <w:r>
        <w:rPr/>
        <w:pict>
          <v:group style="position:absolute;margin-left:100.919998pt;margin-top:3.788369pt;width:188.05pt;height:127.45pt;mso-position-horizontal-relative:page;mso-position-vertical-relative:paragraph;z-index:251715584" coordorigin="2018,76" coordsize="3761,2549">
            <v:shape style="position:absolute;left:2030;top:82;width:3749;height:2535" coordorigin="2030,83" coordsize="3749,2535" path="m5741,83l5741,2617m5741,2617l5779,2617m5741,2195l5779,2195m5741,1773l5779,1773m5741,1350l5779,1350m5741,928l5779,928m5741,505l5779,505m5741,83l5779,83m2030,2617l5741,2617m2030,2617l2030,2584m2731,2617l2731,2584m3446,2617l3446,2584m4147,2617l4147,2584m4858,2617l4858,2584m5563,2617l5563,2584e" filled="false" stroked="true" strokeweight=".72pt" strokecolor="#000000">
              <v:path arrowok="t"/>
              <v:stroke dashstyle="solid"/>
            </v:shape>
            <v:line style="position:absolute" from="2030,1883" to="2213,1533" stroked="true" strokeweight="1.2pt" strokecolor="#ff00ff">
              <v:stroke dashstyle="solid"/>
            </v:line>
            <v:line style="position:absolute" from="2213,1533" to="2381,1264" stroked="true" strokeweight="1.2pt" strokecolor="#ff00ff">
              <v:stroke dashstyle="solid"/>
            </v:line>
            <v:shape style="position:absolute;left:2380;top:879;width:3010;height:653" coordorigin="2381,880" coordsize="3010,653" path="m2381,1264l2563,1518m2563,1518l2731,1240m2731,1240l2914,1206m2914,1206l3096,1038m3096,1038l3264,1182m3264,1182l3446,1120m3446,1120l3624,1264m3624,1264l3797,1341m3797,1341l3979,880m3979,880l4147,1168m4147,1168l4330,1000m4330,1000l4507,952m4507,952l4680,1240m4680,1240l4858,1446m4858,1446l5040,1374m5208,1389l5390,1533e" filled="false" stroked="true" strokeweight="1.2pt" strokecolor="#ff00ff">
              <v:path arrowok="t"/>
              <v:stroke dashstyle="solid"/>
            </v:shape>
            <v:line style="position:absolute" from="5390,1533" to="5563,1437" stroked="true" strokeweight="1.2pt" strokecolor="#ff00ff">
              <v:stroke dashstyle="solid"/>
            </v:line>
            <v:line style="position:absolute" from="5563,1437" to="5741,1811" stroked="true" strokeweight="1.2pt" strokecolor="#ff00ff">
              <v:stroke dashstyle="solid"/>
            </v:line>
            <v:line style="position:absolute" from="2030,2617" to="5741,2617" stroked="true" strokeweight=".72pt" strokecolor="#000000">
              <v:stroke dashstyle="solid"/>
            </v:line>
            <v:line style="position:absolute" from="2030,1566" to="2213,1566" stroked="true" strokeweight=".72pt" strokecolor="#000000">
              <v:stroke dashstyle="solid"/>
            </v:line>
            <v:shape style="position:absolute;left:2212;top:1566;width:3351;height:2" coordorigin="2213,1566" coordsize="3351,0" path="m2213,1566l2381,1566m2381,1566l2467,1566,2563,1566m2563,1566l2731,1566m2731,1566l2914,1566m2914,1566l3096,1566m3096,1566l3264,1566m3264,1566l3446,1566m3446,1566l3624,1566m3624,1566l3797,1566m3797,1566l3878,1566,3979,1566m3979,1566l4147,1566m4147,1566l4330,1566m4330,1566l4507,1566m4507,1566l4680,1566m4680,1566l4858,1566m4858,1566l5040,1566m5040,1566l5208,1566m5208,1566l5294,1566,5390,1566m5390,1566l5563,1566e" filled="false" stroked="true" strokeweight=".72pt" strokecolor="#000000">
              <v:path arrowok="t"/>
              <v:stroke dashstyle="solid"/>
            </v:shape>
            <v:line style="position:absolute" from="5563,1566" to="5741,1566" stroked="true" strokeweight=".72pt" strokecolor="#000000">
              <v:stroke dashstyle="solid"/>
            </v:line>
            <v:line style="position:absolute" from="2923,611" to="3034,976" stroked="true" strokeweight=".72pt" strokecolor="#000000">
              <v:stroke dashstyle="solid"/>
            </v:line>
            <v:shape style="position:absolute;left:2961;top:937;width:135;height:87" coordorigin="2962,937" coordsize="135,87" path="m3096,937l2962,976,3058,1024,3096,937xe" filled="true" fillcolor="#000000" stroked="false">
              <v:path arrowok="t"/>
              <v:fill type="solid"/>
            </v:shape>
            <v:shape style="position:absolute;left:2188;top:122;width:1023;height:513" type="#_x0000_t202" filled="false" stroked="false">
              <v:textbox inset="0,0,0,0">
                <w:txbxContent>
                  <w:p>
                    <w:pPr>
                      <w:spacing w:line="292" w:lineRule="auto" w:before="0"/>
                      <w:ind w:left="0" w:right="0" w:firstLine="0"/>
                      <w:jc w:val="left"/>
                      <w:rPr>
                        <w:sz w:val="13"/>
                      </w:rPr>
                    </w:pPr>
                    <w:r>
                      <w:rPr>
                        <w:sz w:val="13"/>
                      </w:rPr>
                      <w:t>GDP deflator measure excluding</w:t>
                    </w:r>
                  </w:p>
                  <w:p>
                    <w:pPr>
                      <w:spacing w:before="0"/>
                      <w:ind w:left="0" w:right="0" w:firstLine="0"/>
                      <w:jc w:val="left"/>
                      <w:rPr>
                        <w:sz w:val="13"/>
                      </w:rPr>
                    </w:pPr>
                    <w:r>
                      <w:rPr>
                        <w:sz w:val="13"/>
                      </w:rPr>
                      <w:t>export prices</w:t>
                    </w:r>
                  </w:p>
                </w:txbxContent>
              </v:textbox>
              <w10:wrap type="none"/>
            </v:shape>
            <v:shape style="position:absolute;left:5028;top:1270;width:241;height:148" type="#_x0000_t202" filled="false" stroked="false">
              <v:textbox inset="0,0,0,0">
                <w:txbxContent>
                  <w:p>
                    <w:pPr>
                      <w:spacing w:line="147" w:lineRule="exact" w:before="0"/>
                      <w:ind w:left="0" w:right="0" w:firstLine="0"/>
                      <w:jc w:val="left"/>
                      <w:rPr>
                        <w:sz w:val="13"/>
                      </w:rPr>
                    </w:pPr>
                    <w:r>
                      <w:rPr>
                        <w:w w:val="102"/>
                        <w:sz w:val="13"/>
                        <w:u w:val="thick" w:color="FF00FF"/>
                      </w:rPr>
                      <w:t> </w:t>
                    </w:r>
                    <w:r>
                      <w:rPr>
                        <w:spacing w:val="-9"/>
                        <w:sz w:val="13"/>
                        <w:u w:val="thick" w:color="FF00FF"/>
                      </w:rPr>
                      <w:t> </w:t>
                    </w:r>
                  </w:p>
                </w:txbxContent>
              </v:textbox>
              <w10:wrap type="none"/>
            </v:shape>
            <w10:wrap type="none"/>
          </v:group>
        </w:pict>
      </w:r>
      <w:r>
        <w:rPr>
          <w:w w:val="102"/>
          <w:sz w:val="13"/>
        </w:rPr>
        <w:t>6</w:t>
      </w:r>
    </w:p>
    <w:p>
      <w:pPr>
        <w:pStyle w:val="BodyText"/>
        <w:rPr>
          <w:sz w:val="14"/>
        </w:rPr>
      </w:pPr>
    </w:p>
    <w:p>
      <w:pPr>
        <w:spacing w:before="112"/>
        <w:ind w:left="0" w:right="1" w:firstLine="0"/>
        <w:jc w:val="right"/>
        <w:rPr>
          <w:sz w:val="13"/>
        </w:rPr>
      </w:pPr>
      <w:r>
        <w:rPr>
          <w:w w:val="102"/>
          <w:sz w:val="13"/>
        </w:rPr>
        <w:t>5</w:t>
      </w:r>
    </w:p>
    <w:p>
      <w:pPr>
        <w:spacing w:line="146" w:lineRule="exact" w:before="0"/>
        <w:ind w:left="2210" w:right="0" w:firstLine="0"/>
        <w:jc w:val="left"/>
        <w:rPr>
          <w:sz w:val="13"/>
        </w:rPr>
      </w:pPr>
      <w:r>
        <w:rPr/>
        <w:br w:type="column"/>
      </w:r>
      <w:r>
        <w:rPr>
          <w:sz w:val="13"/>
        </w:rPr>
        <w:t>Percentage change on a year earlier</w:t>
      </w:r>
    </w:p>
    <w:p>
      <w:pPr>
        <w:pStyle w:val="BodyText"/>
        <w:spacing w:before="2"/>
        <w:rPr>
          <w:sz w:val="16"/>
        </w:rPr>
      </w:pPr>
    </w:p>
    <w:p>
      <w:pPr>
        <w:spacing w:before="0"/>
        <w:ind w:left="4121" w:right="0" w:firstLine="0"/>
        <w:jc w:val="left"/>
        <w:rPr>
          <w:sz w:val="13"/>
        </w:rPr>
      </w:pPr>
      <w:r>
        <w:rPr/>
        <w:pict>
          <v:group style="position:absolute;margin-left:312.600006pt;margin-top:3.788351pt;width:188.05pt;height:127.45pt;mso-position-horizontal-relative:page;mso-position-vertical-relative:paragraph;z-index:-253290496" coordorigin="6252,76" coordsize="3761,2549">
            <v:shape style="position:absolute;left:6264;top:82;width:3749;height:2535" coordorigin="6264,83" coordsize="3749,2535" path="m9974,83l9974,2617m9974,2617l10013,2617m9974,2195l10013,2195m9974,1773l10013,1773m9974,1350l10013,1350m9974,928l10013,928m9974,505l10013,505m9974,83l10013,83m6264,2617l9974,2617m6264,2617l6264,2584m6965,2617l6965,2584m7675,2617l7675,2584m8381,2617l8381,2584m9091,2617l9091,2584m9792,2617l9792,2584e" filled="false" stroked="true" strokeweight=".72pt" strokecolor="#000000">
              <v:path arrowok="t"/>
              <v:stroke dashstyle="solid"/>
            </v:shape>
            <v:line style="position:absolute" from="6264,2521" to="6442,1965" stroked="true" strokeweight="1.2pt" strokecolor="#ff0000">
              <v:stroke dashstyle="solid"/>
            </v:line>
            <v:line style="position:absolute" from="6442,1965" to="6614,1413" stroked="true" strokeweight="1.2pt" strokecolor="#ff0000">
              <v:stroke dashstyle="solid"/>
            </v:line>
            <v:shape style="position:absolute;left:6614;top:951;width:3010;height:629" coordorigin="6614,952" coordsize="3010,629" path="m6614,1413l6797,1365m6797,1365l6965,1254m6965,1254l7147,1144m7147,1144l7325,1581m7325,1581l7498,1470m7498,1470l7675,1341m7675,1341l7858,1461m7858,1461l8026,1326m8026,1326l8208,1350m8208,1350l8381,1374m8381,1374l8558,1413m8558,1413l8741,1302m8741,1302l8909,1086m8909,1086l9091,1000m9091,1000l9274,952m9274,952l9442,1264m9442,1264l9624,1350e" filled="false" stroked="true" strokeweight="1.2pt" strokecolor="#ff0000">
              <v:path arrowok="t"/>
              <v:stroke dashstyle="solid"/>
            </v:shape>
            <v:line style="position:absolute" from="9624,1350" to="9792,1374" stroked="true" strokeweight="1.2pt" strokecolor="#ff0000">
              <v:stroke dashstyle="solid"/>
            </v:line>
            <v:line style="position:absolute" from="9792,1374" to="9974,1893" stroked="true" strokeweight="1.2pt" strokecolor="#ff0000">
              <v:stroke dashstyle="solid"/>
            </v:line>
            <v:line style="position:absolute" from="6264,2617" to="9974,2617" stroked="true" strokeweight=".72pt" strokecolor="#000000">
              <v:stroke dashstyle="solid"/>
            </v:line>
            <v:line style="position:absolute" from="6264,1566" to="9974,1566" stroked="true" strokeweight=".72pt" strokecolor="#000000">
              <v:stroke dashstyle="solid"/>
            </v:line>
            <v:line style="position:absolute" from="7085,2027" to="6552,1931" stroked="true" strokeweight=".72pt" strokecolor="#000000">
              <v:stroke dashstyle="solid"/>
            </v:line>
            <v:shape style="position:absolute;left:6504;top:1858;width:87;height:135" coordorigin="6504,1859" coordsize="87,135" path="m6590,1859l6504,1917,6566,1993,6590,1859xe" filled="true" fillcolor="#000000" stroked="false">
              <v:path arrowok="t"/>
              <v:fill type="solid"/>
            </v:shape>
            <v:shape style="position:absolute;left:7123;top:2047;width:1140;height:325" type="#_x0000_t202" filled="false" stroked="false">
              <v:textbox inset="0,0,0,0">
                <w:txbxContent>
                  <w:p>
                    <w:pPr>
                      <w:spacing w:line="285" w:lineRule="auto" w:before="0"/>
                      <w:ind w:left="0" w:right="15" w:firstLine="0"/>
                      <w:jc w:val="left"/>
                      <w:rPr>
                        <w:sz w:val="13"/>
                      </w:rPr>
                    </w:pPr>
                    <w:r>
                      <w:rPr>
                        <w:sz w:val="13"/>
                      </w:rPr>
                      <w:t>ULC using measured productivity</w:t>
                    </w:r>
                  </w:p>
                </w:txbxContent>
              </v:textbox>
              <w10:wrap type="none"/>
            </v:shape>
            <w10:wrap type="none"/>
          </v:group>
        </w:pict>
      </w:r>
      <w:r>
        <w:rPr>
          <w:w w:val="102"/>
          <w:sz w:val="13"/>
        </w:rPr>
        <w:t>6</w:t>
      </w:r>
    </w:p>
    <w:p>
      <w:pPr>
        <w:pStyle w:val="BodyText"/>
        <w:rPr>
          <w:sz w:val="14"/>
        </w:rPr>
      </w:pPr>
    </w:p>
    <w:p>
      <w:pPr>
        <w:spacing w:before="112"/>
        <w:ind w:left="4121" w:right="0" w:firstLine="0"/>
        <w:jc w:val="left"/>
        <w:rPr>
          <w:sz w:val="13"/>
        </w:rPr>
      </w:pPr>
      <w:r>
        <w:rPr>
          <w:w w:val="102"/>
          <w:sz w:val="13"/>
        </w:rPr>
        <w:t>5</w:t>
      </w:r>
    </w:p>
    <w:p>
      <w:pPr>
        <w:spacing w:after="0"/>
        <w:jc w:val="left"/>
        <w:rPr>
          <w:sz w:val="13"/>
        </w:rPr>
        <w:sectPr>
          <w:type w:val="continuous"/>
          <w:pgSz w:w="11900" w:h="16840"/>
          <w:pgMar w:top="1180" w:bottom="280" w:left="1600" w:right="1640"/>
          <w:cols w:num="2" w:equalWidth="0">
            <w:col w:w="4310" w:space="40"/>
            <w:col w:w="4310"/>
          </w:cols>
        </w:sectPr>
      </w:pPr>
    </w:p>
    <w:p>
      <w:pPr>
        <w:pStyle w:val="BodyText"/>
        <w:spacing w:before="2"/>
        <w:rPr>
          <w:sz w:val="13"/>
        </w:rPr>
      </w:pPr>
    </w:p>
    <w:p>
      <w:pPr>
        <w:tabs>
          <w:tab w:pos="8470" w:val="left" w:leader="none"/>
        </w:tabs>
        <w:spacing w:before="97"/>
        <w:ind w:left="4241" w:right="0" w:firstLine="0"/>
        <w:jc w:val="left"/>
        <w:rPr>
          <w:sz w:val="13"/>
        </w:rPr>
      </w:pPr>
      <w:r>
        <w:rPr>
          <w:position w:val="-1"/>
          <w:sz w:val="13"/>
        </w:rPr>
        <w:t>4</w:t>
        <w:tab/>
      </w:r>
      <w:r>
        <w:rPr>
          <w:sz w:val="13"/>
        </w:rPr>
        <w:t>4</w:t>
      </w:r>
    </w:p>
    <w:p>
      <w:pPr>
        <w:pStyle w:val="BodyText"/>
        <w:spacing w:before="7"/>
        <w:rPr>
          <w:sz w:val="13"/>
        </w:rPr>
      </w:pPr>
    </w:p>
    <w:p>
      <w:pPr>
        <w:tabs>
          <w:tab w:pos="8470" w:val="left" w:leader="none"/>
        </w:tabs>
        <w:spacing w:before="97"/>
        <w:ind w:left="4241" w:right="0" w:firstLine="0"/>
        <w:jc w:val="left"/>
        <w:rPr>
          <w:sz w:val="13"/>
        </w:rPr>
      </w:pPr>
      <w:r>
        <w:rPr>
          <w:position w:val="-1"/>
          <w:sz w:val="13"/>
        </w:rPr>
        <w:t>3</w:t>
        <w:tab/>
      </w:r>
      <w:r>
        <w:rPr>
          <w:sz w:val="13"/>
        </w:rPr>
        <w:t>3</w:t>
      </w:r>
    </w:p>
    <w:p>
      <w:pPr>
        <w:pStyle w:val="BodyText"/>
        <w:spacing w:before="11"/>
        <w:rPr>
          <w:sz w:val="13"/>
        </w:rPr>
      </w:pPr>
    </w:p>
    <w:p>
      <w:pPr>
        <w:tabs>
          <w:tab w:pos="8470" w:val="left" w:leader="none"/>
        </w:tabs>
        <w:spacing w:before="97"/>
        <w:ind w:left="4241" w:right="0" w:firstLine="0"/>
        <w:jc w:val="left"/>
        <w:rPr>
          <w:sz w:val="13"/>
        </w:rPr>
      </w:pPr>
      <w:r>
        <w:rPr>
          <w:position w:val="-1"/>
          <w:sz w:val="13"/>
        </w:rPr>
        <w:t>2</w:t>
        <w:tab/>
      </w:r>
      <w:r>
        <w:rPr>
          <w:sz w:val="13"/>
        </w:rPr>
        <w:t>2</w:t>
      </w:r>
    </w:p>
    <w:p>
      <w:pPr>
        <w:pStyle w:val="BodyText"/>
        <w:rPr>
          <w:sz w:val="22"/>
        </w:rPr>
      </w:pPr>
    </w:p>
    <w:p>
      <w:pPr>
        <w:tabs>
          <w:tab w:pos="8470" w:val="left" w:leader="none"/>
        </w:tabs>
        <w:spacing w:before="0"/>
        <w:ind w:left="4241" w:right="0" w:firstLine="0"/>
        <w:jc w:val="left"/>
        <w:rPr>
          <w:sz w:val="13"/>
        </w:rPr>
      </w:pPr>
      <w:r>
        <w:rPr>
          <w:position w:val="-1"/>
          <w:sz w:val="13"/>
        </w:rPr>
        <w:t>1</w:t>
        <w:tab/>
      </w:r>
      <w:r>
        <w:rPr>
          <w:sz w:val="13"/>
        </w:rPr>
        <w:t>1</w:t>
      </w:r>
    </w:p>
    <w:p>
      <w:pPr>
        <w:pStyle w:val="BodyText"/>
        <w:spacing w:before="6"/>
        <w:rPr>
          <w:sz w:val="13"/>
        </w:rPr>
      </w:pPr>
    </w:p>
    <w:p>
      <w:pPr>
        <w:spacing w:after="0"/>
        <w:rPr>
          <w:sz w:val="13"/>
        </w:rPr>
        <w:sectPr>
          <w:type w:val="continuous"/>
          <w:pgSz w:w="11900" w:h="16840"/>
          <w:pgMar w:top="1180" w:bottom="280" w:left="1600" w:right="1640"/>
        </w:sectPr>
      </w:pPr>
    </w:p>
    <w:p>
      <w:pPr>
        <w:spacing w:before="122"/>
        <w:ind w:left="4241" w:right="0" w:firstLine="0"/>
        <w:jc w:val="left"/>
        <w:rPr>
          <w:sz w:val="13"/>
        </w:rPr>
      </w:pPr>
      <w:r>
        <w:rPr>
          <w:w w:val="102"/>
          <w:sz w:val="13"/>
        </w:rPr>
        <w:t>0</w:t>
      </w:r>
    </w:p>
    <w:p>
      <w:pPr>
        <w:tabs>
          <w:tab w:pos="987" w:val="left" w:leader="none"/>
          <w:tab w:pos="1697" w:val="left" w:leader="none"/>
          <w:tab w:pos="2403" w:val="left" w:leader="none"/>
          <w:tab w:pos="3113" w:val="left" w:leader="none"/>
          <w:tab w:pos="3814" w:val="left" w:leader="none"/>
        </w:tabs>
        <w:spacing w:before="42"/>
        <w:ind w:left="286" w:right="0" w:firstLine="0"/>
        <w:jc w:val="left"/>
        <w:rPr>
          <w:sz w:val="13"/>
        </w:rPr>
      </w:pPr>
      <w:r>
        <w:rPr>
          <w:spacing w:val="3"/>
          <w:sz w:val="13"/>
        </w:rPr>
        <w:t>1995</w:t>
        <w:tab/>
        <w:t>1996</w:t>
        <w:tab/>
        <w:t>1997</w:t>
        <w:tab/>
        <w:t>1998</w:t>
        <w:tab/>
        <w:t>1999</w:t>
        <w:tab/>
      </w:r>
      <w:r>
        <w:rPr>
          <w:spacing w:val="5"/>
          <w:sz w:val="13"/>
        </w:rPr>
        <w:t>2000</w:t>
      </w:r>
    </w:p>
    <w:p>
      <w:pPr>
        <w:spacing w:before="98"/>
        <w:ind w:left="4122" w:right="0" w:firstLine="0"/>
        <w:jc w:val="left"/>
        <w:rPr>
          <w:sz w:val="13"/>
        </w:rPr>
      </w:pPr>
      <w:r>
        <w:rPr/>
        <w:br w:type="column"/>
      </w:r>
      <w:r>
        <w:rPr>
          <w:sz w:val="13"/>
        </w:rPr>
        <w:t>0</w:t>
      </w:r>
    </w:p>
    <w:p>
      <w:pPr>
        <w:tabs>
          <w:tab w:pos="872" w:val="left" w:leader="none"/>
          <w:tab w:pos="1583" w:val="left" w:leader="none"/>
          <w:tab w:pos="2283" w:val="left" w:leader="none"/>
          <w:tab w:pos="2999" w:val="left" w:leader="none"/>
          <w:tab w:pos="3699" w:val="left" w:leader="none"/>
        </w:tabs>
        <w:spacing w:before="42"/>
        <w:ind w:left="167" w:right="0" w:firstLine="0"/>
        <w:jc w:val="left"/>
        <w:rPr>
          <w:sz w:val="13"/>
        </w:rPr>
      </w:pPr>
      <w:r>
        <w:rPr>
          <w:spacing w:val="3"/>
          <w:sz w:val="13"/>
        </w:rPr>
        <w:t>1995</w:t>
        <w:tab/>
        <w:t>1996</w:t>
        <w:tab/>
        <w:t>1997</w:t>
        <w:tab/>
        <w:t>1998</w:t>
        <w:tab/>
        <w:t>1999</w:t>
        <w:tab/>
      </w:r>
      <w:r>
        <w:rPr>
          <w:spacing w:val="4"/>
          <w:sz w:val="13"/>
        </w:rPr>
        <w:t>2000</w:t>
      </w:r>
    </w:p>
    <w:p>
      <w:pPr>
        <w:spacing w:after="0"/>
        <w:jc w:val="left"/>
        <w:rPr>
          <w:sz w:val="13"/>
        </w:rPr>
        <w:sectPr>
          <w:type w:val="continuous"/>
          <w:pgSz w:w="11900" w:h="16840"/>
          <w:pgMar w:top="1180" w:bottom="280" w:left="1600" w:right="1640"/>
          <w:cols w:num="2" w:equalWidth="0">
            <w:col w:w="4309" w:space="40"/>
            <w:col w:w="4311"/>
          </w:cols>
        </w:sectPr>
      </w:pPr>
    </w:p>
    <w:p>
      <w:pPr>
        <w:pStyle w:val="BodyText"/>
        <w:rPr>
          <w:sz w:val="20"/>
        </w:rPr>
      </w:pPr>
    </w:p>
    <w:p>
      <w:pPr>
        <w:pStyle w:val="BodyText"/>
        <w:rPr>
          <w:sz w:val="20"/>
        </w:rPr>
      </w:pPr>
    </w:p>
    <w:p>
      <w:pPr>
        <w:pStyle w:val="BodyText"/>
        <w:rPr>
          <w:sz w:val="20"/>
        </w:rPr>
      </w:pPr>
    </w:p>
    <w:p>
      <w:pPr>
        <w:pStyle w:val="BodyText"/>
        <w:spacing w:before="7"/>
      </w:pPr>
    </w:p>
    <w:p>
      <w:pPr>
        <w:pStyle w:val="BodyText"/>
        <w:tabs>
          <w:tab w:pos="6948" w:val="left" w:leader="none"/>
        </w:tabs>
        <w:spacing w:line="360" w:lineRule="auto" w:before="90"/>
        <w:ind w:left="200" w:right="150"/>
      </w:pPr>
      <w:r>
        <w:rPr/>
        <w:t>Over the last few years the MPC has therefore been concerned about the fact that so- called domestically generated inflation (DGI hereafter) has been above </w:t>
      </w:r>
      <w:r>
        <w:rPr>
          <w:spacing w:val="4"/>
        </w:rPr>
        <w:t>our </w:t>
      </w:r>
      <w:r>
        <w:rPr/>
        <w:t>target </w:t>
      </w:r>
      <w:r>
        <w:rPr>
          <w:spacing w:val="3"/>
        </w:rPr>
        <w:t>of </w:t>
      </w:r>
      <w:r>
        <w:rPr/>
        <w:t>2.5%,</w:t>
      </w:r>
      <w:r>
        <w:rPr>
          <w:spacing w:val="28"/>
        </w:rPr>
        <w:t> </w:t>
      </w:r>
      <w:r>
        <w:rPr/>
        <w:t>with</w:t>
      </w:r>
      <w:r>
        <w:rPr>
          <w:spacing w:val="28"/>
        </w:rPr>
        <w:t> </w:t>
      </w:r>
      <w:r>
        <w:rPr/>
        <w:t>RPIX</w:t>
      </w:r>
      <w:r>
        <w:rPr>
          <w:spacing w:val="28"/>
        </w:rPr>
        <w:t> </w:t>
      </w:r>
      <w:r>
        <w:rPr/>
        <w:t>being</w:t>
      </w:r>
      <w:r>
        <w:rPr>
          <w:spacing w:val="29"/>
        </w:rPr>
        <w:t> </w:t>
      </w:r>
      <w:r>
        <w:rPr>
          <w:spacing w:val="4"/>
        </w:rPr>
        <w:t>only</w:t>
      </w:r>
      <w:r>
        <w:rPr>
          <w:spacing w:val="33"/>
        </w:rPr>
        <w:t> </w:t>
      </w:r>
      <w:r>
        <w:rPr/>
        <w:t>restrained</w:t>
      </w:r>
      <w:r>
        <w:rPr>
          <w:spacing w:val="30"/>
        </w:rPr>
        <w:t> </w:t>
      </w:r>
      <w:r>
        <w:rPr/>
        <w:t>by</w:t>
      </w:r>
      <w:r>
        <w:rPr>
          <w:spacing w:val="28"/>
        </w:rPr>
        <w:t> </w:t>
      </w:r>
      <w:r>
        <w:rPr/>
        <w:t>a</w:t>
      </w:r>
      <w:r>
        <w:rPr>
          <w:spacing w:val="28"/>
        </w:rPr>
        <w:t> </w:t>
      </w:r>
      <w:r>
        <w:rPr/>
        <w:t>high</w:t>
      </w:r>
      <w:r>
        <w:rPr>
          <w:spacing w:val="29"/>
        </w:rPr>
        <w:t> </w:t>
      </w:r>
      <w:r>
        <w:rPr/>
        <w:t>exchange</w:t>
      </w:r>
      <w:r>
        <w:rPr>
          <w:spacing w:val="28"/>
        </w:rPr>
        <w:t> </w:t>
      </w:r>
      <w:r>
        <w:rPr/>
        <w:t>rate.</w:t>
        <w:tab/>
        <w:t>An encouraging feature </w:t>
      </w:r>
      <w:r>
        <w:rPr>
          <w:spacing w:val="2"/>
        </w:rPr>
        <w:t>of </w:t>
      </w:r>
      <w:r>
        <w:rPr/>
        <w:t>the current conjuncture is that all the four alternative measures </w:t>
      </w:r>
      <w:r>
        <w:rPr>
          <w:spacing w:val="2"/>
        </w:rPr>
        <w:t>of </w:t>
      </w:r>
      <w:r>
        <w:rPr/>
        <w:t>DGI that we monitor are either at or below the 2½% target (see Figures 8A-8D) for the first time since 1996. So-called </w:t>
      </w:r>
      <w:r>
        <w:rPr>
          <w:spacing w:val="-4"/>
        </w:rPr>
        <w:t>“new </w:t>
      </w:r>
      <w:r>
        <w:rPr/>
        <w:t>economy” factors like intensified product market competition and higher (unmeasured) productivity growth have undoubtedly played an important role in keeping DGI subdued.   However, it remains important for DGI </w:t>
      </w:r>
      <w:r>
        <w:rPr>
          <w:spacing w:val="3"/>
        </w:rPr>
        <w:t>to </w:t>
      </w:r>
      <w:r>
        <w:rPr/>
        <w:t>be relatively well-controlled. It has recently become fashionable </w:t>
      </w:r>
      <w:r>
        <w:rPr>
          <w:spacing w:val="3"/>
        </w:rPr>
        <w:t>to </w:t>
      </w:r>
      <w:r>
        <w:rPr/>
        <w:t>assert</w:t>
      </w:r>
      <w:r>
        <w:rPr>
          <w:spacing w:val="-19"/>
        </w:rPr>
        <w:t> </w:t>
      </w:r>
      <w:r>
        <w:rPr/>
        <w:t>that</w:t>
      </w:r>
    </w:p>
    <w:p>
      <w:pPr>
        <w:spacing w:after="0" w:line="360" w:lineRule="auto"/>
        <w:sectPr>
          <w:type w:val="continuous"/>
          <w:pgSz w:w="11900" w:h="16840"/>
          <w:pgMar w:top="1180" w:bottom="280" w:left="1600" w:right="1640"/>
        </w:sectPr>
      </w:pPr>
    </w:p>
    <w:p>
      <w:pPr>
        <w:pStyle w:val="BodyText"/>
        <w:tabs>
          <w:tab w:pos="3737" w:val="left" w:leader="none"/>
          <w:tab w:pos="3936" w:val="left" w:leader="none"/>
          <w:tab w:pos="7110" w:val="left" w:leader="none"/>
        </w:tabs>
        <w:spacing w:line="360" w:lineRule="auto" w:before="73"/>
        <w:ind w:left="200" w:right="181"/>
      </w:pPr>
      <w:r>
        <w:rPr/>
        <w:t>wage settlements should </w:t>
      </w:r>
      <w:r>
        <w:rPr>
          <w:spacing w:val="2"/>
        </w:rPr>
        <w:t>rise </w:t>
      </w:r>
      <w:r>
        <w:rPr/>
        <w:t>because headline inflation </w:t>
      </w:r>
      <w:r>
        <w:rPr>
          <w:spacing w:val="2"/>
        </w:rPr>
        <w:t>(RPI) </w:t>
      </w:r>
      <w:r>
        <w:rPr/>
        <w:t>is currently </w:t>
      </w:r>
      <w:r>
        <w:rPr>
          <w:spacing w:val="2"/>
        </w:rPr>
        <w:t>rather </w:t>
      </w:r>
      <w:r>
        <w:rPr/>
        <w:t>higher than RPIX (3%</w:t>
      </w:r>
      <w:r>
        <w:rPr>
          <w:spacing w:val="-4"/>
        </w:rPr>
        <w:t> </w:t>
      </w:r>
      <w:r>
        <w:rPr/>
        <w:t>vs</w:t>
      </w:r>
      <w:r>
        <w:rPr>
          <w:spacing w:val="-2"/>
        </w:rPr>
        <w:t> </w:t>
      </w:r>
      <w:r>
        <w:rPr/>
        <w:t>1.9%).</w:t>
      </w:r>
      <w:r>
        <w:rPr>
          <w:vertAlign w:val="superscript"/>
        </w:rPr>
        <w:t>12</w:t>
      </w:r>
      <w:r>
        <w:rPr>
          <w:vertAlign w:val="baseline"/>
        </w:rPr>
        <w:tab/>
        <w:t>It strikes me that a tendency for wages </w:t>
      </w:r>
      <w:r>
        <w:rPr>
          <w:spacing w:val="2"/>
          <w:vertAlign w:val="baseline"/>
        </w:rPr>
        <w:t>to </w:t>
      </w:r>
      <w:r>
        <w:rPr>
          <w:vertAlign w:val="baseline"/>
        </w:rPr>
        <w:t>follow past headline inflation was perhaps </w:t>
      </w:r>
      <w:r>
        <w:rPr>
          <w:spacing w:val="2"/>
          <w:vertAlign w:val="baseline"/>
        </w:rPr>
        <w:t>true </w:t>
      </w:r>
      <w:r>
        <w:rPr>
          <w:spacing w:val="3"/>
          <w:vertAlign w:val="baseline"/>
        </w:rPr>
        <w:t>of </w:t>
      </w:r>
      <w:r>
        <w:rPr>
          <w:vertAlign w:val="baseline"/>
        </w:rPr>
        <w:t>a world where firms had considerable product  market  power and inflation itself was </w:t>
      </w:r>
      <w:r>
        <w:rPr>
          <w:spacing w:val="40"/>
          <w:vertAlign w:val="baseline"/>
        </w:rPr>
        <w:t> </w:t>
      </w:r>
      <w:r>
        <w:rPr>
          <w:vertAlign w:val="baseline"/>
        </w:rPr>
        <w:t>not</w:t>
      </w:r>
      <w:r>
        <w:rPr>
          <w:spacing w:val="35"/>
          <w:vertAlign w:val="baseline"/>
        </w:rPr>
        <w:t> </w:t>
      </w:r>
      <w:r>
        <w:rPr>
          <w:vertAlign w:val="baseline"/>
        </w:rPr>
        <w:t>mean-reverting.</w:t>
        <w:tab/>
        <w:t>Currently, we have a central bank that is mandated </w:t>
      </w:r>
      <w:r>
        <w:rPr>
          <w:spacing w:val="3"/>
          <w:vertAlign w:val="baseline"/>
        </w:rPr>
        <w:t>to </w:t>
      </w:r>
      <w:r>
        <w:rPr>
          <w:vertAlign w:val="baseline"/>
        </w:rPr>
        <w:t>maintain inflation at 2.5% at all times and intense product</w:t>
      </w:r>
      <w:r>
        <w:rPr>
          <w:spacing w:val="13"/>
          <w:vertAlign w:val="baseline"/>
        </w:rPr>
        <w:t> </w:t>
      </w:r>
      <w:r>
        <w:rPr>
          <w:vertAlign w:val="baseline"/>
        </w:rPr>
        <w:t>market</w:t>
      </w:r>
      <w:r>
        <w:rPr>
          <w:spacing w:val="8"/>
          <w:vertAlign w:val="baseline"/>
        </w:rPr>
        <w:t> </w:t>
      </w:r>
      <w:r>
        <w:rPr>
          <w:vertAlign w:val="baseline"/>
        </w:rPr>
        <w:t>competition.</w:t>
        <w:tab/>
        <w:tab/>
        <w:t>It is therefore less likely that wage settlements will</w:t>
      </w:r>
      <w:r>
        <w:rPr>
          <w:spacing w:val="-12"/>
          <w:vertAlign w:val="baseline"/>
        </w:rPr>
        <w:t> </w:t>
      </w:r>
      <w:r>
        <w:rPr>
          <w:spacing w:val="3"/>
          <w:vertAlign w:val="baseline"/>
        </w:rPr>
        <w:t>rise</w:t>
      </w:r>
      <w:r>
        <w:rPr>
          <w:spacing w:val="-10"/>
          <w:vertAlign w:val="baseline"/>
        </w:rPr>
        <w:t> </w:t>
      </w:r>
      <w:r>
        <w:rPr>
          <w:spacing w:val="2"/>
          <w:vertAlign w:val="baseline"/>
        </w:rPr>
        <w:t>significantly</w:t>
      </w:r>
      <w:r>
        <w:rPr>
          <w:spacing w:val="-12"/>
          <w:vertAlign w:val="baseline"/>
        </w:rPr>
        <w:t> </w:t>
      </w:r>
      <w:r>
        <w:rPr>
          <w:spacing w:val="2"/>
          <w:vertAlign w:val="baseline"/>
        </w:rPr>
        <w:t>with</w:t>
      </w:r>
      <w:r>
        <w:rPr>
          <w:spacing w:val="-12"/>
          <w:vertAlign w:val="baseline"/>
        </w:rPr>
        <w:t> </w:t>
      </w:r>
      <w:r>
        <w:rPr>
          <w:vertAlign w:val="baseline"/>
        </w:rPr>
        <w:t>headline</w:t>
      </w:r>
      <w:r>
        <w:rPr>
          <w:spacing w:val="-11"/>
          <w:vertAlign w:val="baseline"/>
        </w:rPr>
        <w:t> </w:t>
      </w:r>
      <w:r>
        <w:rPr>
          <w:spacing w:val="2"/>
          <w:vertAlign w:val="baseline"/>
        </w:rPr>
        <w:t>inflation,</w:t>
      </w:r>
      <w:r>
        <w:rPr>
          <w:spacing w:val="-12"/>
          <w:vertAlign w:val="baseline"/>
        </w:rPr>
        <w:t> </w:t>
      </w:r>
      <w:r>
        <w:rPr>
          <w:vertAlign w:val="baseline"/>
        </w:rPr>
        <w:t>but</w:t>
      </w:r>
      <w:r>
        <w:rPr>
          <w:spacing w:val="-8"/>
          <w:vertAlign w:val="baseline"/>
        </w:rPr>
        <w:t> </w:t>
      </w:r>
      <w:r>
        <w:rPr>
          <w:vertAlign w:val="baseline"/>
        </w:rPr>
        <w:t>we</w:t>
      </w:r>
      <w:r>
        <w:rPr>
          <w:spacing w:val="-11"/>
          <w:vertAlign w:val="baseline"/>
        </w:rPr>
        <w:t> </w:t>
      </w:r>
      <w:r>
        <w:rPr>
          <w:vertAlign w:val="baseline"/>
        </w:rPr>
        <w:t>must</w:t>
      </w:r>
      <w:r>
        <w:rPr>
          <w:spacing w:val="-8"/>
          <w:vertAlign w:val="baseline"/>
        </w:rPr>
        <w:t> </w:t>
      </w:r>
      <w:r>
        <w:rPr>
          <w:spacing w:val="3"/>
          <w:vertAlign w:val="baseline"/>
        </w:rPr>
        <w:t>remain</w:t>
      </w:r>
      <w:r>
        <w:rPr>
          <w:spacing w:val="-11"/>
          <w:vertAlign w:val="baseline"/>
        </w:rPr>
        <w:t> </w:t>
      </w:r>
      <w:r>
        <w:rPr>
          <w:vertAlign w:val="baseline"/>
        </w:rPr>
        <w:t>vigilant</w:t>
      </w:r>
      <w:r>
        <w:rPr>
          <w:spacing w:val="-8"/>
          <w:vertAlign w:val="baseline"/>
        </w:rPr>
        <w:t> </w:t>
      </w:r>
      <w:r>
        <w:rPr>
          <w:spacing w:val="3"/>
          <w:vertAlign w:val="baseline"/>
        </w:rPr>
        <w:t>to</w:t>
      </w:r>
      <w:r>
        <w:rPr>
          <w:spacing w:val="-7"/>
          <w:vertAlign w:val="baseline"/>
        </w:rPr>
        <w:t> </w:t>
      </w:r>
      <w:r>
        <w:rPr>
          <w:spacing w:val="2"/>
          <w:vertAlign w:val="baseline"/>
        </w:rPr>
        <w:t>this</w:t>
      </w:r>
      <w:r>
        <w:rPr>
          <w:spacing w:val="-12"/>
          <w:vertAlign w:val="baseline"/>
        </w:rPr>
        <w:t> </w:t>
      </w:r>
      <w:r>
        <w:rPr>
          <w:spacing w:val="3"/>
          <w:vertAlign w:val="baseline"/>
        </w:rPr>
        <w:t>risk.</w:t>
      </w:r>
    </w:p>
    <w:p>
      <w:pPr>
        <w:pStyle w:val="BodyText"/>
        <w:rPr>
          <w:sz w:val="36"/>
        </w:rPr>
      </w:pPr>
    </w:p>
    <w:p>
      <w:pPr>
        <w:pStyle w:val="BodyText"/>
        <w:spacing w:line="360" w:lineRule="auto" w:before="1"/>
        <w:ind w:left="200" w:right="123"/>
        <w:jc w:val="both"/>
      </w:pPr>
      <w:r>
        <w:rPr/>
        <w:t>Another short-term </w:t>
      </w:r>
      <w:r>
        <w:rPr>
          <w:spacing w:val="2"/>
        </w:rPr>
        <w:t>risk </w:t>
      </w:r>
      <w:r>
        <w:rPr>
          <w:spacing w:val="3"/>
        </w:rPr>
        <w:t>to </w:t>
      </w:r>
      <w:r>
        <w:rPr/>
        <w:t>the benign inflation picture is the significant </w:t>
      </w:r>
      <w:r>
        <w:rPr>
          <w:spacing w:val="2"/>
        </w:rPr>
        <w:t>rise </w:t>
      </w:r>
      <w:r>
        <w:rPr/>
        <w:t>in the </w:t>
      </w:r>
      <w:r>
        <w:rPr>
          <w:spacing w:val="3"/>
        </w:rPr>
        <w:t>oil </w:t>
      </w:r>
      <w:r>
        <w:rPr/>
        <w:t>price. While the MPC has accommodated the first-round impact effect </w:t>
      </w:r>
      <w:r>
        <w:rPr>
          <w:spacing w:val="3"/>
        </w:rPr>
        <w:t>on </w:t>
      </w:r>
      <w:r>
        <w:rPr/>
        <w:t>inflation, we shall continue </w:t>
      </w:r>
      <w:r>
        <w:rPr>
          <w:spacing w:val="3"/>
        </w:rPr>
        <w:t>to </w:t>
      </w:r>
      <w:r>
        <w:rPr/>
        <w:t>look </w:t>
      </w:r>
      <w:r>
        <w:rPr>
          <w:spacing w:val="3"/>
        </w:rPr>
        <w:t>out </w:t>
      </w:r>
      <w:r>
        <w:rPr/>
        <w:t>for any evidence </w:t>
      </w:r>
      <w:r>
        <w:rPr>
          <w:spacing w:val="2"/>
        </w:rPr>
        <w:t>of </w:t>
      </w:r>
      <w:r>
        <w:rPr/>
        <w:t>second-round effects </w:t>
      </w:r>
      <w:r>
        <w:rPr>
          <w:spacing w:val="2"/>
        </w:rPr>
        <w:t>on </w:t>
      </w:r>
      <w:r>
        <w:rPr/>
        <w:t>wages, which must clearly be resisted. Once again, intense product market competition is likely </w:t>
      </w:r>
      <w:r>
        <w:rPr>
          <w:spacing w:val="3"/>
        </w:rPr>
        <w:t>to </w:t>
      </w:r>
      <w:r>
        <w:rPr/>
        <w:t>stiffen the </w:t>
      </w:r>
      <w:r>
        <w:rPr>
          <w:spacing w:val="2"/>
        </w:rPr>
        <w:t>resolve </w:t>
      </w:r>
      <w:r>
        <w:rPr>
          <w:spacing w:val="3"/>
        </w:rPr>
        <w:t>of </w:t>
      </w:r>
      <w:r>
        <w:rPr/>
        <w:t>employers, who can be expected </w:t>
      </w:r>
      <w:r>
        <w:rPr>
          <w:spacing w:val="3"/>
        </w:rPr>
        <w:t>to </w:t>
      </w:r>
      <w:r>
        <w:rPr>
          <w:spacing w:val="2"/>
        </w:rPr>
        <w:t>resist </w:t>
      </w:r>
      <w:r>
        <w:rPr>
          <w:spacing w:val="3"/>
        </w:rPr>
        <w:t>oil-related </w:t>
      </w:r>
      <w:r>
        <w:rPr/>
        <w:t>wage increases, but it remains important for us </w:t>
      </w:r>
      <w:r>
        <w:rPr>
          <w:spacing w:val="3"/>
        </w:rPr>
        <w:t>to </w:t>
      </w:r>
      <w:r>
        <w:rPr/>
        <w:t>be vigilant </w:t>
      </w:r>
      <w:r>
        <w:rPr>
          <w:spacing w:val="3"/>
        </w:rPr>
        <w:t>to </w:t>
      </w:r>
      <w:r>
        <w:rPr/>
        <w:t>this risk. Inflation expectations must not be allowed </w:t>
      </w:r>
      <w:r>
        <w:rPr>
          <w:spacing w:val="3"/>
        </w:rPr>
        <w:t>to </w:t>
      </w:r>
      <w:r>
        <w:rPr/>
        <w:t>rise. As discussed earlier, </w:t>
      </w:r>
      <w:r>
        <w:rPr>
          <w:spacing w:val="3"/>
        </w:rPr>
        <w:t>one </w:t>
      </w:r>
      <w:r>
        <w:rPr/>
        <w:t>is necessarily uncertain about the relative contribution </w:t>
      </w:r>
      <w:r>
        <w:rPr>
          <w:spacing w:val="2"/>
        </w:rPr>
        <w:t>of </w:t>
      </w:r>
      <w:r>
        <w:rPr/>
        <w:t>low import  prices and structural changes </w:t>
      </w:r>
      <w:r>
        <w:rPr>
          <w:spacing w:val="3"/>
        </w:rPr>
        <w:t>to </w:t>
      </w:r>
      <w:r>
        <w:rPr/>
        <w:t>the improvement in the growth-inflation tradeoff. With import prices now having </w:t>
      </w:r>
      <w:r>
        <w:rPr>
          <w:spacing w:val="2"/>
        </w:rPr>
        <w:t>risen, </w:t>
      </w:r>
      <w:r>
        <w:rPr/>
        <w:t>we shall “learn” more about this in forthcoming months. Therefore, monitoring indicators </w:t>
      </w:r>
      <w:r>
        <w:rPr>
          <w:spacing w:val="3"/>
        </w:rPr>
        <w:t>of </w:t>
      </w:r>
      <w:r>
        <w:rPr/>
        <w:t>building wage </w:t>
      </w:r>
      <w:r>
        <w:rPr>
          <w:spacing w:val="3"/>
        </w:rPr>
        <w:t>or </w:t>
      </w:r>
      <w:r>
        <w:rPr/>
        <w:t>price pressures will be unusually important. It is important </w:t>
      </w:r>
      <w:r>
        <w:rPr>
          <w:spacing w:val="3"/>
        </w:rPr>
        <w:t>to </w:t>
      </w:r>
      <w:r>
        <w:rPr>
          <w:spacing w:val="2"/>
        </w:rPr>
        <w:t>remind </w:t>
      </w:r>
      <w:r>
        <w:rPr>
          <w:spacing w:val="5"/>
        </w:rPr>
        <w:t>ourselves </w:t>
      </w:r>
      <w:r>
        <w:rPr>
          <w:spacing w:val="2"/>
        </w:rPr>
        <w:t>that, </w:t>
      </w:r>
      <w:r>
        <w:rPr/>
        <w:t>historically, misplaced hopes </w:t>
      </w:r>
      <w:r>
        <w:rPr>
          <w:spacing w:val="3"/>
        </w:rPr>
        <w:t>of </w:t>
      </w:r>
      <w:r>
        <w:rPr/>
        <w:t>a supply-side improvement have led </w:t>
      </w:r>
      <w:r>
        <w:rPr>
          <w:spacing w:val="3"/>
        </w:rPr>
        <w:t>to </w:t>
      </w:r>
      <w:r>
        <w:rPr/>
        <w:t>poor policy decisions.</w:t>
      </w:r>
      <w:r>
        <w:rPr>
          <w:spacing w:val="-8"/>
        </w:rPr>
        <w:t> </w:t>
      </w:r>
      <w:r>
        <w:rPr>
          <w:vertAlign w:val="superscript"/>
        </w:rPr>
        <w:t>13</w:t>
      </w:r>
    </w:p>
    <w:p>
      <w:pPr>
        <w:pStyle w:val="BodyText"/>
        <w:spacing w:before="2"/>
        <w:rPr>
          <w:sz w:val="36"/>
        </w:rPr>
      </w:pPr>
    </w:p>
    <w:p>
      <w:pPr>
        <w:pStyle w:val="BodyText"/>
        <w:spacing w:line="360" w:lineRule="auto"/>
        <w:ind w:left="200" w:right="178"/>
        <w:jc w:val="both"/>
      </w:pPr>
      <w:r>
        <w:rPr/>
        <w:t>More generally, it is important to emphasise that although the “New Economy” considerations discussed above have important disinflationary effects, they do not imply the death of inflation. It therefore remains important to continue to monitor a variety of wholly conventional influences on inflation when setting policy.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r>
        <w:rPr/>
        <w:pict>
          <v:shape style="position:absolute;margin-left:90pt;margin-top:16.912539pt;width:144pt;height:.1pt;mso-position-horizontal-relative:page;mso-position-vertical-relative:paragraph;z-index:-251597824;mso-wrap-distance-left:0;mso-wrap-distance-right:0" coordorigin="1800,338" coordsize="2880,0" path="m1800,338l4680,338e" filled="false" stroked="true" strokeweight=".48pt" strokecolor="#000000">
            <v:path arrowok="t"/>
            <v:stroke dashstyle="solid"/>
            <w10:wrap type="topAndBottom"/>
          </v:shape>
        </w:pict>
      </w:r>
    </w:p>
    <w:p>
      <w:pPr>
        <w:spacing w:before="33"/>
        <w:ind w:left="200" w:right="179" w:firstLine="0"/>
        <w:jc w:val="both"/>
        <w:rPr>
          <w:sz w:val="20"/>
        </w:rPr>
      </w:pPr>
      <w:r>
        <w:rPr>
          <w:position w:val="9"/>
          <w:sz w:val="13"/>
        </w:rPr>
        <w:t>12 </w:t>
      </w:r>
      <w:r>
        <w:rPr>
          <w:sz w:val="20"/>
        </w:rPr>
        <w:t>The current RPI-RPIX differential is attributable to the abolition of tax relief on mortgage interest payments in the last budget, and the four interest rate rises since September 1999. On the MPC’s usual forecasting convention of unchanged interest rates, the RPI-RPIX differential should shrink to close to zero by next April.</w:t>
      </w:r>
    </w:p>
    <w:p>
      <w:pPr>
        <w:spacing w:line="232" w:lineRule="exact" w:before="0"/>
        <w:ind w:left="200" w:right="0" w:firstLine="0"/>
        <w:jc w:val="both"/>
        <w:rPr>
          <w:sz w:val="20"/>
        </w:rPr>
      </w:pPr>
      <w:r>
        <w:rPr>
          <w:position w:val="9"/>
          <w:sz w:val="13"/>
        </w:rPr>
        <w:t>13 </w:t>
      </w:r>
      <w:r>
        <w:rPr>
          <w:sz w:val="20"/>
        </w:rPr>
        <w:t>See eg the discussion in Orphanides (1999), discussed above.</w:t>
      </w:r>
    </w:p>
    <w:p>
      <w:pPr>
        <w:spacing w:after="0" w:line="232" w:lineRule="exact"/>
        <w:jc w:val="both"/>
        <w:rPr>
          <w:sz w:val="20"/>
        </w:rPr>
        <w:sectPr>
          <w:pgSz w:w="11900" w:h="16840"/>
          <w:pgMar w:header="0" w:footer="743" w:top="1360" w:bottom="940" w:left="1600" w:right="1640"/>
        </w:sectPr>
      </w:pPr>
    </w:p>
    <w:p>
      <w:pPr>
        <w:spacing w:before="78"/>
        <w:ind w:left="200" w:right="0" w:firstLine="0"/>
        <w:jc w:val="left"/>
        <w:rPr>
          <w:b/>
          <w:sz w:val="24"/>
        </w:rPr>
      </w:pPr>
      <w:r>
        <w:rPr>
          <w:b/>
          <w:sz w:val="24"/>
          <w:u w:val="thick"/>
        </w:rPr>
        <w:t>BIBILOGRAPHY</w:t>
      </w:r>
    </w:p>
    <w:p>
      <w:pPr>
        <w:pStyle w:val="BodyText"/>
        <w:spacing w:before="10"/>
        <w:rPr>
          <w:b/>
          <w:sz w:val="27"/>
        </w:rPr>
      </w:pPr>
    </w:p>
    <w:p>
      <w:pPr>
        <w:pStyle w:val="BodyText"/>
        <w:spacing w:before="90"/>
        <w:ind w:left="200"/>
        <w:jc w:val="both"/>
      </w:pPr>
      <w:r>
        <w:rPr/>
        <w:t>Bank of England (1999) “Economic Models at the Bank of England”.</w:t>
      </w:r>
    </w:p>
    <w:p>
      <w:pPr>
        <w:pStyle w:val="BodyText"/>
      </w:pPr>
    </w:p>
    <w:p>
      <w:pPr>
        <w:pStyle w:val="BodyText"/>
        <w:spacing w:line="242" w:lineRule="auto"/>
        <w:ind w:left="200" w:right="192"/>
        <w:jc w:val="both"/>
      </w:pPr>
      <w:r>
        <w:rPr/>
        <w:t>Bean, Charles (2000) “The Australian Economic Miracle: A view from the North”, Paper presented at the Reserve Bank of Australia (rba-gov-au).</w:t>
      </w:r>
    </w:p>
    <w:p>
      <w:pPr>
        <w:pStyle w:val="BodyText"/>
        <w:spacing w:before="11"/>
        <w:rPr>
          <w:sz w:val="23"/>
        </w:rPr>
      </w:pPr>
    </w:p>
    <w:p>
      <w:pPr>
        <w:pStyle w:val="BodyText"/>
        <w:spacing w:line="237" w:lineRule="auto"/>
        <w:ind w:left="200" w:right="174"/>
        <w:jc w:val="both"/>
      </w:pPr>
      <w:r>
        <w:rPr/>
        <w:t>Browne, Frank (2000) “Is there a New Economy? ”, paper presented at Oesterreichische Nationalbank Conference, June.</w:t>
      </w:r>
    </w:p>
    <w:p>
      <w:pPr>
        <w:pStyle w:val="BodyText"/>
      </w:pPr>
    </w:p>
    <w:p>
      <w:pPr>
        <w:pStyle w:val="BodyText"/>
        <w:spacing w:before="1"/>
        <w:ind w:left="200" w:right="181"/>
        <w:jc w:val="both"/>
      </w:pPr>
      <w:r>
        <w:rPr/>
        <w:t>Brown, W, Dickens, R, Gregg, P, Manning, A and S McIntosh (1999) “Everything under a Fiver: Recruitment and Staff Turnover in Low Pay Firms”, Joseph Rowntree Foundation, forthcoming.</w:t>
      </w:r>
    </w:p>
    <w:p>
      <w:pPr>
        <w:pStyle w:val="BodyText"/>
      </w:pPr>
    </w:p>
    <w:p>
      <w:pPr>
        <w:pStyle w:val="BodyText"/>
        <w:spacing w:line="242" w:lineRule="auto"/>
        <w:ind w:left="200" w:right="186"/>
        <w:jc w:val="both"/>
      </w:pPr>
      <w:r>
        <w:rPr/>
        <w:t>Buiter, Willem (2000) “The New Economy and the Old Monetary Economics”, Bank of England Quarterly Bulletin, May.</w:t>
      </w:r>
    </w:p>
    <w:p>
      <w:pPr>
        <w:pStyle w:val="BodyText"/>
        <w:spacing w:before="10"/>
        <w:rPr>
          <w:sz w:val="23"/>
        </w:rPr>
      </w:pPr>
    </w:p>
    <w:p>
      <w:pPr>
        <w:pStyle w:val="BodyText"/>
        <w:spacing w:line="237" w:lineRule="auto"/>
        <w:ind w:left="200" w:right="174"/>
        <w:jc w:val="both"/>
      </w:pPr>
      <w:r>
        <w:rPr/>
        <w:t>Cecchetti, S, Genberg H, Lipsky, J and S Wadhwani (2000) “Asset Prices and Central Bank Policy”, ICMB/CEPR.</w:t>
      </w:r>
    </w:p>
    <w:p>
      <w:pPr>
        <w:pStyle w:val="BodyText"/>
        <w:spacing w:before="1"/>
      </w:pPr>
    </w:p>
    <w:p>
      <w:pPr>
        <w:pStyle w:val="BodyText"/>
        <w:ind w:left="200"/>
        <w:jc w:val="both"/>
      </w:pPr>
      <w:r>
        <w:rPr>
          <w:u w:val="single"/>
        </w:rPr>
        <w:t>The Economist</w:t>
      </w:r>
      <w:r>
        <w:rPr/>
        <w:t> (2000), “Untangling e-conomics”, September 23-29.</w:t>
      </w:r>
    </w:p>
    <w:p>
      <w:pPr>
        <w:pStyle w:val="BodyText"/>
        <w:spacing w:before="2"/>
        <w:rPr>
          <w:sz w:val="16"/>
        </w:rPr>
      </w:pPr>
    </w:p>
    <w:p>
      <w:pPr>
        <w:pStyle w:val="BodyText"/>
        <w:spacing w:line="242" w:lineRule="auto" w:before="90"/>
        <w:ind w:left="200" w:right="226"/>
        <w:jc w:val="both"/>
      </w:pPr>
      <w:r>
        <w:rPr/>
        <w:t>Gordon, Robert J (2000) ”Does the “New Economy” Measure up to the Great Inventions of the Past?”, forthcoming, Journal of Economic Perspectives</w:t>
      </w:r>
    </w:p>
    <w:p>
      <w:pPr>
        <w:pStyle w:val="BodyText"/>
        <w:spacing w:before="11"/>
        <w:rPr>
          <w:sz w:val="23"/>
        </w:rPr>
      </w:pPr>
    </w:p>
    <w:p>
      <w:pPr>
        <w:pStyle w:val="BodyText"/>
        <w:spacing w:line="237" w:lineRule="auto"/>
        <w:ind w:left="200" w:right="180"/>
        <w:jc w:val="both"/>
      </w:pPr>
      <w:r>
        <w:rPr/>
        <w:t>Jorgensen, Dale W and Stiroh, Kevin J (2000) “Raising the Speed Limit: US Economic Growth in the Information Age”, mimeo.</w:t>
      </w:r>
    </w:p>
    <w:p>
      <w:pPr>
        <w:pStyle w:val="BodyText"/>
        <w:spacing w:before="1"/>
      </w:pPr>
    </w:p>
    <w:p>
      <w:pPr>
        <w:pStyle w:val="BodyText"/>
        <w:spacing w:line="242" w:lineRule="auto"/>
        <w:ind w:left="200" w:right="197"/>
        <w:jc w:val="both"/>
      </w:pPr>
      <w:r>
        <w:rPr/>
        <w:t>Kneller, Richard and Young, Garry (2000) “The New British Economy”, NIESR, Mimeo.</w:t>
      </w:r>
    </w:p>
    <w:p>
      <w:pPr>
        <w:pStyle w:val="BodyText"/>
        <w:spacing w:before="8"/>
        <w:rPr>
          <w:sz w:val="23"/>
        </w:rPr>
      </w:pPr>
    </w:p>
    <w:p>
      <w:pPr>
        <w:pStyle w:val="BodyText"/>
        <w:spacing w:before="1"/>
        <w:ind w:left="200" w:right="158"/>
        <w:jc w:val="both"/>
      </w:pPr>
      <w:r>
        <w:rPr/>
        <w:t>Oliner, Stephen D and Sichel, David E (2000) “The Resurgence of Growth in the 1990s: Is Information Technology the Story?”, forthcoming </w:t>
      </w:r>
      <w:r>
        <w:rPr>
          <w:u w:val="single"/>
        </w:rPr>
        <w:t>Journal of Economic</w:t>
      </w:r>
      <w:r>
        <w:rPr/>
        <w:t> </w:t>
      </w:r>
      <w:r>
        <w:rPr>
          <w:u w:val="single"/>
        </w:rPr>
        <w:t>Perspectives</w:t>
      </w:r>
      <w:r>
        <w:rPr/>
        <w:t>.</w:t>
      </w:r>
    </w:p>
    <w:p>
      <w:pPr>
        <w:pStyle w:val="BodyText"/>
        <w:spacing w:before="2"/>
        <w:rPr>
          <w:sz w:val="16"/>
        </w:rPr>
      </w:pPr>
    </w:p>
    <w:p>
      <w:pPr>
        <w:pStyle w:val="BodyText"/>
        <w:spacing w:before="90"/>
        <w:ind w:left="200" w:right="178"/>
        <w:jc w:val="both"/>
      </w:pPr>
      <w:r>
        <w:rPr/>
        <w:t>Orphanides, Athanasios and Simon van Norden (1999) “The Reliability of Output Gap Estimates in Real Time”, Board of Governors of the Federal Reserve System, mimeo.</w:t>
      </w:r>
    </w:p>
    <w:p>
      <w:pPr>
        <w:pStyle w:val="BodyText"/>
        <w:spacing w:before="2"/>
      </w:pPr>
    </w:p>
    <w:p>
      <w:pPr>
        <w:pStyle w:val="BodyText"/>
        <w:spacing w:line="237" w:lineRule="auto"/>
        <w:ind w:left="200" w:right="211"/>
        <w:jc w:val="both"/>
      </w:pPr>
      <w:r>
        <w:rPr/>
        <w:t>Orphanides, Athanasios (1999) “The Quest for Prosperity Without Inflation”, Board of Governors of the Federal Reserve System, mimeo.</w:t>
      </w:r>
    </w:p>
    <w:p>
      <w:pPr>
        <w:pStyle w:val="BodyText"/>
        <w:spacing w:before="1"/>
      </w:pPr>
    </w:p>
    <w:p>
      <w:pPr>
        <w:pStyle w:val="BodyText"/>
        <w:spacing w:line="242" w:lineRule="auto"/>
        <w:ind w:left="200" w:right="190"/>
        <w:jc w:val="both"/>
      </w:pPr>
      <w:r>
        <w:rPr/>
        <w:t>Wadhwani, Sushil (2000a) “British Unemployment and Monetary Policy”, Bank of England Quarterly Bulletin, February.</w:t>
      </w:r>
    </w:p>
    <w:p>
      <w:pPr>
        <w:pStyle w:val="BodyText"/>
        <w:spacing w:before="10"/>
        <w:rPr>
          <w:sz w:val="23"/>
        </w:rPr>
      </w:pPr>
    </w:p>
    <w:p>
      <w:pPr>
        <w:pStyle w:val="BodyText"/>
        <w:spacing w:line="237" w:lineRule="auto" w:before="1"/>
        <w:ind w:left="200" w:right="161"/>
        <w:jc w:val="both"/>
      </w:pPr>
      <w:r>
        <w:rPr/>
        <w:t>Wadhwani, Sushil B (2000b) “The Impact of the Internet on UK Inflation”, Bank of England Quarterly Bulletin, May.</w:t>
      </w:r>
    </w:p>
    <w:sectPr>
      <w:pgSz w:w="11900" w:h="16840"/>
      <w:pgMar w:header="0" w:footer="743" w:top="1360" w:bottom="940" w:left="160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59998pt;margin-top:793.857605pt;width:16.1pt;height:13.2pt;mso-position-horizontal-relative:page;mso-position-vertical-relative:page;z-index:-253349888"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59998pt;margin-top:793.857605pt;width:16.1pt;height:13.2pt;mso-position-horizontal-relative:page;mso-position-vertical-relative:page;z-index:-253348864"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24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Roman"/>
      <w:lvlText w:val="(%1)"/>
      <w:lvlJc w:val="left"/>
      <w:pPr>
        <w:ind w:left="915" w:hanging="720"/>
        <w:jc w:val="left"/>
      </w:pPr>
      <w:rPr>
        <w:rFonts w:hint="default" w:ascii="Times New Roman" w:hAnsi="Times New Roman" w:eastAsia="Times New Roman" w:cs="Times New Roman"/>
        <w:w w:val="95"/>
        <w:sz w:val="24"/>
        <w:szCs w:val="24"/>
      </w:rPr>
    </w:lvl>
    <w:lvl w:ilvl="1">
      <w:start w:val="0"/>
      <w:numFmt w:val="bullet"/>
      <w:lvlText w:val="•"/>
      <w:lvlJc w:val="left"/>
      <w:pPr>
        <w:ind w:left="1694" w:hanging="720"/>
      </w:pPr>
      <w:rPr>
        <w:rFonts w:hint="default"/>
      </w:rPr>
    </w:lvl>
    <w:lvl w:ilvl="2">
      <w:start w:val="0"/>
      <w:numFmt w:val="bullet"/>
      <w:lvlText w:val="•"/>
      <w:lvlJc w:val="left"/>
      <w:pPr>
        <w:ind w:left="2468" w:hanging="720"/>
      </w:pPr>
      <w:rPr>
        <w:rFonts w:hint="default"/>
      </w:rPr>
    </w:lvl>
    <w:lvl w:ilvl="3">
      <w:start w:val="0"/>
      <w:numFmt w:val="bullet"/>
      <w:lvlText w:val="•"/>
      <w:lvlJc w:val="left"/>
      <w:pPr>
        <w:ind w:left="3242" w:hanging="720"/>
      </w:pPr>
      <w:rPr>
        <w:rFonts w:hint="default"/>
      </w:rPr>
    </w:lvl>
    <w:lvl w:ilvl="4">
      <w:start w:val="0"/>
      <w:numFmt w:val="bullet"/>
      <w:lvlText w:val="•"/>
      <w:lvlJc w:val="left"/>
      <w:pPr>
        <w:ind w:left="4016" w:hanging="720"/>
      </w:pPr>
      <w:rPr>
        <w:rFonts w:hint="default"/>
      </w:rPr>
    </w:lvl>
    <w:lvl w:ilvl="5">
      <w:start w:val="0"/>
      <w:numFmt w:val="bullet"/>
      <w:lvlText w:val="•"/>
      <w:lvlJc w:val="left"/>
      <w:pPr>
        <w:ind w:left="4790" w:hanging="720"/>
      </w:pPr>
      <w:rPr>
        <w:rFonts w:hint="default"/>
      </w:rPr>
    </w:lvl>
    <w:lvl w:ilvl="6">
      <w:start w:val="0"/>
      <w:numFmt w:val="bullet"/>
      <w:lvlText w:val="•"/>
      <w:lvlJc w:val="left"/>
      <w:pPr>
        <w:ind w:left="5564" w:hanging="720"/>
      </w:pPr>
      <w:rPr>
        <w:rFonts w:hint="default"/>
      </w:rPr>
    </w:lvl>
    <w:lvl w:ilvl="7">
      <w:start w:val="0"/>
      <w:numFmt w:val="bullet"/>
      <w:lvlText w:val="•"/>
      <w:lvlJc w:val="left"/>
      <w:pPr>
        <w:ind w:left="6338" w:hanging="720"/>
      </w:pPr>
      <w:rPr>
        <w:rFonts w:hint="default"/>
      </w:rPr>
    </w:lvl>
    <w:lvl w:ilvl="8">
      <w:start w:val="0"/>
      <w:numFmt w:val="bullet"/>
      <w:lvlText w:val="•"/>
      <w:lvlJc w:val="left"/>
      <w:pPr>
        <w:ind w:left="7112" w:hanging="720"/>
      </w:pPr>
      <w:rPr>
        <w:rFonts w:hint="default"/>
      </w:rPr>
    </w:lvl>
  </w:abstractNum>
  <w:abstractNum w:abstractNumId="6">
    <w:multiLevelType w:val="hybridMultilevel"/>
    <w:lvl w:ilvl="0">
      <w:start w:val="1"/>
      <w:numFmt w:val="decimal"/>
      <w:lvlText w:val="(%1)"/>
      <w:lvlJc w:val="left"/>
      <w:pPr>
        <w:ind w:left="555"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370" w:hanging="360"/>
      </w:pPr>
      <w:rPr>
        <w:rFonts w:hint="default"/>
      </w:rPr>
    </w:lvl>
    <w:lvl w:ilvl="2">
      <w:start w:val="0"/>
      <w:numFmt w:val="bullet"/>
      <w:lvlText w:val="•"/>
      <w:lvlJc w:val="left"/>
      <w:pPr>
        <w:ind w:left="2180" w:hanging="360"/>
      </w:pPr>
      <w:rPr>
        <w:rFonts w:hint="default"/>
      </w:rPr>
    </w:lvl>
    <w:lvl w:ilvl="3">
      <w:start w:val="0"/>
      <w:numFmt w:val="bullet"/>
      <w:lvlText w:val="•"/>
      <w:lvlJc w:val="left"/>
      <w:pPr>
        <w:ind w:left="2990" w:hanging="360"/>
      </w:pPr>
      <w:rPr>
        <w:rFonts w:hint="default"/>
      </w:rPr>
    </w:lvl>
    <w:lvl w:ilvl="4">
      <w:start w:val="0"/>
      <w:numFmt w:val="bullet"/>
      <w:lvlText w:val="•"/>
      <w:lvlJc w:val="left"/>
      <w:pPr>
        <w:ind w:left="3800" w:hanging="360"/>
      </w:pPr>
      <w:rPr>
        <w:rFonts w:hint="default"/>
      </w:rPr>
    </w:lvl>
    <w:lvl w:ilvl="5">
      <w:start w:val="0"/>
      <w:numFmt w:val="bullet"/>
      <w:lvlText w:val="•"/>
      <w:lvlJc w:val="left"/>
      <w:pPr>
        <w:ind w:left="4610" w:hanging="360"/>
      </w:pPr>
      <w:rPr>
        <w:rFonts w:hint="default"/>
      </w:rPr>
    </w:lvl>
    <w:lvl w:ilvl="6">
      <w:start w:val="0"/>
      <w:numFmt w:val="bullet"/>
      <w:lvlText w:val="•"/>
      <w:lvlJc w:val="left"/>
      <w:pPr>
        <w:ind w:left="5420"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40" w:hanging="360"/>
      </w:pPr>
      <w:rPr>
        <w:rFonts w:hint="default"/>
      </w:rPr>
    </w:lvl>
  </w:abstractNum>
  <w:abstractNum w:abstractNumId="5">
    <w:multiLevelType w:val="hybridMultilevel"/>
    <w:lvl w:ilvl="0">
      <w:start w:val="3"/>
      <w:numFmt w:val="decimal"/>
      <w:lvlText w:val="%1"/>
      <w:lvlJc w:val="left"/>
      <w:pPr>
        <w:ind w:left="740" w:hanging="546"/>
        <w:jc w:val="left"/>
      </w:pPr>
      <w:rPr>
        <w:rFonts w:hint="default"/>
      </w:rPr>
    </w:lvl>
    <w:lvl w:ilvl="1">
      <w:start w:val="1"/>
      <w:numFmt w:val="decimal"/>
      <w:lvlText w:val="%1.%2"/>
      <w:lvlJc w:val="left"/>
      <w:pPr>
        <w:ind w:left="740" w:hanging="546"/>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915" w:hanging="72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40" w:hanging="720"/>
      </w:pPr>
      <w:rPr>
        <w:rFonts w:hint="default"/>
      </w:rPr>
    </w:lvl>
    <w:lvl w:ilvl="4">
      <w:start w:val="0"/>
      <w:numFmt w:val="bullet"/>
      <w:lvlText w:val="•"/>
      <w:lvlJc w:val="left"/>
      <w:pPr>
        <w:ind w:left="3500" w:hanging="720"/>
      </w:pPr>
      <w:rPr>
        <w:rFonts w:hint="default"/>
      </w:rPr>
    </w:lvl>
    <w:lvl w:ilvl="5">
      <w:start w:val="0"/>
      <w:numFmt w:val="bullet"/>
      <w:lvlText w:val="•"/>
      <w:lvlJc w:val="left"/>
      <w:pPr>
        <w:ind w:left="4360" w:hanging="720"/>
      </w:pPr>
      <w:rPr>
        <w:rFonts w:hint="default"/>
      </w:rPr>
    </w:lvl>
    <w:lvl w:ilvl="6">
      <w:start w:val="0"/>
      <w:numFmt w:val="bullet"/>
      <w:lvlText w:val="•"/>
      <w:lvlJc w:val="left"/>
      <w:pPr>
        <w:ind w:left="5220" w:hanging="720"/>
      </w:pPr>
      <w:rPr>
        <w:rFonts w:hint="default"/>
      </w:rPr>
    </w:lvl>
    <w:lvl w:ilvl="7">
      <w:start w:val="0"/>
      <w:numFmt w:val="bullet"/>
      <w:lvlText w:val="•"/>
      <w:lvlJc w:val="left"/>
      <w:pPr>
        <w:ind w:left="6080" w:hanging="720"/>
      </w:pPr>
      <w:rPr>
        <w:rFonts w:hint="default"/>
      </w:rPr>
    </w:lvl>
    <w:lvl w:ilvl="8">
      <w:start w:val="0"/>
      <w:numFmt w:val="bullet"/>
      <w:lvlText w:val="•"/>
      <w:lvlJc w:val="left"/>
      <w:pPr>
        <w:ind w:left="6940" w:hanging="720"/>
      </w:pPr>
      <w:rPr>
        <w:rFonts w:hint="default"/>
      </w:rPr>
    </w:lvl>
  </w:abstractNum>
  <w:abstractNum w:abstractNumId="4">
    <w:multiLevelType w:val="hybridMultilevel"/>
    <w:lvl w:ilvl="0">
      <w:start w:val="1"/>
      <w:numFmt w:val="decimal"/>
      <w:lvlText w:val="%1"/>
      <w:lvlJc w:val="left"/>
      <w:pPr>
        <w:ind w:left="555" w:hanging="360"/>
        <w:jc w:val="left"/>
      </w:pPr>
      <w:rPr>
        <w:rFonts w:hint="default" w:ascii="Times New Roman" w:hAnsi="Times New Roman" w:eastAsia="Times New Roman" w:cs="Times New Roman"/>
        <w:w w:val="92"/>
        <w:sz w:val="24"/>
        <w:szCs w:val="24"/>
      </w:rPr>
    </w:lvl>
    <w:lvl w:ilvl="1">
      <w:start w:val="1"/>
      <w:numFmt w:val="lowerLetter"/>
      <w:lvlText w:val="(%2)"/>
      <w:lvlJc w:val="left"/>
      <w:pPr>
        <w:ind w:left="578" w:hanging="264"/>
        <w:jc w:val="left"/>
      </w:pPr>
      <w:rPr>
        <w:rFonts w:hint="default" w:ascii="Times New Roman" w:hAnsi="Times New Roman" w:eastAsia="Times New Roman" w:cs="Times New Roman"/>
        <w:spacing w:val="0"/>
        <w:w w:val="100"/>
        <w:sz w:val="16"/>
        <w:szCs w:val="16"/>
      </w:rPr>
    </w:lvl>
    <w:lvl w:ilvl="2">
      <w:start w:val="0"/>
      <w:numFmt w:val="bullet"/>
      <w:lvlText w:val="•"/>
      <w:lvlJc w:val="left"/>
      <w:pPr>
        <w:ind w:left="1477" w:hanging="264"/>
      </w:pPr>
      <w:rPr>
        <w:rFonts w:hint="default"/>
      </w:rPr>
    </w:lvl>
    <w:lvl w:ilvl="3">
      <w:start w:val="0"/>
      <w:numFmt w:val="bullet"/>
      <w:lvlText w:val="•"/>
      <w:lvlJc w:val="left"/>
      <w:pPr>
        <w:ind w:left="2375" w:hanging="264"/>
      </w:pPr>
      <w:rPr>
        <w:rFonts w:hint="default"/>
      </w:rPr>
    </w:lvl>
    <w:lvl w:ilvl="4">
      <w:start w:val="0"/>
      <w:numFmt w:val="bullet"/>
      <w:lvlText w:val="•"/>
      <w:lvlJc w:val="left"/>
      <w:pPr>
        <w:ind w:left="3273" w:hanging="264"/>
      </w:pPr>
      <w:rPr>
        <w:rFonts w:hint="default"/>
      </w:rPr>
    </w:lvl>
    <w:lvl w:ilvl="5">
      <w:start w:val="0"/>
      <w:numFmt w:val="bullet"/>
      <w:lvlText w:val="•"/>
      <w:lvlJc w:val="left"/>
      <w:pPr>
        <w:ind w:left="4171" w:hanging="264"/>
      </w:pPr>
      <w:rPr>
        <w:rFonts w:hint="default"/>
      </w:rPr>
    </w:lvl>
    <w:lvl w:ilvl="6">
      <w:start w:val="0"/>
      <w:numFmt w:val="bullet"/>
      <w:lvlText w:val="•"/>
      <w:lvlJc w:val="left"/>
      <w:pPr>
        <w:ind w:left="5068" w:hanging="264"/>
      </w:pPr>
      <w:rPr>
        <w:rFonts w:hint="default"/>
      </w:rPr>
    </w:lvl>
    <w:lvl w:ilvl="7">
      <w:start w:val="0"/>
      <w:numFmt w:val="bullet"/>
      <w:lvlText w:val="•"/>
      <w:lvlJc w:val="left"/>
      <w:pPr>
        <w:ind w:left="5966" w:hanging="264"/>
      </w:pPr>
      <w:rPr>
        <w:rFonts w:hint="default"/>
      </w:rPr>
    </w:lvl>
    <w:lvl w:ilvl="8">
      <w:start w:val="0"/>
      <w:numFmt w:val="bullet"/>
      <w:lvlText w:val="•"/>
      <w:lvlJc w:val="left"/>
      <w:pPr>
        <w:ind w:left="6864" w:hanging="264"/>
      </w:pPr>
      <w:rPr>
        <w:rFonts w:hint="default"/>
      </w:rPr>
    </w:lvl>
  </w:abstractNum>
  <w:abstractNum w:abstractNumId="3">
    <w:multiLevelType w:val="hybridMultilevel"/>
    <w:lvl w:ilvl="0">
      <w:start w:val="2"/>
      <w:numFmt w:val="decimal"/>
      <w:lvlText w:val="%1"/>
      <w:lvlJc w:val="left"/>
      <w:pPr>
        <w:ind w:left="685" w:hanging="490"/>
        <w:jc w:val="left"/>
      </w:pPr>
      <w:rPr>
        <w:rFonts w:hint="default"/>
      </w:rPr>
    </w:lvl>
    <w:lvl w:ilvl="1">
      <w:start w:val="2"/>
      <w:numFmt w:val="decimal"/>
      <w:lvlText w:val="%1.%2"/>
      <w:lvlJc w:val="left"/>
      <w:pPr>
        <w:ind w:left="685" w:hanging="49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2276" w:hanging="490"/>
      </w:pPr>
      <w:rPr>
        <w:rFonts w:hint="default"/>
      </w:rPr>
    </w:lvl>
    <w:lvl w:ilvl="3">
      <w:start w:val="0"/>
      <w:numFmt w:val="bullet"/>
      <w:lvlText w:val="•"/>
      <w:lvlJc w:val="left"/>
      <w:pPr>
        <w:ind w:left="3074" w:hanging="490"/>
      </w:pPr>
      <w:rPr>
        <w:rFonts w:hint="default"/>
      </w:rPr>
    </w:lvl>
    <w:lvl w:ilvl="4">
      <w:start w:val="0"/>
      <w:numFmt w:val="bullet"/>
      <w:lvlText w:val="•"/>
      <w:lvlJc w:val="left"/>
      <w:pPr>
        <w:ind w:left="3872" w:hanging="490"/>
      </w:pPr>
      <w:rPr>
        <w:rFonts w:hint="default"/>
      </w:rPr>
    </w:lvl>
    <w:lvl w:ilvl="5">
      <w:start w:val="0"/>
      <w:numFmt w:val="bullet"/>
      <w:lvlText w:val="•"/>
      <w:lvlJc w:val="left"/>
      <w:pPr>
        <w:ind w:left="4670" w:hanging="490"/>
      </w:pPr>
      <w:rPr>
        <w:rFonts w:hint="default"/>
      </w:rPr>
    </w:lvl>
    <w:lvl w:ilvl="6">
      <w:start w:val="0"/>
      <w:numFmt w:val="bullet"/>
      <w:lvlText w:val="•"/>
      <w:lvlJc w:val="left"/>
      <w:pPr>
        <w:ind w:left="5468" w:hanging="490"/>
      </w:pPr>
      <w:rPr>
        <w:rFonts w:hint="default"/>
      </w:rPr>
    </w:lvl>
    <w:lvl w:ilvl="7">
      <w:start w:val="0"/>
      <w:numFmt w:val="bullet"/>
      <w:lvlText w:val="•"/>
      <w:lvlJc w:val="left"/>
      <w:pPr>
        <w:ind w:left="6266" w:hanging="490"/>
      </w:pPr>
      <w:rPr>
        <w:rFonts w:hint="default"/>
      </w:rPr>
    </w:lvl>
    <w:lvl w:ilvl="8">
      <w:start w:val="0"/>
      <w:numFmt w:val="bullet"/>
      <w:lvlText w:val="•"/>
      <w:lvlJc w:val="left"/>
      <w:pPr>
        <w:ind w:left="7064" w:hanging="490"/>
      </w:pPr>
      <w:rPr>
        <w:rFonts w:hint="default"/>
      </w:rPr>
    </w:lvl>
  </w:abstractNum>
  <w:abstractNum w:abstractNumId="2">
    <w:multiLevelType w:val="hybridMultilevel"/>
    <w:lvl w:ilvl="0">
      <w:start w:val="1"/>
      <w:numFmt w:val="decimal"/>
      <w:lvlText w:val="%1"/>
      <w:lvlJc w:val="left"/>
      <w:pPr>
        <w:ind w:left="555" w:hanging="360"/>
        <w:jc w:val="left"/>
      </w:pPr>
      <w:rPr>
        <w:rFonts w:hint="default" w:ascii="Times New Roman" w:hAnsi="Times New Roman" w:eastAsia="Times New Roman" w:cs="Times New Roman"/>
        <w:spacing w:val="-1"/>
        <w:w w:val="98"/>
        <w:sz w:val="24"/>
        <w:szCs w:val="24"/>
      </w:rPr>
    </w:lvl>
    <w:lvl w:ilvl="1">
      <w:start w:val="0"/>
      <w:numFmt w:val="bullet"/>
      <w:lvlText w:val="•"/>
      <w:lvlJc w:val="left"/>
      <w:pPr>
        <w:ind w:left="1370" w:hanging="360"/>
      </w:pPr>
      <w:rPr>
        <w:rFonts w:hint="default"/>
      </w:rPr>
    </w:lvl>
    <w:lvl w:ilvl="2">
      <w:start w:val="0"/>
      <w:numFmt w:val="bullet"/>
      <w:lvlText w:val="•"/>
      <w:lvlJc w:val="left"/>
      <w:pPr>
        <w:ind w:left="2180" w:hanging="360"/>
      </w:pPr>
      <w:rPr>
        <w:rFonts w:hint="default"/>
      </w:rPr>
    </w:lvl>
    <w:lvl w:ilvl="3">
      <w:start w:val="0"/>
      <w:numFmt w:val="bullet"/>
      <w:lvlText w:val="•"/>
      <w:lvlJc w:val="left"/>
      <w:pPr>
        <w:ind w:left="2990" w:hanging="360"/>
      </w:pPr>
      <w:rPr>
        <w:rFonts w:hint="default"/>
      </w:rPr>
    </w:lvl>
    <w:lvl w:ilvl="4">
      <w:start w:val="0"/>
      <w:numFmt w:val="bullet"/>
      <w:lvlText w:val="•"/>
      <w:lvlJc w:val="left"/>
      <w:pPr>
        <w:ind w:left="3800" w:hanging="360"/>
      </w:pPr>
      <w:rPr>
        <w:rFonts w:hint="default"/>
      </w:rPr>
    </w:lvl>
    <w:lvl w:ilvl="5">
      <w:start w:val="0"/>
      <w:numFmt w:val="bullet"/>
      <w:lvlText w:val="•"/>
      <w:lvlJc w:val="left"/>
      <w:pPr>
        <w:ind w:left="4610" w:hanging="360"/>
      </w:pPr>
      <w:rPr>
        <w:rFonts w:hint="default"/>
      </w:rPr>
    </w:lvl>
    <w:lvl w:ilvl="6">
      <w:start w:val="0"/>
      <w:numFmt w:val="bullet"/>
      <w:lvlText w:val="•"/>
      <w:lvlJc w:val="left"/>
      <w:pPr>
        <w:ind w:left="5420"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40" w:hanging="360"/>
      </w:pPr>
      <w:rPr>
        <w:rFonts w:hint="default"/>
      </w:rPr>
    </w:lvl>
  </w:abstractNum>
  <w:abstractNum w:abstractNumId="1">
    <w:multiLevelType w:val="hybridMultilevel"/>
    <w:lvl w:ilvl="0">
      <w:start w:val="1"/>
      <w:numFmt w:val="decimal"/>
      <w:lvlText w:val="%1"/>
      <w:lvlJc w:val="left"/>
      <w:pPr>
        <w:ind w:left="555" w:hanging="360"/>
        <w:jc w:val="left"/>
      </w:pPr>
      <w:rPr>
        <w:rFonts w:hint="default" w:ascii="Times New Roman" w:hAnsi="Times New Roman" w:eastAsia="Times New Roman" w:cs="Times New Roman"/>
        <w:b/>
        <w:bCs/>
        <w:w w:val="99"/>
        <w:sz w:val="24"/>
        <w:szCs w:val="24"/>
      </w:rPr>
    </w:lvl>
    <w:lvl w:ilvl="1">
      <w:start w:val="0"/>
      <w:numFmt w:val="bullet"/>
      <w:lvlText w:val="•"/>
      <w:lvlJc w:val="left"/>
      <w:pPr>
        <w:ind w:left="1370" w:hanging="360"/>
      </w:pPr>
      <w:rPr>
        <w:rFonts w:hint="default"/>
      </w:rPr>
    </w:lvl>
    <w:lvl w:ilvl="2">
      <w:start w:val="0"/>
      <w:numFmt w:val="bullet"/>
      <w:lvlText w:val="•"/>
      <w:lvlJc w:val="left"/>
      <w:pPr>
        <w:ind w:left="2180" w:hanging="360"/>
      </w:pPr>
      <w:rPr>
        <w:rFonts w:hint="default"/>
      </w:rPr>
    </w:lvl>
    <w:lvl w:ilvl="3">
      <w:start w:val="0"/>
      <w:numFmt w:val="bullet"/>
      <w:lvlText w:val="•"/>
      <w:lvlJc w:val="left"/>
      <w:pPr>
        <w:ind w:left="2990" w:hanging="360"/>
      </w:pPr>
      <w:rPr>
        <w:rFonts w:hint="default"/>
      </w:rPr>
    </w:lvl>
    <w:lvl w:ilvl="4">
      <w:start w:val="0"/>
      <w:numFmt w:val="bullet"/>
      <w:lvlText w:val="•"/>
      <w:lvlJc w:val="left"/>
      <w:pPr>
        <w:ind w:left="3800" w:hanging="360"/>
      </w:pPr>
      <w:rPr>
        <w:rFonts w:hint="default"/>
      </w:rPr>
    </w:lvl>
    <w:lvl w:ilvl="5">
      <w:start w:val="0"/>
      <w:numFmt w:val="bullet"/>
      <w:lvlText w:val="•"/>
      <w:lvlJc w:val="left"/>
      <w:pPr>
        <w:ind w:left="4610" w:hanging="360"/>
      </w:pPr>
      <w:rPr>
        <w:rFonts w:hint="default"/>
      </w:rPr>
    </w:lvl>
    <w:lvl w:ilvl="6">
      <w:start w:val="0"/>
      <w:numFmt w:val="bullet"/>
      <w:lvlText w:val="•"/>
      <w:lvlJc w:val="left"/>
      <w:pPr>
        <w:ind w:left="5420"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40" w:hanging="360"/>
      </w:pPr>
      <w:rPr>
        <w:rFonts w:hint="default"/>
      </w:rPr>
    </w:lvl>
  </w:abstractNum>
  <w:abstractNum w:abstractNumId="0">
    <w:multiLevelType w:val="hybridMultilevel"/>
    <w:lvl w:ilvl="0">
      <w:start w:val="1"/>
      <w:numFmt w:val="decimal"/>
      <w:lvlText w:val="%1."/>
      <w:lvlJc w:val="left"/>
      <w:pPr>
        <w:ind w:left="915" w:hanging="720"/>
        <w:jc w:val="left"/>
      </w:pPr>
      <w:rPr>
        <w:rFonts w:hint="default" w:ascii="Times New Roman" w:hAnsi="Times New Roman" w:eastAsia="Times New Roman" w:cs="Times New Roman"/>
        <w:b/>
        <w:bCs/>
        <w:spacing w:val="-3"/>
        <w:w w:val="99"/>
        <w:sz w:val="24"/>
        <w:szCs w:val="24"/>
      </w:rPr>
    </w:lvl>
    <w:lvl w:ilvl="1">
      <w:start w:val="0"/>
      <w:numFmt w:val="bullet"/>
      <w:lvlText w:val="•"/>
      <w:lvlJc w:val="left"/>
      <w:pPr>
        <w:ind w:left="1694" w:hanging="720"/>
      </w:pPr>
      <w:rPr>
        <w:rFonts w:hint="default"/>
      </w:rPr>
    </w:lvl>
    <w:lvl w:ilvl="2">
      <w:start w:val="0"/>
      <w:numFmt w:val="bullet"/>
      <w:lvlText w:val="•"/>
      <w:lvlJc w:val="left"/>
      <w:pPr>
        <w:ind w:left="2468" w:hanging="720"/>
      </w:pPr>
      <w:rPr>
        <w:rFonts w:hint="default"/>
      </w:rPr>
    </w:lvl>
    <w:lvl w:ilvl="3">
      <w:start w:val="0"/>
      <w:numFmt w:val="bullet"/>
      <w:lvlText w:val="•"/>
      <w:lvlJc w:val="left"/>
      <w:pPr>
        <w:ind w:left="3242" w:hanging="720"/>
      </w:pPr>
      <w:rPr>
        <w:rFonts w:hint="default"/>
      </w:rPr>
    </w:lvl>
    <w:lvl w:ilvl="4">
      <w:start w:val="0"/>
      <w:numFmt w:val="bullet"/>
      <w:lvlText w:val="•"/>
      <w:lvlJc w:val="left"/>
      <w:pPr>
        <w:ind w:left="4016" w:hanging="720"/>
      </w:pPr>
      <w:rPr>
        <w:rFonts w:hint="default"/>
      </w:rPr>
    </w:lvl>
    <w:lvl w:ilvl="5">
      <w:start w:val="0"/>
      <w:numFmt w:val="bullet"/>
      <w:lvlText w:val="•"/>
      <w:lvlJc w:val="left"/>
      <w:pPr>
        <w:ind w:left="4790" w:hanging="720"/>
      </w:pPr>
      <w:rPr>
        <w:rFonts w:hint="default"/>
      </w:rPr>
    </w:lvl>
    <w:lvl w:ilvl="6">
      <w:start w:val="0"/>
      <w:numFmt w:val="bullet"/>
      <w:lvlText w:val="•"/>
      <w:lvlJc w:val="left"/>
      <w:pPr>
        <w:ind w:left="5564" w:hanging="720"/>
      </w:pPr>
      <w:rPr>
        <w:rFonts w:hint="default"/>
      </w:rPr>
    </w:lvl>
    <w:lvl w:ilvl="7">
      <w:start w:val="0"/>
      <w:numFmt w:val="bullet"/>
      <w:lvlText w:val="•"/>
      <w:lvlJc w:val="left"/>
      <w:pPr>
        <w:ind w:left="6338" w:hanging="720"/>
      </w:pPr>
      <w:rPr>
        <w:rFonts w:hint="default"/>
      </w:rPr>
    </w:lvl>
    <w:lvl w:ilvl="8">
      <w:start w:val="0"/>
      <w:numFmt w:val="bullet"/>
      <w:lvlText w:val="•"/>
      <w:lvlJc w:val="left"/>
      <w:pPr>
        <w:ind w:left="7112" w:hanging="7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9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55" w:hanging="36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Challenges in a new Economy</dc:subject>
  <dc:title>Speech by Sushil Wadhwani</dc:title>
  <dcterms:created xsi:type="dcterms:W3CDTF">2020-06-02T17:55:27Z</dcterms:created>
  <dcterms:modified xsi:type="dcterms:W3CDTF">2020-06-02T17:55:27Z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2000-10-11T00:00:00Z</vt:filetime>
  </property>
  <property fmtid="{D5CDD505-2E9C-101B-9397-08002B2CF9AE}" pid="3" name="LastSaved">
    <vt:filetime>2020-06-02T00:00:00Z</vt:filetime>
  </property>
</Properties>
</file>