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pStyle w:val="Heading3"/>
        <w:ind w:left="1963" w:right="1974"/>
        <w:rPr>
          <w:u w:val="none"/>
        </w:rPr>
      </w:pPr>
      <w:r>
        <w:rPr>
          <w:u w:val="none"/>
        </w:rPr>
        <w:t>Monetary Policy after the Fall</w:t>
      </w:r>
    </w:p>
    <w:p>
      <w:pPr>
        <w:pStyle w:val="BodyText"/>
        <w:rPr>
          <w:b/>
          <w:sz w:val="26"/>
        </w:rPr>
      </w:pPr>
    </w:p>
    <w:p>
      <w:pPr>
        <w:pStyle w:val="BodyText"/>
        <w:rPr>
          <w:b/>
          <w:sz w:val="26"/>
        </w:rPr>
      </w:pPr>
    </w:p>
    <w:p>
      <w:pPr>
        <w:pStyle w:val="BodyText"/>
        <w:spacing w:before="158"/>
        <w:ind w:left="1963" w:right="1974"/>
        <w:jc w:val="center"/>
      </w:pPr>
      <w:r>
        <w:rPr/>
        <w:t>by</w:t>
      </w:r>
    </w:p>
    <w:p>
      <w:pPr>
        <w:pStyle w:val="BodyText"/>
        <w:rPr>
          <w:sz w:val="26"/>
        </w:rPr>
      </w:pPr>
    </w:p>
    <w:p>
      <w:pPr>
        <w:pStyle w:val="BodyText"/>
        <w:spacing w:line="448" w:lineRule="auto" w:before="218"/>
        <w:ind w:left="3107" w:right="3119" w:firstLine="1"/>
        <w:jc w:val="center"/>
      </w:pPr>
      <w:r>
        <w:rPr/>
        <w:t>Charles Bean, Matthias Paustian, Adrian Penalver and Tim Taylor</w:t>
      </w:r>
      <w:r>
        <w:rPr>
          <w:spacing w:val="-24"/>
        </w:rPr>
        <w:t> </w:t>
      </w:r>
      <w:r>
        <w:rPr>
          <w:spacing w:val="-13"/>
          <w:vertAlign w:val="superscript"/>
        </w:rPr>
        <w:t>*</w:t>
      </w:r>
    </w:p>
    <w:p>
      <w:pPr>
        <w:pStyle w:val="BodyText"/>
        <w:rPr>
          <w:sz w:val="30"/>
        </w:rPr>
      </w:pPr>
    </w:p>
    <w:p>
      <w:pPr>
        <w:pStyle w:val="BodyText"/>
        <w:spacing w:line="448" w:lineRule="auto" w:before="176"/>
        <w:ind w:left="1963" w:right="1975"/>
        <w:jc w:val="center"/>
      </w:pPr>
      <w:r>
        <w:rPr/>
        <w:t>Federal Reserve Bank of Kansas City Annual Conference Jackson Hole, Wyoming</w:t>
      </w:r>
    </w:p>
    <w:p>
      <w:pPr>
        <w:pStyle w:val="BodyText"/>
        <w:rPr>
          <w:sz w:val="26"/>
        </w:rPr>
      </w:pPr>
    </w:p>
    <w:p>
      <w:pPr>
        <w:pStyle w:val="BodyText"/>
        <w:spacing w:before="220"/>
        <w:ind w:left="1963" w:right="1974"/>
        <w:jc w:val="center"/>
      </w:pPr>
      <w:r>
        <w:rPr/>
        <w:t>28 August 2010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r>
        <w:rPr/>
        <w:pict>
          <v:shape style="position:absolute;margin-left:72pt;margin-top:16.939268pt;width:144pt;height:.1pt;mso-position-horizontal-relative:page;mso-position-vertical-relative:paragraph;z-index:-251658240;mso-wrap-distance-left:0;mso-wrap-distance-right:0" coordorigin="1440,339" coordsize="2880,0" path="m1440,339l4320,339e" filled="false" stroked="true" strokeweight=".72pt" strokecolor="#000000">
            <v:path arrowok="t"/>
            <v:stroke dashstyle="solid"/>
            <w10:wrap type="topAndBottom"/>
          </v:shape>
        </w:pict>
      </w:r>
    </w:p>
    <w:p>
      <w:pPr>
        <w:spacing w:before="42"/>
        <w:ind w:left="220" w:right="251" w:hanging="1"/>
        <w:jc w:val="left"/>
        <w:rPr>
          <w:sz w:val="20"/>
        </w:rPr>
      </w:pPr>
      <w:r>
        <w:rPr>
          <w:position w:val="9"/>
          <w:sz w:val="13"/>
        </w:rPr>
        <w:t>*</w:t>
      </w:r>
      <w:r>
        <w:rPr>
          <w:sz w:val="20"/>
        </w:rPr>
        <w:t>Bank of England. The assistance of Alina Barnett, Lavan Mahadeva, Clare Macallan, Haroon Mumtaz and Ryland Thomas was invaluable. Helpful comments and suggestions from Ed Nelson and numerous Bank of England colleagues are also gratefully acknowledged. The views expressed do not necessarily reflect those of either the Bank of England or the Monetary Policy Committee.</w:t>
      </w:r>
    </w:p>
    <w:p>
      <w:pPr>
        <w:spacing w:after="0"/>
        <w:jc w:val="left"/>
        <w:rPr>
          <w:sz w:val="20"/>
        </w:rPr>
        <w:sectPr>
          <w:type w:val="continuous"/>
          <w:pgSz w:w="11900" w:h="16840"/>
          <w:pgMar w:top="1600" w:bottom="280" w:left="1220" w:right="1200"/>
        </w:sectPr>
      </w:pPr>
    </w:p>
    <w:p>
      <w:pPr>
        <w:pStyle w:val="BodyText"/>
        <w:rPr>
          <w:sz w:val="20"/>
        </w:rPr>
      </w:pPr>
    </w:p>
    <w:p>
      <w:pPr>
        <w:pStyle w:val="BodyText"/>
        <w:rPr>
          <w:sz w:val="20"/>
        </w:rPr>
      </w:pPr>
    </w:p>
    <w:p>
      <w:pPr>
        <w:pStyle w:val="BodyText"/>
        <w:rPr>
          <w:sz w:val="20"/>
        </w:rPr>
      </w:pPr>
    </w:p>
    <w:p>
      <w:pPr>
        <w:pStyle w:val="BodyText"/>
        <w:spacing w:before="6"/>
        <w:rPr>
          <w:sz w:val="22"/>
        </w:rPr>
      </w:pPr>
    </w:p>
    <w:p>
      <w:pPr>
        <w:pStyle w:val="Heading3"/>
        <w:spacing w:before="0"/>
        <w:ind w:left="1963" w:right="1974"/>
        <w:rPr>
          <w:u w:val="none"/>
        </w:rPr>
      </w:pPr>
      <w:r>
        <w:rPr>
          <w:u w:val="none"/>
        </w:rPr>
        <w:t>Abstract</w:t>
      </w:r>
    </w:p>
    <w:p>
      <w:pPr>
        <w:pStyle w:val="BodyText"/>
        <w:spacing w:before="1"/>
        <w:rPr>
          <w:b/>
          <w:sz w:val="29"/>
        </w:rPr>
      </w:pPr>
    </w:p>
    <w:p>
      <w:pPr>
        <w:pStyle w:val="BodyText"/>
        <w:ind w:left="219"/>
      </w:pPr>
      <w:r>
        <w:rPr/>
        <w:t>This paper draws some lessons from the crisis for the future conduct of monetary policy.</w:t>
      </w:r>
    </w:p>
    <w:p>
      <w:pPr>
        <w:pStyle w:val="BodyText"/>
        <w:spacing w:line="360" w:lineRule="auto" w:before="138"/>
        <w:ind w:left="220" w:right="251"/>
      </w:pPr>
      <w:r>
        <w:rPr/>
        <w:t>(1) We argue that while relatively low policy rates compared to past experience contributed to the growth in credit and the rise in house prices in the run-up to the crisis, they played only a modest direct role. But the reduction in volatility associated with the Great Moderation, some of which is likely to have been down to improved policy making, also appears to have had an effect. (2) Central banks have deployed a range of unorthodox policies during the crisis. Those that support particular markets, sectors or firms have no place in normal times. Asset purchases designed to lower longer-term yields and boost asset prices more generally appear to have had some success but a short-term interest rate policy instrument represents a preferable monetary instrument in normal times. (3) The case for raising target inflation rates is unpersuasive, while the gains from moving to price-level targeting appear likely to be modest. (4) The case for “leaning against the wind” by raising policy rates higher than required to meet immediate inflation and output objectives appears strengthened by recent events, but the collateral damage to output from a policy that is sufficiently aggressive to make enough of a difference to credit conditions and asset prices is likely to be quite high. Development and deployment of a macro-prudential policy toolkit focussed more directly on the underlying source of the exuberance looks a more promising way</w:t>
      </w:r>
      <w:r>
        <w:rPr>
          <w:spacing w:val="-8"/>
        </w:rPr>
        <w:t> </w:t>
      </w:r>
      <w:r>
        <w:rPr/>
        <w:t>forward.</w:t>
      </w:r>
    </w:p>
    <w:p>
      <w:pPr>
        <w:spacing w:after="0" w:line="360" w:lineRule="auto"/>
        <w:sectPr>
          <w:footerReference w:type="default" r:id="rId5"/>
          <w:pgSz w:w="11900" w:h="16840"/>
          <w:pgMar w:footer="1049" w:header="0" w:top="1600" w:bottom="1240" w:left="1220" w:right="1200"/>
          <w:pgNumType w:start="2"/>
        </w:sectPr>
      </w:pPr>
    </w:p>
    <w:p>
      <w:pPr>
        <w:pStyle w:val="BodyText"/>
        <w:rPr>
          <w:sz w:val="20"/>
        </w:rPr>
      </w:pPr>
    </w:p>
    <w:p>
      <w:pPr>
        <w:pStyle w:val="BodyText"/>
        <w:spacing w:before="1"/>
        <w:rPr>
          <w:sz w:val="18"/>
        </w:rPr>
      </w:pPr>
    </w:p>
    <w:p>
      <w:pPr>
        <w:pStyle w:val="Heading3"/>
        <w:numPr>
          <w:ilvl w:val="0"/>
          <w:numId w:val="1"/>
        </w:numPr>
        <w:tabs>
          <w:tab w:pos="939" w:val="left" w:leader="none"/>
          <w:tab w:pos="940" w:val="left" w:leader="none"/>
        </w:tabs>
        <w:spacing w:line="240" w:lineRule="auto" w:before="90" w:after="0"/>
        <w:ind w:left="940" w:right="0" w:hanging="720"/>
        <w:jc w:val="left"/>
        <w:rPr>
          <w:u w:val="none"/>
        </w:rPr>
      </w:pPr>
      <w:r>
        <w:rPr>
          <w:u w:val="none"/>
        </w:rPr>
        <w:t>Introduction: The Consensus before the</w:t>
      </w:r>
      <w:r>
        <w:rPr>
          <w:spacing w:val="-1"/>
          <w:u w:val="none"/>
        </w:rPr>
        <w:t> </w:t>
      </w:r>
      <w:r>
        <w:rPr>
          <w:u w:val="none"/>
        </w:rPr>
        <w:t>Crisis</w:t>
      </w:r>
    </w:p>
    <w:p>
      <w:pPr>
        <w:pStyle w:val="BodyText"/>
        <w:rPr>
          <w:b/>
          <w:sz w:val="26"/>
        </w:rPr>
      </w:pPr>
    </w:p>
    <w:p>
      <w:pPr>
        <w:pStyle w:val="BodyText"/>
        <w:spacing w:before="9"/>
        <w:rPr>
          <w:b/>
          <w:sz w:val="21"/>
        </w:rPr>
      </w:pPr>
    </w:p>
    <w:p>
      <w:pPr>
        <w:pStyle w:val="BodyText"/>
        <w:spacing w:line="360" w:lineRule="auto"/>
        <w:ind w:left="219" w:right="279"/>
      </w:pPr>
      <w:r>
        <w:rPr/>
        <w:t>The Great Financial Crisis that began in August 2007 and the associated Great Contraction in global economic activity that took place after the collapse of Lehman Brothers in September 2008 have presented central bankers and finance ministers in the advanced economies with one of the toughest challenges that they are ever likely to face. While no-one can claim to have done it perfectly, by dint of aggressive, and in many cases innovative, policy actions they have collectively succeeded in preventing the collapse of financial markets, arresting the contraction in activity and putting their economies on the path to recovery. Even so, the de- leveraging process is incomplete, the recovery remains fragile and a considerable margin of spare capacity is yet to be worked off, while further policy action may yet be necessary to keep the recovery on track. It may therefore seem premature to draw lessons from the crisis for the future conduct of monetary policy in normal times. But normal times will surely return in due course. And it is natural to ask whether the events of the past three years point to fundamental flaws in our policy</w:t>
      </w:r>
      <w:r>
        <w:rPr>
          <w:spacing w:val="-7"/>
        </w:rPr>
        <w:t> </w:t>
      </w:r>
      <w:r>
        <w:rPr/>
        <w:t>frameworks.</w:t>
      </w:r>
    </w:p>
    <w:p>
      <w:pPr>
        <w:pStyle w:val="BodyText"/>
        <w:spacing w:before="10"/>
        <w:rPr>
          <w:sz w:val="35"/>
        </w:rPr>
      </w:pPr>
    </w:p>
    <w:p>
      <w:pPr>
        <w:pStyle w:val="BodyText"/>
        <w:spacing w:line="360" w:lineRule="auto" w:before="1"/>
        <w:ind w:left="219" w:right="223"/>
      </w:pPr>
      <w:r>
        <w:rPr/>
        <w:t>The crisis was perhaps all the more remarkable because it occurred after such a long period of relatively steady growth and low and stable inflation – the Great Moderation. While the causes of the Great Moderation are open to debate, most policy makers probably put some of that improved macroeconomic performance down to better policy. That was reflected in a consensus – at least in the Anglo-Saxon world – as to the ingredients of a successful policy framework and was mirrored in an equivalent consensus in the academic literature on monetary policy, synthesising the rigour of dynamic general equilibrium modelling with the empirical realism of sticky-price Keynesian thinking, best exemplified in the magisterial contribution of Woodford (2003).</w:t>
      </w:r>
    </w:p>
    <w:p>
      <w:pPr>
        <w:pStyle w:val="BodyText"/>
        <w:rPr>
          <w:sz w:val="36"/>
        </w:rPr>
      </w:pPr>
    </w:p>
    <w:p>
      <w:pPr>
        <w:pStyle w:val="BodyText"/>
        <w:spacing w:line="360" w:lineRule="auto"/>
        <w:ind w:left="219" w:right="337"/>
      </w:pPr>
      <w:r>
        <w:rPr/>
        <w:t>This pre-crisis set of beliefs was reflected in many of the contributions to this annual conference in the years leading up to the crisis and so might aptly be christened the “Jackson Hole” consensus; the volume </w:t>
      </w:r>
      <w:r>
        <w:rPr>
          <w:i/>
        </w:rPr>
        <w:t>New Challenges for Monetary Policy </w:t>
      </w:r>
      <w:r>
        <w:rPr/>
        <w:t>from the conference that took place here eleven years ago represents as good a reflection as any of that paradigm.</w:t>
      </w:r>
    </w:p>
    <w:p>
      <w:pPr>
        <w:pStyle w:val="BodyText"/>
        <w:ind w:left="220"/>
      </w:pPr>
      <w:r>
        <w:rPr/>
        <w:t>Broadly speaking, this Jackson Hole consensus consisted of the following ingredients:</w:t>
      </w:r>
    </w:p>
    <w:p>
      <w:pPr>
        <w:spacing w:after="0"/>
        <w:sectPr>
          <w:pgSz w:w="11900" w:h="16840"/>
          <w:pgMar w:header="0" w:footer="1049" w:top="1600" w:bottom="1240" w:left="1220" w:right="1200"/>
        </w:sectPr>
      </w:pPr>
    </w:p>
    <w:p>
      <w:pPr>
        <w:pStyle w:val="ListParagraph"/>
        <w:numPr>
          <w:ilvl w:val="1"/>
          <w:numId w:val="1"/>
        </w:numPr>
        <w:tabs>
          <w:tab w:pos="940" w:val="left" w:leader="none"/>
        </w:tabs>
        <w:spacing w:line="360" w:lineRule="auto" w:before="71" w:after="0"/>
        <w:ind w:left="940" w:right="507" w:hanging="360"/>
        <w:jc w:val="left"/>
        <w:rPr>
          <w:sz w:val="24"/>
        </w:rPr>
      </w:pPr>
      <w:r>
        <w:rPr>
          <w:sz w:val="24"/>
        </w:rPr>
        <w:t>Automatic stabilisers aside, fiscal policy was unsuitable as an instrument of macroeconomic demand management. That was justified theoretically by appeal to the comparative advantage of monetary over fiscal policy in controlling nominal demand or to Ricardian Equivalence or to the argument that fiscal expansions were harder to reverse than</w:t>
      </w:r>
      <w:r>
        <w:rPr>
          <w:spacing w:val="-1"/>
          <w:sz w:val="24"/>
        </w:rPr>
        <w:t> </w:t>
      </w:r>
      <w:r>
        <w:rPr>
          <w:sz w:val="24"/>
        </w:rPr>
        <w:t>initiate.</w:t>
      </w:r>
    </w:p>
    <w:p>
      <w:pPr>
        <w:pStyle w:val="BodyText"/>
        <w:rPr>
          <w:sz w:val="36"/>
        </w:rPr>
      </w:pPr>
    </w:p>
    <w:p>
      <w:pPr>
        <w:pStyle w:val="ListParagraph"/>
        <w:numPr>
          <w:ilvl w:val="1"/>
          <w:numId w:val="1"/>
        </w:numPr>
        <w:tabs>
          <w:tab w:pos="940" w:val="left" w:leader="none"/>
        </w:tabs>
        <w:spacing w:line="360" w:lineRule="auto" w:before="0" w:after="0"/>
        <w:ind w:left="939" w:right="517" w:hanging="360"/>
        <w:jc w:val="left"/>
        <w:rPr>
          <w:sz w:val="24"/>
        </w:rPr>
      </w:pPr>
      <w:r>
        <w:rPr>
          <w:sz w:val="24"/>
        </w:rPr>
        <w:t>Monetary policy was therefore assigned the primary role in short-term aggregate demand management, with policy conducted through the manipulation of a suitable short-run interest</w:t>
      </w:r>
      <w:r>
        <w:rPr>
          <w:spacing w:val="-3"/>
          <w:sz w:val="24"/>
        </w:rPr>
        <w:t> </w:t>
      </w:r>
      <w:r>
        <w:rPr>
          <w:sz w:val="24"/>
        </w:rPr>
        <w:t>rate.</w:t>
      </w:r>
    </w:p>
    <w:p>
      <w:pPr>
        <w:pStyle w:val="BodyText"/>
        <w:rPr>
          <w:sz w:val="36"/>
        </w:rPr>
      </w:pPr>
    </w:p>
    <w:p>
      <w:pPr>
        <w:pStyle w:val="ListParagraph"/>
        <w:numPr>
          <w:ilvl w:val="1"/>
          <w:numId w:val="1"/>
        </w:numPr>
        <w:tabs>
          <w:tab w:pos="940" w:val="left" w:leader="none"/>
        </w:tabs>
        <w:spacing w:line="360" w:lineRule="auto" w:before="0" w:after="0"/>
        <w:ind w:left="939" w:right="331" w:hanging="360"/>
        <w:jc w:val="left"/>
        <w:rPr>
          <w:sz w:val="24"/>
        </w:rPr>
      </w:pPr>
      <w:r>
        <w:rPr>
          <w:sz w:val="24"/>
        </w:rPr>
        <w:t>The monetary transmission mechanism operated mainly through longer-term interest rates, asset prices and expectations of future inflation. Expectations of future policy rates were central and credibility was key. These channels might be augmented by a weak credit channel but the banking sector generally was conspicuous by its absence, particularly in the New Keynesian synthesis models, which also dominated thinking within central banks. The importance accorded to expectations led naturally to an increased focus on communication and</w:t>
      </w:r>
      <w:r>
        <w:rPr>
          <w:spacing w:val="-5"/>
          <w:sz w:val="24"/>
        </w:rPr>
        <w:t> </w:t>
      </w:r>
      <w:r>
        <w:rPr>
          <w:sz w:val="24"/>
        </w:rPr>
        <w:t>transparency.</w:t>
      </w:r>
    </w:p>
    <w:p>
      <w:pPr>
        <w:pStyle w:val="BodyText"/>
        <w:rPr>
          <w:sz w:val="36"/>
        </w:rPr>
      </w:pPr>
    </w:p>
    <w:p>
      <w:pPr>
        <w:pStyle w:val="ListParagraph"/>
        <w:numPr>
          <w:ilvl w:val="1"/>
          <w:numId w:val="1"/>
        </w:numPr>
        <w:tabs>
          <w:tab w:pos="940" w:val="left" w:leader="none"/>
        </w:tabs>
        <w:spacing w:line="360" w:lineRule="auto" w:before="0" w:after="0"/>
        <w:ind w:left="939" w:right="342" w:hanging="360"/>
        <w:jc w:val="left"/>
        <w:rPr>
          <w:sz w:val="24"/>
        </w:rPr>
      </w:pPr>
      <w:r>
        <w:rPr>
          <w:sz w:val="24"/>
        </w:rPr>
        <w:t>The conduct of monetary policy was best delegated to an independent central bank, free of short-term political considerations. That was buttressed by academic</w:t>
      </w:r>
      <w:r>
        <w:rPr>
          <w:spacing w:val="-12"/>
          <w:sz w:val="24"/>
        </w:rPr>
        <w:t> </w:t>
      </w:r>
      <w:r>
        <w:rPr>
          <w:sz w:val="24"/>
        </w:rPr>
        <w:t>thinking which drew attention to the potential time inconsistency of optimal policy when expectations of future policy mattered and which suggested that monetary policy was best delegated to conservative central bankers with long</w:t>
      </w:r>
      <w:r>
        <w:rPr>
          <w:spacing w:val="-5"/>
          <w:sz w:val="24"/>
        </w:rPr>
        <w:t> </w:t>
      </w:r>
      <w:r>
        <w:rPr>
          <w:sz w:val="24"/>
        </w:rPr>
        <w:t>horizons.</w:t>
      </w:r>
    </w:p>
    <w:p>
      <w:pPr>
        <w:pStyle w:val="BodyText"/>
        <w:rPr>
          <w:sz w:val="36"/>
        </w:rPr>
      </w:pPr>
    </w:p>
    <w:p>
      <w:pPr>
        <w:pStyle w:val="ListParagraph"/>
        <w:numPr>
          <w:ilvl w:val="1"/>
          <w:numId w:val="1"/>
        </w:numPr>
        <w:tabs>
          <w:tab w:pos="940" w:val="left" w:leader="none"/>
        </w:tabs>
        <w:spacing w:line="360" w:lineRule="auto" w:before="1" w:after="0"/>
        <w:ind w:left="939" w:right="240" w:hanging="360"/>
        <w:jc w:val="left"/>
        <w:rPr>
          <w:sz w:val="24"/>
        </w:rPr>
      </w:pPr>
      <w:r>
        <w:rPr>
          <w:sz w:val="24"/>
        </w:rPr>
        <w:t>Intermediate monetary targets were not useful, because of their unstable link with the ultimate objectives of policy (though that did not preclude them being helpful at times as indicators of future demand and inflation). For jurisdictions with floating exchange rates, monetary policy should instead be focussed on the only thing it could reliably determine in the long run, namely the price level.  In many countries, this was codified into an explicit numerical inflation target; in others, the objective was left somewhat fuzzier. Focusing policy on the ultimate objective of price stability, rather than some intermediate variable, offered a policy framework that was both clearer to the public and potentially more durable. But the short-run stickiness of wages</w:t>
      </w:r>
      <w:r>
        <w:rPr>
          <w:spacing w:val="-8"/>
          <w:sz w:val="24"/>
        </w:rPr>
        <w:t> </w:t>
      </w:r>
      <w:r>
        <w:rPr>
          <w:sz w:val="24"/>
        </w:rPr>
        <w:t>and</w:t>
      </w:r>
    </w:p>
    <w:p>
      <w:pPr>
        <w:spacing w:after="0" w:line="360" w:lineRule="auto"/>
        <w:jc w:val="left"/>
        <w:rPr>
          <w:sz w:val="24"/>
        </w:rPr>
        <w:sectPr>
          <w:pgSz w:w="11900" w:h="16840"/>
          <w:pgMar w:header="0" w:footer="1049" w:top="1440" w:bottom="1240" w:left="1220" w:right="1200"/>
        </w:sectPr>
      </w:pPr>
    </w:p>
    <w:p>
      <w:pPr>
        <w:pStyle w:val="BodyText"/>
        <w:spacing w:line="360" w:lineRule="auto" w:before="71"/>
        <w:ind w:left="940" w:right="668"/>
      </w:pPr>
      <w:r>
        <w:rPr/>
        <w:t>prices, coupled with the desirability of avoiding excessive fluctuations in activity, meant that some “constrained discretion” in the pursuit of price stability was appropriate; this flexibility was usually incorporated explicitly into central bank mandates in one way or another.</w:t>
      </w:r>
    </w:p>
    <w:p>
      <w:pPr>
        <w:pStyle w:val="BodyText"/>
        <w:rPr>
          <w:sz w:val="36"/>
        </w:rPr>
      </w:pPr>
    </w:p>
    <w:p>
      <w:pPr>
        <w:pStyle w:val="ListParagraph"/>
        <w:numPr>
          <w:ilvl w:val="1"/>
          <w:numId w:val="1"/>
        </w:numPr>
        <w:tabs>
          <w:tab w:pos="940" w:val="left" w:leader="none"/>
        </w:tabs>
        <w:spacing w:line="360" w:lineRule="auto" w:before="0" w:after="0"/>
        <w:ind w:left="940" w:right="406" w:hanging="360"/>
        <w:jc w:val="left"/>
        <w:rPr>
          <w:sz w:val="24"/>
        </w:rPr>
      </w:pPr>
      <w:r>
        <w:rPr>
          <w:sz w:val="24"/>
        </w:rPr>
        <w:t>Asset markets were thought to be efficient at distributing and pricing risk and financial innovations were normally welfare enhancing. While asset prices might be subject to bouts of “exuberance” on the part of investors, there was little that monetary policy could do about them. The best monetary policy could was to limit the fallout when sentiment</w:t>
      </w:r>
      <w:r>
        <w:rPr>
          <w:spacing w:val="-1"/>
          <w:sz w:val="24"/>
        </w:rPr>
        <w:t> </w:t>
      </w:r>
      <w:r>
        <w:rPr>
          <w:sz w:val="24"/>
        </w:rPr>
        <w:t>turned.</w:t>
      </w:r>
    </w:p>
    <w:p>
      <w:pPr>
        <w:pStyle w:val="BodyText"/>
        <w:rPr>
          <w:sz w:val="36"/>
        </w:rPr>
      </w:pPr>
    </w:p>
    <w:p>
      <w:pPr>
        <w:pStyle w:val="ListParagraph"/>
        <w:numPr>
          <w:ilvl w:val="1"/>
          <w:numId w:val="1"/>
        </w:numPr>
        <w:tabs>
          <w:tab w:pos="940" w:val="left" w:leader="none"/>
        </w:tabs>
        <w:spacing w:line="360" w:lineRule="auto" w:before="0" w:after="0"/>
        <w:ind w:left="939" w:right="311" w:hanging="360"/>
        <w:jc w:val="left"/>
        <w:rPr>
          <w:sz w:val="24"/>
        </w:rPr>
      </w:pPr>
      <w:r>
        <w:rPr>
          <w:sz w:val="24"/>
        </w:rPr>
        <w:t>Systemic financial crises were seen only in history books and emerging markets; they were unlikely to happen in advanced economies with their developed and well- regulated financial markets. Moreover, price stability and financial stability were natural bedfellows, the successful achievement of one facilitating the attainment of the other.</w:t>
      </w:r>
    </w:p>
    <w:p>
      <w:pPr>
        <w:pStyle w:val="BodyText"/>
        <w:rPr>
          <w:sz w:val="36"/>
        </w:rPr>
      </w:pPr>
    </w:p>
    <w:p>
      <w:pPr>
        <w:pStyle w:val="BodyText"/>
        <w:spacing w:line="360" w:lineRule="auto"/>
        <w:ind w:left="219" w:right="399"/>
      </w:pPr>
      <w:r>
        <w:rPr/>
        <w:t>Of course, agreement with each and every element of this consensus was not universal. The European Central Bank, for instance, continued to place great value on the usefulness of a monetary pillar. And, as discussed below, there were some who believed that central banks should also use their constrained discretion to lean against incipient asset-price bubbles and credit growth. But the set of beliefs above were, we believe, held sufficiently widely in policy-making and academic circles to be described as a consensus.</w:t>
      </w:r>
    </w:p>
    <w:p>
      <w:pPr>
        <w:pStyle w:val="BodyText"/>
        <w:rPr>
          <w:sz w:val="36"/>
        </w:rPr>
      </w:pPr>
    </w:p>
    <w:p>
      <w:pPr>
        <w:pStyle w:val="BodyText"/>
        <w:spacing w:line="360" w:lineRule="auto" w:before="1"/>
        <w:ind w:left="219" w:right="233"/>
      </w:pPr>
      <w:r>
        <w:rPr/>
        <w:t>In the rest of this paper, we re-visit some aspects of this consensus in the light of the crisis. It is not possible to cover all the elements of the consensus, though we shall offer some more wide-ranging observations at the end. In particular, we focus on: whether the experience with unorthodox policies during the crisis has changed our view of the appropriate policy instruments in normal times; whether the target rate of inflation should be increased or a shift</w:t>
      </w:r>
    </w:p>
    <w:p>
      <w:pPr>
        <w:spacing w:after="0" w:line="360" w:lineRule="auto"/>
        <w:sectPr>
          <w:pgSz w:w="11900" w:h="16840"/>
          <w:pgMar w:header="0" w:footer="1049" w:top="1440" w:bottom="1240" w:left="1220" w:right="1200"/>
        </w:sectPr>
      </w:pPr>
    </w:p>
    <w:p>
      <w:pPr>
        <w:pStyle w:val="BodyText"/>
        <w:spacing w:line="360" w:lineRule="auto" w:before="71"/>
        <w:ind w:left="220" w:right="276"/>
      </w:pPr>
      <w:r>
        <w:rPr/>
        <w:t>to price-level targeting is warranted; and what the experience of the crisis has taught us about how monetary policy should respond to credit/asset-price booms</w:t>
      </w:r>
      <w:r>
        <w:rPr>
          <w:vertAlign w:val="superscript"/>
        </w:rPr>
        <w:t>1</w:t>
      </w:r>
      <w:r>
        <w:rPr>
          <w:vertAlign w:val="baseline"/>
        </w:rPr>
        <w:t>. As a precursor to that discussion, however, we ask whether monetary policy decisions contributed materially to the crisis.</w:t>
      </w:r>
    </w:p>
    <w:p>
      <w:pPr>
        <w:pStyle w:val="BodyText"/>
        <w:spacing w:before="2"/>
        <w:rPr>
          <w:sz w:val="36"/>
        </w:rPr>
      </w:pPr>
    </w:p>
    <w:p>
      <w:pPr>
        <w:pStyle w:val="Heading3"/>
        <w:numPr>
          <w:ilvl w:val="0"/>
          <w:numId w:val="1"/>
        </w:numPr>
        <w:tabs>
          <w:tab w:pos="940" w:val="left" w:leader="none"/>
          <w:tab w:pos="941" w:val="left" w:leader="none"/>
        </w:tabs>
        <w:spacing w:line="240" w:lineRule="auto" w:before="0" w:after="0"/>
        <w:ind w:left="940" w:right="0" w:hanging="721"/>
        <w:jc w:val="left"/>
        <w:rPr>
          <w:u w:val="none"/>
        </w:rPr>
      </w:pPr>
      <w:r>
        <w:rPr>
          <w:u w:val="none"/>
        </w:rPr>
        <w:t>Monetary Policy and the</w:t>
      </w:r>
      <w:r>
        <w:rPr>
          <w:spacing w:val="-1"/>
          <w:u w:val="none"/>
        </w:rPr>
        <w:t> </w:t>
      </w:r>
      <w:r>
        <w:rPr>
          <w:u w:val="none"/>
        </w:rPr>
        <w:t>Crisis</w:t>
      </w:r>
    </w:p>
    <w:p>
      <w:pPr>
        <w:pStyle w:val="BodyText"/>
        <w:rPr>
          <w:b/>
          <w:sz w:val="26"/>
        </w:rPr>
      </w:pPr>
    </w:p>
    <w:p>
      <w:pPr>
        <w:pStyle w:val="BodyText"/>
        <w:spacing w:before="9"/>
        <w:rPr>
          <w:b/>
          <w:sz w:val="21"/>
        </w:rPr>
      </w:pPr>
    </w:p>
    <w:p>
      <w:pPr>
        <w:pStyle w:val="BodyText"/>
        <w:spacing w:line="360" w:lineRule="auto" w:before="1"/>
        <w:ind w:left="220" w:right="292"/>
      </w:pPr>
      <w:r>
        <w:rPr/>
        <w:t>It is worth stressing at the outset that a multitude of factors, both microeconomic and macroeconomic, played into the crisis. A non-exhaustive list of microeconomic factors includes: the incentive to shift loans off banks’ balance sheets to avoid capital requirements; the reduced incentive for care in the origination of loans, when those loans are then securitised; the distorted incentives facing ratings agencies; pay packages encouraging the pursuit of short-term returns and the adoption of trading positions with the characteristic of a deeply out-of-the-money option; and the moral hazard arising from financial institutions that are too big or too systemically important to fail, together with inadequate supervision of the same. On top of that, the crisis exposed previously unappreciated informational deficiencies created by the underlying complexity of some asset-backed securities and the high degree of interconnectedness of financial institutions. Potential macroeconomic factors include the international payments imbalances, and the side effects of the Great Moderation, as well as monetary policy. In our view, it would be a mistake to assign a key role to any of these factors in isolation. On their own, none can surely explain the worst financial crisis in eighty years. But together they constituted a potent cocktail. Monetary policy makers would therefore be remiss if they did not re-examine their own decisions in the lead-up to the crisis and strive to learn the lessons for the future conduct of policy.</w:t>
      </w:r>
    </w:p>
    <w:p>
      <w:pPr>
        <w:pStyle w:val="BodyText"/>
        <w:spacing w:before="10"/>
        <w:rPr>
          <w:sz w:val="35"/>
        </w:rPr>
      </w:pPr>
    </w:p>
    <w:p>
      <w:pPr>
        <w:pStyle w:val="BodyText"/>
        <w:spacing w:line="360" w:lineRule="auto" w:before="1"/>
        <w:ind w:left="219" w:right="576"/>
      </w:pPr>
      <w:r>
        <w:rPr/>
        <w:t>In the normal course of events, looser monetary policy boosts asset prices, as lower policy rates are usually associated with somewhat lower longer-term interest rates too.</w:t>
      </w:r>
    </w:p>
    <w:p>
      <w:pPr>
        <w:pStyle w:val="BodyText"/>
        <w:spacing w:line="360" w:lineRule="auto"/>
        <w:ind w:left="219" w:right="251"/>
      </w:pPr>
      <w:r>
        <w:rPr/>
        <w:t>Expansionary policy can also be expected to boost activity and profits, which also tends to raise asset prices. But the case for monetary policy having a role in the run-up to the crisis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0"/>
        </w:rPr>
      </w:pPr>
      <w:r>
        <w:rPr/>
        <w:pict>
          <v:shape style="position:absolute;margin-left:72pt;margin-top:8.206738pt;width:144pt;height:.1pt;mso-position-horizontal-relative:page;mso-position-vertical-relative:paragraph;z-index:-251657216;mso-wrap-distance-left:0;mso-wrap-distance-right:0" coordorigin="1440,164" coordsize="2880,0" path="m1440,164l4320,164e" filled="false" stroked="true" strokeweight=".72pt" strokecolor="#000000">
            <v:path arrowok="t"/>
            <v:stroke dashstyle="solid"/>
            <w10:wrap type="topAndBottom"/>
          </v:shape>
        </w:pict>
      </w:r>
    </w:p>
    <w:p>
      <w:pPr>
        <w:spacing w:before="43"/>
        <w:ind w:left="220" w:right="0" w:firstLine="0"/>
        <w:jc w:val="left"/>
        <w:rPr>
          <w:sz w:val="20"/>
        </w:rPr>
      </w:pPr>
      <w:r>
        <w:rPr>
          <w:position w:val="9"/>
          <w:sz w:val="13"/>
        </w:rPr>
        <w:t>1 </w:t>
      </w:r>
      <w:r>
        <w:rPr>
          <w:sz w:val="20"/>
        </w:rPr>
        <w:t>Some of these themes already figured in the contributions to the conference held here eleven years ago.</w:t>
      </w:r>
    </w:p>
    <w:p>
      <w:pPr>
        <w:spacing w:after="0"/>
        <w:jc w:val="left"/>
        <w:rPr>
          <w:sz w:val="20"/>
        </w:rPr>
        <w:sectPr>
          <w:pgSz w:w="11900" w:h="16840"/>
          <w:pgMar w:header="0" w:footer="1049" w:top="1440" w:bottom="1240" w:left="1220" w:right="1200"/>
        </w:sectPr>
      </w:pPr>
    </w:p>
    <w:p>
      <w:pPr>
        <w:pStyle w:val="BodyText"/>
        <w:spacing w:line="360" w:lineRule="auto" w:before="71"/>
        <w:ind w:left="220" w:right="242"/>
      </w:pPr>
      <w:r>
        <w:rPr/>
        <w:t>comes less from these conventional monetary transmission channels and more from the idea that loose monetary policy particularly encouraged a shift into riskier asset classes, which then got out of hand – the so-called “risk-taking channel” of monetary policy (Borio and Zhu, 2008).</w:t>
      </w:r>
    </w:p>
    <w:p>
      <w:pPr>
        <w:pStyle w:val="BodyText"/>
        <w:rPr>
          <w:sz w:val="36"/>
        </w:rPr>
      </w:pPr>
    </w:p>
    <w:p>
      <w:pPr>
        <w:pStyle w:val="BodyText"/>
        <w:spacing w:line="360" w:lineRule="auto"/>
        <w:ind w:left="219" w:right="497"/>
      </w:pPr>
      <w:r>
        <w:rPr/>
        <w:t>There are broadly three ways in which looser monetary policy encourages increased risk- taking. First, and most conventionally, a lower yield on safe assets encourages substitution into higher-yielding risky assets, in the process driving up their prices. Second, some investors such as pension funds need to match the returns on their investments to their commitments. A reduction in the return on safe assets then encourages them to switch into high-yielding but riskier assets in an attempt to deliver nominal returns which match their liabilities – a “search for yield” (Rajan, 2005). Executive compensation linked to absolute returns has a similar effect.</w:t>
      </w:r>
    </w:p>
    <w:p>
      <w:pPr>
        <w:pStyle w:val="BodyText"/>
        <w:rPr>
          <w:sz w:val="36"/>
        </w:rPr>
      </w:pPr>
    </w:p>
    <w:p>
      <w:pPr>
        <w:pStyle w:val="BodyText"/>
        <w:spacing w:line="360" w:lineRule="auto"/>
        <w:ind w:left="220" w:right="251"/>
      </w:pPr>
      <w:r>
        <w:rPr/>
        <w:t>Finally, a slightly more complex mechanism is developed by Adrian and Shin (2009) and Adrian, Moench and Shin (2010). They argue that financial intermediaries target leverage ratios which are either constant (commercial banks) or pro-cyclical (investment banks).</w:t>
      </w:r>
    </w:p>
    <w:p>
      <w:pPr>
        <w:pStyle w:val="BodyText"/>
        <w:spacing w:line="360" w:lineRule="auto"/>
        <w:ind w:left="220" w:right="337"/>
      </w:pPr>
      <w:r>
        <w:rPr/>
        <w:t>Consequently an increase in the value of a bank’s equity resulting from, say, a rise in the value of its (risky) assets will lead it to expand its debt (through deposit or wholesale funding) and a corresponding increase in its assets, either through extending new loans or acquiring additional securities. So as looser monetary policy boosts asset prices, it encourages an expansion in banks’ balance sheets, putting further upward pressure on asset prices. Leverage targets therefore act as an amplification mechanism. But the number of relatively safe borrowers/projects is limited. So the extension in the volume of loans is also likely to involve moving along the risk spectrum towards more risky borrowers.</w:t>
      </w:r>
    </w:p>
    <w:p>
      <w:pPr>
        <w:pStyle w:val="BodyText"/>
        <w:spacing w:before="11"/>
        <w:rPr>
          <w:sz w:val="35"/>
        </w:rPr>
      </w:pPr>
    </w:p>
    <w:p>
      <w:pPr>
        <w:pStyle w:val="BodyText"/>
        <w:spacing w:line="360" w:lineRule="auto"/>
        <w:ind w:left="220" w:right="251"/>
      </w:pPr>
      <w:r>
        <w:rPr/>
        <w:t>Looser monetary policy is not the only factor operating through these channels. Two other macroeconomic factors are potentially relevant. First, a number of authors have focussed on the role of international payments flows in the crisis, with capital flowing “uphill” from emerging economies, such as China, into the United States and some other advanced economies (see, for instance, Obstfeld and Rogoff, 2009, and the references therein).</w:t>
      </w:r>
    </w:p>
    <w:p>
      <w:pPr>
        <w:pStyle w:val="BodyText"/>
        <w:spacing w:line="360" w:lineRule="auto"/>
        <w:ind w:left="220" w:right="251"/>
      </w:pPr>
      <w:r>
        <w:rPr/>
        <w:t>Bernanke (2005) attributes this to a “savings glut” in the surplus countries. Possible drivers include: an inadequate household safety net and restricted capital market access for</w:t>
      </w:r>
    </w:p>
    <w:p>
      <w:pPr>
        <w:spacing w:after="0" w:line="360" w:lineRule="auto"/>
        <w:sectPr>
          <w:pgSz w:w="11900" w:h="16840"/>
          <w:pgMar w:header="0" w:footer="1049" w:top="1440" w:bottom="1240" w:left="1220" w:right="1200"/>
        </w:sectPr>
      </w:pPr>
    </w:p>
    <w:p>
      <w:pPr>
        <w:pStyle w:val="BodyText"/>
        <w:spacing w:line="360" w:lineRule="auto" w:before="71"/>
        <w:ind w:left="219" w:right="237"/>
      </w:pPr>
      <w:r>
        <w:rPr/>
        <w:t>enterprises in China; the accumulation of precautionary holdings of international reserves by emerging economies following the Asia crisis; and rational savings of the windfall gains from higher oil prices on the part of oil producers. A perceived comparative advantage of the United States in creating “high quality” financial assets from real investments may also have played a part (Caballero, Farhi and Gourinchas, 2008). This resulted in downward pressure on the yields on government bonds and other safe assets, and upward pressure on asset prices generally. Low long-term safe interest rates would also have encouraged the shift into riskier assets through the risk-taking channel described</w:t>
      </w:r>
      <w:r>
        <w:rPr>
          <w:spacing w:val="-7"/>
        </w:rPr>
        <w:t> </w:t>
      </w:r>
      <w:r>
        <w:rPr/>
        <w:t>above.</w:t>
      </w:r>
    </w:p>
    <w:p>
      <w:pPr>
        <w:pStyle w:val="BodyText"/>
        <w:rPr>
          <w:sz w:val="36"/>
        </w:rPr>
      </w:pPr>
    </w:p>
    <w:p>
      <w:pPr>
        <w:pStyle w:val="BodyText"/>
        <w:spacing w:line="360" w:lineRule="auto"/>
        <w:ind w:left="219" w:right="260"/>
      </w:pPr>
      <w:r>
        <w:rPr/>
        <w:t>Second, the lead-up to the crisis was also a long period of steady growth coupled with low and stable inflation (the Great Moderation)</w:t>
      </w:r>
      <w:r>
        <w:rPr>
          <w:vertAlign w:val="superscript"/>
        </w:rPr>
        <w:t>2</w:t>
      </w:r>
      <w:r>
        <w:rPr>
          <w:vertAlign w:val="baseline"/>
        </w:rPr>
        <w:t>. Households, businesses and market participants were consequently faced with a complex signal-extraction problem: how much of this reduction in economic volatility was permanent? Whereas many economic signal extraction problems involve learning about the first moments of a distribution, this involves making inferences about higher moments. The longer such a period of low volatility lasts, the more reasonable it is to assume that it is permanent. But given the necessary infrequency with which tail events occur, there may be a natural tendency for people erroneously to conclude that they could never happen simply because none have materialised recently. Certainly market measures of uncertainty are consistent with this idea, as measures of volatility implied from options prices (such as the VIX) suggest that the perceived risks in financial markets had shrunk to extremely low levels by 2006. This reduction in the perceived riskiness of the environment is also likely to encourage financial market participants to increase their holdings of riskier assets and to drive up their</w:t>
      </w:r>
      <w:r>
        <w:rPr>
          <w:spacing w:val="-10"/>
          <w:vertAlign w:val="baseline"/>
        </w:rPr>
        <w:t> </w:t>
      </w:r>
      <w:r>
        <w:rPr>
          <w:vertAlign w:val="baseline"/>
        </w:rPr>
        <w:t>prices.</w:t>
      </w:r>
    </w:p>
    <w:p>
      <w:pPr>
        <w:pStyle w:val="BodyText"/>
        <w:rPr>
          <w:sz w:val="36"/>
        </w:rPr>
      </w:pPr>
    </w:p>
    <w:p>
      <w:pPr>
        <w:pStyle w:val="BodyText"/>
        <w:spacing w:line="360" w:lineRule="auto" w:before="1"/>
        <w:ind w:left="219" w:right="223"/>
      </w:pPr>
      <w:r>
        <w:rPr/>
        <w:t>A key piece of evidence suggesting that excessively loose monetary policy might have had a part to play in generating the preconditions for the crisis is provided by comparisons of policy rates with the policy settings generated by a benchmark Taylor rule (Taylor, 2007). Chart 1 shows the difference between the policy rate and benchmark estimates of the appropriate policy rate derived from a Taylor rule for the United States, the euro area and the United Kingdom. Notwithstanding the usual caveats about the construction of such benchmarks, the</w:t>
      </w:r>
    </w:p>
    <w:p>
      <w:pPr>
        <w:pStyle w:val="BodyText"/>
        <w:rPr>
          <w:sz w:val="12"/>
        </w:rPr>
      </w:pPr>
      <w:r>
        <w:rPr/>
        <w:pict>
          <v:shape style="position:absolute;margin-left:72pt;margin-top:9.292734pt;width:144pt;height:.1pt;mso-position-horizontal-relative:page;mso-position-vertical-relative:paragraph;z-index:-251656192;mso-wrap-distance-left:0;mso-wrap-distance-right:0" coordorigin="1440,186" coordsize="2880,0" path="m1440,186l4320,186e" filled="false" stroked="true" strokeweight=".72pt" strokecolor="#000000">
            <v:path arrowok="t"/>
            <v:stroke dashstyle="solid"/>
            <w10:wrap type="topAndBottom"/>
          </v:shape>
        </w:pict>
      </w:r>
    </w:p>
    <w:p>
      <w:pPr>
        <w:spacing w:line="240" w:lineRule="auto" w:before="43"/>
        <w:ind w:left="219" w:right="388" w:firstLine="0"/>
        <w:jc w:val="left"/>
        <w:rPr>
          <w:sz w:val="20"/>
        </w:rPr>
      </w:pPr>
      <w:r>
        <w:rPr>
          <w:position w:val="10"/>
          <w:sz w:val="14"/>
        </w:rPr>
        <w:t>2 </w:t>
      </w:r>
      <w:r>
        <w:rPr>
          <w:sz w:val="20"/>
        </w:rPr>
        <w:t>Three broad drivers for the Great Moderation have been advanced: structural changes that reduced volatility, such as enhanced inventory management and easier access to credit; better policy making; and plain good luck in the form of smaller, or more benign, shocks. As yet, the academic literature has not reached a firm conclusion as to the relative roles of these factors, in part because of the difficulty in distinguishing the influences of good luck and better policy.</w:t>
      </w:r>
    </w:p>
    <w:p>
      <w:pPr>
        <w:spacing w:after="0" w:line="240" w:lineRule="auto"/>
        <w:jc w:val="left"/>
        <w:rPr>
          <w:sz w:val="20"/>
        </w:rPr>
        <w:sectPr>
          <w:pgSz w:w="11900" w:h="16840"/>
          <w:pgMar w:header="0" w:footer="1049" w:top="1440" w:bottom="1240" w:left="1220" w:right="1200"/>
        </w:sectPr>
      </w:pPr>
    </w:p>
    <w:p>
      <w:pPr>
        <w:pStyle w:val="BodyText"/>
        <w:spacing w:line="360" w:lineRule="auto" w:before="71"/>
        <w:ind w:left="219" w:right="443"/>
      </w:pPr>
      <w:r>
        <w:rPr/>
        <w:t>very low level of the Federal Funds rate relative to the Taylor rule from 2001 to 2005 in the aftermath of the collapse of the dot-com bubble is striking.</w:t>
      </w:r>
    </w:p>
    <w:p>
      <w:pPr>
        <w:pStyle w:val="BodyText"/>
        <w:rPr>
          <w:sz w:val="36"/>
        </w:rPr>
      </w:pPr>
    </w:p>
    <w:p>
      <w:pPr>
        <w:pStyle w:val="BodyText"/>
        <w:spacing w:line="360" w:lineRule="auto"/>
        <w:ind w:left="220" w:right="448"/>
      </w:pPr>
      <w:r>
        <w:rPr/>
        <w:t>Of course, the Federal Open Market Committee (FOMC) set its target Federal Funds rate at unusually low levels for a reason, namely concerns that the United States might find itself mired in deflation of the sort experienced by Japan during its “Lost Decade”. Bernanke (2010) provides a vigorous defence of Federal Reserve policy over this period, arguing that evidence from a comparison of guideline policy rates from conventional Taylor rules with actual policy rates is unpersuasive. Central banks usually set policy not on the basis of past inflation but rather their expectations of future inflation, looking through temporary movements in inflation that result from shocks to commodity prices or indirect tax rates.</w:t>
      </w:r>
    </w:p>
    <w:p>
      <w:pPr>
        <w:pStyle w:val="BodyText"/>
        <w:spacing w:line="360" w:lineRule="auto"/>
        <w:ind w:left="220" w:right="463"/>
      </w:pPr>
      <w:r>
        <w:rPr/>
        <w:t>During 2002-5, the FOMC judged that prospective underlying (“core”) inflation was considerably weaker than realised headline inflation, and that the latter would move down towards the former in the medium term once the temporary effects of one-off disturbances had passed through. Bernanke finds that merely substituting Greenbook inflation forecasts for actual inflation in an otherwise standard Taylor rule eliminates much of the discrepancy with the target Federal Funds rate.</w:t>
      </w:r>
    </w:p>
    <w:p>
      <w:pPr>
        <w:pStyle w:val="BodyText"/>
        <w:rPr>
          <w:sz w:val="36"/>
        </w:rPr>
      </w:pPr>
    </w:p>
    <w:p>
      <w:pPr>
        <w:pStyle w:val="BodyText"/>
        <w:spacing w:line="360" w:lineRule="auto"/>
        <w:ind w:left="220" w:right="349"/>
      </w:pPr>
      <w:r>
        <w:rPr/>
        <w:t>That, of course, still leaves open the possibility that the FOMC’s fears that inflation would turn out too low were, at least with hindsight, exaggerated. Whether or not policy was appropriate </w:t>
      </w:r>
      <w:r>
        <w:rPr>
          <w:i/>
        </w:rPr>
        <w:t>ex ante </w:t>
      </w:r>
      <w:r>
        <w:rPr/>
        <w:t>will always be difficult to answer because we do not know what would have happened under a different policy path. One can, however, answer a slightly different and more straightforward question, namely what impact the accommodative policy stance had on asset prices and credit growth. Bernanke goes on to provide time-series and cross- country evidence, which suggests that monetary policy played a relatively modest role in the boom in house prices in the United States and a number of other countries.</w:t>
      </w:r>
    </w:p>
    <w:p>
      <w:pPr>
        <w:pStyle w:val="BodyText"/>
        <w:spacing w:before="11"/>
        <w:rPr>
          <w:sz w:val="35"/>
        </w:rPr>
      </w:pPr>
    </w:p>
    <w:p>
      <w:pPr>
        <w:pStyle w:val="BodyText"/>
        <w:spacing w:line="360" w:lineRule="auto"/>
        <w:ind w:left="220" w:right="469"/>
      </w:pPr>
      <w:r>
        <w:rPr/>
        <w:t>Chart 1 shows that both UK and euro-area policy rates were less noticeably out of line with their respective Taylor benchmarks. That too is striking. Indeed, in the United Kingdom, they were actually above the benchmark for much of the relevant period, even though the United Kingdom saw one of the larger run-ups in debt and house prices during this period. And, in the euro area, countries such as Spain experienced substantial house price booms, while countries such as Germany did not. That need not imply that monetary policy was</w:t>
      </w:r>
    </w:p>
    <w:p>
      <w:pPr>
        <w:spacing w:after="0" w:line="360" w:lineRule="auto"/>
        <w:sectPr>
          <w:pgSz w:w="11900" w:h="16840"/>
          <w:pgMar w:header="0" w:footer="1049" w:top="1440" w:bottom="1240" w:left="1220" w:right="1200"/>
        </w:sectPr>
      </w:pPr>
    </w:p>
    <w:p>
      <w:pPr>
        <w:pStyle w:val="BodyText"/>
        <w:spacing w:line="360" w:lineRule="auto" w:before="71"/>
        <w:ind w:left="220" w:right="536"/>
      </w:pPr>
      <w:r>
        <w:rPr/>
        <w:t>innocent in the run-up to the crisis, as the equilibrium real interest rate could have been higher in the United Kingdom than in the calibrated Taylor rule. And differences in equilibrium real interest rates across countries can in principle explain the heterogeneity in the euro area. But this is hardly compelling evidence for assigning the central role to monetary policy, suggesting that other factors were more important.</w:t>
      </w:r>
    </w:p>
    <w:p>
      <w:pPr>
        <w:pStyle w:val="BodyText"/>
        <w:rPr>
          <w:sz w:val="36"/>
        </w:rPr>
      </w:pPr>
    </w:p>
    <w:p>
      <w:pPr>
        <w:pStyle w:val="BodyText"/>
        <w:spacing w:line="360" w:lineRule="auto"/>
        <w:ind w:left="220" w:right="268"/>
      </w:pPr>
      <w:r>
        <w:rPr/>
        <w:t>To complement Bernanke’s analysis, we provide some further evidence on the impact of policy on credit and asset prices, obtained from estimated vector auto-regressions for the United States and the United Kingdom. The model includes the standard macroeconomic variables appearing in New Keynesian descriptions of monetary policy: real GDP growth, CPI inflation and a short-term nominal interest rate. In addition, the model also includes a set of variables relating to credit and asset prices: total credit growth; the spread of investment- grade corporate bonds over government bonds, as a general indicator of credit spreads; and house price inflation. To capture the potential impact of the Great Moderation on perceptions of the riskiness of the environment, we also include a measure of macroeconomic volatility. This is generated from an auxiliary factor stochastic-volatility model, which estimates the common time-varying volatility in a set of key macroeconomic variables (GDP, consumption, investment, exports, imports and inflation). The resulting series are shown in Chart 2, together with estimated one standard deviation confidence intervals, and have the characteristics that one would expect: high in the Seventies and early Eighties, then falling back as the period of the Great Moderation wears on, and rising sharply with the onset of the financial crisis and the Great</w:t>
      </w:r>
      <w:r>
        <w:rPr>
          <w:spacing w:val="-6"/>
        </w:rPr>
        <w:t> </w:t>
      </w:r>
      <w:r>
        <w:rPr/>
        <w:t>Contraction.</w:t>
      </w:r>
    </w:p>
    <w:p>
      <w:pPr>
        <w:pStyle w:val="BodyText"/>
        <w:rPr>
          <w:sz w:val="36"/>
        </w:rPr>
      </w:pPr>
    </w:p>
    <w:p>
      <w:pPr>
        <w:pStyle w:val="BodyText"/>
        <w:spacing w:line="360" w:lineRule="auto" w:before="1"/>
        <w:ind w:left="220" w:right="240"/>
      </w:pPr>
      <w:r>
        <w:rPr/>
        <w:t>We envisage a set of seven underlying fundamental shocks driving these seven variables: an aggregate demand shock; an aggregate supply shock; a monetary policy shock; a macroeconomic volatility shock; a credit demand shock; a credit supply shock; and a house price shock. The first three of these are conventional in nature. The fourth captures changes in the riskiness of the macroeconomic environment. The credit demand and credit supply shocks are intended to capture movements in credit resulting from other factors, while the house price shock captures movements in house prices attributable to factors not elsewhere accounted for. Other factors driving both credit and house prices will include the low level of long-term real interest rates and associated international current account</w:t>
      </w:r>
      <w:r>
        <w:rPr>
          <w:spacing w:val="-6"/>
        </w:rPr>
        <w:t> </w:t>
      </w:r>
      <w:r>
        <w:rPr/>
        <w:t>imbalances.</w:t>
      </w:r>
    </w:p>
    <w:p>
      <w:pPr>
        <w:spacing w:after="0" w:line="360" w:lineRule="auto"/>
        <w:sectPr>
          <w:pgSz w:w="11900" w:h="16840"/>
          <w:pgMar w:header="0" w:footer="1049" w:top="1440" w:bottom="1240" w:left="1220" w:right="1200"/>
        </w:sectPr>
      </w:pPr>
    </w:p>
    <w:p>
      <w:pPr>
        <w:pStyle w:val="BodyText"/>
        <w:spacing w:line="360" w:lineRule="auto" w:before="71"/>
        <w:ind w:left="220" w:right="268"/>
      </w:pPr>
      <w:r>
        <w:rPr/>
        <w:t>The identification scheme employs a combination of ordering assumptions and theoretical sign restrictions on the impulse responses (see Uhlig, 2005). Macroeconomic volatility should be a slowly moving variable that is little affected by contemporaneous developments in the economy. One would expect that most of the variance in macroeconomic volatility – a second moment – is not well explained by the other shocks; that is borne out in the results, especially for the United Kingdom. Macroeconomic volatility is therefore assumed to be contemporaneously unaffected by any of the other shocks. The aggregate demand/supply block comes next, affecting credit and housing markets and monetary policy contemporaneously, but not being affected by contemporaneous developments in them; an aggregate demand shock affects inflation and growth in the same direction, while an aggregate supply shock drives them in different directions. That is followed by the credit market block: again, a credit demand shock drives credit growth and the bond spread in the same direction, while a credit supply shock drives them in different directions. Then comes monetary policy; policy makers are therefore assumed to be able to react to movements in</w:t>
      </w:r>
      <w:r>
        <w:rPr>
          <w:spacing w:val="-21"/>
        </w:rPr>
        <w:t> </w:t>
      </w:r>
      <w:r>
        <w:rPr/>
        <w:t>the real economy and in credit markets within the quarter, which does not seem</w:t>
      </w:r>
      <w:r>
        <w:rPr>
          <w:spacing w:val="-14"/>
        </w:rPr>
        <w:t> </w:t>
      </w:r>
      <w:r>
        <w:rPr/>
        <w:t>unreasonable.</w:t>
      </w:r>
    </w:p>
    <w:p>
      <w:pPr>
        <w:pStyle w:val="BodyText"/>
        <w:ind w:left="220"/>
      </w:pPr>
      <w:r>
        <w:rPr/>
        <w:t>House prices come last.</w:t>
      </w:r>
    </w:p>
    <w:p>
      <w:pPr>
        <w:pStyle w:val="BodyText"/>
        <w:rPr>
          <w:sz w:val="26"/>
        </w:rPr>
      </w:pPr>
    </w:p>
    <w:p>
      <w:pPr>
        <w:pStyle w:val="BodyText"/>
        <w:rPr>
          <w:sz w:val="22"/>
        </w:rPr>
      </w:pPr>
    </w:p>
    <w:p>
      <w:pPr>
        <w:pStyle w:val="BodyText"/>
        <w:spacing w:line="360" w:lineRule="auto"/>
        <w:ind w:left="220" w:right="292"/>
      </w:pPr>
      <w:r>
        <w:rPr/>
        <w:t>For the United States, the variables in the vector auto-regression are: CPI inflation; GDP growth; the effective Federal Funds rate; the difference between the Merrill Lynch corporate BAA and 10-year Treasury yields; the growth in total private credit market debt outstanding deflated by CPI; the rate of change of house prices (the National Association of Realtors existing homes price index to 1975 linked to the Federal Housing Finance Agency thereafter) deflated by CPI; and the macroeconomic volatility index. For the United Kingdom, the equivalent variables are: CPI inflation; GDP growth; Bank Rate; the difference between the investment-grade corporate bond and 10-year government bond yields; the growth in M4 lending (excluding securitisations and loans to intermediate OFCs) deflated by CPI; the rate of change of house prices (the Nationwide house price index to 1983 linked to the Halifax measure thereafter) deflated by CPI; and the macroeconomic volatility index. The data are quarterly, there are two lags of each variable, and the sample runs from 1966 Q3 to 2010 Q1. A good case can be made for employing only more recent data, on the grounds that monetary</w:t>
      </w:r>
    </w:p>
    <w:p>
      <w:pPr>
        <w:spacing w:after="0" w:line="360" w:lineRule="auto"/>
        <w:sectPr>
          <w:pgSz w:w="11900" w:h="16840"/>
          <w:pgMar w:header="0" w:footer="1049" w:top="1440" w:bottom="1240" w:left="1220" w:right="1200"/>
        </w:sectPr>
      </w:pPr>
    </w:p>
    <w:p>
      <w:pPr>
        <w:pStyle w:val="BodyText"/>
        <w:spacing w:line="360" w:lineRule="auto" w:before="71"/>
        <w:ind w:left="220" w:right="251"/>
      </w:pPr>
      <w:r>
        <w:rPr/>
        <w:t>policy reaction functions have evolved during this time. But the cost of that is reduced precision and estimates over just the latter part of the period turn out to be rather less well defined. The model is estimated using Bayesian methods to facilitate imposition of the sign restrictions and the construction of confidence intervals on convolutions of the parameters.</w:t>
      </w:r>
    </w:p>
    <w:p>
      <w:pPr>
        <w:pStyle w:val="BodyText"/>
        <w:rPr>
          <w:sz w:val="36"/>
        </w:rPr>
      </w:pPr>
    </w:p>
    <w:p>
      <w:pPr>
        <w:pStyle w:val="BodyText"/>
        <w:spacing w:line="360" w:lineRule="auto"/>
        <w:ind w:left="220" w:right="256"/>
      </w:pPr>
      <w:r>
        <w:rPr/>
        <w:t>The impulse responses are shown as four-quarter growth rates in Charts 3a (United States) and 3b (United Kingdom), where the dark blue lines are the posterior median responses and the blue swathes provide one standard deviation confidence intervals. For the most part these look sensible, though, as is usually the case in such exercises, there are one or two responses that look a little odd. In particular, both sets of estimates exhibit the oft-observed “price puzzle”, whereby the immediate impact of a monetary policy tightening is to increase, rather than decrease, the rate of inflation. A number of explanations for this price puzzle have been advanced in the literature, including the reaction of the monetary policy maker to information on inflation prospects not incorporated in the model, and a monetary policy reaction function that is insufficiently sensitive to inflation over part of the sample period. Because of the presence of the price puzzle, we do not to focus on the behaviour of inflation in the simulations reported below.</w:t>
      </w:r>
    </w:p>
    <w:p>
      <w:pPr>
        <w:pStyle w:val="BodyText"/>
        <w:rPr>
          <w:sz w:val="36"/>
        </w:rPr>
      </w:pPr>
    </w:p>
    <w:p>
      <w:pPr>
        <w:pStyle w:val="BodyText"/>
        <w:spacing w:line="360" w:lineRule="auto"/>
        <w:ind w:left="220" w:right="216"/>
      </w:pPr>
      <w:r>
        <w:rPr/>
        <w:t>Aside from the initially perverse inflation response, the impact of an unexpected monetary tightening is as one would expect, in both the United States and the United Kingdom: output growth falls, the bond spread rises, real credit growth falls and real house price inflation falls. The impact of an increase in macroeconomic volatility (i.e. an increase in general riskiness) is also worth highlighting: output growth falls, credit spreads rise, real credit growth falls, and real house price inflation falls. This is all as one would expect from the discussion above regarding the risk-taking channel. In both countries, inflation also rises when macroeconomic volatility increases.</w:t>
      </w:r>
    </w:p>
    <w:p>
      <w:pPr>
        <w:pStyle w:val="BodyText"/>
        <w:spacing w:before="11"/>
        <w:rPr>
          <w:sz w:val="35"/>
        </w:rPr>
      </w:pPr>
    </w:p>
    <w:p>
      <w:pPr>
        <w:pStyle w:val="BodyText"/>
        <w:spacing w:line="360" w:lineRule="auto"/>
        <w:ind w:left="220" w:right="549"/>
        <w:jc w:val="both"/>
      </w:pPr>
      <w:r>
        <w:rPr/>
        <w:t>Charts 4a and 4b show historical decompositions derived using the posterior means of the distribution of the coefficient estimates. As there is rather a lot of information to digest in these decompositions, we show just the main variables of interest: the policy rate, and the four-quarter growth rates of output, real credit and real house prices. We also combine the</w:t>
      </w:r>
    </w:p>
    <w:p>
      <w:pPr>
        <w:spacing w:after="0" w:line="360" w:lineRule="auto"/>
        <w:jc w:val="both"/>
        <w:sectPr>
          <w:pgSz w:w="11900" w:h="16840"/>
          <w:pgMar w:header="0" w:footer="1049" w:top="1440" w:bottom="1240" w:left="1220" w:right="1200"/>
        </w:sectPr>
      </w:pPr>
    </w:p>
    <w:p>
      <w:pPr>
        <w:pStyle w:val="BodyText"/>
        <w:spacing w:line="360" w:lineRule="auto" w:before="71"/>
        <w:ind w:left="219" w:right="251"/>
      </w:pPr>
      <w:r>
        <w:rPr/>
        <w:t>impact of the aggregate demand and supply shocks into a single composite factor, and do the same with the credit demand and credit supply shocks so as to focus more clearly on the impact of monetary policy and macroeconomic volatility. There are a number of points to be made.</w:t>
      </w:r>
    </w:p>
    <w:p>
      <w:pPr>
        <w:pStyle w:val="BodyText"/>
        <w:rPr>
          <w:sz w:val="36"/>
        </w:rPr>
      </w:pPr>
    </w:p>
    <w:p>
      <w:pPr>
        <w:pStyle w:val="BodyText"/>
        <w:spacing w:line="360" w:lineRule="auto"/>
        <w:ind w:left="220" w:right="216"/>
      </w:pPr>
      <w:r>
        <w:rPr/>
        <w:t>First, monetary policy (the green bars) during the 2002-5 period is loose relative to the estimated historical reaction function not only in the United States – as might be expected given the evidence from Chart 1 – but also, more surprisingly, in the United Kingdom. In the United States, the Federal Funds rate is, on average, 1.5 percentage points below the rate that would have obtained if the estimated reaction function had applied. In the United Kingdom, the corresponding figure is 2.1 percentage points. There is, however, a simple explanation for the apparent looseness relative to the estimated reaction function in the United Kingdom, namely the change in the policy regime associated with the adoption of inflation targeting and the subsequent credibility gain from giving operational responsibility for monetary policy to the Bank of England. This represented a sharp change in regime after a somewhat chequered history of inflation control and probably contributed to a lower equilibrium real policy rate because of the associated reduction in the inflation risk premium.</w:t>
      </w:r>
    </w:p>
    <w:p>
      <w:pPr>
        <w:pStyle w:val="BodyText"/>
        <w:rPr>
          <w:sz w:val="36"/>
        </w:rPr>
      </w:pPr>
    </w:p>
    <w:p>
      <w:pPr>
        <w:pStyle w:val="BodyText"/>
        <w:spacing w:line="360" w:lineRule="auto"/>
        <w:ind w:left="220" w:right="251"/>
      </w:pPr>
      <w:r>
        <w:rPr/>
        <w:t>Second, those monetary policy deviations can explain only part of the excess credit growth and house price inflation in the two countries over 2002-5. In the United States, the monetary policy shocks are associated with, on average, an extra 0.6 percentage points on annual real credit growth and an extra 1.5 percentage points on annual real house price inflation. That is to be compared with average actual annual real credit growth over the period of 5.6 per cent and average annual real house price inflation of 5.8 per cent. For the United Kingdom, the corresponding figures are an average 1.3 percentage points on annual real credit growth and</w:t>
      </w:r>
    </w:p>
    <w:p>
      <w:pPr>
        <w:pStyle w:val="BodyText"/>
        <w:spacing w:line="360" w:lineRule="auto"/>
        <w:ind w:left="220" w:right="223"/>
      </w:pPr>
      <w:r>
        <w:rPr/>
        <w:t>6.0 percentage points on annual real house price inflation, compared with average annual real actual credit growth of 8.9 per cent and average annual real house price inflation of 13.0 per cent. In both countries, an important driver of house price inflation over the period is house price shocks, though a wider range of influences appear to have been involved in driving the expansion in credit. The moral from these results would appear to be that although monetary policy may have played a role in fuelling the credit/house-price boom that preceded the crisis, it is rather more Rosencrantz than Hamlet. We return in Section 5 to the question of whether these findings suggest that policy should be set differently in future.</w:t>
      </w:r>
    </w:p>
    <w:p>
      <w:pPr>
        <w:spacing w:after="0" w:line="360" w:lineRule="auto"/>
        <w:sectPr>
          <w:pgSz w:w="11900" w:h="16840"/>
          <w:pgMar w:header="0" w:footer="1049" w:top="1440" w:bottom="1240" w:left="1220" w:right="1200"/>
        </w:sectPr>
      </w:pPr>
    </w:p>
    <w:p>
      <w:pPr>
        <w:pStyle w:val="BodyText"/>
        <w:spacing w:before="5"/>
        <w:rPr>
          <w:sz w:val="20"/>
        </w:rPr>
      </w:pPr>
    </w:p>
    <w:p>
      <w:pPr>
        <w:pStyle w:val="BodyText"/>
        <w:spacing w:line="360" w:lineRule="auto" w:before="90"/>
        <w:ind w:left="219" w:right="251"/>
      </w:pPr>
      <w:r>
        <w:rPr/>
        <w:t>The third point of note is the significant role played by shocks to macroeconomic volatility (blue bars), particularly in regard to credit growth, with noticeably more rapid expansion in credit taking place during tranquil periods. In particular, over the period 2002-5, macroeconomic volatility accounts for, on average, an extra 0.7 percentage points on US annual real credit growth and 0.5 percentage points on US annual real house price growth. In the United Kingdom, the corresponding effects are even larger: 2.1 percentage points on annual real credit growth and 2.0 percentage points on annual real house price inflation. A reduction in volatility also confers a sizeable “growth dividend”, suggesting that the stability of the Great Moderation period boosted the sustainable rate of growth, while the current period of high volatility has had the opposite effect; that is consistent with the cross-country evidence of Ramey and Ramey (1995), who find that higher volatility tends to be associated with lower growth.</w:t>
      </w:r>
    </w:p>
    <w:p>
      <w:pPr>
        <w:pStyle w:val="BodyText"/>
        <w:rPr>
          <w:sz w:val="36"/>
        </w:rPr>
      </w:pPr>
    </w:p>
    <w:p>
      <w:pPr>
        <w:pStyle w:val="BodyText"/>
        <w:spacing w:line="360" w:lineRule="auto"/>
        <w:ind w:left="219" w:right="311"/>
      </w:pPr>
      <w:r>
        <w:rPr/>
        <w:t>The idea that periods of economic stability encourage exuberance in credit markets, thus sowing the seeds of their own destruction, is a key part of Minsky’s theory of recurring financial crises (see e.g. Minsky, 1982). The results here provide some empirical evidence for such a dynamic process.  Moreover, to the extent that better policy accounted for the Great Moderation, it provides a second, indirect, channel whereby policy may have contributed to creating the conditions conducive to a subsequent financial bust. But it would clearly be a mistake to conclude that policy should aim to induce fluctuations in the macro- economy in order to prevent financial market participants becoming too confident about the outlook! The right moral is surely that policy makers need to be most vocal about the risks</w:t>
      </w:r>
      <w:r>
        <w:rPr>
          <w:spacing w:val="-29"/>
        </w:rPr>
        <w:t> </w:t>
      </w:r>
      <w:r>
        <w:rPr/>
        <w:t>to the outlook when things appear to be going well, and to take appropriate restraining action if needed.</w:t>
      </w:r>
    </w:p>
    <w:p>
      <w:pPr>
        <w:pStyle w:val="BodyText"/>
        <w:spacing w:before="2"/>
        <w:rPr>
          <w:sz w:val="36"/>
        </w:rPr>
      </w:pPr>
    </w:p>
    <w:p>
      <w:pPr>
        <w:pStyle w:val="Heading3"/>
        <w:numPr>
          <w:ilvl w:val="0"/>
          <w:numId w:val="1"/>
        </w:numPr>
        <w:tabs>
          <w:tab w:pos="939" w:val="left" w:leader="none"/>
          <w:tab w:pos="940" w:val="left" w:leader="none"/>
        </w:tabs>
        <w:spacing w:line="240" w:lineRule="auto" w:before="0" w:after="0"/>
        <w:ind w:left="940" w:right="0" w:hanging="721"/>
        <w:jc w:val="left"/>
        <w:rPr>
          <w:u w:val="none"/>
        </w:rPr>
      </w:pPr>
      <w:r>
        <w:rPr>
          <w:u w:val="none"/>
        </w:rPr>
        <w:t>The Instruments of Monetary</w:t>
      </w:r>
      <w:r>
        <w:rPr>
          <w:spacing w:val="-5"/>
          <w:u w:val="none"/>
        </w:rPr>
        <w:t> </w:t>
      </w:r>
      <w:r>
        <w:rPr>
          <w:u w:val="none"/>
        </w:rPr>
        <w:t>Policy</w:t>
      </w:r>
    </w:p>
    <w:p>
      <w:pPr>
        <w:pStyle w:val="BodyText"/>
        <w:rPr>
          <w:b/>
          <w:sz w:val="26"/>
        </w:rPr>
      </w:pPr>
    </w:p>
    <w:p>
      <w:pPr>
        <w:pStyle w:val="BodyText"/>
        <w:spacing w:before="9"/>
        <w:rPr>
          <w:b/>
          <w:sz w:val="21"/>
        </w:rPr>
      </w:pPr>
    </w:p>
    <w:p>
      <w:pPr>
        <w:pStyle w:val="BodyText"/>
        <w:spacing w:line="360" w:lineRule="auto"/>
        <w:ind w:left="219" w:right="276"/>
      </w:pPr>
      <w:r>
        <w:rPr/>
        <w:t>Dealing with the fallout from the banking crisis has pushed central banks in the affected jurisdictions into uncharted waters. The top panel of Table 1 summarizes the wide variety of measures adopted by some of the major central banks, while Chart 5 illustrates the associated expansion in the balance sheets of the Federal Reserve, the European Central Bank and the Bank of England.</w:t>
      </w:r>
    </w:p>
    <w:p>
      <w:pPr>
        <w:spacing w:after="0" w:line="360" w:lineRule="auto"/>
        <w:sectPr>
          <w:pgSz w:w="11900" w:h="16840"/>
          <w:pgMar w:header="0" w:footer="1049" w:top="1600" w:bottom="1240" w:left="1220" w:right="1200"/>
        </w:sectPr>
      </w:pPr>
    </w:p>
    <w:p>
      <w:pPr>
        <w:pStyle w:val="BodyText"/>
        <w:spacing w:before="5"/>
        <w:rPr>
          <w:sz w:val="20"/>
        </w:rPr>
      </w:pPr>
    </w:p>
    <w:p>
      <w:pPr>
        <w:pStyle w:val="BodyText"/>
        <w:spacing w:line="360" w:lineRule="auto" w:before="90"/>
        <w:ind w:left="220" w:right="288"/>
      </w:pPr>
      <w:r>
        <w:rPr/>
        <w:t>The most immediate response was to offer liquidity support to the banking sector, especially as the crisis intensified in the wake of the collapse of Lehman Brothers and the rescue of American International Group. Measures adopted included widening access to Discount Window Facilities, expanding the range of eligible collateral and counterparties, extending loan tenors and introducing foreign currency swap lines. As the lending in these operations is normally over-collateralised, there is essentially negligible credit risk to the central bank.</w:t>
      </w:r>
    </w:p>
    <w:p>
      <w:pPr>
        <w:pStyle w:val="BodyText"/>
        <w:spacing w:line="360" w:lineRule="auto"/>
        <w:ind w:left="220" w:right="237"/>
      </w:pPr>
      <w:r>
        <w:rPr/>
        <w:t>In addition to these classical, if somewhat expanded, central banking support operations, a number of central banks – most especially the Federal Reserve, but also the European Central Bank and the Bank of England – undertook less conventional actions aimed at improving the operation of particular, temporarily dysfunctional, markets. For instance, the Federal Reserve and the Bank of England both bought high-quality Commercial Paper, reducing the risk that a borrower could not raise new funds to repay maturing paper and thus also encouraging private investors to lend. This exposes the central bank to some credit risk</w:t>
      </w:r>
      <w:r>
        <w:rPr>
          <w:vertAlign w:val="superscript"/>
        </w:rPr>
        <w:t>3</w:t>
      </w:r>
      <w:r>
        <w:rPr>
          <w:vertAlign w:val="baseline"/>
        </w:rPr>
        <w:t>, but the short tenor and restriction to high-quality companies makes the risk</w:t>
      </w:r>
      <w:r>
        <w:rPr>
          <w:spacing w:val="-11"/>
          <w:vertAlign w:val="baseline"/>
        </w:rPr>
        <w:t> </w:t>
      </w:r>
      <w:r>
        <w:rPr>
          <w:vertAlign w:val="baseline"/>
        </w:rPr>
        <w:t>slight.</w:t>
      </w:r>
    </w:p>
    <w:p>
      <w:pPr>
        <w:pStyle w:val="BodyText"/>
        <w:rPr>
          <w:sz w:val="36"/>
        </w:rPr>
      </w:pPr>
    </w:p>
    <w:p>
      <w:pPr>
        <w:pStyle w:val="BodyText"/>
        <w:spacing w:line="360" w:lineRule="auto"/>
        <w:ind w:left="220" w:right="276"/>
      </w:pPr>
      <w:r>
        <w:rPr/>
        <w:t>The Federal Reserve’s Term Asset-Backed Securities Loan Facility (TALF) represented a rather more radical departure. Under the TALF, the Federal Reserve made medium-term loans to investors against highly-rated securities backed by consumer and business debt, with the aim of increasing the availability of consumer and business credit. Even though there is a haircut on the securities, the credit risk to the central bank is potentially higher under this programme; that risk was effectively underwritten through the provision of credit protection by the US Treasury.</w:t>
      </w:r>
    </w:p>
    <w:p>
      <w:pPr>
        <w:pStyle w:val="BodyText"/>
        <w:rPr>
          <w:sz w:val="36"/>
        </w:rPr>
      </w:pPr>
    </w:p>
    <w:p>
      <w:pPr>
        <w:pStyle w:val="BodyText"/>
        <w:spacing w:line="360" w:lineRule="auto" w:before="1"/>
        <w:ind w:left="219" w:right="244"/>
      </w:pPr>
      <w:r>
        <w:rPr/>
        <w:t>Many of these extraordinary actions were designed to be self-liquidating as conditions normalise: central bank or government support becomes more expensive than market finance, or else is specifically time-limited. A central bank should not offer special support to particular private institutions or markets indefinitely, unless it is seeking to offset an identifiable market failure. Otherwise, it just ends up distorting the market structure.</w:t>
      </w:r>
    </w:p>
    <w:p>
      <w:pPr>
        <w:pStyle w:val="BodyText"/>
        <w:spacing w:line="360" w:lineRule="auto"/>
        <w:ind w:left="219" w:right="296"/>
        <w:jc w:val="both"/>
      </w:pPr>
      <w:r>
        <w:rPr/>
        <w:t>Moreover, to the extent that there is a market failure or distortion present, in the first instance it is surely the job of government, rather than the central bank, to address that market failure. In addition, anything that involves the central bank favouring particular businesses or sectors</w:t>
      </w:r>
    </w:p>
    <w:p>
      <w:pPr>
        <w:pStyle w:val="BodyText"/>
        <w:spacing w:before="1"/>
        <w:rPr>
          <w:sz w:val="22"/>
        </w:rPr>
      </w:pPr>
      <w:r>
        <w:rPr/>
        <w:pict>
          <v:shape style="position:absolute;margin-left:72pt;margin-top:15.055469pt;width:144pt;height:.1pt;mso-position-horizontal-relative:page;mso-position-vertical-relative:paragraph;z-index:-251655168;mso-wrap-distance-left:0;mso-wrap-distance-right:0" coordorigin="1440,301" coordsize="2880,0" path="m1440,301l4320,301e" filled="false" stroked="true" strokeweight=".72pt" strokecolor="#000000">
            <v:path arrowok="t"/>
            <v:stroke dashstyle="solid"/>
            <w10:wrap type="topAndBottom"/>
          </v:shape>
        </w:pict>
      </w:r>
    </w:p>
    <w:p>
      <w:pPr>
        <w:spacing w:before="43"/>
        <w:ind w:left="220" w:right="0" w:firstLine="0"/>
        <w:jc w:val="left"/>
        <w:rPr>
          <w:sz w:val="20"/>
        </w:rPr>
      </w:pPr>
      <w:r>
        <w:rPr>
          <w:position w:val="9"/>
          <w:sz w:val="13"/>
        </w:rPr>
        <w:t>3 </w:t>
      </w:r>
      <w:r>
        <w:rPr>
          <w:sz w:val="20"/>
        </w:rPr>
        <w:t>Though in any case, the Bank of England’s asset purchases are indemnified against loss by HM Treasury.</w:t>
      </w:r>
    </w:p>
    <w:p>
      <w:pPr>
        <w:spacing w:after="0"/>
        <w:jc w:val="left"/>
        <w:rPr>
          <w:sz w:val="20"/>
        </w:rPr>
        <w:sectPr>
          <w:pgSz w:w="11900" w:h="16840"/>
          <w:pgMar w:header="0" w:footer="1049" w:top="1600" w:bottom="1240" w:left="1220" w:right="1200"/>
        </w:sectPr>
      </w:pPr>
    </w:p>
    <w:p>
      <w:pPr>
        <w:pStyle w:val="BodyText"/>
        <w:spacing w:line="360" w:lineRule="auto" w:before="71"/>
        <w:ind w:left="219" w:right="277"/>
      </w:pPr>
      <w:r>
        <w:rPr/>
        <w:t>of the economy or exposing the consolidated public sector balance sheet to credit risk takes it into territory that is inherently political and risks inviting political intervention or limitations to its independence.</w:t>
      </w:r>
    </w:p>
    <w:p>
      <w:pPr>
        <w:pStyle w:val="BodyText"/>
        <w:rPr>
          <w:sz w:val="36"/>
        </w:rPr>
      </w:pPr>
    </w:p>
    <w:p>
      <w:pPr>
        <w:pStyle w:val="BodyText"/>
        <w:spacing w:line="360" w:lineRule="auto"/>
        <w:ind w:left="220" w:right="267"/>
      </w:pPr>
      <w:r>
        <w:rPr/>
        <w:t>While there should be little need for extraordinary liquidity and credit support once normal times return, there are potential lessons from the crisis for the execution of conventional monetary policy. Before the crisis, and with policy rates averaging somewhere in the 4-5 per cent range, central bankers generally believed they had plenty of room for manoeuvre to offset all but the most severe adverse demand shocks. But the sharp increases in a range of credit spreads from the onset of the crisis in August 2007, and especially after the collapse of Lehman Brothers in the Autumn of 2008, meant that policy rates had to fall sharply merely</w:t>
      </w:r>
      <w:r>
        <w:rPr>
          <w:spacing w:val="-17"/>
        </w:rPr>
        <w:t> </w:t>
      </w:r>
      <w:r>
        <w:rPr/>
        <w:t>to maintain the pre-existing levels of key borrowing rates</w:t>
      </w:r>
      <w:r>
        <w:rPr>
          <w:vertAlign w:val="superscript"/>
        </w:rPr>
        <w:t>4</w:t>
      </w:r>
      <w:r>
        <w:rPr>
          <w:vertAlign w:val="baseline"/>
        </w:rPr>
        <w:t>, let alone lowering them in order to stimulate aggregate demand to counteract the substantial contraction over 2008 Q4 and 2009 Q1. As a result, many monetary policymakers soon found themselves with policy rates at, or near, the zero interest rate lower bound (ZLB) and were forced to turn to other means to inject further monetary</w:t>
      </w:r>
      <w:r>
        <w:rPr>
          <w:spacing w:val="-1"/>
          <w:vertAlign w:val="baseline"/>
        </w:rPr>
        <w:t> </w:t>
      </w:r>
      <w:r>
        <w:rPr>
          <w:vertAlign w:val="baseline"/>
        </w:rPr>
        <w:t>stimulus.</w:t>
      </w:r>
    </w:p>
    <w:p>
      <w:pPr>
        <w:pStyle w:val="BodyText"/>
        <w:rPr>
          <w:sz w:val="36"/>
        </w:rPr>
      </w:pPr>
    </w:p>
    <w:p>
      <w:pPr>
        <w:pStyle w:val="BodyText"/>
        <w:spacing w:line="360" w:lineRule="auto"/>
        <w:ind w:left="219" w:right="312"/>
      </w:pPr>
      <w:r>
        <w:rPr/>
        <w:t>There are two</w:t>
      </w:r>
      <w:r>
        <w:rPr>
          <w:vertAlign w:val="superscript"/>
        </w:rPr>
        <w:t>5</w:t>
      </w:r>
      <w:r>
        <w:rPr>
          <w:vertAlign w:val="baseline"/>
        </w:rPr>
        <w:t> main options facing a central bank when it nears the ZLB, both of which seek to depress longer-term interest rates and raise asset prices: committing to keep future policy rates low; and reducing the spreads of longer-term interest rates over expected policy rates through asset purchases financed by money creation.</w:t>
      </w:r>
    </w:p>
    <w:p>
      <w:pPr>
        <w:pStyle w:val="BodyText"/>
        <w:rPr>
          <w:sz w:val="36"/>
        </w:rPr>
      </w:pPr>
    </w:p>
    <w:p>
      <w:pPr>
        <w:pStyle w:val="BodyText"/>
        <w:spacing w:line="360" w:lineRule="auto" w:before="1"/>
        <w:ind w:left="219" w:right="251"/>
      </w:pPr>
      <w:r>
        <w:rPr/>
        <w:t>In the canonical New Keynesian/New Classical DSGE model, being able to commit to keep policy rates low for a sustained period is the </w:t>
      </w:r>
      <w:r>
        <w:rPr>
          <w:i/>
        </w:rPr>
        <w:t>only </w:t>
      </w:r>
      <w:r>
        <w:rPr/>
        <w:t>way of further stimulating the economy at the ZLB, as the impact of monetary policy is completely summarised by the current and future path of the policy rate. But keeping interest rates low in the future will boost future inflation, thus raising expected inflation and boosting activity today. The problem is that the central bank lacks the incentive to stick to this strategy once economic conditions have improved and the ZLB episode is past, i.e. the policy is time inconsistent. So the central</w:t>
      </w:r>
      <w:r>
        <w:rPr>
          <w:spacing w:val="-16"/>
        </w:rPr>
        <w:t> </w:t>
      </w:r>
      <w:r>
        <w:rPr/>
        <w:t>bank</w:t>
      </w:r>
    </w:p>
    <w:p>
      <w:pPr>
        <w:pStyle w:val="BodyText"/>
        <w:rPr>
          <w:sz w:val="20"/>
        </w:rPr>
      </w:pPr>
    </w:p>
    <w:p>
      <w:pPr>
        <w:pStyle w:val="BodyText"/>
        <w:spacing w:before="1"/>
        <w:rPr>
          <w:sz w:val="10"/>
        </w:rPr>
      </w:pPr>
      <w:r>
        <w:rPr/>
        <w:pict>
          <v:shape style="position:absolute;margin-left:72pt;margin-top:8.171953pt;width:144pt;height:.1pt;mso-position-horizontal-relative:page;mso-position-vertical-relative:paragraph;z-index:-251654144;mso-wrap-distance-left:0;mso-wrap-distance-right:0" coordorigin="1440,163" coordsize="2880,0" path="m1440,163l4320,163e" filled="false" stroked="true" strokeweight=".72pt" strokecolor="#000000">
            <v:path arrowok="t"/>
            <v:stroke dashstyle="solid"/>
            <w10:wrap type="topAndBottom"/>
          </v:shape>
        </w:pict>
      </w:r>
    </w:p>
    <w:p>
      <w:pPr>
        <w:spacing w:before="43"/>
        <w:ind w:left="220" w:right="252" w:hanging="1"/>
        <w:jc w:val="left"/>
        <w:rPr>
          <w:sz w:val="20"/>
        </w:rPr>
      </w:pPr>
      <w:r>
        <w:rPr>
          <w:position w:val="9"/>
          <w:sz w:val="13"/>
        </w:rPr>
        <w:t>4 </w:t>
      </w:r>
      <w:r>
        <w:rPr>
          <w:sz w:val="20"/>
        </w:rPr>
        <w:t>Taylor (2008) advocates the use of a “spread-adjusted” Taylor Rule to set the policy rate in such circumstances. Cúrdia and Woodford (2009) develop a simple model in which credit frictions generate a spread on the interest rate between savers and borrowers. The optimal monetary response to a rise in credit spreads in their</w:t>
      </w:r>
      <w:r>
        <w:rPr>
          <w:spacing w:val="-2"/>
          <w:sz w:val="20"/>
        </w:rPr>
        <w:t> </w:t>
      </w:r>
      <w:r>
        <w:rPr>
          <w:sz w:val="20"/>
        </w:rPr>
        <w:t>model</w:t>
      </w:r>
      <w:r>
        <w:rPr>
          <w:spacing w:val="-3"/>
          <w:sz w:val="20"/>
        </w:rPr>
        <w:t> </w:t>
      </w:r>
      <w:r>
        <w:rPr>
          <w:sz w:val="20"/>
        </w:rPr>
        <w:t>strictly</w:t>
      </w:r>
      <w:r>
        <w:rPr>
          <w:spacing w:val="-3"/>
          <w:sz w:val="20"/>
        </w:rPr>
        <w:t> </w:t>
      </w:r>
      <w:r>
        <w:rPr>
          <w:sz w:val="20"/>
        </w:rPr>
        <w:t>involves</w:t>
      </w:r>
      <w:r>
        <w:rPr>
          <w:spacing w:val="-2"/>
          <w:sz w:val="20"/>
        </w:rPr>
        <w:t> </w:t>
      </w:r>
      <w:r>
        <w:rPr>
          <w:sz w:val="20"/>
        </w:rPr>
        <w:t>a</w:t>
      </w:r>
      <w:r>
        <w:rPr>
          <w:spacing w:val="-3"/>
          <w:sz w:val="20"/>
        </w:rPr>
        <w:t> </w:t>
      </w:r>
      <w:r>
        <w:rPr>
          <w:sz w:val="20"/>
        </w:rPr>
        <w:t>less-than-full</w:t>
      </w:r>
      <w:r>
        <w:rPr>
          <w:spacing w:val="-3"/>
          <w:sz w:val="20"/>
        </w:rPr>
        <w:t> </w:t>
      </w:r>
      <w:r>
        <w:rPr>
          <w:sz w:val="20"/>
        </w:rPr>
        <w:t>compensatory</w:t>
      </w:r>
      <w:r>
        <w:rPr>
          <w:spacing w:val="-3"/>
          <w:sz w:val="20"/>
        </w:rPr>
        <w:t> </w:t>
      </w:r>
      <w:r>
        <w:rPr>
          <w:sz w:val="20"/>
        </w:rPr>
        <w:t>reduction</w:t>
      </w:r>
      <w:r>
        <w:rPr>
          <w:spacing w:val="-2"/>
          <w:sz w:val="20"/>
        </w:rPr>
        <w:t> </w:t>
      </w:r>
      <w:r>
        <w:rPr>
          <w:sz w:val="20"/>
        </w:rPr>
        <w:t>in</w:t>
      </w:r>
      <w:r>
        <w:rPr>
          <w:spacing w:val="-1"/>
          <w:sz w:val="20"/>
        </w:rPr>
        <w:t> </w:t>
      </w:r>
      <w:r>
        <w:rPr>
          <w:sz w:val="20"/>
        </w:rPr>
        <w:t>the</w:t>
      </w:r>
      <w:r>
        <w:rPr>
          <w:spacing w:val="-3"/>
          <w:sz w:val="20"/>
        </w:rPr>
        <w:t> </w:t>
      </w:r>
      <w:r>
        <w:rPr>
          <w:sz w:val="20"/>
        </w:rPr>
        <w:t>policy</w:t>
      </w:r>
      <w:r>
        <w:rPr>
          <w:spacing w:val="-3"/>
          <w:sz w:val="20"/>
        </w:rPr>
        <w:t> </w:t>
      </w:r>
      <w:r>
        <w:rPr>
          <w:sz w:val="20"/>
        </w:rPr>
        <w:t>rate,</w:t>
      </w:r>
      <w:r>
        <w:rPr>
          <w:spacing w:val="-3"/>
          <w:sz w:val="20"/>
        </w:rPr>
        <w:t> </w:t>
      </w:r>
      <w:r>
        <w:rPr>
          <w:sz w:val="20"/>
        </w:rPr>
        <w:t>but</w:t>
      </w:r>
      <w:r>
        <w:rPr>
          <w:spacing w:val="-2"/>
          <w:sz w:val="20"/>
        </w:rPr>
        <w:t> </w:t>
      </w:r>
      <w:r>
        <w:rPr>
          <w:sz w:val="20"/>
        </w:rPr>
        <w:t>is</w:t>
      </w:r>
      <w:r>
        <w:rPr>
          <w:spacing w:val="-2"/>
          <w:sz w:val="20"/>
        </w:rPr>
        <w:t> </w:t>
      </w:r>
      <w:r>
        <w:rPr>
          <w:sz w:val="20"/>
        </w:rPr>
        <w:t>likely</w:t>
      </w:r>
      <w:r>
        <w:rPr>
          <w:spacing w:val="-3"/>
          <w:sz w:val="20"/>
        </w:rPr>
        <w:t> </w:t>
      </w:r>
      <w:r>
        <w:rPr>
          <w:sz w:val="20"/>
        </w:rPr>
        <w:t>to</w:t>
      </w:r>
      <w:r>
        <w:rPr>
          <w:spacing w:val="-1"/>
          <w:sz w:val="20"/>
        </w:rPr>
        <w:t> </w:t>
      </w:r>
      <w:r>
        <w:rPr>
          <w:sz w:val="20"/>
        </w:rPr>
        <w:t>be</w:t>
      </w:r>
      <w:r>
        <w:rPr>
          <w:spacing w:val="-3"/>
          <w:sz w:val="20"/>
        </w:rPr>
        <w:t> </w:t>
      </w:r>
      <w:r>
        <w:rPr>
          <w:sz w:val="20"/>
        </w:rPr>
        <w:t>close</w:t>
      </w:r>
      <w:r>
        <w:rPr>
          <w:spacing w:val="-2"/>
          <w:sz w:val="20"/>
        </w:rPr>
        <w:t> </w:t>
      </w:r>
      <w:r>
        <w:rPr>
          <w:sz w:val="20"/>
        </w:rPr>
        <w:t>to Taylor’s recommendation for reasonable calibrations of the interest-elasticities of saving and</w:t>
      </w:r>
      <w:r>
        <w:rPr>
          <w:spacing w:val="-29"/>
          <w:sz w:val="20"/>
        </w:rPr>
        <w:t> </w:t>
      </w:r>
      <w:r>
        <w:rPr>
          <w:sz w:val="20"/>
        </w:rPr>
        <w:t>borrowing.</w:t>
      </w:r>
    </w:p>
    <w:p>
      <w:pPr>
        <w:spacing w:line="230" w:lineRule="exact" w:before="0"/>
        <w:ind w:left="220" w:right="0" w:firstLine="0"/>
        <w:jc w:val="left"/>
        <w:rPr>
          <w:sz w:val="20"/>
        </w:rPr>
      </w:pPr>
      <w:r>
        <w:rPr>
          <w:position w:val="9"/>
          <w:sz w:val="13"/>
        </w:rPr>
        <w:t>5 </w:t>
      </w:r>
      <w:r>
        <w:rPr>
          <w:sz w:val="20"/>
        </w:rPr>
        <w:t>Buiter and Panigirtzoglou (2001) also discuss other, more exotic, approaches.</w:t>
      </w:r>
    </w:p>
    <w:p>
      <w:pPr>
        <w:spacing w:after="0" w:line="230" w:lineRule="exact"/>
        <w:jc w:val="left"/>
        <w:rPr>
          <w:sz w:val="20"/>
        </w:rPr>
        <w:sectPr>
          <w:pgSz w:w="11900" w:h="16840"/>
          <w:pgMar w:header="0" w:footer="1049" w:top="1440" w:bottom="1240" w:left="1220" w:right="1200"/>
        </w:sectPr>
      </w:pPr>
    </w:p>
    <w:p>
      <w:pPr>
        <w:pStyle w:val="BodyText"/>
        <w:spacing w:line="360" w:lineRule="auto" w:before="71"/>
        <w:ind w:left="220" w:right="242"/>
      </w:pPr>
      <w:r>
        <w:rPr/>
        <w:t>needs to have some way of making credible a commitment to what will subsequently seem like future irresponsibility; words alone will not suffice, unless reneging on those words carries a significant reputational cost. It is important to distinguish this policy strategy from simply communicating that policy rates are likely to stay low because output and inflation are expected to stay low. That may help to align expectations with the views of the policy maker and be valuable in aiding transparency, but does not represent the pursuit of a policy strategy under commitment.</w:t>
      </w:r>
    </w:p>
    <w:p>
      <w:pPr>
        <w:pStyle w:val="BodyText"/>
        <w:rPr>
          <w:sz w:val="36"/>
        </w:rPr>
      </w:pPr>
    </w:p>
    <w:p>
      <w:pPr>
        <w:pStyle w:val="BodyText"/>
        <w:spacing w:line="360" w:lineRule="auto"/>
        <w:ind w:left="220" w:right="229"/>
      </w:pPr>
      <w:r>
        <w:rPr/>
        <w:t>As noted above, the earlier deflation scare, following the collapse of the dot-com bubble, had already persuaded the FOMC not only to keep the target Federal Funds rate at an especially low level, but also first to indicate that it would remain low for an “extended period” and then to indicate that the monetary stimulus would be withdrawn at only a “measured” pace. This has something of the character of attempting to reap the benefits of being able to commit in the future by sticking to past promises.</w:t>
      </w:r>
    </w:p>
    <w:p>
      <w:pPr>
        <w:pStyle w:val="BodyText"/>
        <w:rPr>
          <w:sz w:val="36"/>
        </w:rPr>
      </w:pPr>
    </w:p>
    <w:p>
      <w:pPr>
        <w:pStyle w:val="BodyText"/>
        <w:spacing w:line="360" w:lineRule="auto"/>
        <w:ind w:left="220" w:right="682"/>
      </w:pPr>
      <w:r>
        <w:rPr/>
        <w:t>During the current ZLB episode, the FOMC has again explicitly indicated that it expects monetary policy to warrant exceptionally low levels of the Federal Funds rate “for an extended period”. The Bank of Canada and the Riksbank have also made statements that imply they expect policy rates to remain low for a period, though given the nature and relatively short time horizon of those statements, it is a moot point whether these are best thought of as exercises in commitment or exercises in transparency.</w:t>
      </w:r>
    </w:p>
    <w:p>
      <w:pPr>
        <w:pStyle w:val="BodyText"/>
        <w:rPr>
          <w:sz w:val="36"/>
        </w:rPr>
      </w:pPr>
    </w:p>
    <w:p>
      <w:pPr>
        <w:pStyle w:val="BodyText"/>
        <w:spacing w:line="360" w:lineRule="auto" w:before="1"/>
        <w:ind w:left="220" w:right="236"/>
      </w:pPr>
      <w:r>
        <w:rPr/>
        <w:t>The second option at the ZLB involves the outright purchases of longer-dated assets, particularly government bonds, financed by the issuance of extra central bank reserves. Such purchases aim to raise the prices of the purchased assets, together with those of a whole range of assets that are imperfect substitutes as the sellers subsequently re-balance their portfolios. This imperfect asset substitutability may be both time-varying – in particular, the scope for asset substitution may be rather greater in the long run than in the short run – and state- contingent, as traders may be less able to arbitrage between assets in times of economic and financial distress. But as long as there is some period of imperfect asset substitutability to exploit, purchases by the central bank can push up asset values, which in turn boosts aggregate demand and encourages increased issuance of the assets whose prices have risen.</w:t>
      </w:r>
    </w:p>
    <w:p>
      <w:pPr>
        <w:spacing w:after="0" w:line="360" w:lineRule="auto"/>
        <w:sectPr>
          <w:pgSz w:w="11900" w:h="16840"/>
          <w:pgMar w:header="0" w:footer="1049" w:top="1440" w:bottom="1240" w:left="1220" w:right="1200"/>
        </w:sectPr>
      </w:pPr>
    </w:p>
    <w:p>
      <w:pPr>
        <w:pStyle w:val="BodyText"/>
        <w:spacing w:before="71"/>
        <w:ind w:left="220"/>
      </w:pPr>
      <w:r>
        <w:rPr/>
        <w:t>This rationale for asset purchases – that relative asset supplies affect asset prices and returns</w:t>
      </w:r>
    </w:p>
    <w:p>
      <w:pPr>
        <w:pStyle w:val="BodyText"/>
        <w:spacing w:line="360" w:lineRule="auto" w:before="138"/>
        <w:ind w:left="220" w:right="363"/>
      </w:pPr>
      <w:r>
        <w:rPr/>
        <w:t>–dates back to Tobin (1969) and Brunner and Meltzer (1972). The mechanism is, however, absent from the canonical New Keynesian/New Classical macroeconomic model. That is because of a property akin to Ricardian equivalence: private agents internalise the budgetary implications of the public sector’s asset acquisitions, so that any change in the risk to which the private sector is exposed through its asset holdings is exactly offset by a compensating change in the risk borne by the public sector and thus ultimately the taxpayer through the public sector budget constraint (Eggertsson and Woodford, 2003). While this is a striking result, it is relatively easy to think of reasons why it might not hold in practice: any of credit market imperfections, limited asset-market participation or plain myopia is potentially sufficient. Indeed in subsequent work (Cúrdia and Woodford, 2010), Woodford himself explores some of the ways that asset purchases might have traction, while Andrés, López- Salido and Nelson (2004) provide a particular model that embeds imperfect substitutability arising from limited participation within a DSGE framework.</w:t>
      </w:r>
    </w:p>
    <w:p>
      <w:pPr>
        <w:pStyle w:val="BodyText"/>
        <w:rPr>
          <w:sz w:val="36"/>
        </w:rPr>
      </w:pPr>
    </w:p>
    <w:p>
      <w:pPr>
        <w:pStyle w:val="BodyText"/>
        <w:spacing w:line="360" w:lineRule="auto"/>
        <w:ind w:left="219" w:right="237"/>
      </w:pPr>
      <w:r>
        <w:rPr/>
        <w:t>Both the Federal Reserve and the Bank of England have bought longer-dated government and private assets, though with different emphases</w:t>
      </w:r>
      <w:r>
        <w:rPr>
          <w:vertAlign w:val="superscript"/>
        </w:rPr>
        <w:t>6</w:t>
      </w:r>
      <w:r>
        <w:rPr>
          <w:vertAlign w:val="baseline"/>
        </w:rPr>
        <w:t>. The Federal Reserve has purchased $1.45 trillion (10 per cent of GDP) worth of Government Sponsored Enterprise debt and mortgage- backed securities guaranteed by them. In addition, the Federal Reserve has purchased $300 billion (2 per cent of GDP) worth of US Treasuries. The Bank of England has bought nearly</w:t>
      </w:r>
    </w:p>
    <w:p>
      <w:pPr>
        <w:pStyle w:val="BodyText"/>
        <w:spacing w:line="360" w:lineRule="auto" w:before="1"/>
        <w:ind w:left="219" w:right="235"/>
      </w:pPr>
      <w:r>
        <w:rPr/>
        <w:t>£200 billion (14 per cent of GDP) of UK government bonds, together with a small quantity of corporate bonds. The Bank of Japan has also bought around ¥13 trillion (3 per cent of GDP) of Japanese government bonds since the crisis deepened in late 2008; that is to be compared with ¥20 trillion of purchases during their 2001-6 quantitative easing period.</w:t>
      </w:r>
    </w:p>
    <w:p>
      <w:pPr>
        <w:pStyle w:val="BodyText"/>
        <w:spacing w:before="10"/>
        <w:rPr>
          <w:sz w:val="35"/>
        </w:rPr>
      </w:pPr>
    </w:p>
    <w:p>
      <w:pPr>
        <w:pStyle w:val="BodyText"/>
        <w:spacing w:line="360" w:lineRule="auto"/>
        <w:ind w:left="219" w:right="304"/>
      </w:pPr>
      <w:r>
        <w:rPr/>
        <w:t>It is worth stressing that neither the Federal Reserve nor the Bank of England has assigned a key role to the expansion of central bank liabilities in the transmission mechanism associated with these asset purchases. In current circumstances, it is plausible to believe that commercial banks would be willing to hold the extra claims on the central bank as liquid assets at, or near, the existing vector of interest rates, rather than lending them on and driving down loan rates. That is reflected in the fact that the ratio of the monetary liabilities of</w:t>
      </w:r>
      <w:r>
        <w:rPr>
          <w:spacing w:val="-18"/>
        </w:rPr>
        <w:t> </w:t>
      </w:r>
      <w:r>
        <w:rPr/>
        <w:t>the</w:t>
      </w:r>
    </w:p>
    <w:p>
      <w:pPr>
        <w:pStyle w:val="BodyText"/>
        <w:spacing w:before="3"/>
        <w:rPr>
          <w:sz w:val="18"/>
        </w:rPr>
      </w:pPr>
      <w:r>
        <w:rPr/>
        <w:pict>
          <v:shape style="position:absolute;margin-left:72pt;margin-top:12.848858pt;width:144pt;height:.1pt;mso-position-horizontal-relative:page;mso-position-vertical-relative:paragraph;z-index:-251653120;mso-wrap-distance-left:0;mso-wrap-distance-right:0" coordorigin="1440,257" coordsize="2880,0" path="m1440,257l4320,257e" filled="false" stroked="true" strokeweight=".72pt" strokecolor="#000000">
            <v:path arrowok="t"/>
            <v:stroke dashstyle="solid"/>
            <w10:wrap type="topAndBottom"/>
          </v:shape>
        </w:pict>
      </w:r>
    </w:p>
    <w:p>
      <w:pPr>
        <w:spacing w:before="43"/>
        <w:ind w:left="220" w:right="287" w:hanging="1"/>
        <w:jc w:val="left"/>
        <w:rPr>
          <w:sz w:val="20"/>
        </w:rPr>
      </w:pPr>
      <w:r>
        <w:rPr>
          <w:position w:val="9"/>
          <w:sz w:val="13"/>
        </w:rPr>
        <w:t>6 </w:t>
      </w:r>
      <w:r>
        <w:rPr>
          <w:sz w:val="20"/>
        </w:rPr>
        <w:t>The European Central Bank has also bought €60 billion (0.6% of GDP) of covered bonds and the same quantity of distressed euro-area sovereign debt, though the objective of these interventions has been to underpin prices and improve liquidity in the selected markets rather than alter monetary conditions.</w:t>
      </w:r>
    </w:p>
    <w:p>
      <w:pPr>
        <w:spacing w:after="0"/>
        <w:jc w:val="left"/>
        <w:rPr>
          <w:sz w:val="20"/>
        </w:rPr>
        <w:sectPr>
          <w:pgSz w:w="11900" w:h="16840"/>
          <w:pgMar w:header="0" w:footer="1049" w:top="1440" w:bottom="1240" w:left="1220" w:right="1200"/>
        </w:sectPr>
      </w:pPr>
    </w:p>
    <w:p>
      <w:pPr>
        <w:pStyle w:val="BodyText"/>
        <w:spacing w:line="360" w:lineRule="auto" w:before="71"/>
        <w:ind w:left="220" w:right="462"/>
      </w:pPr>
      <w:r>
        <w:rPr/>
        <w:t>banking system (broad money) to the monetary base has fallen sharply in both countries, as indeed it did in Japan a decade earlier. In its communications, the Bank of England has stressed the monetary impact of its asset purchases, but that has been on the quantity of monetary deposits in the banking system, not narrow money.</w:t>
      </w:r>
    </w:p>
    <w:p>
      <w:pPr>
        <w:pStyle w:val="BodyText"/>
        <w:rPr>
          <w:sz w:val="36"/>
        </w:rPr>
      </w:pPr>
    </w:p>
    <w:p>
      <w:pPr>
        <w:pStyle w:val="BodyText"/>
        <w:spacing w:line="360" w:lineRule="auto"/>
        <w:ind w:left="220" w:right="269"/>
      </w:pPr>
      <w:r>
        <w:rPr/>
        <w:t>Have these policies been effective? Or does Eggertsson and Woodford’s neutrality result apply? Studies of Japan’s earlier experience of quantitative easing suggested only rather modest effects. For instance, Bernanke et al. (2004) found that although the falls in government bond yields following bond purchase announcements were statistically significant, they were typically just a few basis points in magnitude. Nevertheless, over the period as a whole, the yield curve was somewhat lower than predicted by a macro-factor model of the term structure, consistent with some impact from unconventional monetary policy actions (including also the Bank of Japan’s zero interest rate policy). Oda and Ueda (2005) estimate bond risk premia using a structural macro-finance model and find that bond purchases had no significant effect in reducing those risk premia, though they do find that the zero interest rate policy reduced long-term rates by around 20-40bp. Finally, Shiratsuka (2009) finds that credit premia across a range of assets fell during the period of quantitative easing.</w:t>
      </w:r>
    </w:p>
    <w:p>
      <w:pPr>
        <w:pStyle w:val="BodyText"/>
        <w:rPr>
          <w:sz w:val="36"/>
        </w:rPr>
      </w:pPr>
    </w:p>
    <w:p>
      <w:pPr>
        <w:pStyle w:val="BodyText"/>
        <w:spacing w:line="360" w:lineRule="auto"/>
        <w:ind w:left="220" w:right="251"/>
      </w:pPr>
      <w:r>
        <w:rPr/>
        <w:t>From an empirical perspective, the recent US and UK asset purchases offer a particular advantage – they are vastly bigger in size and took place relatively quickly</w:t>
      </w:r>
      <w:r>
        <w:rPr>
          <w:vertAlign w:val="superscript"/>
        </w:rPr>
        <w:t>7</w:t>
      </w:r>
      <w:r>
        <w:rPr>
          <w:vertAlign w:val="baseline"/>
        </w:rPr>
        <w:t>. Hence, greater precision can be expected. For the United Kingdom, an early event study by Meier (2009) suggests that the Bank of England’s initial £125 billion of gilt purchases reduced longer-term gilt yields by between 40 and 100 basis points. A more recent and fuller study is provided by Joyce et al. (2010). They examine the reaction of market prices immediately after each asset- purchase announcement and find that the total impact on gilt yields was to lower them by an average of about 100 basis points</w:t>
      </w:r>
      <w:r>
        <w:rPr>
          <w:vertAlign w:val="superscript"/>
        </w:rPr>
        <w:t>8</w:t>
      </w:r>
      <w:r>
        <w:rPr>
          <w:vertAlign w:val="baseline"/>
        </w:rPr>
        <w:t>. Moreover, as the expected path of Bank Rate (from overnight indexed swaps) was broadly unaffected by the announcements, they conclude that the primary impact must be through a portfolio re-balancing channel rather than through any</w:t>
      </w:r>
    </w:p>
    <w:p>
      <w:pPr>
        <w:pStyle w:val="BodyText"/>
        <w:rPr>
          <w:sz w:val="20"/>
        </w:rPr>
      </w:pPr>
    </w:p>
    <w:p>
      <w:pPr>
        <w:pStyle w:val="BodyText"/>
        <w:spacing w:before="2"/>
        <w:rPr>
          <w:sz w:val="10"/>
        </w:rPr>
      </w:pPr>
      <w:r>
        <w:rPr/>
        <w:pict>
          <v:shape style="position:absolute;margin-left:72pt;margin-top:8.221953pt;width:144pt;height:.1pt;mso-position-horizontal-relative:page;mso-position-vertical-relative:paragraph;z-index:-251652096;mso-wrap-distance-left:0;mso-wrap-distance-right:0" coordorigin="1440,164" coordsize="2880,0" path="m1440,164l4320,164e" filled="false" stroked="true" strokeweight=".72pt" strokecolor="#000000">
            <v:path arrowok="t"/>
            <v:stroke dashstyle="solid"/>
            <w10:wrap type="topAndBottom"/>
          </v:shape>
        </w:pict>
      </w:r>
    </w:p>
    <w:p>
      <w:pPr>
        <w:spacing w:before="43"/>
        <w:ind w:left="220" w:right="337" w:firstLine="0"/>
        <w:jc w:val="left"/>
        <w:rPr>
          <w:sz w:val="20"/>
        </w:rPr>
      </w:pPr>
      <w:r>
        <w:rPr>
          <w:position w:val="9"/>
          <w:sz w:val="13"/>
        </w:rPr>
        <w:t>7 </w:t>
      </w:r>
      <w:r>
        <w:rPr>
          <w:sz w:val="20"/>
        </w:rPr>
        <w:t>There is a substantial related literature attempting to uncover the effects of changes in debt maturity structure on relative yields. These studies have generally struggled to identify well-defined effects from variations in the supplies of debt of different maturities. Though the variations in asset quantities may be quite substantial, they usually take place slowly, necessitating controlling for a wide range of other factors affecting relative yields.</w:t>
      </w:r>
    </w:p>
    <w:p>
      <w:pPr>
        <w:spacing w:line="230" w:lineRule="exact" w:before="2"/>
        <w:ind w:left="220" w:right="294" w:firstLine="0"/>
        <w:jc w:val="left"/>
        <w:rPr>
          <w:sz w:val="20"/>
        </w:rPr>
      </w:pPr>
      <w:r>
        <w:rPr>
          <w:position w:val="9"/>
          <w:sz w:val="13"/>
        </w:rPr>
        <w:t>8 </w:t>
      </w:r>
      <w:r>
        <w:rPr>
          <w:sz w:val="20"/>
        </w:rPr>
        <w:t>By construction, an event study approach can only capture the short-run elasticity of substitution. The medium to longer terms effects may be somewhat less as further portfolio rebalancing takes place.</w:t>
      </w:r>
    </w:p>
    <w:p>
      <w:pPr>
        <w:spacing w:after="0" w:line="230" w:lineRule="exact"/>
        <w:jc w:val="left"/>
        <w:rPr>
          <w:sz w:val="20"/>
        </w:rPr>
        <w:sectPr>
          <w:pgSz w:w="11900" w:h="16840"/>
          <w:pgMar w:header="0" w:footer="1049" w:top="1440" w:bottom="1240" w:left="1220" w:right="1200"/>
        </w:sectPr>
      </w:pPr>
    </w:p>
    <w:p>
      <w:pPr>
        <w:pStyle w:val="BodyText"/>
        <w:spacing w:line="360" w:lineRule="auto" w:before="71"/>
        <w:ind w:left="220" w:right="251"/>
      </w:pPr>
      <w:r>
        <w:rPr/>
        <w:t>information that asset-purchase announcements reveal about the likely future path of Bank Rate. Corporate bond yields also fell, with investment-grade bonds declining 70 basis points and non-investment grade bonds declining 150 basis points, while the sterling exchange rate depreciated by about 4 per cent.</w:t>
      </w:r>
    </w:p>
    <w:p>
      <w:pPr>
        <w:pStyle w:val="BodyText"/>
        <w:rPr>
          <w:sz w:val="36"/>
        </w:rPr>
      </w:pPr>
    </w:p>
    <w:p>
      <w:pPr>
        <w:pStyle w:val="BodyText"/>
        <w:spacing w:line="360" w:lineRule="auto"/>
        <w:ind w:left="219" w:right="251"/>
      </w:pPr>
      <w:r>
        <w:rPr/>
        <w:t>For the United States, Gagnon et al. (2010) adopt a similar approach. They find that, across the relevant set of eight announcements, the Federal Reserve’s purchases of Treasuries and Agency debt/MBS resulted in total falls of 90 basis points in the 10-year Treasury yield, 160 points in the 10-year agency debt yield and 110 basis points in the agency MBS yield. Baa corporate bond yields also fell, by a total of 70 basis points. The size of these effects is broadly comparable to those found for the United Kingdom by Joyce et al. Neely (2010) provides some further evidence, this time relating to the international impact of the Federal Reserve’s large scale asset purchases. He finds that yields on Australian, Canadian, German, Japanese and UK 10-year bonds fell by an average of 45 basis points over the same set of announcements, while the dollar depreciated by 5 per cent. That points to considerable international spillovers from such asset purchases.</w:t>
      </w:r>
    </w:p>
    <w:p>
      <w:pPr>
        <w:pStyle w:val="BodyText"/>
        <w:rPr>
          <w:sz w:val="36"/>
        </w:rPr>
      </w:pPr>
    </w:p>
    <w:p>
      <w:pPr>
        <w:pStyle w:val="BodyText"/>
        <w:spacing w:line="360" w:lineRule="auto"/>
        <w:ind w:left="219" w:right="251"/>
      </w:pPr>
      <w:r>
        <w:rPr/>
        <w:t>The bottom line from these studies is the clear indication that asset purchases can be an effective monetary instrument. But should such unconventional policies also be part of the regular central bank toolkit in normal times? At first blush, there seems no reason why they should not. Indeed, policymakers regularly used to attempt to manipulate the yield curve in the Sixties and Seventies, for instance the Federal Reserve’s “Operation Twist” (though in that case the impact of the purchases on the money supply was sterilised). But in practice it probably makes sense to rely on a short interest rate as the primary instrument of monetary policy for three reasons.</w:t>
      </w:r>
    </w:p>
    <w:p>
      <w:pPr>
        <w:pStyle w:val="BodyText"/>
        <w:spacing w:before="11"/>
        <w:rPr>
          <w:sz w:val="35"/>
        </w:rPr>
      </w:pPr>
    </w:p>
    <w:p>
      <w:pPr>
        <w:pStyle w:val="BodyText"/>
        <w:spacing w:line="360" w:lineRule="auto"/>
        <w:ind w:left="219" w:right="323"/>
      </w:pPr>
      <w:r>
        <w:rPr/>
        <w:t>First, while the evidence that asset purchases do have the effect expected on asset prices is compelling, there is a wealth of evidence regarding the monetary transmission mechanism from movements in short-term policy rates. Central banks, moreover, have considerable experience in the operation of policy through short interest rates. Given that the impact of changes in a short-term policy rate is both more certain and better understood, it makes more sense to put the most weight on that instrument rather than asset purchases (Brainard, 1967).</w:t>
      </w:r>
    </w:p>
    <w:p>
      <w:pPr>
        <w:spacing w:after="0" w:line="360" w:lineRule="auto"/>
        <w:sectPr>
          <w:pgSz w:w="11900" w:h="16840"/>
          <w:pgMar w:header="0" w:footer="1049" w:top="1440" w:bottom="1240" w:left="1220" w:right="1200"/>
        </w:sectPr>
      </w:pPr>
    </w:p>
    <w:p>
      <w:pPr>
        <w:pStyle w:val="BodyText"/>
        <w:spacing w:line="360" w:lineRule="auto" w:before="71"/>
        <w:ind w:left="219" w:right="237"/>
      </w:pPr>
      <w:r>
        <w:rPr/>
        <w:t>Second, and related to the above argument concerning the relative uncertainty of a short interest rate and asset purchases as monetary policy instruments, there are reasons to think that the efficacy of the latter will be less in normal times. The theoretical case for an effect from asset purchases rests on there being frictions that prevent the Eggertsson-Woodford neutrality result holding. During a financial crisis, when credit is hard to come by, arbitrageurs may find it difficult to find the wherewithal to correct any excessive compression of the spread between government bond yields and expected policy rates. During normal times, such credit will be easier to come by and the activities of arbitrageurs may therefore lead to the attenuation of the effectiveness of asset purchases as a monetary policy tool.</w:t>
      </w:r>
    </w:p>
    <w:p>
      <w:pPr>
        <w:pStyle w:val="BodyText"/>
        <w:rPr>
          <w:sz w:val="36"/>
        </w:rPr>
      </w:pPr>
    </w:p>
    <w:p>
      <w:pPr>
        <w:pStyle w:val="BodyText"/>
        <w:spacing w:line="360" w:lineRule="auto"/>
        <w:ind w:left="219" w:right="285"/>
      </w:pPr>
      <w:r>
        <w:rPr/>
        <w:t>Third, while purchases of government debt may be a suitable last resort at the ZLB, regular purchases during normal times will be liable to give rise to the suspicion that the central bank is doing so at the behest of the government in order to lower the cost of budgetary finance, rather than for monetary policy purposes. In other words, it is intending to monetise the debt permanently. Aside from giving rise to doubts about the central bank’s independence, it could also prompt inflation expectations and long-term nominal interest rates to rise. The communication challenge for a central bank in these circumstances would be formidable. So asset purchases aimed at flattening the yield curve are probably best kept in the locker marked For Emergency Use</w:t>
      </w:r>
      <w:r>
        <w:rPr>
          <w:spacing w:val="-1"/>
        </w:rPr>
        <w:t> </w:t>
      </w:r>
      <w:r>
        <w:rPr/>
        <w:t>Only.</w:t>
      </w:r>
    </w:p>
    <w:p>
      <w:pPr>
        <w:pStyle w:val="BodyText"/>
        <w:spacing w:before="3"/>
        <w:rPr>
          <w:sz w:val="36"/>
        </w:rPr>
      </w:pPr>
    </w:p>
    <w:p>
      <w:pPr>
        <w:pStyle w:val="Heading3"/>
        <w:numPr>
          <w:ilvl w:val="0"/>
          <w:numId w:val="1"/>
        </w:numPr>
        <w:tabs>
          <w:tab w:pos="939" w:val="left" w:leader="none"/>
          <w:tab w:pos="940" w:val="left" w:leader="none"/>
        </w:tabs>
        <w:spacing w:line="240" w:lineRule="auto" w:before="0" w:after="0"/>
        <w:ind w:left="940" w:right="0" w:hanging="721"/>
        <w:jc w:val="left"/>
        <w:rPr>
          <w:u w:val="none"/>
        </w:rPr>
      </w:pPr>
      <w:r>
        <w:rPr>
          <w:u w:val="none"/>
        </w:rPr>
        <w:t>The Objectives of Monetary Policy: The Inflation</w:t>
      </w:r>
      <w:r>
        <w:rPr>
          <w:spacing w:val="-1"/>
          <w:u w:val="none"/>
        </w:rPr>
        <w:t> </w:t>
      </w:r>
      <w:r>
        <w:rPr>
          <w:u w:val="none"/>
        </w:rPr>
        <w:t>Target</w:t>
      </w:r>
    </w:p>
    <w:p>
      <w:pPr>
        <w:pStyle w:val="BodyText"/>
        <w:rPr>
          <w:b/>
          <w:sz w:val="26"/>
        </w:rPr>
      </w:pPr>
    </w:p>
    <w:p>
      <w:pPr>
        <w:pStyle w:val="BodyText"/>
        <w:spacing w:before="9"/>
        <w:rPr>
          <w:b/>
          <w:sz w:val="21"/>
        </w:rPr>
      </w:pPr>
    </w:p>
    <w:p>
      <w:pPr>
        <w:pStyle w:val="BodyText"/>
        <w:spacing w:line="360" w:lineRule="auto"/>
        <w:ind w:left="219" w:right="290"/>
      </w:pPr>
      <w:r>
        <w:rPr/>
        <w:t>Following Japan’s “lost decade”, and given impetus by the deflation scare after the bursting of the dot-com bubble, a number of studies appeared evaluating the likelihood of other advanced economies reaching the ZLB. Simulations of macroeconomic models where monetary policy follows some version of a Taylor rule suggested that an inflation target of 2 per cent would entail relatively frequent episodes of the ZLB acting as a binding constraint on monetary policy (Reifschneider and Williams 2000; Coenen, Orphanides and Wieland 2004). For example, in simulations with the Federal Reserve Board's macroeconometric model, Reifschneider and Williams found that the ZLB was reached about 10 per cent of the time. Nonetheless, these studies suggested that with an inflation target as low as 2 per cent, the adverse effects of the ZLB on macroeconomic volatility would be relatively modest. That was because the magnitude and duration of the constraint on policy actions were pretty mild.</w:t>
      </w:r>
    </w:p>
    <w:p>
      <w:pPr>
        <w:spacing w:after="0" w:line="360" w:lineRule="auto"/>
        <w:sectPr>
          <w:pgSz w:w="11900" w:h="16840"/>
          <w:pgMar w:header="0" w:footer="1049" w:top="1440" w:bottom="1240" w:left="1220" w:right="1200"/>
        </w:sectPr>
      </w:pPr>
    </w:p>
    <w:p>
      <w:pPr>
        <w:pStyle w:val="BodyText"/>
        <w:spacing w:line="360" w:lineRule="auto" w:before="71"/>
        <w:ind w:left="220" w:right="348"/>
      </w:pPr>
      <w:r>
        <w:rPr/>
        <w:t>Only with inflation targets of 1 per cent or less did the ZLB result in noticeably higher variability of output and inflation. So an inflation target of 2 per cent or so looked to provide enough room for monetary policy under most circumstances.</w:t>
      </w:r>
    </w:p>
    <w:p>
      <w:pPr>
        <w:pStyle w:val="BodyText"/>
        <w:rPr>
          <w:sz w:val="36"/>
        </w:rPr>
      </w:pPr>
    </w:p>
    <w:p>
      <w:pPr>
        <w:pStyle w:val="BodyText"/>
        <w:spacing w:line="360" w:lineRule="auto"/>
        <w:ind w:left="219" w:right="302"/>
      </w:pPr>
      <w:r>
        <w:rPr/>
        <w:t>With policy rates reaching their effective ZLB in a number of jurisdictions and most of the central banks concerned having resorted to unorthodox monetary policy measures in order to inject additional monetary stimulus into their economies, the question naturally arises as to whether this conclusion still stands. Or should inflation targets be raised to, say, 4 per cent as suggested by Blanchard, Dell’Ariccia and Mauro (2010), providing another two percentage points of extra room to cut policy rates before reaching the ZLB?</w:t>
      </w:r>
    </w:p>
    <w:p>
      <w:pPr>
        <w:pStyle w:val="BodyText"/>
        <w:rPr>
          <w:sz w:val="36"/>
        </w:rPr>
      </w:pPr>
    </w:p>
    <w:p>
      <w:pPr>
        <w:pStyle w:val="BodyText"/>
        <w:spacing w:line="360" w:lineRule="auto"/>
        <w:ind w:left="219" w:right="310"/>
      </w:pPr>
      <w:r>
        <w:rPr/>
        <w:t>Some analytical evidence in favour of a higher inflation target comes from Williams (2009). With the help of the Federal Reserve’s macroeconomic model, he asks what policy the FOMC (represented as an appropriate Taylor Rule) would have chosen during the Great Contraction had it not been constrained by the ZLB and what the impact would have been on output and inflation; he then compares that with the outcomes when the ZLB bites. He finds that although the ZLB did not materially aggravate the US downturn in 2008 – essentially because the fall in activity after the collapse of Lehman Brothers was so sharp that, in the absence of perfect foresight, no monetary policy actions could have impacted fast enough – the ZLB does appear to have constrained the pace of recovery. In particular, if real policy rates could have been set around four percentage points lower, the recovery in output would have been significantly faster and the rise in unemployment mitigated. Abstracting from the scope for other policies to boost demand, Williams puts the cost to the United States of this constraint on policy rates at around $1.8 trillion of foregone output over 2009-2012.</w:t>
      </w:r>
    </w:p>
    <w:p>
      <w:pPr>
        <w:pStyle w:val="BodyText"/>
        <w:spacing w:before="11"/>
        <w:rPr>
          <w:sz w:val="35"/>
        </w:rPr>
      </w:pPr>
    </w:p>
    <w:p>
      <w:pPr>
        <w:pStyle w:val="BodyText"/>
        <w:spacing w:line="360" w:lineRule="auto"/>
        <w:ind w:left="220" w:right="337"/>
      </w:pPr>
      <w:r>
        <w:rPr/>
        <w:t>Some might be tempted, therefore, to argue that a modest increase in target inflation rates from the current norm of around 2 per cent is called for. There are, however, potential costs associated with accepting higher average inflation. First, while the costs from perfectly anticipated inflation might seem likely to be modest, the academic literature suggests that may not be the case. Moreover, there is a well documented empirical relationship between the level and the volatility of inflation, and unexpected movements in inflation are more</w:t>
      </w:r>
    </w:p>
    <w:p>
      <w:pPr>
        <w:spacing w:after="0" w:line="360" w:lineRule="auto"/>
        <w:sectPr>
          <w:pgSz w:w="11900" w:h="16840"/>
          <w:pgMar w:header="0" w:footer="1049" w:top="1440" w:bottom="1240" w:left="1220" w:right="1200"/>
        </w:sectPr>
      </w:pPr>
    </w:p>
    <w:p>
      <w:pPr>
        <w:pStyle w:val="BodyText"/>
        <w:spacing w:line="360" w:lineRule="auto" w:before="71"/>
        <w:ind w:left="220" w:right="309"/>
      </w:pPr>
      <w:r>
        <w:rPr/>
        <w:t>likely to generate resource misallocation and the capricious redistribution of income and wealth. There is, therefore, a risk that even a modest increase in the target of a few percentage points could lead to a corresponding increase in inflation volatility and associated welfare losses.</w:t>
      </w:r>
    </w:p>
    <w:p>
      <w:pPr>
        <w:pStyle w:val="BodyText"/>
        <w:rPr>
          <w:sz w:val="36"/>
        </w:rPr>
      </w:pPr>
    </w:p>
    <w:p>
      <w:pPr>
        <w:pStyle w:val="BodyText"/>
        <w:spacing w:line="360" w:lineRule="auto"/>
        <w:ind w:left="220" w:right="289"/>
      </w:pPr>
      <w:r>
        <w:rPr/>
        <w:t>Second, unlike in most macroeconomic models, expectations formation is not costless. A bonus from low and stable inflation is that economic agents do not have to expend much effort in predicting inflation; the simple heuristic that inflation is a constant – or even that prices are stable – will suffice (Brazier et al., 2008). That is particularly valuable for households, who are likely to be relatively less informed. While inflation of 4 per cent may not sound much higher than 2 per cent, the difference is large enough that people would have greater need to take account of inflation explicitly in their decision making, especially if it also becomes more variable.</w:t>
      </w:r>
    </w:p>
    <w:p>
      <w:pPr>
        <w:pStyle w:val="BodyText"/>
        <w:rPr>
          <w:sz w:val="36"/>
        </w:rPr>
      </w:pPr>
    </w:p>
    <w:p>
      <w:pPr>
        <w:pStyle w:val="BodyText"/>
        <w:spacing w:line="360" w:lineRule="auto"/>
        <w:ind w:left="220" w:right="264"/>
      </w:pPr>
      <w:r>
        <w:rPr/>
        <w:t>Third, the case for creating more room to cut policy rates rests on two assumptions: that other policies to boost aggregate demand are unavailable or inefficient; and that shocks that lead to the ZLB being a significant constraint are reasonably frequent. As far as the former goes, as already noted, there is evidence suggesting that unorthodox monetary policies have had some traction and usually one would also expect that there would be scope to apply a fiscal stimulus too. But there is clearly less room for manoeuvre if a banking crisis also begets a fiscal crisis, as often turns out to be the case. Banking crises typically also raise credit spreads, which cannot be offset by a cut in the nominal policy rate by central banks caught at the ZLB. The case for raising the inflation target to minimise the risk of these situations arising depends crucially on how frequently they are expected to occur in the future. To the extent that the Great Contraction represents a once-in-a-century event and the subsequent changes in regulation and financial market structure are effective in reducing the likelihood of a repeat, the case for raising the target rate of inflation will be correspondingly</w:t>
      </w:r>
      <w:r>
        <w:rPr>
          <w:spacing w:val="-39"/>
        </w:rPr>
        <w:t> </w:t>
      </w:r>
      <w:r>
        <w:rPr/>
        <w:t>weakened.</w:t>
      </w:r>
    </w:p>
    <w:p>
      <w:pPr>
        <w:pStyle w:val="BodyText"/>
        <w:spacing w:before="11"/>
        <w:rPr>
          <w:sz w:val="35"/>
        </w:rPr>
      </w:pPr>
    </w:p>
    <w:p>
      <w:pPr>
        <w:pStyle w:val="BodyText"/>
        <w:spacing w:line="360" w:lineRule="auto"/>
        <w:ind w:left="220" w:right="216"/>
      </w:pPr>
      <w:r>
        <w:rPr/>
        <w:t>Finally, it seems particularly dangerous to raise inflation targets at the current juncture, as one should expect nominal interest rates to rise roughly in line. Even if expected long-term real interest rates were thus unchanged, the fall in bond prices would lower wealth and worsen the</w:t>
      </w:r>
    </w:p>
    <w:p>
      <w:pPr>
        <w:spacing w:after="0" w:line="360" w:lineRule="auto"/>
        <w:sectPr>
          <w:pgSz w:w="11900" w:h="16840"/>
          <w:pgMar w:header="0" w:footer="1049" w:top="1440" w:bottom="1240" w:left="1220" w:right="1200"/>
        </w:sectPr>
      </w:pPr>
    </w:p>
    <w:p>
      <w:pPr>
        <w:pStyle w:val="BodyText"/>
        <w:spacing w:line="360" w:lineRule="auto" w:before="71"/>
        <w:ind w:left="220" w:right="256"/>
      </w:pPr>
      <w:r>
        <w:rPr/>
        <w:t>already-impaired balance sheets of financial institutions. In summary, raising inflation targets does not seem the most appropriate response to the crisis. It is surely far better to seek ways of reducing their frequency and impact.</w:t>
      </w:r>
    </w:p>
    <w:p>
      <w:pPr>
        <w:pStyle w:val="BodyText"/>
        <w:rPr>
          <w:sz w:val="36"/>
        </w:rPr>
      </w:pPr>
    </w:p>
    <w:p>
      <w:pPr>
        <w:pStyle w:val="BodyText"/>
        <w:spacing w:line="360" w:lineRule="auto"/>
        <w:ind w:left="220" w:right="270"/>
      </w:pPr>
      <w:r>
        <w:rPr/>
        <w:t>Rather than raising the target rate of inflation, an alternative and theoretically more appealing approach would be to target the price level rather than the inflation rate. The difference between inflation and price-level targeting is obviously that, under the former, any undershoot or overshoot of the price level relative to the path implied by the target is ignored in subsequent periods, whereas, under the latter, those control errors have to be clawed back, thus returning the price level to its originally expected path. Consequently the price level should revert to its trend under price-level targeting, whereas it will be difference-stationary under inflation targeting.</w:t>
      </w:r>
    </w:p>
    <w:p>
      <w:pPr>
        <w:pStyle w:val="BodyText"/>
        <w:rPr>
          <w:sz w:val="36"/>
        </w:rPr>
      </w:pPr>
    </w:p>
    <w:p>
      <w:pPr>
        <w:pStyle w:val="BodyText"/>
        <w:spacing w:line="360" w:lineRule="auto"/>
        <w:ind w:left="220" w:right="261"/>
      </w:pPr>
      <w:r>
        <w:rPr/>
        <w:t>In the standard New Keynesian macroeconomic model with sticky prices and forward- looking agents, the optimal policy under commitment delivers such a trend-stationary price level, even though welfare only depends on the inflation rate. That is because it provides the necessary history-dependence in policy to ensure that the policymaker goes through with promises that are otherwise time inconsistent; see, for instance, Svensson (1999). Indeed, a price-level target may be an effective way of implementing the fully optimal monetary policy under commitment (Vestin, 2006). A considerable body of research expands on this idea; see</w:t>
      </w:r>
    </w:p>
    <w:p>
      <w:pPr>
        <w:pStyle w:val="BodyText"/>
        <w:spacing w:before="1"/>
        <w:ind w:left="220"/>
      </w:pPr>
      <w:r>
        <w:rPr/>
        <w:t>e.g. Ambler (2009) and the references therein.</w:t>
      </w:r>
    </w:p>
    <w:p>
      <w:pPr>
        <w:pStyle w:val="BodyText"/>
        <w:rPr>
          <w:sz w:val="26"/>
        </w:rPr>
      </w:pPr>
    </w:p>
    <w:p>
      <w:pPr>
        <w:pStyle w:val="BodyText"/>
        <w:spacing w:before="11"/>
        <w:rPr>
          <w:sz w:val="21"/>
        </w:rPr>
      </w:pPr>
    </w:p>
    <w:p>
      <w:pPr>
        <w:pStyle w:val="BodyText"/>
        <w:spacing w:line="360" w:lineRule="auto"/>
        <w:ind w:left="220" w:right="326"/>
      </w:pPr>
      <w:r>
        <w:rPr/>
        <w:t>Why might price-level targeting generate less variability of inflation and output than an inflation target, as it is tempting to think the opposite should be the case? Under price-level targeting, an adverse shock to demand, which pushes the price level below its target path, necessarily requires higher inflation in the future in order to return the price level to its target path. Assuming that private agents understand this, expected real interest rates fall, so boosting demand today. Inflation expectations therefore act as a more effective automatic stabilizer than they do under inflation targeting. By the same token, an adverse supply (mark-up) shock, which raises the price level above its target path and depresses output today, leads to lower expected future inflation. But, in the standard New Keynesian Phillips</w:t>
      </w:r>
    </w:p>
    <w:p>
      <w:pPr>
        <w:pStyle w:val="BodyText"/>
        <w:spacing w:line="275" w:lineRule="exact"/>
        <w:ind w:left="220"/>
      </w:pPr>
      <w:r>
        <w:rPr/>
        <w:t>curve describing pricing behaviour, inflation is positively related to expected future inflation.</w:t>
      </w:r>
    </w:p>
    <w:p>
      <w:pPr>
        <w:spacing w:after="0" w:line="275" w:lineRule="exact"/>
        <w:sectPr>
          <w:pgSz w:w="11900" w:h="16840"/>
          <w:pgMar w:header="0" w:footer="1049" w:top="1440" w:bottom="1240" w:left="1220" w:right="1200"/>
        </w:sectPr>
      </w:pPr>
    </w:p>
    <w:p>
      <w:pPr>
        <w:pStyle w:val="BodyText"/>
        <w:spacing w:line="360" w:lineRule="auto" w:before="71"/>
        <w:ind w:left="220" w:right="662"/>
      </w:pPr>
      <w:r>
        <w:rPr/>
        <w:t>Hence the lower expected future inflation acts to offset the impact of the supply shock by moderating the rise in today’s price level.</w:t>
      </w:r>
    </w:p>
    <w:p>
      <w:pPr>
        <w:pStyle w:val="BodyText"/>
        <w:rPr>
          <w:sz w:val="36"/>
        </w:rPr>
      </w:pPr>
    </w:p>
    <w:p>
      <w:pPr>
        <w:pStyle w:val="BodyText"/>
        <w:spacing w:line="360" w:lineRule="auto"/>
        <w:ind w:left="220" w:right="229"/>
      </w:pPr>
      <w:r>
        <w:rPr/>
        <w:t>A corollary of inflation expectations becoming an automatic stabiliser under price-level targeting is that it reduces the extent to which the nominal policy rate needs to fall to offset an adverse demand shock. So a price-level targeting regime which specifies that prices should grow at x per cent a year ought to lead to fewer instances in which the ZLB on interest rates bites than does an inflation targeting regime with a target rate of x per cent. This proposition is demonstrated formally by Eggertsson and Woodford (2003).</w:t>
      </w:r>
    </w:p>
    <w:p>
      <w:pPr>
        <w:pStyle w:val="BodyText"/>
        <w:rPr>
          <w:sz w:val="36"/>
        </w:rPr>
      </w:pPr>
    </w:p>
    <w:p>
      <w:pPr>
        <w:pStyle w:val="BodyText"/>
        <w:spacing w:line="360" w:lineRule="auto"/>
        <w:ind w:left="219" w:right="292"/>
      </w:pPr>
      <w:r>
        <w:rPr/>
        <w:t>It is, though, worth pointing out that there may be times when having a price-level target is likely to be unhelpful. For instance, consider the present case of the United Kingdom, where upward shocks to oil prices and indirect taxes and a substantial depreciation of sterling have led to inflation running consistently above the 2 per cent target, but at a time when the economy has also been subject to an adverse demand shock which has opened up a substantial margin of spare capacity. Price-level targeting would dictate that this excess inflation must subsequently be unwound. Consequently, inflation expectations would be lower and real interest rates higher. That in turn would exacerbate the downward pressure on demand, worsening the constraint of the ZLB.</w:t>
      </w:r>
    </w:p>
    <w:p>
      <w:pPr>
        <w:pStyle w:val="BodyText"/>
        <w:rPr>
          <w:sz w:val="36"/>
        </w:rPr>
      </w:pPr>
    </w:p>
    <w:p>
      <w:pPr>
        <w:pStyle w:val="BodyText"/>
        <w:spacing w:line="360" w:lineRule="auto" w:before="1"/>
        <w:ind w:left="219" w:right="291"/>
      </w:pPr>
      <w:r>
        <w:rPr/>
        <w:t>The theoretical superiority of price-level targets over inflation targets hinges on the forward- looking nature of expectations. If expectations are not forward-looking, then their automatic stabilising feature is lost. And the presence of inertia in the inflation process also reduces the relative superiority of price-level targets. In particular, if a significant fraction of firms set their prices on the basis of past inflation, then it becomes optimal to permit some drift in the price-level path in response to shocks. That is because those firms that are able to will raise their price in response to a shock that raises the overall price level relative to target. If the central bank subsequently seeks to bring the overall price level back on to the originally prescribed path, then the relative price of those firms will be too high. It is better instead to allow some base drift in order to reduce the average (squared) distortion in relative prices across the economy as a whole. That suggests that some hybrid of price-level and inflation targeting may be a good idea; targeting average inflation over a run of years is one way to approximate such a hybrid regime (King, 1999).</w:t>
      </w:r>
    </w:p>
    <w:p>
      <w:pPr>
        <w:spacing w:after="0" w:line="360" w:lineRule="auto"/>
        <w:sectPr>
          <w:pgSz w:w="11900" w:h="16840"/>
          <w:pgMar w:header="0" w:footer="1049" w:top="1440" w:bottom="1240" w:left="1220" w:right="1200"/>
        </w:sectPr>
      </w:pPr>
    </w:p>
    <w:p>
      <w:pPr>
        <w:pStyle w:val="BodyText"/>
        <w:spacing w:before="5"/>
        <w:rPr>
          <w:sz w:val="20"/>
        </w:rPr>
      </w:pPr>
    </w:p>
    <w:p>
      <w:pPr>
        <w:pStyle w:val="BodyText"/>
        <w:spacing w:line="360" w:lineRule="auto" w:before="90"/>
        <w:ind w:left="220" w:right="357"/>
      </w:pPr>
      <w:r>
        <w:rPr/>
        <w:t>A final issue with price-level targeting lies in communications. While the public can probably relate to the idea of inflation as the average rate at which prices in the economy are changing, it less clear that they will understand what a consumer price level index means.</w:t>
      </w:r>
    </w:p>
    <w:p>
      <w:pPr>
        <w:pStyle w:val="BodyText"/>
        <w:spacing w:line="360" w:lineRule="auto"/>
        <w:ind w:left="220" w:right="376"/>
      </w:pPr>
      <w:r>
        <w:rPr/>
        <w:t>Such a target for the price-level would therefore probably need to be portrayed as stabilising average inflation over a very long period.</w:t>
      </w:r>
    </w:p>
    <w:p>
      <w:pPr>
        <w:pStyle w:val="BodyText"/>
        <w:rPr>
          <w:sz w:val="36"/>
        </w:rPr>
      </w:pPr>
    </w:p>
    <w:p>
      <w:pPr>
        <w:pStyle w:val="BodyText"/>
        <w:spacing w:line="360" w:lineRule="auto"/>
        <w:ind w:left="219" w:right="264"/>
      </w:pPr>
      <w:r>
        <w:rPr/>
        <w:t>The extent to which a shift to targeting the price-level, rather than inflation, acts as a bulwark against the ZLB is ultimately an empirical issue. Interestingly, however, the behaviour of the price level in many advanced economies during the Great Moderation suggests that it might not make a lot of difference whether or not countries move to targeting a path for prices rather than inflation. As already noted, the price level under an inflation targeting regime in which control errors are bygones should exhibit a unit root, whereas under price-level targeting it should be trend stationary. And the data suggest that outturns have in many cases resembled what we would expect to see under trend, rather than difference,</w:t>
      </w:r>
      <w:r>
        <w:rPr>
          <w:spacing w:val="-22"/>
        </w:rPr>
        <w:t> </w:t>
      </w:r>
      <w:r>
        <w:rPr/>
        <w:t>stationarity</w:t>
      </w:r>
      <w:r>
        <w:rPr>
          <w:vertAlign w:val="superscript"/>
        </w:rPr>
        <w:t>9</w:t>
      </w:r>
      <w:r>
        <w:rPr>
          <w:vertAlign w:val="baseline"/>
        </w:rPr>
        <w:t>.</w:t>
      </w:r>
    </w:p>
    <w:p>
      <w:pPr>
        <w:pStyle w:val="BodyText"/>
        <w:rPr>
          <w:sz w:val="36"/>
        </w:rPr>
      </w:pPr>
    </w:p>
    <w:p>
      <w:pPr>
        <w:pStyle w:val="BodyText"/>
        <w:spacing w:line="360" w:lineRule="auto"/>
        <w:ind w:left="220" w:right="252"/>
      </w:pPr>
      <w:r>
        <w:rPr/>
        <w:t>This can be seen for eight jurisdictions in Charts 6a (euro area, Japan, United Kingdom and United States) and Chart 6b (Australia, Canada, New Zealand and Sweden – four prominent smaller inflation targeting countries). These plot the deviation of the relevant measure of consumer price inflation from a fixed trend line that grows at the target rate of inflation. For inflation-targeting central banks that is either given by their stated target or else the mid-point of their target range; the data are shown since their adoption of an inflation target. The ECB does not regard itself as formally having an inflation target, but nevertheless has a price stability goal of “close to, but a little below” 2 per cent; we therefore set the price-level trend to grow at 1.9 per cent a year. Finally neither Japan nor the United States have an explicit statement of their inflation objective. For Japan, we assume a target inflation rate of 0.1 per cent a year; that is a little higher than the within-sample trend but consistent with the idea that the Bank of Japan was aiming for a positive rate of inflation. For the United States, we assume a target inflation rate of 2.5 per cent, which is consistent with the Federal Reserve’s mandate to maintain price stability and is close to the average inflation rate within the sample.</w:t>
      </w:r>
    </w:p>
    <w:p>
      <w:pPr>
        <w:pStyle w:val="BodyText"/>
        <w:rPr>
          <w:sz w:val="20"/>
        </w:rPr>
      </w:pPr>
    </w:p>
    <w:p>
      <w:pPr>
        <w:pStyle w:val="BodyText"/>
        <w:rPr>
          <w:sz w:val="20"/>
        </w:rPr>
      </w:pPr>
    </w:p>
    <w:p>
      <w:pPr>
        <w:pStyle w:val="BodyText"/>
        <w:spacing w:before="2"/>
        <w:rPr>
          <w:sz w:val="18"/>
        </w:rPr>
      </w:pPr>
      <w:r>
        <w:rPr/>
        <w:pict>
          <v:shape style="position:absolute;margin-left:72pt;margin-top:12.805664pt;width:144pt;height:.1pt;mso-position-horizontal-relative:page;mso-position-vertical-relative:paragraph;z-index:-251651072;mso-wrap-distance-left:0;mso-wrap-distance-right:0" coordorigin="1440,256" coordsize="2880,0" path="m1440,256l4320,256e" filled="false" stroked="true" strokeweight=".72pt" strokecolor="#000000">
            <v:path arrowok="t"/>
            <v:stroke dashstyle="solid"/>
            <w10:wrap type="topAndBottom"/>
          </v:shape>
        </w:pict>
      </w:r>
    </w:p>
    <w:p>
      <w:pPr>
        <w:spacing w:before="43"/>
        <w:ind w:left="220" w:right="0" w:firstLine="0"/>
        <w:jc w:val="left"/>
        <w:rPr>
          <w:sz w:val="20"/>
        </w:rPr>
      </w:pPr>
      <w:r>
        <w:rPr>
          <w:position w:val="9"/>
          <w:sz w:val="13"/>
        </w:rPr>
        <w:t>9 </w:t>
      </w:r>
      <w:r>
        <w:rPr>
          <w:sz w:val="20"/>
        </w:rPr>
        <w:t>I am grateful to Lars Svensson for drawing my attention to this fact.</w:t>
      </w:r>
    </w:p>
    <w:p>
      <w:pPr>
        <w:spacing w:after="0"/>
        <w:jc w:val="left"/>
        <w:rPr>
          <w:sz w:val="20"/>
        </w:rPr>
        <w:sectPr>
          <w:pgSz w:w="11900" w:h="16840"/>
          <w:pgMar w:header="0" w:footer="1049" w:top="1600" w:bottom="1240" w:left="1220" w:right="1200"/>
        </w:sectPr>
      </w:pPr>
    </w:p>
    <w:p>
      <w:pPr>
        <w:pStyle w:val="BodyText"/>
        <w:spacing w:line="360" w:lineRule="auto" w:before="71"/>
        <w:ind w:left="220" w:right="265"/>
      </w:pPr>
      <w:r>
        <w:rPr/>
        <w:t>What is striking about these series is that, for the most part, they look more like trend- stationary series than difference-stationary ones, with swings around a flattish line. The three exceptions are: Japan, which is not altogether surprising given that is was mired in deflation for much of the period; New Zealand, where inflation has systematically averaged above the mid-point of the target range; and Sweden, where the opposite is true. But for both New Zealand and Sweden, the behaviour is still more characteristic of trend stationarity than difference stationarity.</w:t>
      </w:r>
    </w:p>
    <w:p>
      <w:pPr>
        <w:pStyle w:val="BodyText"/>
        <w:rPr>
          <w:sz w:val="36"/>
        </w:rPr>
      </w:pPr>
    </w:p>
    <w:p>
      <w:pPr>
        <w:pStyle w:val="BodyText"/>
        <w:spacing w:line="360" w:lineRule="auto"/>
        <w:ind w:left="220" w:right="353"/>
      </w:pPr>
      <w:r>
        <w:rPr/>
        <w:t>Table 2 reports some formal (Augmented Dickey-Fuller) statistical tests of difference stationarity for these eight jurisdictions over the period 1993 Q4 to 2010 Q1 (excluding the euro area, where the tests run from the inception of the euro). The dependent variable is the change in the deviation of (the logarithm of) the target measure of prices from a path along which the price level grows at a rate corresponding to the central bank’s inflation objective. The regressors include a constant, a trend</w:t>
      </w:r>
      <w:r>
        <w:rPr>
          <w:vertAlign w:val="superscript"/>
        </w:rPr>
        <w:t>10</w:t>
      </w:r>
      <w:r>
        <w:rPr>
          <w:vertAlign w:val="baseline"/>
        </w:rPr>
        <w:t>, two lagged values of the dependant variable and the lagged level of the variable of interest, which should attract a zero coefficient if and only if the series is stationary in differences.</w:t>
      </w:r>
    </w:p>
    <w:p>
      <w:pPr>
        <w:pStyle w:val="BodyText"/>
        <w:rPr>
          <w:sz w:val="36"/>
        </w:rPr>
      </w:pPr>
    </w:p>
    <w:p>
      <w:pPr>
        <w:pStyle w:val="BodyText"/>
        <w:spacing w:line="360" w:lineRule="auto"/>
        <w:ind w:left="219" w:right="265"/>
      </w:pPr>
      <w:r>
        <w:rPr/>
        <w:t>In all eight jurisdictions, the coefficient on the lagged level (δ) is numerically quite large, and especially so in the case of the euro area. None, though, are statistically significant at conventional levels. The tests are, however, likely to be of low power on such short samples. In order to increase the power of the test, the final row of the Table therefore shows the result when of a pooled regression, with the coefficient δ constrained to be the same across countries (the other coefficients are allowed to differ); the euro area is omitted from this regression in order to create a balanced panel. Unsurprisingly, the coefficient δ is close to its average across the individual country regressions. But the appropriately adjusted test statistic (see Levin, Lin and Chu, 2002) on δ is now highly statistically significant, strongly suggesting that collectively the price-level series are trend-, rather than difference-, stationary.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6"/>
        </w:rPr>
      </w:pPr>
      <w:r>
        <w:rPr/>
        <w:pict>
          <v:shape style="position:absolute;margin-left:72pt;margin-top:17.406055pt;width:144pt;height:.1pt;mso-position-horizontal-relative:page;mso-position-vertical-relative:paragraph;z-index:-251650048;mso-wrap-distance-left:0;mso-wrap-distance-right:0" coordorigin="1440,348" coordsize="2880,0" path="m1440,348l4320,348e" filled="false" stroked="true" strokeweight=".72pt" strokecolor="#000000">
            <v:path arrowok="t"/>
            <v:stroke dashstyle="solid"/>
            <w10:wrap type="topAndBottom"/>
          </v:shape>
        </w:pict>
      </w:r>
    </w:p>
    <w:p>
      <w:pPr>
        <w:spacing w:before="43"/>
        <w:ind w:left="220" w:right="0" w:firstLine="0"/>
        <w:jc w:val="left"/>
        <w:rPr>
          <w:sz w:val="20"/>
        </w:rPr>
      </w:pPr>
      <w:r>
        <w:rPr>
          <w:position w:val="9"/>
          <w:sz w:val="13"/>
        </w:rPr>
        <w:t>10 </w:t>
      </w:r>
      <w:r>
        <w:rPr>
          <w:sz w:val="20"/>
        </w:rPr>
        <w:t>To cater for drift insofar as prices have not, on average, risen at the supposed target rate.</w:t>
      </w:r>
    </w:p>
    <w:p>
      <w:pPr>
        <w:spacing w:after="0"/>
        <w:jc w:val="left"/>
        <w:rPr>
          <w:sz w:val="20"/>
        </w:rPr>
        <w:sectPr>
          <w:footerReference w:type="default" r:id="rId6"/>
          <w:pgSz w:w="11900" w:h="16840"/>
          <w:pgMar w:footer="1049" w:header="0" w:top="1440" w:bottom="1240" w:left="1220" w:right="1200"/>
          <w:pgNumType w:start="27"/>
        </w:sectPr>
      </w:pPr>
    </w:p>
    <w:p>
      <w:pPr>
        <w:pStyle w:val="BodyText"/>
        <w:spacing w:line="360" w:lineRule="auto" w:before="71"/>
        <w:ind w:left="220" w:right="251"/>
      </w:pPr>
      <w:r>
        <w:rPr/>
        <w:t>There are a number of possible explanations for this apparent trend stationarity of the price level during the inflation-targeting period. First, it may be just an artefact of the particularly benign environment obtaining for much of the sample period. More data from less benign times may overturn this result, so it will be worth revisiting in the future.</w:t>
      </w:r>
    </w:p>
    <w:p>
      <w:pPr>
        <w:pStyle w:val="BodyText"/>
        <w:rPr>
          <w:sz w:val="36"/>
        </w:rPr>
      </w:pPr>
    </w:p>
    <w:p>
      <w:pPr>
        <w:pStyle w:val="BodyText"/>
        <w:spacing w:line="360" w:lineRule="auto"/>
        <w:ind w:left="220" w:right="423"/>
      </w:pPr>
      <w:r>
        <w:rPr/>
        <w:t>Second, the need for accountability and credibility may encourage a central bank to target average inflation over a number of years, offsetting a period of above-target inflation with a subsequent period of below-target inflation. And in some countries, such as Australia, the objective is explicitly defined as being “over the cycle”. But, as already noted, average inflation targeting approaches price-level targeting as the horizon extends to</w:t>
      </w:r>
      <w:r>
        <w:rPr>
          <w:spacing w:val="-24"/>
        </w:rPr>
        <w:t> </w:t>
      </w:r>
      <w:r>
        <w:rPr/>
        <w:t>infinity.</w:t>
      </w:r>
    </w:p>
    <w:p>
      <w:pPr>
        <w:pStyle w:val="BodyText"/>
        <w:rPr>
          <w:sz w:val="36"/>
        </w:rPr>
      </w:pPr>
    </w:p>
    <w:p>
      <w:pPr>
        <w:pStyle w:val="BodyText"/>
        <w:spacing w:line="360" w:lineRule="auto"/>
        <w:ind w:left="220" w:right="234"/>
      </w:pPr>
      <w:r>
        <w:rPr/>
        <w:t>Third, optimal policy under uncertainty may lead to some correction of price-level deviations. For instance, suppose that a shock has caused inflation to move above target. As time passes and the central bank seeks to return inflation to target, it is possible that further shocks push inflation away from the intended path or that tighter monetary policy fails to return inflation to target as quickly as expected. With the usual concave objective function, the policymaker should prefer to err on the side of inflation undershooting its intended path, rather than risk departing even further above target. Consequently, in the presence of uncertainty, the monetary authority will seek to return inflation to target more rapidly and may even aim to keep inflation below target for a period. For more on this, see Kamenik </w:t>
      </w:r>
      <w:r>
        <w:rPr>
          <w:i/>
        </w:rPr>
        <w:t>et al</w:t>
      </w:r>
      <w:r>
        <w:rPr>
          <w:i/>
          <w:spacing w:val="-6"/>
        </w:rPr>
        <w:t> </w:t>
      </w:r>
      <w:r>
        <w:rPr/>
        <w:t>(2008).</w:t>
      </w:r>
    </w:p>
    <w:p>
      <w:pPr>
        <w:pStyle w:val="BodyText"/>
        <w:rPr>
          <w:sz w:val="36"/>
        </w:rPr>
      </w:pPr>
    </w:p>
    <w:p>
      <w:pPr>
        <w:pStyle w:val="BodyText"/>
        <w:spacing w:line="360" w:lineRule="auto" w:before="1"/>
        <w:ind w:left="220" w:right="329"/>
      </w:pPr>
      <w:r>
        <w:rPr/>
        <w:t>Whatever the explanation for the trend-stationarity of the price level, these results suggest that existing policy frameworks have delivered something quite close to price-level targeting in practice. That suggests the welfare gains from making the extra step may be limited, particularly when there are costs to changing the framework. The issue is, nevertheless, worthy of further investigation.</w:t>
      </w:r>
    </w:p>
    <w:p>
      <w:pPr>
        <w:pStyle w:val="BodyText"/>
        <w:spacing w:before="1"/>
        <w:rPr>
          <w:sz w:val="36"/>
        </w:rPr>
      </w:pPr>
    </w:p>
    <w:p>
      <w:pPr>
        <w:pStyle w:val="Heading3"/>
        <w:numPr>
          <w:ilvl w:val="0"/>
          <w:numId w:val="1"/>
        </w:numPr>
        <w:tabs>
          <w:tab w:pos="939" w:val="left" w:leader="none"/>
          <w:tab w:pos="940" w:val="left" w:leader="none"/>
        </w:tabs>
        <w:spacing w:line="240" w:lineRule="auto" w:before="0" w:after="0"/>
        <w:ind w:left="940" w:right="0" w:hanging="720"/>
        <w:jc w:val="left"/>
        <w:rPr>
          <w:u w:val="none"/>
        </w:rPr>
      </w:pPr>
      <w:r>
        <w:rPr>
          <w:u w:val="none"/>
        </w:rPr>
        <w:t>The Objectives of Monetary Policy: Credit and Asset-Price</w:t>
      </w:r>
      <w:r>
        <w:rPr>
          <w:spacing w:val="-5"/>
          <w:u w:val="none"/>
        </w:rPr>
        <w:t> </w:t>
      </w:r>
      <w:r>
        <w:rPr>
          <w:u w:val="none"/>
        </w:rPr>
        <w:t>Boom-Busts</w:t>
      </w:r>
    </w:p>
    <w:p>
      <w:pPr>
        <w:pStyle w:val="BodyText"/>
        <w:rPr>
          <w:b/>
          <w:sz w:val="26"/>
        </w:rPr>
      </w:pPr>
    </w:p>
    <w:p>
      <w:pPr>
        <w:pStyle w:val="BodyText"/>
        <w:spacing w:before="9"/>
        <w:rPr>
          <w:b/>
          <w:sz w:val="21"/>
        </w:rPr>
      </w:pPr>
    </w:p>
    <w:p>
      <w:pPr>
        <w:pStyle w:val="BodyText"/>
        <w:spacing w:line="360" w:lineRule="auto"/>
        <w:ind w:left="219" w:right="251"/>
      </w:pPr>
      <w:r>
        <w:rPr/>
        <w:t>We now return to the relationship between monetary policy and credit/asset-price boom- busts. As discussed in Section 2, a case can be made that monetary policy played a bit part in the rapid expansion of credit in the run-up to the crisis, together with the attendant compression in risk premia and the boom in asset prices, especially that of housing. That</w:t>
      </w:r>
    </w:p>
    <w:p>
      <w:pPr>
        <w:spacing w:after="0" w:line="360" w:lineRule="auto"/>
        <w:sectPr>
          <w:pgSz w:w="11900" w:h="16840"/>
          <w:pgMar w:header="0" w:footer="1049" w:top="1440" w:bottom="1240" w:left="1220" w:right="1200"/>
        </w:sectPr>
      </w:pPr>
    </w:p>
    <w:p>
      <w:pPr>
        <w:pStyle w:val="BodyText"/>
        <w:spacing w:line="360" w:lineRule="auto" w:before="71"/>
        <w:ind w:left="219" w:right="583"/>
      </w:pPr>
      <w:r>
        <w:rPr/>
        <w:t>prompts the obvious question as to whether a different monetary policy setting could have materially reduced the likelihood or magnitude of the banking crisis.</w:t>
      </w:r>
    </w:p>
    <w:p>
      <w:pPr>
        <w:pStyle w:val="BodyText"/>
        <w:rPr>
          <w:sz w:val="36"/>
        </w:rPr>
      </w:pPr>
    </w:p>
    <w:p>
      <w:pPr>
        <w:pStyle w:val="BodyText"/>
        <w:spacing w:line="360" w:lineRule="auto"/>
        <w:ind w:left="220" w:right="237"/>
      </w:pPr>
      <w:r>
        <w:rPr/>
        <w:t>In the period immediately preceding the crisis, there was a lively debate amongst central bankers as to the best way to respond to rapid credit growth and rising asset prices. On the one hand, economists at the Bank for International Settlements and elsewhere (e.g. Borio and White, 2003; Cecchetti, Genberg and Wadhwani, 2002; White, 2006, 2009) argued that, despite the stability of inflation, monetary policy was nevertheless too loose. Moreover, the credit/asset-price boom was storing up trouble for the future. Central banks should, they argued, “lean against the wind” (LATW) by holding policy rates higher than suggested by, for instance, a suitable Taylor Rule so as to mitigate these risks, even though the inflation objective might not be immediately threatened. Indeed, an inflation-targeting central bank ought to be willing to undershoot its target in the medium term, if it could thereby sufficiently improve the chances of meeting its target further out through the avoidance of a disruptive bust (Bean, 2003). Essentially, this involves the policymaker adopting a somewhat longer perspective than is sometimes the case in inflation-targeting</w:t>
      </w:r>
      <w:r>
        <w:rPr>
          <w:spacing w:val="-3"/>
        </w:rPr>
        <w:t> </w:t>
      </w:r>
      <w:r>
        <w:rPr/>
        <w:t>regimes.</w:t>
      </w:r>
    </w:p>
    <w:p>
      <w:pPr>
        <w:pStyle w:val="BodyText"/>
        <w:rPr>
          <w:sz w:val="36"/>
        </w:rPr>
      </w:pPr>
    </w:p>
    <w:p>
      <w:pPr>
        <w:pStyle w:val="BodyText"/>
        <w:spacing w:line="360" w:lineRule="auto"/>
        <w:ind w:left="220" w:right="251"/>
      </w:pPr>
      <w:r>
        <w:rPr/>
        <w:t>On the other hand, other policymakers – most notably at the Federal Reserve – advocated a policy of benign neglect during the boom phase, coupled with aggressive relaxation (“cleaning”) should asset prices go into reverse (see e.g. Greenspan, 2002). Some analytical support for this approach was provided by Bernanke and Gertler (1999). The justification for this strategy rested on the following arguments.</w:t>
      </w:r>
    </w:p>
    <w:p>
      <w:pPr>
        <w:pStyle w:val="BodyText"/>
        <w:rPr>
          <w:sz w:val="36"/>
        </w:rPr>
      </w:pPr>
    </w:p>
    <w:p>
      <w:pPr>
        <w:pStyle w:val="BodyText"/>
        <w:spacing w:line="360" w:lineRule="auto" w:before="1"/>
        <w:ind w:left="220" w:right="313"/>
      </w:pPr>
      <w:r>
        <w:rPr/>
        <w:t>First, the policymaker needs to judge whether the credit/asset-price boom is warranted by fundamentals or whether it is instead based on misplaced expectations and furthermore poses a threat to future financial and macroeconomic stability; a mechanical response that treats all asset-price movements alike, whatever their cause, will be inappropriate. That is rarely straightforward given that credit/asset-price booms are apt to occur in the wake of genuine improvements in fundamentals – though central bankers are, of course, called upon to make difficult judgments all the time, for instance over the margin of spare capacity.</w:t>
      </w:r>
    </w:p>
    <w:p>
      <w:pPr>
        <w:spacing w:after="0" w:line="360" w:lineRule="auto"/>
        <w:sectPr>
          <w:pgSz w:w="11900" w:h="16840"/>
          <w:pgMar w:header="0" w:footer="1049" w:top="1440" w:bottom="1240" w:left="1220" w:right="1200"/>
        </w:sectPr>
      </w:pPr>
    </w:p>
    <w:p>
      <w:pPr>
        <w:pStyle w:val="BodyText"/>
        <w:spacing w:line="360" w:lineRule="auto" w:before="71"/>
        <w:ind w:left="220" w:right="312"/>
      </w:pPr>
      <w:r>
        <w:rPr/>
        <w:t>Second, once a bubble is large enough to be identified, the presence of lags in the monetary transmission mechanism complicate the calibration of an appropriate policy. Raising official interest rates could be counterproductive if the boom immediately turns to bust, so that the economy is subject to the twin deflationary impulses of an asset-price collapse and the effect of the policy tightening. Indeed, in the unlikely event that the policy maker knows that an asset-price collapse is imminent, monetary relaxation, rather than tightening, is called for.</w:t>
      </w:r>
    </w:p>
    <w:p>
      <w:pPr>
        <w:pStyle w:val="BodyText"/>
        <w:spacing w:line="360" w:lineRule="auto"/>
        <w:ind w:left="220" w:right="408"/>
      </w:pPr>
      <w:r>
        <w:rPr/>
        <w:t>Gruen, Plumb and Stone (2003) show that the information needed to render a LATW policy effective is demanding.</w:t>
      </w:r>
    </w:p>
    <w:p>
      <w:pPr>
        <w:pStyle w:val="BodyText"/>
        <w:rPr>
          <w:sz w:val="36"/>
        </w:rPr>
      </w:pPr>
    </w:p>
    <w:p>
      <w:pPr>
        <w:pStyle w:val="BodyText"/>
        <w:spacing w:line="360" w:lineRule="auto"/>
        <w:ind w:left="220" w:right="337"/>
      </w:pPr>
      <w:r>
        <w:rPr/>
        <w:t>Third, a modest increase in interest rates may do little to restrain a credit/asset-price boom that is in full swing. But an increase large enough to materially affect the evolution of asset prices is likely to have a significant adverse impact on economic activity. So the policy maker needs to believe that the (certain) short-term costs of such a strategy are outweighed by the (uncertain) longer-term gains. Moreover, if the key concern is a build-up of debt, higher interest rates could actually exacerbate the problem if the resulting increase in debt service outweighs the reduction in new borrowing.</w:t>
      </w:r>
    </w:p>
    <w:p>
      <w:pPr>
        <w:pStyle w:val="BodyText"/>
        <w:rPr>
          <w:sz w:val="36"/>
        </w:rPr>
      </w:pPr>
    </w:p>
    <w:p>
      <w:pPr>
        <w:pStyle w:val="BodyText"/>
        <w:spacing w:line="360" w:lineRule="auto"/>
        <w:ind w:left="220" w:right="289"/>
      </w:pPr>
      <w:r>
        <w:rPr/>
        <w:t>Whatever the merits of the above arguments, the fall-out in the real economy from the banking crisis seems to have made a policy of benign neglect towards potentially unsustainable credit/asset-price booms untenable and, at least in the absence of other instruments, rather tipped the balance towards “leaning” rather than “cleaning”. But that still leaves open the question as to how effective a LATW interest-rate policy would have been in the past and could be in the future.</w:t>
      </w:r>
    </w:p>
    <w:p>
      <w:pPr>
        <w:pStyle w:val="BodyText"/>
        <w:rPr>
          <w:sz w:val="36"/>
        </w:rPr>
      </w:pPr>
    </w:p>
    <w:p>
      <w:pPr>
        <w:pStyle w:val="BodyText"/>
        <w:spacing w:line="360" w:lineRule="auto" w:before="1"/>
        <w:ind w:left="220" w:right="274"/>
      </w:pPr>
      <w:r>
        <w:rPr/>
        <w:t>In order to provide some evidence on this question, we employ the vector auto-regressions estimated in Section 2 to assess how effective a relatively aggressive LATW policy would have been in moderating the credit/asset-price boom. Specifically, we inject a series of interest rate surprises calculated to leave policy rates roughly 200 basis points higher over the pre-crisis period 2003-2006, implying a substantially tighter policy than was actually followed. As most advocates of LATW seem to have in mind a relatively modest increase in policy rates, this seems to be at the upper bound of what might be considered appropriate.</w:t>
      </w:r>
    </w:p>
    <w:p>
      <w:pPr>
        <w:spacing w:after="0" w:line="360" w:lineRule="auto"/>
        <w:sectPr>
          <w:pgSz w:w="11900" w:h="16840"/>
          <w:pgMar w:header="0" w:footer="1049" w:top="1440" w:bottom="1240" w:left="1220" w:right="1200"/>
        </w:sectPr>
      </w:pPr>
    </w:p>
    <w:p>
      <w:pPr>
        <w:pStyle w:val="BodyText"/>
        <w:spacing w:line="360" w:lineRule="auto" w:before="71"/>
        <w:ind w:left="220" w:right="562"/>
      </w:pPr>
      <w:r>
        <w:rPr/>
        <w:t>Conducting the counterfactual policy experiment by inputting a different sequence of monetary policy shocks without changing the policy rate reaction function is potentially subject to the Lucas Critique, but seems reasonable as it is likely that private agents would have taken time to alter their beliefs about that reaction function.</w:t>
      </w:r>
    </w:p>
    <w:p>
      <w:pPr>
        <w:pStyle w:val="BodyText"/>
        <w:rPr>
          <w:sz w:val="36"/>
        </w:rPr>
      </w:pPr>
    </w:p>
    <w:p>
      <w:pPr>
        <w:pStyle w:val="BodyText"/>
        <w:spacing w:line="360" w:lineRule="auto"/>
        <w:ind w:left="219" w:right="251"/>
      </w:pPr>
      <w:r>
        <w:rPr/>
        <w:t>Charts 7a and 7b show the implications of this policy, for the United States and United Kingdom respectively, together with one standard deviation confidence bands</w:t>
      </w:r>
      <w:r>
        <w:rPr>
          <w:vertAlign w:val="superscript"/>
        </w:rPr>
        <w:t>11</w:t>
      </w:r>
      <w:r>
        <w:rPr>
          <w:vertAlign w:val="baseline"/>
        </w:rPr>
        <w:t>; Table 3 presents some associated statistics for the median paths. The Federal Funds rate would have started rising in 2003, rather than mid-2004 and peaks at around 7.5 per cent in late 2006.</w:t>
      </w:r>
    </w:p>
    <w:p>
      <w:pPr>
        <w:pStyle w:val="BodyText"/>
        <w:spacing w:line="360" w:lineRule="auto"/>
        <w:ind w:left="219" w:right="337"/>
      </w:pPr>
      <w:r>
        <w:rPr/>
        <w:t>The policy is quite effective at dampening real house price inflation, though the impact on real credit growth is more muted. Real house prices would have peaked around 7.5 per cent lower. But the stock of real credit would have been just 3 per cent lower by the end of 2006, trivial compared to the expansion in credit of almost 30 per cent.</w:t>
      </w:r>
    </w:p>
    <w:p>
      <w:pPr>
        <w:pStyle w:val="BodyText"/>
        <w:rPr>
          <w:sz w:val="36"/>
        </w:rPr>
      </w:pPr>
    </w:p>
    <w:p>
      <w:pPr>
        <w:pStyle w:val="BodyText"/>
        <w:spacing w:line="360" w:lineRule="auto"/>
        <w:ind w:left="219" w:right="250"/>
      </w:pPr>
      <w:r>
        <w:rPr/>
        <w:t>For the United Kingdom, Bank Rate would have been around 7 per cent from the end of 2004 to mid-2007. Again this is effective in reducing real house price inflation, indeed more so than in the United States. Real house prices are around a fifth lower at the end of 2006. The effect on real credit growth is also somewhat more powerful than in the United States, with the stock of real credit some 4 per cent lower by the end of 2006. But again this is trivial compared to the almost 50 per cent increase in the stock of credit seen over the period.</w:t>
      </w:r>
    </w:p>
    <w:p>
      <w:pPr>
        <w:pStyle w:val="BodyText"/>
        <w:rPr>
          <w:sz w:val="36"/>
        </w:rPr>
      </w:pPr>
    </w:p>
    <w:p>
      <w:pPr>
        <w:pStyle w:val="BodyText"/>
        <w:spacing w:line="360" w:lineRule="auto" w:before="1"/>
        <w:ind w:left="219" w:right="247"/>
      </w:pPr>
      <w:r>
        <w:rPr/>
        <w:pict>
          <v:shape style="position:absolute;margin-left:72pt;margin-top:231.333435pt;width:144pt;height:.1pt;mso-position-horizontal-relative:page;mso-position-vertical-relative:paragraph;z-index:-251649024;mso-wrap-distance-left:0;mso-wrap-distance-right:0" coordorigin="1440,4627" coordsize="2880,0" path="m1440,4627l4320,4627e" filled="false" stroked="true" strokeweight=".72pt" strokecolor="#000000">
            <v:path arrowok="t"/>
            <v:stroke dashstyle="solid"/>
            <w10:wrap type="topAndBottom"/>
          </v:shape>
        </w:pict>
      </w:r>
      <w:r>
        <w:rPr/>
        <w:t>These simulations also carry a sting in the tail, as output growth is significantly reduced. By 2007 Q3, just as the financial crisis erupted, the cumulative loss of output in the United States amounts to around 3.3 per cent of real GDP; the equivalent figure for the United Kingdom is 3 per cent.  These costs are significant, though still modest compared to the output falls during the recession of around 8 per cent in the United States and over 10 per cent in the United Kingdom, relative to a continuation of pre-crisis trends. So this could be an insurance premium worth paying </w:t>
      </w:r>
      <w:r>
        <w:rPr>
          <w:i/>
        </w:rPr>
        <w:t>if </w:t>
      </w:r>
      <w:r>
        <w:rPr/>
        <w:t>there was a reasonable chance that it could have prevented these falls. (The regression model obviously does not capture the inherently non-linear link between the earlier credit/house-price boom and the subsequent near-collapse of the banking system and associated contraction in output; any gain from this more restrictive policy in terms of reducing the likelihood of a future bust is therefore absent – that is why the extent</w:t>
      </w:r>
      <w:r>
        <w:rPr>
          <w:spacing w:val="-21"/>
        </w:rPr>
        <w:t> </w:t>
      </w:r>
      <w:r>
        <w:rPr/>
        <w:t>of</w:t>
      </w:r>
    </w:p>
    <w:p>
      <w:pPr>
        <w:spacing w:before="42"/>
        <w:ind w:left="219" w:right="251" w:firstLine="0"/>
        <w:jc w:val="left"/>
        <w:rPr>
          <w:sz w:val="20"/>
        </w:rPr>
      </w:pPr>
      <w:r>
        <w:rPr>
          <w:position w:val="9"/>
          <w:sz w:val="13"/>
        </w:rPr>
        <w:t>11 </w:t>
      </w:r>
      <w:r>
        <w:rPr>
          <w:sz w:val="20"/>
        </w:rPr>
        <w:t>As the simulations are conducted by inputting a sequence of shocks to the monetary policy reaction function rather than imposing a path for the policy rate, there is a confidence band around the policy rate as well.</w:t>
      </w:r>
    </w:p>
    <w:p>
      <w:pPr>
        <w:spacing w:after="0"/>
        <w:jc w:val="left"/>
        <w:rPr>
          <w:sz w:val="20"/>
        </w:rPr>
        <w:sectPr>
          <w:pgSz w:w="11900" w:h="16840"/>
          <w:pgMar w:header="0" w:footer="1049" w:top="1440" w:bottom="1240" w:left="1220" w:right="1200"/>
        </w:sectPr>
      </w:pPr>
    </w:p>
    <w:p>
      <w:pPr>
        <w:pStyle w:val="BodyText"/>
        <w:spacing w:line="360" w:lineRule="auto" w:before="71"/>
        <w:ind w:left="219" w:right="250"/>
      </w:pPr>
      <w:r>
        <w:rPr/>
        <w:t>the downturn in 2008-9 is largely unaffected.) Although the impact on house prices is quantitatively significant, the limited impact on credit – arguably the more important variable in determining the vulnerability of the system – as well as the plethora of other factors at work in creating the crisis, makes us reluctant to conclude that it would have had a major impact on the probability of a crisis materialising. But ultimately this is very much in the eye of the beholder, as we cannot be sure what would have happened under the alternative policy.</w:t>
      </w:r>
    </w:p>
    <w:p>
      <w:pPr>
        <w:pStyle w:val="BodyText"/>
        <w:rPr>
          <w:sz w:val="36"/>
        </w:rPr>
      </w:pPr>
    </w:p>
    <w:p>
      <w:pPr>
        <w:pStyle w:val="BodyText"/>
        <w:spacing w:line="360" w:lineRule="auto"/>
        <w:ind w:left="219" w:right="370"/>
      </w:pPr>
      <w:r>
        <w:rPr/>
        <w:t>There may nevertheless be times when a well-judged monetary policy intervention is particularly effective in curbing financial excesses. Adrian and Shin (2008) point out that even small policy rate changes can have a large impact if financial intermediaries are highly leveraged and the changes in the policy rate affect the relevant market interest rates. And there may be times when a mixture of words and modest interest rate action is effective at cooling excessive market exuberance; both the Reserve Bank of Australia and the Riksbank attempted to take some of the steam out of the house price boom in this way. But, generally speaking, monetary policy seems too weak an instrument reliably to moderate a credit/asset- price boom without inflicting unacceptable collateral damage on activity. Instead, with an additional objective of managing credit growth and asset prices in order to avoid financial instability, one really wants another instrument that acts more directly on the source of the problem. That is what “macro-prudential policy” is supposed to achieve.</w:t>
      </w:r>
    </w:p>
    <w:p>
      <w:pPr>
        <w:pStyle w:val="BodyText"/>
        <w:rPr>
          <w:sz w:val="36"/>
        </w:rPr>
      </w:pPr>
    </w:p>
    <w:p>
      <w:pPr>
        <w:pStyle w:val="BodyText"/>
        <w:spacing w:line="360" w:lineRule="auto" w:before="1"/>
        <w:ind w:left="220" w:right="329"/>
      </w:pPr>
      <w:r>
        <w:rPr/>
        <w:t>There are multiple dimensions to macro-prudential policy. On the one hand, it encompasses actions to make the banking system more robust to shocks, recognising the interconnectedness of financial institutions. This interconnectedness was somewhat neglected in the run-up to the crisis, when it was assumed that if banks were individually safe, then the system would be too. The presence of network externalities meant this was far from being the case. A key ingredient here is increasing not only the quantity of capital available to absorb losses but also its quality, as some capital instruments have turned out to be ineffective loss absorbers unless the bank is liquidated. Instruments that bail in creditors before that point is reached, such as contingent convertible bonds, therefore hold some attraction. That is particularly important for institutions deemed too large or too systemically important to fail. In addition, structural reforms can improve the robustness of the financial system. These issues are currently the object of discussion within the Financial Stability Board and the Basle Committee and firm proposals, together with a transition timetable, are</w:t>
      </w:r>
    </w:p>
    <w:p>
      <w:pPr>
        <w:spacing w:after="0" w:line="360" w:lineRule="auto"/>
        <w:sectPr>
          <w:pgSz w:w="11900" w:h="16840"/>
          <w:pgMar w:header="0" w:footer="1049" w:top="1440" w:bottom="1240" w:left="1220" w:right="1200"/>
        </w:sectPr>
      </w:pPr>
    </w:p>
    <w:p>
      <w:pPr>
        <w:pStyle w:val="BodyText"/>
        <w:spacing w:line="360" w:lineRule="auto" w:before="71"/>
        <w:ind w:left="220" w:right="442"/>
      </w:pPr>
      <w:r>
        <w:rPr/>
        <w:t>due shortly. While this territory is beyond the scope of this paper, it is worth noting that effective measures to improve the robustness of the financial system, by reducing the likelihood and severity of future crises, also reduce the need for monetary policy to LATW.</w:t>
      </w:r>
    </w:p>
    <w:p>
      <w:pPr>
        <w:pStyle w:val="BodyText"/>
        <w:rPr>
          <w:sz w:val="36"/>
        </w:rPr>
      </w:pPr>
    </w:p>
    <w:p>
      <w:pPr>
        <w:pStyle w:val="BodyText"/>
        <w:spacing w:line="360" w:lineRule="auto"/>
        <w:ind w:left="220" w:right="298"/>
      </w:pPr>
      <w:r>
        <w:rPr/>
        <w:t>On the other hand, there is also a potential role for macro-prudential policy to cool credit/asset-price booms that appear to be getting out of hand. Most discussion of such instruments has so far revolved around the introduction of a pro-cyclical capital buffer. Banks would be required to build up extra capital/reserves during a credit/asset-price boom, which can then be run down in the event of a bust. This should reduce the incentive for banks to leverage up in a boom, as well as making the financial system more robust in a bust. Other instruments could, however, be deployed to this end. For instance, credit/asset-price booms are usually characterised by an excessive shift into riskier forms of lending. In that case, an instrument more directly targeted at the microeconomic distortion would be to increase the risk-weights attached to such lending when computing banks’ required</w:t>
      </w:r>
      <w:r>
        <w:rPr>
          <w:spacing w:val="-39"/>
        </w:rPr>
        <w:t> </w:t>
      </w:r>
      <w:r>
        <w:rPr/>
        <w:t>capital.</w:t>
      </w:r>
    </w:p>
    <w:p>
      <w:pPr>
        <w:pStyle w:val="BodyText"/>
        <w:spacing w:line="360" w:lineRule="auto"/>
        <w:ind w:left="220" w:right="252"/>
      </w:pPr>
      <w:r>
        <w:rPr/>
        <w:t>And, as we have seen in the present crisis, much of the action may take place outside the regulated banking system in the wider credit markets. In that case, varying margin requirements might be a more appropriate instrument for dealing with vulnerabilities building up in the capital markets more generally. Finally, there is the option of introducing direct constraints on the terms or availability of credit, for instance imposing maximum loan-to- value ratios in the mortgage market. The best approach seems likely to involve a portfolio of instruments.  And while experience of the use of these tools may be limited, it is not entirely a </w:t>
      </w:r>
      <w:r>
        <w:rPr>
          <w:i/>
        </w:rPr>
        <w:t>tabula rasa</w:t>
      </w:r>
      <w:r>
        <w:rPr/>
        <w:t>. In particular, a number of developing and emerging economies have experience in applying some of these instruments, while there are also lessons to be drawn from the past experience of some advanced economies</w:t>
      </w:r>
      <w:r>
        <w:rPr>
          <w:spacing w:val="-4"/>
        </w:rPr>
        <w:t> </w:t>
      </w:r>
      <w:r>
        <w:rPr/>
        <w:t>too.</w:t>
      </w:r>
    </w:p>
    <w:p>
      <w:pPr>
        <w:pStyle w:val="BodyText"/>
        <w:spacing w:before="11"/>
        <w:rPr>
          <w:sz w:val="35"/>
        </w:rPr>
      </w:pPr>
    </w:p>
    <w:p>
      <w:pPr>
        <w:pStyle w:val="BodyText"/>
        <w:spacing w:line="360" w:lineRule="auto"/>
        <w:ind w:left="220" w:right="399"/>
      </w:pPr>
      <w:r>
        <w:rPr/>
        <w:t>Our aim here, though, is not to analyse the optimal design of the macro-prudential policy toolkit, but rather to consider how the deployment of such instruments might affect the conduct of monetary policy. As yet, there has been relatively little analysis of how the operation of macro-prudential policy might interact with monetary policy. We explore two related issues. First, both monetary policy and macro-prudential policy are likely to affect both aggregate demand and supply on the one hand and conditions in the banking sector on the other. Is it possible that the two are sufficiently close in their effects that they are in effect perfect substitutes? In that case, it is not clear that having the additional instrument is</w:t>
      </w:r>
    </w:p>
    <w:p>
      <w:pPr>
        <w:spacing w:after="0" w:line="360" w:lineRule="auto"/>
        <w:sectPr>
          <w:pgSz w:w="11900" w:h="16840"/>
          <w:pgMar w:header="0" w:footer="1049" w:top="1440" w:bottom="1240" w:left="1220" w:right="1200"/>
        </w:sectPr>
      </w:pPr>
    </w:p>
    <w:p>
      <w:pPr>
        <w:pStyle w:val="BodyText"/>
        <w:spacing w:line="360" w:lineRule="auto" w:before="71"/>
        <w:ind w:left="219" w:right="479"/>
      </w:pPr>
      <w:r>
        <w:rPr/>
        <w:t>of much value; the two instruments need to have sufficiently differentiated effects to be useful. Second, to the extent that they are sufficiently independent, is there any danger of a “push-me, pull-you” outcome if the instruments are set by different authorities?</w:t>
      </w:r>
    </w:p>
    <w:p>
      <w:pPr>
        <w:pStyle w:val="BodyText"/>
        <w:rPr>
          <w:sz w:val="36"/>
        </w:rPr>
      </w:pPr>
    </w:p>
    <w:p>
      <w:pPr>
        <w:pStyle w:val="BodyText"/>
        <w:spacing w:line="360" w:lineRule="auto"/>
        <w:ind w:left="219" w:right="337"/>
      </w:pPr>
      <w:r>
        <w:rPr/>
        <w:t>To investigate these issues, we employ a standard, though stylised, sticky-price New Keynesian macroeconomic model, augmented to incorporate both physical capital and a simple banking sector. The model is a version of that of Gertler and Karadi (2009), stripped of features such as habit persistence that are inessential for our purposes. The key additional ingredients relative to the standard New Keynesian model are twofold. First, funds flowing from savers to borrowers must be intermediated through a banking system. Banks take in deposits, </w:t>
      </w:r>
      <w:r>
        <w:rPr>
          <w:i/>
        </w:rPr>
        <w:t>D</w:t>
      </w:r>
      <w:r>
        <w:rPr>
          <w:i/>
          <w:vertAlign w:val="subscript"/>
        </w:rPr>
        <w:t>t</w:t>
      </w:r>
      <w:r>
        <w:rPr>
          <w:vertAlign w:val="baseline"/>
        </w:rPr>
        <w:t>, from households, on which they contract to pay a given nominal interest rate.</w:t>
      </w:r>
    </w:p>
    <w:p>
      <w:pPr>
        <w:pStyle w:val="BodyText"/>
        <w:tabs>
          <w:tab w:pos="2850" w:val="left" w:leader="none"/>
        </w:tabs>
        <w:spacing w:line="360" w:lineRule="auto"/>
        <w:ind w:left="219" w:right="292"/>
      </w:pPr>
      <w:r>
        <w:rPr/>
        <w:pict>
          <v:shape style="position:absolute;margin-left:191.879272pt;margin-top:46.994545pt;width:11.65pt;height:8.85pt;mso-position-horizontal-relative:page;mso-position-vertical-relative:paragraph;z-index:-258705408" type="#_x0000_t202" filled="false" stroked="false">
            <v:textbox inset="0,0,0,0">
              <w:txbxContent>
                <w:p>
                  <w:pPr>
                    <w:spacing w:line="177" w:lineRule="exact" w:before="0"/>
                    <w:ind w:left="0" w:right="0" w:firstLine="0"/>
                    <w:jc w:val="left"/>
                    <w:rPr>
                      <w:i/>
                      <w:sz w:val="16"/>
                    </w:rPr>
                  </w:pPr>
                  <w:r>
                    <w:rPr>
                      <w:i/>
                      <w:sz w:val="16"/>
                    </w:rPr>
                    <w:t>t+1</w:t>
                  </w:r>
                </w:p>
              </w:txbxContent>
            </v:textbox>
            <w10:wrap type="none"/>
          </v:shape>
        </w:pict>
      </w:r>
      <w:r>
        <w:rPr/>
        <w:t>Together with their stock of retained profits (bank capital, </w:t>
      </w:r>
      <w:r>
        <w:rPr>
          <w:i/>
        </w:rPr>
        <w:t>B</w:t>
      </w:r>
      <w:r>
        <w:rPr>
          <w:i/>
          <w:vertAlign w:val="subscript"/>
        </w:rPr>
        <w:t>t</w:t>
      </w:r>
      <w:r>
        <w:rPr>
          <w:vertAlign w:val="baseline"/>
        </w:rPr>
        <w:t>), these funds are then lent out </w:t>
      </w:r>
      <w:r>
        <w:rPr>
          <w:spacing w:val="-6"/>
          <w:vertAlign w:val="baseline"/>
        </w:rPr>
        <w:t>to </w:t>
      </w:r>
      <w:r>
        <w:rPr>
          <w:vertAlign w:val="baseline"/>
        </w:rPr>
        <w:t>finance the physical capital that firms carry through into the next period. The real (gross) return on this</w:t>
      </w:r>
      <w:r>
        <w:rPr>
          <w:spacing w:val="-3"/>
          <w:vertAlign w:val="baseline"/>
        </w:rPr>
        <w:t> </w:t>
      </w:r>
      <w:r>
        <w:rPr>
          <w:vertAlign w:val="baseline"/>
        </w:rPr>
        <w:t>lending,</w:t>
      </w:r>
      <w:r>
        <w:rPr>
          <w:spacing w:val="-1"/>
          <w:vertAlign w:val="baseline"/>
        </w:rPr>
        <w:t> </w:t>
      </w:r>
      <w:r>
        <w:rPr>
          <w:i/>
          <w:vertAlign w:val="baseline"/>
        </w:rPr>
        <w:t>R</w:t>
      </w:r>
      <w:r>
        <w:rPr>
          <w:i/>
          <w:vertAlign w:val="superscript"/>
        </w:rPr>
        <w:t>k</w:t>
      </w:r>
      <w:r>
        <w:rPr>
          <w:i/>
          <w:vertAlign w:val="baseline"/>
        </w:rPr>
        <w:tab/>
      </w:r>
      <w:r>
        <w:rPr>
          <w:vertAlign w:val="baseline"/>
        </w:rPr>
        <w:t>, then includes the marginal product of that capital plus any associated capital gains or losses as the price of physical capital evolves, net of the inflation rate. Second, banks need to be sufficiently incentivised to monitor their borrowers, who would otherwise misuse the funds; this requires that the real profits from lending exceed the effort of monitoring, </w:t>
      </w:r>
      <w:r>
        <w:rPr>
          <w:i/>
          <w:vertAlign w:val="baseline"/>
        </w:rPr>
        <w:t>λ</w:t>
      </w:r>
      <w:r>
        <w:rPr>
          <w:i/>
          <w:vertAlign w:val="subscript"/>
        </w:rPr>
        <w:t>t</w:t>
      </w:r>
      <w:r>
        <w:rPr>
          <w:i/>
          <w:vertAlign w:val="baseline"/>
        </w:rPr>
        <w:t> </w:t>
      </w:r>
      <w:r>
        <w:rPr>
          <w:vertAlign w:val="baseline"/>
        </w:rPr>
        <w:t>per unit of loans. Formally, the incentive-compatibility constraint takes the</w:t>
      </w:r>
      <w:r>
        <w:rPr>
          <w:spacing w:val="-3"/>
          <w:vertAlign w:val="baseline"/>
        </w:rPr>
        <w:t> </w:t>
      </w:r>
      <w:r>
        <w:rPr>
          <w:vertAlign w:val="baseline"/>
        </w:rPr>
        <w:t>form</w:t>
      </w:r>
      <w:r>
        <w:rPr>
          <w:vertAlign w:val="superscript"/>
        </w:rPr>
        <w:t>12</w:t>
      </w:r>
      <w:r>
        <w:rPr>
          <w:vertAlign w:val="baseline"/>
        </w:rPr>
        <w:t>:</w:t>
      </w:r>
    </w:p>
    <w:p>
      <w:pPr>
        <w:pStyle w:val="BodyText"/>
        <w:rPr>
          <w:sz w:val="36"/>
        </w:rPr>
      </w:pPr>
    </w:p>
    <w:p>
      <w:pPr>
        <w:tabs>
          <w:tab w:pos="969" w:val="left" w:leader="none"/>
        </w:tabs>
        <w:spacing w:before="1"/>
        <w:ind w:left="220" w:right="0" w:firstLine="0"/>
        <w:jc w:val="left"/>
        <w:rPr>
          <w:sz w:val="24"/>
        </w:rPr>
      </w:pPr>
      <w:r>
        <w:rPr>
          <w:sz w:val="24"/>
        </w:rPr>
        <w:t>(1)</w:t>
        <w:tab/>
        <w:t>(</w:t>
      </w:r>
      <w:r>
        <w:rPr>
          <w:i/>
          <w:sz w:val="24"/>
        </w:rPr>
        <w:t>D</w:t>
      </w:r>
      <w:r>
        <w:rPr>
          <w:i/>
          <w:sz w:val="24"/>
          <w:vertAlign w:val="subscript"/>
        </w:rPr>
        <w:t>t</w:t>
      </w:r>
      <w:r>
        <w:rPr>
          <w:i/>
          <w:sz w:val="24"/>
          <w:vertAlign w:val="baseline"/>
        </w:rPr>
        <w:t> </w:t>
      </w:r>
      <w:r>
        <w:rPr>
          <w:sz w:val="24"/>
          <w:vertAlign w:val="baseline"/>
        </w:rPr>
        <w:t>+ </w:t>
      </w:r>
      <w:r>
        <w:rPr>
          <w:i/>
          <w:sz w:val="24"/>
          <w:vertAlign w:val="baseline"/>
        </w:rPr>
        <w:t>B</w:t>
      </w:r>
      <w:r>
        <w:rPr>
          <w:i/>
          <w:sz w:val="24"/>
          <w:vertAlign w:val="subscript"/>
        </w:rPr>
        <w:t>t</w:t>
      </w:r>
      <w:r>
        <w:rPr>
          <w:sz w:val="24"/>
          <w:vertAlign w:val="baseline"/>
        </w:rPr>
        <w:t>)(</w:t>
      </w:r>
      <w:r>
        <w:rPr>
          <w:i/>
          <w:sz w:val="24"/>
          <w:vertAlign w:val="baseline"/>
        </w:rPr>
        <w:t>R</w:t>
      </w:r>
      <w:r>
        <w:rPr>
          <w:i/>
          <w:sz w:val="24"/>
          <w:vertAlign w:val="superscript"/>
        </w:rPr>
        <w:t>k</w:t>
      </w:r>
      <w:r>
        <w:rPr>
          <w:i/>
          <w:sz w:val="24"/>
          <w:vertAlign w:val="subscript"/>
        </w:rPr>
        <w:t>t+1</w:t>
      </w:r>
      <w:r>
        <w:rPr>
          <w:i/>
          <w:sz w:val="24"/>
          <w:vertAlign w:val="baseline"/>
        </w:rPr>
        <w:t> </w:t>
      </w:r>
      <w:r>
        <w:rPr>
          <w:sz w:val="24"/>
          <w:vertAlign w:val="baseline"/>
        </w:rPr>
        <w:t>– </w:t>
      </w:r>
      <w:r>
        <w:rPr>
          <w:i/>
          <w:sz w:val="24"/>
          <w:vertAlign w:val="baseline"/>
        </w:rPr>
        <w:t>λ</w:t>
      </w:r>
      <w:r>
        <w:rPr>
          <w:i/>
          <w:sz w:val="24"/>
          <w:vertAlign w:val="subscript"/>
        </w:rPr>
        <w:t>t</w:t>
      </w:r>
      <w:r>
        <w:rPr>
          <w:sz w:val="24"/>
          <w:vertAlign w:val="baseline"/>
        </w:rPr>
        <w:t>) ≥ </w:t>
      </w:r>
      <w:r>
        <w:rPr>
          <w:i/>
          <w:sz w:val="24"/>
          <w:vertAlign w:val="baseline"/>
        </w:rPr>
        <w:t>D</w:t>
      </w:r>
      <w:r>
        <w:rPr>
          <w:i/>
          <w:sz w:val="24"/>
          <w:vertAlign w:val="subscript"/>
        </w:rPr>
        <w:t>t</w:t>
      </w:r>
      <w:r>
        <w:rPr>
          <w:i/>
          <w:sz w:val="24"/>
          <w:vertAlign w:val="baseline"/>
        </w:rPr>
        <w:t>R</w:t>
      </w:r>
      <w:r>
        <w:rPr>
          <w:i/>
          <w:sz w:val="24"/>
          <w:vertAlign w:val="subscript"/>
        </w:rPr>
        <w:t>t</w:t>
      </w:r>
      <w:r>
        <w:rPr>
          <w:i/>
          <w:spacing w:val="-22"/>
          <w:sz w:val="24"/>
          <w:vertAlign w:val="baseline"/>
        </w:rPr>
        <w:t> </w:t>
      </w:r>
      <w:r>
        <w:rPr>
          <w:sz w:val="24"/>
          <w:vertAlign w:val="baseline"/>
        </w:rPr>
        <w:t>,</w:t>
      </w:r>
    </w:p>
    <w:p>
      <w:pPr>
        <w:pStyle w:val="BodyText"/>
        <w:spacing w:before="11"/>
        <w:rPr>
          <w:sz w:val="47"/>
        </w:rPr>
      </w:pPr>
    </w:p>
    <w:p>
      <w:pPr>
        <w:pStyle w:val="BodyText"/>
        <w:spacing w:line="360" w:lineRule="auto"/>
        <w:ind w:left="219" w:right="399"/>
      </w:pPr>
      <w:r>
        <w:rPr/>
        <w:t>where </w:t>
      </w:r>
      <w:r>
        <w:rPr>
          <w:i/>
        </w:rPr>
        <w:t>R</w:t>
      </w:r>
      <w:r>
        <w:rPr>
          <w:i/>
          <w:vertAlign w:val="subscript"/>
        </w:rPr>
        <w:t>t</w:t>
      </w:r>
      <w:r>
        <w:rPr>
          <w:i/>
          <w:vertAlign w:val="baseline"/>
        </w:rPr>
        <w:t> </w:t>
      </w:r>
      <w:r>
        <w:rPr>
          <w:vertAlign w:val="baseline"/>
        </w:rPr>
        <w:t>is the real (gross) return on deposits. Consequently, there is both a spread between the real loan and deposit rates and an implied leverage limit on banks. Were banks to try to lever up beyond this point by taking in more deposits and extending more loans, it would reduce the return on bank capital net of monitoring effort, leaving them with insufficient incentive to monitor the borrowers. Equilibrium leverage is therefore a decreasing function of monitoring costs and an increasing function of the real loan-deposit spread, while total lending is just the product of equilibrium leverage and the available bank capital. While additional loans for investment only affect production possibilities in the following period, they indirectly also raise current output because households supply more labour in order to</w:t>
      </w:r>
    </w:p>
    <w:p>
      <w:pPr>
        <w:pStyle w:val="BodyText"/>
        <w:spacing w:before="2"/>
        <w:rPr>
          <w:sz w:val="18"/>
        </w:rPr>
      </w:pPr>
      <w:r>
        <w:rPr/>
        <w:pict>
          <v:shape style="position:absolute;margin-left:72pt;margin-top:12.799443pt;width:144pt;height:.1pt;mso-position-horizontal-relative:page;mso-position-vertical-relative:paragraph;z-index:-251648000;mso-wrap-distance-left:0;mso-wrap-distance-right:0" coordorigin="1440,256" coordsize="2880,0" path="m1440,256l4320,256e" filled="false" stroked="true" strokeweight=".72pt" strokecolor="#000000">
            <v:path arrowok="t"/>
            <v:stroke dashstyle="solid"/>
            <w10:wrap type="topAndBottom"/>
          </v:shape>
        </w:pict>
      </w:r>
    </w:p>
    <w:p>
      <w:pPr>
        <w:spacing w:before="43"/>
        <w:ind w:left="219" w:right="251" w:firstLine="0"/>
        <w:jc w:val="left"/>
        <w:rPr>
          <w:sz w:val="20"/>
        </w:rPr>
      </w:pPr>
      <w:r>
        <w:rPr>
          <w:position w:val="9"/>
          <w:sz w:val="13"/>
        </w:rPr>
        <w:t>12 </w:t>
      </w:r>
      <w:r>
        <w:rPr>
          <w:sz w:val="20"/>
        </w:rPr>
        <w:t>This is analogous to the no-shirking condition in some efficiency-wage models. Monitoring effort is unobservable and therefore uncontractable. The resulting wedge between the deposit and lending rates also means that the capital stock is inefficiently low.</w:t>
      </w:r>
    </w:p>
    <w:p>
      <w:pPr>
        <w:spacing w:after="0"/>
        <w:jc w:val="left"/>
        <w:rPr>
          <w:sz w:val="20"/>
        </w:rPr>
        <w:sectPr>
          <w:pgSz w:w="11900" w:h="16840"/>
          <w:pgMar w:header="0" w:footer="1049" w:top="1440" w:bottom="1240" w:left="1220" w:right="1200"/>
        </w:sectPr>
      </w:pPr>
    </w:p>
    <w:p>
      <w:pPr>
        <w:pStyle w:val="BodyText"/>
        <w:spacing w:line="360" w:lineRule="auto" w:before="71"/>
        <w:ind w:left="220" w:right="488"/>
      </w:pPr>
      <w:r>
        <w:rPr/>
        <w:t>avoid having to cut back current consumption to make room for that investment. Consequently, an increase in credit supply resulting from a relaxation in this incentive compatibility constraint provides both an indirect boost to output contemporaneously and a direct boost through a higher capital stock in the following period.</w:t>
      </w:r>
    </w:p>
    <w:p>
      <w:pPr>
        <w:pStyle w:val="BodyText"/>
        <w:rPr>
          <w:sz w:val="36"/>
        </w:rPr>
      </w:pPr>
    </w:p>
    <w:p>
      <w:pPr>
        <w:pStyle w:val="BodyText"/>
        <w:spacing w:line="360" w:lineRule="auto"/>
        <w:ind w:left="220" w:right="337"/>
      </w:pPr>
      <w:r>
        <w:rPr/>
        <w:t>There are two policy instruments. The first is monetary policy, which operates by changing the deposit rate and the associated loan-deposit spread. The second is a (lump-sum) levy/subsidy on the banking sector, which can be used to manipulate the amount of capital that banks carry forward into the next period. Of course, this is not how macro-prudential policy is expected to function in practice. But the model acts as a useful metaphor for thinking how policies that alter the buffer of capital available to banks might affect the dynamics of the economy and the conduct of monetary policy.</w:t>
      </w:r>
    </w:p>
    <w:p>
      <w:pPr>
        <w:pStyle w:val="BodyText"/>
        <w:rPr>
          <w:sz w:val="36"/>
        </w:rPr>
      </w:pPr>
    </w:p>
    <w:p>
      <w:pPr>
        <w:pStyle w:val="BodyText"/>
        <w:spacing w:line="360" w:lineRule="auto"/>
        <w:ind w:left="220" w:right="238"/>
      </w:pPr>
      <w:r>
        <w:rPr/>
        <w:t>Both monetary and macro-prudential policies affect the incentive compatibility constraint (1) and are therefore essentially alternative ways of expanding the supply of credit and with it the volume of investment. With sticky prices, a reduction in the policy rate by the monetary authority lowers the real deposit rate, raises the loan-deposit spread, increases equilibrium leverage and raises the quantity of loans. And a change in available bank capital as a result of the macro-prudential authority’s decisions translates directly into a higher volume of loans at the existing leverage ratio. But monetary policy also has an independent effect on aggregate demand by encouraging intertemporal substitution in consumption. This is not operative with macro-prudential policy. Consequently the two instruments are imperfect substitutes in terms of their effects on the economy. We shall illustrate this by comparing the impact on the economy of a variety of shocks when only monetary policy is available with the outcomes when the macro-prudential instrument is also available.</w:t>
      </w:r>
    </w:p>
    <w:p>
      <w:pPr>
        <w:pStyle w:val="BodyText"/>
        <w:spacing w:before="11"/>
        <w:rPr>
          <w:sz w:val="35"/>
        </w:rPr>
      </w:pPr>
    </w:p>
    <w:p>
      <w:pPr>
        <w:pStyle w:val="BodyText"/>
        <w:spacing w:line="360" w:lineRule="auto"/>
        <w:ind w:left="220" w:right="295"/>
      </w:pPr>
      <w:r>
        <w:rPr/>
        <w:t>In each case, policy is set optimally. We assume a quadratic social loss function, which penalises the variance of inflation, output and the physical capital stock about their efficient frictionless levels. Other than the appearance of physical capital, this objective function is standard. Edge (2003) shows that such a term appears when capital accumulation is incorporated into the sticky-price New Keynesian framework and the objective function is derived from first principles (along with a number of other terms, which for simplicity are omitted here), though, with all investment funded through the banking system, we interpret it</w:t>
      </w:r>
    </w:p>
    <w:p>
      <w:pPr>
        <w:spacing w:after="0" w:line="360" w:lineRule="auto"/>
        <w:sectPr>
          <w:pgSz w:w="11900" w:h="16840"/>
          <w:pgMar w:header="0" w:footer="1049" w:top="1440" w:bottom="1240" w:left="1220" w:right="1200"/>
        </w:sectPr>
      </w:pPr>
    </w:p>
    <w:p>
      <w:pPr>
        <w:pStyle w:val="BodyText"/>
        <w:spacing w:line="360" w:lineRule="auto" w:before="71"/>
        <w:ind w:left="220" w:right="293"/>
      </w:pPr>
      <w:r>
        <w:rPr/>
        <w:t>as capturing financial stability concerns more broadly. We assume a weight of unity on the variance of inflation and weights of 0.01 on the variances of output gap and the capital gap; that is broadly consistent with extant calibrated models in which the objective function is derived from first principles. Since expectations of future inflation, rates of profit, etc., matter in the model, it is valuable for policymakers to be able to commit to future actions so as to influence those expectations, just as in the canonical New Keynesian framework. In the first set of simulations, we assume a single policy maker who can commit (this simplifies solving the model). We consider two policy environments: in the first case, the policy maker uses only monetary policy; in the second case, the policy maker deploys both monetary and macro-prudential</w:t>
      </w:r>
      <w:r>
        <w:rPr>
          <w:spacing w:val="-1"/>
        </w:rPr>
        <w:t> </w:t>
      </w:r>
      <w:r>
        <w:rPr/>
        <w:t>instruments.</w:t>
      </w:r>
    </w:p>
    <w:p>
      <w:pPr>
        <w:pStyle w:val="BodyText"/>
        <w:rPr>
          <w:sz w:val="36"/>
        </w:rPr>
      </w:pPr>
    </w:p>
    <w:p>
      <w:pPr>
        <w:pStyle w:val="BodyText"/>
        <w:spacing w:line="360" w:lineRule="auto"/>
        <w:ind w:left="219" w:right="223"/>
      </w:pPr>
      <w:r>
        <w:rPr/>
        <w:t>We focus on three sorts of shock: a total factor productivity (TFP) shock; a shock to the effort necessary to monitor borrowers, </w:t>
      </w:r>
      <w:r>
        <w:rPr>
          <w:i/>
        </w:rPr>
        <w:t>λ</w:t>
      </w:r>
      <w:r>
        <w:rPr>
          <w:i/>
          <w:vertAlign w:val="subscript"/>
        </w:rPr>
        <w:t>t</w:t>
      </w:r>
      <w:r>
        <w:rPr>
          <w:vertAlign w:val="baseline"/>
        </w:rPr>
        <w:t>; and a mark-up shock in the inflation equation. These shocks are assumed to be temporary, though highly persistent. The TFP and mark-up shocks are familiar from standard New Keynesian models and affect households and firms in the usual way, though, by changing the return on capital, they also affect the equilibrium in the banking sector. The shock to the monitoring cost represents a simple way of altering the equilibrium leverage ratio and we think of it as a metaphor for changes in the willingness to take on risk. A fall in the cost of monitoring – an “exuberance” shock – relaxes the banks’ incentive compatibility constraint and is associated with an increase in the equilibrium leverage ratio, a fall in the loan-deposit spread and an increase in loans to firms; a “panic” shock does the opposite.</w:t>
      </w:r>
    </w:p>
    <w:p>
      <w:pPr>
        <w:pStyle w:val="BodyText"/>
        <w:rPr>
          <w:sz w:val="36"/>
        </w:rPr>
      </w:pPr>
    </w:p>
    <w:p>
      <w:pPr>
        <w:pStyle w:val="BodyText"/>
        <w:spacing w:line="360" w:lineRule="auto" w:before="1"/>
        <w:ind w:left="219" w:right="251"/>
      </w:pPr>
      <w:r>
        <w:rPr/>
        <w:t>Chart 8 shows the response of the economy to an adverse TFP shock, a financial “panic” shock and a mark-up shock, assuming in each case that policy responds optimally.  When TFP falls (upper panel), it is efficient for the level of output to fall and the stock of physical capital to gradually fall back. But the shock also leads to a large fall in the return on capital and in its price. Left unaddressed, this would lead to a sharp drop in bank profits, a decline in bank capital and a reduction in credit supply. If the leverage ratio were constant, that</w:t>
      </w:r>
      <w:r>
        <w:rPr>
          <w:spacing w:val="-17"/>
        </w:rPr>
        <w:t> </w:t>
      </w:r>
      <w:r>
        <w:rPr/>
        <w:t>would</w:t>
      </w:r>
    </w:p>
    <w:p>
      <w:pPr>
        <w:spacing w:after="0" w:line="360" w:lineRule="auto"/>
        <w:sectPr>
          <w:pgSz w:w="11900" w:h="16840"/>
          <w:pgMar w:header="0" w:footer="1049" w:top="1440" w:bottom="1240" w:left="1220" w:right="1200"/>
        </w:sectPr>
      </w:pPr>
    </w:p>
    <w:p>
      <w:pPr>
        <w:pStyle w:val="BodyText"/>
        <w:spacing w:line="360" w:lineRule="auto" w:before="71"/>
        <w:ind w:left="220" w:right="250"/>
      </w:pPr>
      <w:r>
        <w:rPr/>
        <w:t>reduce the amount of investment, capital and output. That effect is, however, moderated by expectations of a future recovery in the price of capital, which raises future returns on capital, thus allowing higher leverage</w:t>
      </w:r>
      <w:r>
        <w:rPr>
          <w:vertAlign w:val="superscript"/>
        </w:rPr>
        <w:t>13</w:t>
      </w:r>
      <w:r>
        <w:rPr>
          <w:vertAlign w:val="baseline"/>
        </w:rPr>
        <w:t>, higher bank profits and a degree of “self-healing” in the banking sector.</w:t>
      </w:r>
    </w:p>
    <w:p>
      <w:pPr>
        <w:pStyle w:val="BodyText"/>
        <w:rPr>
          <w:sz w:val="36"/>
        </w:rPr>
      </w:pPr>
    </w:p>
    <w:p>
      <w:pPr>
        <w:pStyle w:val="BodyText"/>
        <w:spacing w:line="360" w:lineRule="auto"/>
        <w:ind w:left="220" w:right="269"/>
      </w:pPr>
      <w:r>
        <w:rPr/>
        <w:t>When monetary policy is the sole instrument available (dashed red line), the nominal interest rate is cut briefly but returned to its steady-state value quickly. As described above, monetary policy is acting on aggregate demand and credit supply simultaneously. This supports output and capital but at the expense of a brief burst of inflation. The cut in the nominal interest rate helps boost the future loan-deposit spread but cannot prevent a fall in bank capital. Note also that the increase in the future loan-deposit spread pushes up the leverage ratio.</w:t>
      </w:r>
    </w:p>
    <w:p>
      <w:pPr>
        <w:pStyle w:val="BodyText"/>
        <w:rPr>
          <w:sz w:val="36"/>
        </w:rPr>
      </w:pPr>
    </w:p>
    <w:p>
      <w:pPr>
        <w:pStyle w:val="BodyText"/>
        <w:spacing w:line="360" w:lineRule="auto"/>
        <w:ind w:left="220" w:right="336"/>
      </w:pPr>
      <w:r>
        <w:rPr/>
        <w:t>The response is, though, quite different when the policy maker can deploy the macro- prudential tool too (solid blue line). Now, the policy maker uses the bank levy/subsidy to prevent the sharp fall in bank capital. Monetary policy is then set to maintain output at its new, lower, efficient level with prices unchanged; that requires only a minimal change to the policy rate. Essentially the monetary policy maker does just what he would do if there were no banking friction present, with the impact of that friction being offset through the macro- prudential instrument.</w:t>
      </w:r>
    </w:p>
    <w:p>
      <w:pPr>
        <w:pStyle w:val="BodyText"/>
        <w:rPr>
          <w:sz w:val="36"/>
        </w:rPr>
      </w:pPr>
    </w:p>
    <w:p>
      <w:pPr>
        <w:pStyle w:val="BodyText"/>
        <w:spacing w:line="360" w:lineRule="auto" w:before="1"/>
        <w:ind w:left="219" w:right="279"/>
      </w:pPr>
      <w:r>
        <w:rPr/>
        <w:t>Similar results obtain in the face of a financial “panic” (middle panel), which leads to a lower volume of deposits and loans for a given level of bank capital.  In this case, it is inefficient for output or physical capital to fall, so policy needs to counteract the tightening in credit conditions in order to stabilise inflation, output and capital. The viable path of leverage is lower because of the tightening of the incentive compatibility constraint, so bank capital needs to be higher to sustain investment. If this has to be done through monetary policy alone, the nominal interest rate needs to be cut sharply initially in order to widen the lending margin and build up the necessary extra bank capital. When the macro-prudential instrument is also available, the necessary increase in bank capital can be achieved immediately using the bank levy/subsidy, leaving physical capital, output and inflation unaffected, again obviating the need for monetary policy to</w:t>
      </w:r>
      <w:r>
        <w:rPr>
          <w:spacing w:val="-3"/>
        </w:rPr>
        <w:t> </w:t>
      </w:r>
      <w:r>
        <w:rPr/>
        <w:t>react.</w:t>
      </w:r>
    </w:p>
    <w:p>
      <w:pPr>
        <w:pStyle w:val="BodyText"/>
        <w:rPr>
          <w:sz w:val="20"/>
        </w:rPr>
      </w:pPr>
    </w:p>
    <w:p>
      <w:pPr>
        <w:pStyle w:val="BodyText"/>
        <w:rPr>
          <w:sz w:val="20"/>
        </w:rPr>
      </w:pPr>
    </w:p>
    <w:p>
      <w:pPr>
        <w:pStyle w:val="BodyText"/>
        <w:spacing w:before="1"/>
        <w:rPr>
          <w:sz w:val="18"/>
        </w:rPr>
      </w:pPr>
      <w:r>
        <w:rPr/>
        <w:pict>
          <v:shape style="position:absolute;margin-left:72pt;margin-top:12.756445pt;width:144pt;height:.1pt;mso-position-horizontal-relative:page;mso-position-vertical-relative:paragraph;z-index:-251645952;mso-wrap-distance-left:0;mso-wrap-distance-right:0" coordorigin="1440,255" coordsize="2880,0" path="m1440,255l4320,255e" filled="false" stroked="true" strokeweight=".72pt" strokecolor="#000000">
            <v:path arrowok="t"/>
            <v:stroke dashstyle="solid"/>
            <w10:wrap type="topAndBottom"/>
          </v:shape>
        </w:pict>
      </w:r>
    </w:p>
    <w:p>
      <w:pPr>
        <w:spacing w:before="43"/>
        <w:ind w:left="220" w:right="0" w:firstLine="0"/>
        <w:jc w:val="left"/>
        <w:rPr>
          <w:sz w:val="20"/>
        </w:rPr>
      </w:pPr>
      <w:r>
        <w:rPr>
          <w:position w:val="9"/>
          <w:sz w:val="13"/>
        </w:rPr>
        <w:t>13 </w:t>
      </w:r>
      <w:r>
        <w:rPr>
          <w:sz w:val="20"/>
        </w:rPr>
        <w:t>Though note that this implies a countercyclical leverage ratio, which is somewhat at odds with experience.</w:t>
      </w:r>
    </w:p>
    <w:p>
      <w:pPr>
        <w:spacing w:after="0"/>
        <w:jc w:val="left"/>
        <w:rPr>
          <w:sz w:val="20"/>
        </w:rPr>
        <w:sectPr>
          <w:pgSz w:w="11900" w:h="16840"/>
          <w:pgMar w:header="0" w:footer="1049" w:top="1440" w:bottom="1240" w:left="1220" w:right="1200"/>
        </w:sectPr>
      </w:pPr>
    </w:p>
    <w:p>
      <w:pPr>
        <w:pStyle w:val="BodyText"/>
        <w:spacing w:line="360" w:lineRule="auto" w:before="71"/>
        <w:ind w:left="219" w:right="320"/>
      </w:pPr>
      <w:r>
        <w:rPr/>
        <w:t>The bottom panel of Chart 8 shows the response to a persistent positive mark-up shock. Unless counteracted, the immediate impact of this shock is to push up inflation and to reduce output, profits and the price of capital. When monetary policy is the only available instrument, the presence of the banking friction leads the monetary authority to set the policy rate at a lower level than it would if the friction were absent, in order to boost output and moderate the decline in bank capital. Subsequently, the policy rate is returned to around its steady-state level and inflation is stabilised by the emerging output gap. The lower path for capital (and therefore investment) is maintained by a lower level of bank capital as the leverage ratio returns to its previous level.</w:t>
      </w:r>
    </w:p>
    <w:p>
      <w:pPr>
        <w:pStyle w:val="BodyText"/>
        <w:rPr>
          <w:sz w:val="36"/>
        </w:rPr>
      </w:pPr>
    </w:p>
    <w:p>
      <w:pPr>
        <w:pStyle w:val="BodyText"/>
        <w:spacing w:line="360" w:lineRule="auto"/>
        <w:ind w:left="220" w:right="232"/>
      </w:pPr>
      <w:r>
        <w:rPr/>
        <w:t>The case when both instruments are available is more complex. The ability to use two instruments allows the policy maker to manipulate the capital to labour ratio by boosting credit supply (through a reduction in the bank levy) and constraining labour supply (through a higher nominal interest rate). The substitution of capital for labour reduces the marginal cost of output, holding down inflation for a given level of output. Moreover, it puts capital and output onto paths with much narrower gaps.  But this capital-friendly policy boosts the current return on, and price of, capital. Without an immediate rise in the bank levy, future credit supply would be too high. It is this which gives rise to the rather odd oscillation in the bank</w:t>
      </w:r>
      <w:r>
        <w:rPr>
          <w:spacing w:val="-2"/>
        </w:rPr>
        <w:t> </w:t>
      </w:r>
      <w:r>
        <w:rPr/>
        <w:t>levy/subsidy.</w:t>
      </w:r>
    </w:p>
    <w:p>
      <w:pPr>
        <w:pStyle w:val="BodyText"/>
        <w:rPr>
          <w:sz w:val="36"/>
        </w:rPr>
      </w:pPr>
    </w:p>
    <w:p>
      <w:pPr>
        <w:pStyle w:val="BodyText"/>
        <w:spacing w:line="360" w:lineRule="auto" w:before="1"/>
        <w:ind w:left="220" w:right="251"/>
      </w:pPr>
      <w:r>
        <w:rPr/>
        <w:t>While these results are specific to the model and should not to be taken literally, they do suggest that policies should be assigned to the frictions that they have a comparative advantage in addressing. In the model, the limit on leverage always binds. So it is unsurprising that when adjustments to credit supply are called for, an instrument which acts directly on that friction – the macro-prudential instrument – is more effective than one working through several channels, namely monetary policy. So, to the extent that movements in bank capital and leverage are key factors driving risk taking and aggregate lending, the deployment of macro-prudential policy is likely to be more effective than trying to “lean against the wind” using monetary policy.</w:t>
      </w:r>
    </w:p>
    <w:p>
      <w:pPr>
        <w:pStyle w:val="BodyText"/>
        <w:spacing w:before="10"/>
        <w:rPr>
          <w:sz w:val="35"/>
        </w:rPr>
      </w:pPr>
    </w:p>
    <w:p>
      <w:pPr>
        <w:pStyle w:val="BodyText"/>
        <w:spacing w:line="360" w:lineRule="auto"/>
        <w:ind w:left="220" w:right="251"/>
      </w:pPr>
      <w:r>
        <w:rPr/>
        <w:t>The experiments shown in Chart 8 assume a single policy maker, who is able to commit to future policies. In practice it is probably more plausible to assume an inability to commit, as well as the possibility that decisions on monetary policy and macro-prudential policy are</w:t>
      </w:r>
    </w:p>
    <w:p>
      <w:pPr>
        <w:spacing w:after="0" w:line="360" w:lineRule="auto"/>
        <w:sectPr>
          <w:pgSz w:w="11900" w:h="16840"/>
          <w:pgMar w:header="0" w:footer="1049" w:top="1440" w:bottom="1240" w:left="1220" w:right="1200"/>
        </w:sectPr>
      </w:pPr>
    </w:p>
    <w:p>
      <w:pPr>
        <w:pStyle w:val="BodyText"/>
        <w:spacing w:line="360" w:lineRule="auto" w:before="71"/>
        <w:ind w:left="220" w:right="251"/>
      </w:pPr>
      <w:r>
        <w:rPr/>
        <w:t>made by different actors. In particular, the latter allows us to investigate the risk of a “push- me, pull-you” outcome, in which the macro-prudential authority tightens the availability of credit and then the monetary authority just offsets that by lowering interest rates in order to stimulate aggregate demand to keep inflation on track.</w:t>
      </w:r>
    </w:p>
    <w:p>
      <w:pPr>
        <w:pStyle w:val="BodyText"/>
        <w:rPr>
          <w:sz w:val="36"/>
        </w:rPr>
      </w:pPr>
    </w:p>
    <w:p>
      <w:pPr>
        <w:pStyle w:val="BodyText"/>
        <w:spacing w:line="360" w:lineRule="auto"/>
        <w:ind w:left="220" w:right="283"/>
      </w:pPr>
      <w:r>
        <w:rPr/>
        <w:t>We first consider the case of a single policy maker who controls both instruments, but who is unable to tie his hands over future policy actions (Chart 9, red dashed line). We focus on the case of a mark-up shock since this generates the most interesting results; for TFP and financial “panic” shocks the micro-prudential instrument alone generates good outcomes. In this instance, the single policy maker can achieve similar outcomes for the output and capital gaps to that under full commitment (black dotted line) but has to live with a somewhat higher level of inflation. The main difference in the policy setting occurs in the first period because the policy maker cannot manipulate leverage to the same degree through the future reversal of the policy rate and the bank levy that occurs under commitment. For later periods, the paths of the nominal interest rate and the bank levy are close, with higher nominal interest rates moderated by a lower bank levy.</w:t>
      </w:r>
    </w:p>
    <w:p>
      <w:pPr>
        <w:pStyle w:val="BodyText"/>
        <w:rPr>
          <w:sz w:val="36"/>
        </w:rPr>
      </w:pPr>
    </w:p>
    <w:p>
      <w:pPr>
        <w:pStyle w:val="BodyText"/>
        <w:spacing w:line="360" w:lineRule="auto"/>
        <w:ind w:left="219" w:right="363"/>
      </w:pPr>
      <w:r>
        <w:rPr/>
        <w:pict>
          <v:shape style="position:absolute;margin-left:72pt;margin-top:314.083435pt;width:144pt;height:.1pt;mso-position-horizontal-relative:page;mso-position-vertical-relative:paragraph;z-index:-251644928;mso-wrap-distance-left:0;mso-wrap-distance-right:0" coordorigin="1440,6282" coordsize="2880,0" path="m1440,6282l4320,6282e" filled="false" stroked="true" strokeweight=".72pt" strokecolor="#000000">
            <v:path arrowok="t"/>
            <v:stroke dashstyle="solid"/>
            <w10:wrap type="topAndBottom"/>
          </v:shape>
        </w:pict>
      </w:r>
      <w:r>
        <w:rPr/>
        <w:t>Next we consider the potential co-ordination problems when the two instruments are set by different policy makers, where to mimic delegation each is assigned only a part of the social objective function. So the monetary policy maker is given an objective over just the variances of inflation and output, with weights of unity and 0.01, while the macro-prudential policy maker is given one defined over the capital gap and the output gap, also with weights of unity and 0.01</w:t>
      </w:r>
      <w:r>
        <w:rPr>
          <w:vertAlign w:val="superscript"/>
        </w:rPr>
        <w:t>14</w:t>
      </w:r>
      <w:r>
        <w:rPr>
          <w:vertAlign w:val="baseline"/>
        </w:rPr>
        <w:t>. The solid blue line in Chart 9 shows the outcome of the resulting Nash game. Unsurprisingly, the capital gap is considerably narrower than under the single policy maker, because it is so prominent in the objective function of the macro-prudential policy maker. As a consequence, the outcomes for inflation and output are worse. Most notably, the policy instruments are initially moved more sharply in opposing directions than is the case with a single policy maker. As he does not care about the capital gap directly, the monetary policy maker raises the policy rate more aggressively in order to contain inflation. And the macro-prudential policy maker, who cares primarily about the capital gap, moves to maintain bank capital by cutting the bank levy more aggressively. This therefore has something of a “push-me, pull-you” feel to it, though in subsequent periods the</w:t>
      </w:r>
      <w:r>
        <w:rPr>
          <w:spacing w:val="-8"/>
          <w:vertAlign w:val="baseline"/>
        </w:rPr>
        <w:t> </w:t>
      </w:r>
      <w:r>
        <w:rPr>
          <w:vertAlign w:val="baseline"/>
        </w:rPr>
        <w:t>policy</w:t>
      </w:r>
    </w:p>
    <w:p>
      <w:pPr>
        <w:spacing w:before="42"/>
        <w:ind w:left="219" w:right="464" w:firstLine="0"/>
        <w:jc w:val="left"/>
        <w:rPr>
          <w:sz w:val="20"/>
        </w:rPr>
      </w:pPr>
      <w:r>
        <w:rPr>
          <w:position w:val="9"/>
          <w:sz w:val="13"/>
        </w:rPr>
        <w:t>14 </w:t>
      </w:r>
      <w:r>
        <w:rPr>
          <w:sz w:val="20"/>
        </w:rPr>
        <w:t>Note that if the macro-prudential policy maker only cared about the capital gap, he would ensure that it was zero at all times.</w:t>
      </w:r>
    </w:p>
    <w:p>
      <w:pPr>
        <w:spacing w:after="0"/>
        <w:jc w:val="left"/>
        <w:rPr>
          <w:sz w:val="20"/>
        </w:rPr>
        <w:sectPr>
          <w:pgSz w:w="11900" w:h="16840"/>
          <w:pgMar w:header="0" w:footer="1049" w:top="1440" w:bottom="1240" w:left="1220" w:right="1200"/>
        </w:sectPr>
      </w:pPr>
    </w:p>
    <w:p>
      <w:pPr>
        <w:pStyle w:val="BodyText"/>
        <w:spacing w:line="360" w:lineRule="auto" w:before="71"/>
        <w:ind w:left="220" w:right="775"/>
      </w:pPr>
      <w:r>
        <w:rPr/>
        <w:t>instruments then move back more quickly towards their steady-state values than under a single policy maker.</w:t>
      </w:r>
    </w:p>
    <w:p>
      <w:pPr>
        <w:pStyle w:val="BodyText"/>
        <w:rPr>
          <w:sz w:val="36"/>
        </w:rPr>
      </w:pPr>
    </w:p>
    <w:p>
      <w:pPr>
        <w:pStyle w:val="BodyText"/>
        <w:spacing w:line="360" w:lineRule="auto"/>
        <w:ind w:left="219" w:right="272"/>
      </w:pPr>
      <w:r>
        <w:rPr/>
        <w:t>Although the simulations here do not result in an explosive contest between the two policy makers, this issue clearly warrants further investigation. Delegation of the monetary and macro-prudential instruments to different decision makers with distinct objectives is certainly appealing on the grounds of clarity and accountability, especially since the knowledge and expertise necessary to set interest rates are not necessarily the same as that required for the deployment of the macro-prudential toolkit. But if the instruments are assigned to different decision makers, the likelihood of a “pull-me, push-you” outcome in some circumstances may also be correspondingly greater. So it is important to ensure the presence of suitable mechanisms that facilitate the necessary co-ordination. In the arrangements recently proposed by the new government in the United Kingdom that is to be achieved by putting both the decision makers – the Monetary Policy Committee and the Financial Policy Committee – in the same institution and ensuring that they have a number of members in common.</w:t>
      </w:r>
    </w:p>
    <w:p>
      <w:pPr>
        <w:pStyle w:val="BodyText"/>
        <w:spacing w:before="3"/>
        <w:rPr>
          <w:sz w:val="36"/>
        </w:rPr>
      </w:pPr>
    </w:p>
    <w:p>
      <w:pPr>
        <w:pStyle w:val="Heading3"/>
        <w:numPr>
          <w:ilvl w:val="0"/>
          <w:numId w:val="1"/>
        </w:numPr>
        <w:tabs>
          <w:tab w:pos="939" w:val="left" w:leader="none"/>
          <w:tab w:pos="940" w:val="left" w:leader="none"/>
        </w:tabs>
        <w:spacing w:line="240" w:lineRule="auto" w:before="0" w:after="0"/>
        <w:ind w:left="940" w:right="0" w:hanging="721"/>
        <w:jc w:val="left"/>
        <w:rPr>
          <w:u w:val="none"/>
        </w:rPr>
      </w:pPr>
      <w:r>
        <w:rPr>
          <w:u w:val="none"/>
        </w:rPr>
        <w:t>Concluding</w:t>
      </w:r>
      <w:r>
        <w:rPr>
          <w:spacing w:val="-2"/>
          <w:u w:val="none"/>
        </w:rPr>
        <w:t> </w:t>
      </w:r>
      <w:r>
        <w:rPr>
          <w:u w:val="none"/>
        </w:rPr>
        <w:t>Remarks</w:t>
      </w:r>
    </w:p>
    <w:p>
      <w:pPr>
        <w:pStyle w:val="BodyText"/>
        <w:spacing w:line="360" w:lineRule="auto" w:before="135"/>
        <w:ind w:left="219" w:right="796"/>
      </w:pPr>
      <w:r>
        <w:rPr/>
        <w:t>To conclude, we return to the elements of the pre-crisis policy consensus outlined in the introduction and ask what remains or how it needs to be modified.</w:t>
      </w:r>
    </w:p>
    <w:p>
      <w:pPr>
        <w:pStyle w:val="BodyText"/>
        <w:rPr>
          <w:sz w:val="36"/>
        </w:rPr>
      </w:pPr>
    </w:p>
    <w:p>
      <w:pPr>
        <w:pStyle w:val="ListParagraph"/>
        <w:numPr>
          <w:ilvl w:val="1"/>
          <w:numId w:val="1"/>
        </w:numPr>
        <w:tabs>
          <w:tab w:pos="940" w:val="left" w:leader="none"/>
        </w:tabs>
        <w:spacing w:line="360" w:lineRule="auto" w:before="1" w:after="0"/>
        <w:ind w:left="939" w:right="239" w:hanging="360"/>
        <w:jc w:val="left"/>
        <w:rPr>
          <w:sz w:val="24"/>
        </w:rPr>
      </w:pPr>
      <w:r>
        <w:rPr>
          <w:i/>
          <w:sz w:val="24"/>
        </w:rPr>
        <w:t>The role of fiscal policy. </w:t>
      </w:r>
      <w:r>
        <w:rPr>
          <w:sz w:val="24"/>
        </w:rPr>
        <w:t>Fiscal policy is the topic of the next session. But we should at least note that the collapse of private demand after the demise of Lehman Brothers prompted not only the operation of the automatic stabilisers but also additional discretionary fiscal policy measures in the most affected economies, with the total fiscal impulse coming in at around 4 per cent of GDP. But the effectiveness of those expansionary fiscal policies in stimulating demand remains a matter of debate, both in policy making circles and academia. On the one hand, there are those who believe the fiscal multipliers are negligible, either because of Ricardian Equivalence or because of crowding out through the impact of high public debt and deficits on long-term interest rates.  On the other hand, there are those who reject these arguments and argue that the reduced effectiveness of monetary policy at the ZLB and during a credit crisis makes this the only effective macroeconomic policy weapon at the</w:t>
      </w:r>
      <w:r>
        <w:rPr>
          <w:spacing w:val="-7"/>
          <w:sz w:val="24"/>
        </w:rPr>
        <w:t> </w:t>
      </w:r>
      <w:r>
        <w:rPr>
          <w:sz w:val="24"/>
        </w:rPr>
        <w:t>current</w:t>
      </w:r>
    </w:p>
    <w:p>
      <w:pPr>
        <w:spacing w:after="0" w:line="360" w:lineRule="auto"/>
        <w:jc w:val="left"/>
        <w:rPr>
          <w:sz w:val="24"/>
        </w:rPr>
        <w:sectPr>
          <w:pgSz w:w="11900" w:h="16840"/>
          <w:pgMar w:header="0" w:footer="1049" w:top="1440" w:bottom="1240" w:left="1220" w:right="1200"/>
        </w:sectPr>
      </w:pPr>
    </w:p>
    <w:p>
      <w:pPr>
        <w:pStyle w:val="BodyText"/>
        <w:spacing w:line="360" w:lineRule="auto" w:before="71"/>
        <w:ind w:left="940" w:right="251"/>
      </w:pPr>
      <w:r>
        <w:rPr/>
        <w:t>juncture. Whatever the resolution of this debate, however, the traditional arguments against activist fiscal policies seem likely to still obtain once normal times return.</w:t>
      </w:r>
    </w:p>
    <w:p>
      <w:pPr>
        <w:pStyle w:val="BodyText"/>
        <w:rPr>
          <w:sz w:val="36"/>
        </w:rPr>
      </w:pPr>
    </w:p>
    <w:p>
      <w:pPr>
        <w:pStyle w:val="ListParagraph"/>
        <w:numPr>
          <w:ilvl w:val="1"/>
          <w:numId w:val="1"/>
        </w:numPr>
        <w:tabs>
          <w:tab w:pos="940" w:val="left" w:leader="none"/>
        </w:tabs>
        <w:spacing w:line="360" w:lineRule="auto" w:before="0" w:after="0"/>
        <w:ind w:left="940" w:right="398" w:hanging="360"/>
        <w:jc w:val="left"/>
        <w:rPr>
          <w:sz w:val="24"/>
        </w:rPr>
      </w:pPr>
      <w:r>
        <w:rPr>
          <w:i/>
          <w:sz w:val="24"/>
        </w:rPr>
        <w:t>The choice of monetary instrument. </w:t>
      </w:r>
      <w:r>
        <w:rPr>
          <w:sz w:val="24"/>
        </w:rPr>
        <w:t>Given the above, monetary policy is likely once more to take on the primary role in short-term aggregate demand management once normal times return. But the apparent effectiveness of asset purchases at altering longer-term yields opens up the possibility that they could become part of the monetary toolkit in normal times. We argued in Section 3 that despite its apparent effectiveness, there were good reasons to return to exclusive reliance on a short-term policy rate in normal times and after any asset purchases during the crisis have been appropriately</w:t>
      </w:r>
      <w:r>
        <w:rPr>
          <w:spacing w:val="-1"/>
          <w:sz w:val="24"/>
        </w:rPr>
        <w:t> </w:t>
      </w:r>
      <w:r>
        <w:rPr>
          <w:sz w:val="24"/>
        </w:rPr>
        <w:t>unwound.</w:t>
      </w:r>
    </w:p>
    <w:p>
      <w:pPr>
        <w:pStyle w:val="BodyText"/>
        <w:rPr>
          <w:sz w:val="36"/>
        </w:rPr>
      </w:pPr>
    </w:p>
    <w:p>
      <w:pPr>
        <w:pStyle w:val="ListParagraph"/>
        <w:numPr>
          <w:ilvl w:val="1"/>
          <w:numId w:val="1"/>
        </w:numPr>
        <w:tabs>
          <w:tab w:pos="940" w:val="left" w:leader="none"/>
        </w:tabs>
        <w:spacing w:line="360" w:lineRule="auto" w:before="0" w:after="0"/>
        <w:ind w:left="940" w:right="241" w:hanging="360"/>
        <w:jc w:val="left"/>
        <w:rPr>
          <w:sz w:val="24"/>
        </w:rPr>
      </w:pPr>
      <w:r>
        <w:rPr>
          <w:i/>
          <w:sz w:val="24"/>
        </w:rPr>
        <w:t>The monetary transmission mechanism</w:t>
      </w:r>
      <w:r>
        <w:rPr>
          <w:sz w:val="24"/>
        </w:rPr>
        <w:t>. The crisis has brutally exposed the limitations of conventional macroeconomic analysis ignoring the role of financial intermediaries. While the existing literature contained a strand focussing on the role of financial frictions – including those on the broad credit channel – they generally focussed on those that arose from the behaviour of borrowers.  The crisis has illustrated the need to take seriously the incentives facing the intermediaries themselves. Researchers are already starting to fill this hole (the Gertler-Karadi model employed in Section 5 is but one example) and it is a reasonable bet that the literature will be in a very different place in a few years time. It may be tempting to think that these frictions will become less important when normal times return and therefore that the ability to model the behaviour of intermediaries will only be necessary during bad times. That would be, though, an error. Central bankers, as guardians of overall financial stability, need to understand the risks building up in the financial system better than we did during the run-up to the present crisis. That requires greater attention to such issues during good times.</w:t>
      </w:r>
    </w:p>
    <w:p>
      <w:pPr>
        <w:pStyle w:val="BodyText"/>
        <w:spacing w:before="11"/>
        <w:rPr>
          <w:sz w:val="35"/>
        </w:rPr>
      </w:pPr>
    </w:p>
    <w:p>
      <w:pPr>
        <w:pStyle w:val="ListParagraph"/>
        <w:numPr>
          <w:ilvl w:val="1"/>
          <w:numId w:val="1"/>
        </w:numPr>
        <w:tabs>
          <w:tab w:pos="940" w:val="left" w:leader="none"/>
        </w:tabs>
        <w:spacing w:line="360" w:lineRule="auto" w:before="0" w:after="0"/>
        <w:ind w:left="940" w:right="492" w:hanging="360"/>
        <w:jc w:val="left"/>
        <w:rPr>
          <w:sz w:val="24"/>
        </w:rPr>
      </w:pPr>
      <w:r>
        <w:rPr>
          <w:i/>
          <w:sz w:val="24"/>
        </w:rPr>
        <w:t>Central bank independence</w:t>
      </w:r>
      <w:r>
        <w:rPr>
          <w:sz w:val="24"/>
        </w:rPr>
        <w:t>. Nothing that has happened over the past decade or so suggests that the thinking behind the delegation of monetary policy to an operationally independent central bank is flawed. But the application of unorthodox policies during the crisis has inevitably forced the central banks concerned to work more closely with finance ministries and sometimes taken them into</w:t>
      </w:r>
      <w:r>
        <w:rPr>
          <w:spacing w:val="-6"/>
          <w:sz w:val="24"/>
        </w:rPr>
        <w:t> </w:t>
      </w:r>
      <w:r>
        <w:rPr>
          <w:sz w:val="24"/>
        </w:rPr>
        <w:t>politically</w:t>
      </w:r>
    </w:p>
    <w:p>
      <w:pPr>
        <w:spacing w:after="0" w:line="360" w:lineRule="auto"/>
        <w:jc w:val="left"/>
        <w:rPr>
          <w:sz w:val="24"/>
        </w:rPr>
        <w:sectPr>
          <w:pgSz w:w="11900" w:h="16840"/>
          <w:pgMar w:header="0" w:footer="1049" w:top="1440" w:bottom="1240" w:left="1220" w:right="1200"/>
        </w:sectPr>
      </w:pPr>
    </w:p>
    <w:p>
      <w:pPr>
        <w:pStyle w:val="BodyText"/>
        <w:spacing w:line="360" w:lineRule="auto" w:before="71"/>
        <w:ind w:left="940" w:right="449"/>
      </w:pPr>
      <w:r>
        <w:rPr/>
        <w:t>sensitive territory that they would rather not inhabit. Normal times should make it possible to retreat from these unorthodox policies, but a concern to circumscribe the central bank’s powers may well linger.</w:t>
      </w:r>
    </w:p>
    <w:p>
      <w:pPr>
        <w:pStyle w:val="BodyText"/>
        <w:rPr>
          <w:sz w:val="36"/>
        </w:rPr>
      </w:pPr>
    </w:p>
    <w:p>
      <w:pPr>
        <w:pStyle w:val="ListParagraph"/>
        <w:numPr>
          <w:ilvl w:val="1"/>
          <w:numId w:val="1"/>
        </w:numPr>
        <w:tabs>
          <w:tab w:pos="940" w:val="left" w:leader="none"/>
        </w:tabs>
        <w:spacing w:line="360" w:lineRule="auto" w:before="0" w:after="0"/>
        <w:ind w:left="939" w:right="267" w:hanging="360"/>
        <w:jc w:val="left"/>
        <w:rPr>
          <w:sz w:val="24"/>
        </w:rPr>
      </w:pPr>
      <w:r>
        <w:rPr>
          <w:i/>
          <w:sz w:val="24"/>
        </w:rPr>
        <w:t>The pursuit of price stability. </w:t>
      </w:r>
      <w:r>
        <w:rPr>
          <w:sz w:val="24"/>
        </w:rPr>
        <w:t>Because monetary policy failed to prevent the crisis, some have suggested that the emphasis on price stability has been misplaced and that inflation targeting has “failed”. But the price-stability oriented policies of the Great Moderation proved to be instrumental in delivering not just low and stable inflation but also steady growth for a sustained period. The maintenance of price stability may be insufficient on its own to guarantee continued overall macroeconomic stability, but it surely has to remain the central objective of monetary policy in the long run, even if other considerations may intrude in the short run. Any other objective risks de- anchoring price expectations and inducing unnecessary extra volatility into the economy. Flexible inflation targets (explicit or implicit), which allow the monetary authority some constrained discretion in accommodating temporary price-level shocks, therefore remain a suitable organising framework for the conduct of monetary policy. We remain sceptical of the net benefits of moving to a higher inflation target in normal times so as to provide monetary policy with more room for manoeuvre. And a move to price-level targeting looks likely to offer only modest gains – particularly when there are also costs to changing the framework – though further analysis may shed additional light on this particular issue (Section</w:t>
      </w:r>
      <w:r>
        <w:rPr>
          <w:spacing w:val="-5"/>
          <w:sz w:val="24"/>
        </w:rPr>
        <w:t> </w:t>
      </w:r>
      <w:r>
        <w:rPr>
          <w:sz w:val="24"/>
        </w:rPr>
        <w:t>4).</w:t>
      </w:r>
    </w:p>
    <w:p>
      <w:pPr>
        <w:pStyle w:val="BodyText"/>
        <w:rPr>
          <w:sz w:val="36"/>
        </w:rPr>
      </w:pPr>
    </w:p>
    <w:p>
      <w:pPr>
        <w:pStyle w:val="ListParagraph"/>
        <w:numPr>
          <w:ilvl w:val="1"/>
          <w:numId w:val="1"/>
        </w:numPr>
        <w:tabs>
          <w:tab w:pos="940" w:val="left" w:leader="none"/>
        </w:tabs>
        <w:spacing w:line="360" w:lineRule="auto" w:before="1" w:after="0"/>
        <w:ind w:left="939" w:right="258" w:hanging="360"/>
        <w:jc w:val="left"/>
        <w:rPr>
          <w:sz w:val="24"/>
        </w:rPr>
      </w:pPr>
      <w:r>
        <w:rPr>
          <w:i/>
          <w:sz w:val="24"/>
        </w:rPr>
        <w:t>Monetary policy and credit/asset-price booms. </w:t>
      </w:r>
      <w:r>
        <w:rPr>
          <w:sz w:val="24"/>
        </w:rPr>
        <w:t>The twin beliefs that financial markets are efficient and that financial innovation is necessarily welfare-enhancing have been dealt a serious blow by the crisis. We have seen that financial markets are riddled with any number of incentive distortions and market failures. Alongside that, the crisis has also raised serious question marks about a policy of benign neglect towards credit/asset-price booms. In the absence of other instruments, the case for “leaning against the wind” by setting policy rates higher during the boom phase seems stronger than before. But, at least most of the time, monetary policy does not seem like the most appropriate instrument to call on – it is not targeted at the key friction and involves too much collateral damage to activity. The deployment of macro-prudential instruments, focussed more directly on the source of the excessive exuberance</w:t>
      </w:r>
      <w:r>
        <w:rPr>
          <w:spacing w:val="-9"/>
          <w:sz w:val="24"/>
        </w:rPr>
        <w:t> </w:t>
      </w:r>
      <w:r>
        <w:rPr>
          <w:sz w:val="24"/>
        </w:rPr>
        <w:t>seems</w:t>
      </w:r>
    </w:p>
    <w:p>
      <w:pPr>
        <w:spacing w:after="0" w:line="360" w:lineRule="auto"/>
        <w:jc w:val="left"/>
        <w:rPr>
          <w:sz w:val="24"/>
        </w:rPr>
        <w:sectPr>
          <w:pgSz w:w="11900" w:h="16840"/>
          <w:pgMar w:header="0" w:footer="1049" w:top="1440" w:bottom="1240" w:left="1220" w:right="1200"/>
        </w:sectPr>
      </w:pPr>
    </w:p>
    <w:p>
      <w:pPr>
        <w:pStyle w:val="BodyText"/>
        <w:spacing w:line="360" w:lineRule="auto" w:before="71"/>
        <w:ind w:left="940" w:right="337"/>
      </w:pPr>
      <w:r>
        <w:rPr/>
        <w:t>more appropriate. But we still have much to learn about how such instruments work in practice and how they interface with monetary policy.</w:t>
      </w:r>
    </w:p>
    <w:p>
      <w:pPr>
        <w:pStyle w:val="BodyText"/>
        <w:rPr>
          <w:sz w:val="36"/>
        </w:rPr>
      </w:pPr>
    </w:p>
    <w:p>
      <w:pPr>
        <w:pStyle w:val="ListParagraph"/>
        <w:numPr>
          <w:ilvl w:val="1"/>
          <w:numId w:val="1"/>
        </w:numPr>
        <w:tabs>
          <w:tab w:pos="940" w:val="left" w:leader="none"/>
        </w:tabs>
        <w:spacing w:line="360" w:lineRule="auto" w:before="0" w:after="0"/>
        <w:ind w:left="939" w:right="320" w:hanging="360"/>
        <w:jc w:val="left"/>
        <w:rPr>
          <w:sz w:val="24"/>
        </w:rPr>
      </w:pPr>
      <w:r>
        <w:rPr>
          <w:i/>
          <w:sz w:val="24"/>
        </w:rPr>
        <w:t>The relationship between price stability and financial stability. </w:t>
      </w:r>
      <w:r>
        <w:rPr>
          <w:sz w:val="24"/>
        </w:rPr>
        <w:t>It is now pretty clear that price stability is not a sufficient condition for financial stability. Indeed, the empirical results of Section 2 suggest that the reduction in volatility associated with the Great Moderation may have contributed to excessively optimistic assessments of risk, the compression of risk premia and the expansion in leverage. That does not imply central banks should retreat from the pursuit of price stability, and macroeconomic stability more generally. But it does suggest that policy makers need both to be aware that long periods of benign conditions may foster excessive private- sector risk-taking, and to be ready to take the necessary action when that</w:t>
      </w:r>
      <w:r>
        <w:rPr>
          <w:spacing w:val="-27"/>
          <w:sz w:val="24"/>
        </w:rPr>
        <w:t> </w:t>
      </w:r>
      <w:r>
        <w:rPr>
          <w:sz w:val="24"/>
        </w:rPr>
        <w:t>happens.</w:t>
      </w:r>
    </w:p>
    <w:p>
      <w:pPr>
        <w:spacing w:after="0" w:line="360" w:lineRule="auto"/>
        <w:jc w:val="left"/>
        <w:rPr>
          <w:sz w:val="24"/>
        </w:rPr>
        <w:sectPr>
          <w:pgSz w:w="11900" w:h="16840"/>
          <w:pgMar w:header="0" w:footer="1049" w:top="1440" w:bottom="1240" w:left="1220" w:right="1200"/>
        </w:sectPr>
      </w:pPr>
    </w:p>
    <w:p>
      <w:pPr>
        <w:pStyle w:val="Heading3"/>
        <w:spacing w:before="74"/>
        <w:ind w:left="220"/>
        <w:jc w:val="left"/>
        <w:rPr>
          <w:u w:val="none"/>
        </w:rPr>
      </w:pPr>
      <w:r>
        <w:rPr>
          <w:u w:val="thick"/>
        </w:rPr>
        <w:t>Appendix: The Model of Section 5</w:t>
      </w:r>
    </w:p>
    <w:p>
      <w:pPr>
        <w:pStyle w:val="BodyText"/>
        <w:spacing w:before="9"/>
        <w:rPr>
          <w:b/>
          <w:sz w:val="20"/>
        </w:rPr>
      </w:pPr>
    </w:p>
    <w:p>
      <w:pPr>
        <w:pStyle w:val="BodyText"/>
        <w:spacing w:line="276" w:lineRule="auto"/>
        <w:ind w:left="219" w:right="251"/>
      </w:pPr>
      <w:r>
        <w:rPr/>
        <w:t>The model is a slimmed down version of Gertler and Karadi (2009). The economy is populated by two types of agents: producer/consumer households and bankers. Households live forever and have standard intertemporal preferences over consumption (</w:t>
      </w:r>
      <w:r>
        <w:rPr>
          <w:i/>
        </w:rPr>
        <w:t>C</w:t>
      </w:r>
      <w:r>
        <w:rPr>
          <w:i/>
          <w:vertAlign w:val="subscript"/>
        </w:rPr>
        <w:t>t</w:t>
      </w:r>
      <w:r>
        <w:rPr>
          <w:vertAlign w:val="baseline"/>
        </w:rPr>
        <w:t>) and hours worked (</w:t>
      </w:r>
      <w:r>
        <w:rPr>
          <w:i/>
          <w:vertAlign w:val="baseline"/>
        </w:rPr>
        <w:t>H</w:t>
      </w:r>
      <w:r>
        <w:rPr>
          <w:i/>
          <w:vertAlign w:val="subscript"/>
        </w:rPr>
        <w:t>t</w:t>
      </w:r>
      <w:r>
        <w:rPr>
          <w:vertAlign w:val="baseline"/>
        </w:rPr>
        <w:t>). Investment (</w:t>
      </w:r>
      <w:r>
        <w:rPr>
          <w:i/>
          <w:vertAlign w:val="baseline"/>
        </w:rPr>
        <w:t>I</w:t>
      </w:r>
      <w:r>
        <w:rPr>
          <w:i/>
          <w:vertAlign w:val="subscript"/>
        </w:rPr>
        <w:t>t</w:t>
      </w:r>
      <w:r>
        <w:rPr>
          <w:vertAlign w:val="baseline"/>
        </w:rPr>
        <w:t>), which is subject to adjustment costs, cannot be funded directly by households and instead must be financed by borrowing from a bank. Bank loans (</w:t>
      </w:r>
      <w:r>
        <w:rPr>
          <w:i/>
          <w:vertAlign w:val="baseline"/>
        </w:rPr>
        <w:t>L</w:t>
      </w:r>
      <w:r>
        <w:rPr>
          <w:i/>
          <w:vertAlign w:val="subscript"/>
        </w:rPr>
        <w:t>t</w:t>
      </w:r>
      <w:r>
        <w:rPr>
          <w:vertAlign w:val="baseline"/>
        </w:rPr>
        <w:t>) are financed by the capital of bankers (</w:t>
      </w:r>
      <w:r>
        <w:rPr>
          <w:i/>
          <w:vertAlign w:val="baseline"/>
        </w:rPr>
        <w:t>B</w:t>
      </w:r>
      <w:r>
        <w:rPr>
          <w:i/>
          <w:vertAlign w:val="subscript"/>
        </w:rPr>
        <w:t>t</w:t>
      </w:r>
      <w:r>
        <w:rPr>
          <w:vertAlign w:val="baseline"/>
        </w:rPr>
        <w:t>) and deposits (</w:t>
      </w:r>
      <w:r>
        <w:rPr>
          <w:i/>
          <w:vertAlign w:val="baseline"/>
        </w:rPr>
        <w:t>D</w:t>
      </w:r>
      <w:r>
        <w:rPr>
          <w:i/>
          <w:vertAlign w:val="subscript"/>
        </w:rPr>
        <w:t>t</w:t>
      </w:r>
      <w:r>
        <w:rPr>
          <w:vertAlign w:val="baseline"/>
        </w:rPr>
        <w:t>) from households. Banks are owned and run by bankers. A proportion (1-γ) of bankers die at the end of each period and are replaced by a new generation. Bankers reinvest all their earnings in the capital of the bank whilst they live, and leave their net wealth to households when they die.</w:t>
      </w:r>
    </w:p>
    <w:p>
      <w:pPr>
        <w:pStyle w:val="BodyText"/>
        <w:spacing w:line="276" w:lineRule="auto" w:before="200"/>
        <w:ind w:left="219" w:right="397"/>
      </w:pPr>
      <w:r>
        <w:rPr/>
        <w:t>In log-linear form (carets denote log-deviations from steady-state), the standard block of the model is described by:</w:t>
      </w:r>
    </w:p>
    <w:p>
      <w:pPr>
        <w:pStyle w:val="ListParagraph"/>
        <w:numPr>
          <w:ilvl w:val="0"/>
          <w:numId w:val="2"/>
        </w:numPr>
        <w:tabs>
          <w:tab w:pos="560" w:val="left" w:leader="none"/>
          <w:tab w:pos="4539" w:val="left" w:leader="none"/>
        </w:tabs>
        <w:spacing w:line="237" w:lineRule="exact" w:before="9" w:after="0"/>
        <w:ind w:left="559" w:right="0" w:hanging="357"/>
        <w:jc w:val="left"/>
        <w:rPr>
          <w:sz w:val="24"/>
        </w:rPr>
      </w:pPr>
      <w:r>
        <w:rPr/>
        <w:pict>
          <v:rect style="position:absolute;margin-left:114.360001pt;margin-top:10.572663pt;width:5.52pt;height:.78pt;mso-position-horizontal-relative:page;mso-position-vertical-relative:paragraph;z-index:251672576" filled="true" fillcolor="#000000" stroked="false">
            <v:fill type="solid"/>
            <w10:wrap type="none"/>
          </v:rect>
        </w:pict>
      </w:r>
      <w:r>
        <w:rPr/>
        <w:pict>
          <v:rect style="position:absolute;margin-left:147.119995pt;margin-top:10.572663pt;width:5.52pt;height:.78pt;mso-position-horizontal-relative:page;mso-position-vertical-relative:paragraph;z-index:251673600" filled="true" fillcolor="#000000" stroked="false">
            <v:fill type="solid"/>
            <w10:wrap type="none"/>
          </v:rect>
        </w:pict>
      </w:r>
      <w:r>
        <w:rPr>
          <w:rFonts w:ascii="Cambria"/>
          <w:spacing w:val="-110"/>
          <w:w w:val="105"/>
          <w:sz w:val="24"/>
        </w:rPr>
        <w:t>Y</w:t>
      </w:r>
      <w:r>
        <w:rPr>
          <w:rFonts w:ascii="Cambria"/>
          <w:spacing w:val="-27"/>
          <w:w w:val="73"/>
          <w:position w:val="5"/>
          <w:sz w:val="24"/>
        </w:rPr>
        <w:t>^</w:t>
      </w:r>
      <w:r>
        <w:rPr>
          <w:rFonts w:ascii="Cambria"/>
          <w:w w:val="130"/>
          <w:position w:val="-4"/>
          <w:sz w:val="17"/>
        </w:rPr>
        <w:t>t</w:t>
      </w:r>
      <w:r>
        <w:rPr>
          <w:rFonts w:ascii="Cambria"/>
          <w:position w:val="-4"/>
          <w:sz w:val="17"/>
        </w:rPr>
        <w:t> </w:t>
      </w:r>
      <w:r>
        <w:rPr>
          <w:rFonts w:ascii="Cambria"/>
          <w:spacing w:val="6"/>
          <w:position w:val="-4"/>
          <w:sz w:val="17"/>
        </w:rPr>
        <w:t> </w:t>
      </w:r>
      <w:r>
        <w:rPr>
          <w:rFonts w:ascii="Cambria"/>
          <w:w w:val="134"/>
          <w:sz w:val="24"/>
        </w:rPr>
        <w:t>=</w:t>
      </w:r>
      <w:r>
        <w:rPr>
          <w:rFonts w:ascii="Cambria"/>
          <w:spacing w:val="13"/>
          <w:sz w:val="24"/>
        </w:rPr>
        <w:t> </w:t>
      </w:r>
      <w:r>
        <w:rPr>
          <w:rFonts w:ascii="Cambria"/>
          <w:w w:val="98"/>
          <w:sz w:val="24"/>
          <w:vertAlign w:val="superscript"/>
        </w:rPr>
        <w:t>C</w:t>
      </w:r>
      <w:r>
        <w:rPr>
          <w:rFonts w:ascii="Cambria"/>
          <w:spacing w:val="-5"/>
          <w:sz w:val="24"/>
          <w:vertAlign w:val="baseline"/>
        </w:rPr>
        <w:t> </w:t>
      </w:r>
      <w:r>
        <w:rPr>
          <w:rFonts w:ascii="Cambria"/>
          <w:spacing w:val="-78"/>
          <w:w w:val="106"/>
          <w:sz w:val="24"/>
          <w:vertAlign w:val="baseline"/>
        </w:rPr>
        <w:t>C</w:t>
      </w:r>
      <w:r>
        <w:rPr>
          <w:rFonts w:ascii="Cambria"/>
          <w:spacing w:val="-9"/>
          <w:w w:val="133"/>
          <w:position w:val="5"/>
          <w:sz w:val="24"/>
          <w:vertAlign w:val="baseline"/>
        </w:rPr>
        <w:t> </w:t>
      </w:r>
      <w:r>
        <w:rPr>
          <w:rFonts w:ascii="Cambria"/>
          <w:w w:val="130"/>
          <w:position w:val="-4"/>
          <w:sz w:val="17"/>
          <w:vertAlign w:val="baseline"/>
        </w:rPr>
        <w:t>t</w:t>
      </w:r>
      <w:r>
        <w:rPr>
          <w:rFonts w:ascii="Cambria"/>
          <w:position w:val="-4"/>
          <w:sz w:val="17"/>
          <w:vertAlign w:val="baseline"/>
        </w:rPr>
        <w:t> </w:t>
      </w:r>
      <w:r>
        <w:rPr>
          <w:rFonts w:ascii="Cambria"/>
          <w:spacing w:val="-8"/>
          <w:position w:val="-4"/>
          <w:sz w:val="17"/>
          <w:vertAlign w:val="baseline"/>
        </w:rPr>
        <w:t> </w:t>
      </w:r>
      <w:r>
        <w:rPr>
          <w:rFonts w:ascii="Cambria"/>
          <w:w w:val="134"/>
          <w:sz w:val="24"/>
          <w:vertAlign w:val="baseline"/>
        </w:rPr>
        <w:t>+</w:t>
      </w:r>
      <w:r>
        <w:rPr>
          <w:rFonts w:ascii="Cambria"/>
          <w:spacing w:val="19"/>
          <w:sz w:val="24"/>
          <w:vertAlign w:val="baseline"/>
        </w:rPr>
        <w:t> </w:t>
      </w:r>
      <w:r>
        <w:rPr>
          <w:rFonts w:ascii="Cambria"/>
          <w:w w:val="110"/>
          <w:sz w:val="24"/>
          <w:vertAlign w:val="superscript"/>
        </w:rPr>
        <w:t>I</w:t>
      </w:r>
      <w:r>
        <w:rPr>
          <w:rFonts w:ascii="Cambria"/>
          <w:spacing w:val="11"/>
          <w:sz w:val="24"/>
          <w:vertAlign w:val="baseline"/>
        </w:rPr>
        <w:t> </w:t>
      </w:r>
      <w:r>
        <w:rPr>
          <w:rFonts w:ascii="Cambria"/>
          <w:spacing w:val="-59"/>
          <w:w w:val="91"/>
          <w:sz w:val="24"/>
          <w:vertAlign w:val="baseline"/>
        </w:rPr>
        <w:t>r</w:t>
      </w:r>
      <w:r>
        <w:rPr>
          <w:rFonts w:ascii="Cambria"/>
          <w:spacing w:val="-27"/>
          <w:w w:val="133"/>
          <w:position w:val="5"/>
          <w:sz w:val="24"/>
          <w:vertAlign w:val="baseline"/>
        </w:rPr>
        <w:t> </w:t>
      </w:r>
      <w:r>
        <w:rPr>
          <w:rFonts w:ascii="Cambria"/>
          <w:w w:val="130"/>
          <w:position w:val="-4"/>
          <w:sz w:val="17"/>
          <w:vertAlign w:val="baseline"/>
        </w:rPr>
        <w:t>t</w:t>
      </w:r>
      <w:r>
        <w:rPr>
          <w:rFonts w:ascii="Cambria"/>
          <w:position w:val="-4"/>
          <w:sz w:val="17"/>
          <w:vertAlign w:val="baseline"/>
        </w:rPr>
        <w:tab/>
      </w:r>
      <w:r>
        <w:rPr>
          <w:sz w:val="24"/>
          <w:vertAlign w:val="baseline"/>
        </w:rPr>
        <w:t>Market-clearing condition for output </w:t>
      </w:r>
      <w:r>
        <w:rPr>
          <w:spacing w:val="-1"/>
          <w:sz w:val="24"/>
          <w:vertAlign w:val="baseline"/>
        </w:rPr>
        <w:t>(</w:t>
      </w:r>
      <w:r>
        <w:rPr>
          <w:i/>
          <w:spacing w:val="-1"/>
          <w:w w:val="99"/>
          <w:sz w:val="24"/>
          <w:vertAlign w:val="baseline"/>
        </w:rPr>
        <w:t>Y</w:t>
      </w:r>
      <w:r>
        <w:rPr>
          <w:i/>
          <w:w w:val="100"/>
          <w:sz w:val="24"/>
          <w:vertAlign w:val="subscript"/>
        </w:rPr>
        <w:t>t</w:t>
      </w:r>
      <w:r>
        <w:rPr>
          <w:spacing w:val="-1"/>
          <w:w w:val="99"/>
          <w:sz w:val="24"/>
          <w:vertAlign w:val="baseline"/>
        </w:rPr>
        <w:t>);</w:t>
      </w:r>
    </w:p>
    <w:p>
      <w:pPr>
        <w:tabs>
          <w:tab w:pos="1722" w:val="left" w:leader="none"/>
        </w:tabs>
        <w:spacing w:before="0"/>
        <w:ind w:left="1067" w:right="0" w:firstLine="0"/>
        <w:jc w:val="left"/>
        <w:rPr>
          <w:rFonts w:ascii="Cambria"/>
          <w:sz w:val="17"/>
        </w:rPr>
      </w:pPr>
      <w:r>
        <w:rPr>
          <w:rFonts w:ascii="Cambria"/>
          <w:w w:val="125"/>
          <w:sz w:val="17"/>
        </w:rPr>
        <w:t>y</w:t>
        <w:tab/>
        <w:t>y</w:t>
      </w:r>
    </w:p>
    <w:p>
      <w:pPr>
        <w:pStyle w:val="ListParagraph"/>
        <w:numPr>
          <w:ilvl w:val="0"/>
          <w:numId w:val="2"/>
        </w:numPr>
        <w:tabs>
          <w:tab w:pos="505" w:val="left" w:leader="none"/>
          <w:tab w:pos="4539" w:val="left" w:leader="none"/>
        </w:tabs>
        <w:spacing w:line="240" w:lineRule="auto" w:before="67" w:after="0"/>
        <w:ind w:left="504" w:right="0" w:hanging="285"/>
        <w:jc w:val="left"/>
        <w:rPr>
          <w:sz w:val="24"/>
        </w:rPr>
      </w:pPr>
      <w:r>
        <w:rPr>
          <w:rFonts w:ascii="Cambria"/>
          <w:spacing w:val="-110"/>
          <w:w w:val="105"/>
          <w:sz w:val="24"/>
        </w:rPr>
        <w:t>Y</w:t>
      </w:r>
      <w:r>
        <w:rPr>
          <w:rFonts w:ascii="Cambria"/>
          <w:spacing w:val="-27"/>
          <w:w w:val="73"/>
          <w:position w:val="5"/>
          <w:sz w:val="24"/>
        </w:rPr>
        <w:t>^</w:t>
      </w:r>
      <w:r>
        <w:rPr>
          <w:rFonts w:ascii="Cambria"/>
          <w:w w:val="130"/>
          <w:position w:val="-4"/>
          <w:sz w:val="17"/>
        </w:rPr>
        <w:t>t</w:t>
      </w:r>
      <w:r>
        <w:rPr>
          <w:rFonts w:ascii="Cambria"/>
          <w:position w:val="-4"/>
          <w:sz w:val="17"/>
        </w:rPr>
        <w:t> </w:t>
      </w:r>
      <w:r>
        <w:rPr>
          <w:rFonts w:ascii="Cambria"/>
          <w:spacing w:val="4"/>
          <w:position w:val="-4"/>
          <w:sz w:val="17"/>
        </w:rPr>
        <w:t> </w:t>
      </w:r>
      <w:r>
        <w:rPr>
          <w:rFonts w:ascii="Cambria"/>
          <w:w w:val="134"/>
          <w:sz w:val="24"/>
        </w:rPr>
        <w:t>=</w:t>
      </w:r>
      <w:r>
        <w:rPr>
          <w:rFonts w:ascii="Cambria"/>
          <w:spacing w:val="13"/>
          <w:sz w:val="24"/>
        </w:rPr>
        <w:t> </w:t>
      </w:r>
      <w:r>
        <w:rPr>
          <w:rFonts w:ascii="Cambria"/>
          <w:spacing w:val="-83"/>
          <w:w w:val="110"/>
          <w:sz w:val="24"/>
        </w:rPr>
        <w:t>Z</w:t>
      </w:r>
      <w:r>
        <w:rPr>
          <w:rFonts w:ascii="Cambria"/>
          <w:spacing w:val="5"/>
          <w:w w:val="133"/>
          <w:position w:val="5"/>
          <w:sz w:val="24"/>
        </w:rPr>
        <w:t> </w:t>
      </w:r>
      <w:r>
        <w:rPr>
          <w:rFonts w:ascii="Cambria"/>
          <w:w w:val="130"/>
          <w:position w:val="-4"/>
          <w:sz w:val="17"/>
        </w:rPr>
        <w:t>t</w:t>
      </w:r>
      <w:r>
        <w:rPr>
          <w:rFonts w:ascii="Cambria"/>
          <w:position w:val="-4"/>
          <w:sz w:val="17"/>
        </w:rPr>
        <w:t> </w:t>
      </w:r>
      <w:r>
        <w:rPr>
          <w:rFonts w:ascii="Cambria"/>
          <w:spacing w:val="-8"/>
          <w:position w:val="-4"/>
          <w:sz w:val="17"/>
        </w:rPr>
        <w:t> </w:t>
      </w:r>
      <w:r>
        <w:rPr>
          <w:rFonts w:ascii="Cambria"/>
          <w:w w:val="134"/>
          <w:sz w:val="24"/>
        </w:rPr>
        <w:t>+</w:t>
      </w:r>
      <w:r>
        <w:rPr>
          <w:rFonts w:ascii="Cambria"/>
          <w:sz w:val="24"/>
        </w:rPr>
        <w:t> </w:t>
      </w:r>
      <w:r>
        <w:rPr>
          <w:rFonts w:ascii="Cambria"/>
          <w:spacing w:val="7"/>
          <w:w w:val="122"/>
          <w:sz w:val="24"/>
        </w:rPr>
        <w:t>a</w:t>
      </w:r>
      <w:r>
        <w:rPr>
          <w:rFonts w:ascii="Cambria"/>
          <w:spacing w:val="-136"/>
          <w:w w:val="110"/>
          <w:sz w:val="24"/>
        </w:rPr>
        <w:t>K</w:t>
      </w:r>
      <w:r>
        <w:rPr>
          <w:rFonts w:ascii="Cambria"/>
          <w:spacing w:val="-17"/>
          <w:w w:val="100"/>
          <w:position w:val="5"/>
          <w:sz w:val="24"/>
        </w:rPr>
        <w:t>^</w:t>
      </w:r>
      <w:r>
        <w:rPr>
          <w:rFonts w:ascii="Cambria"/>
          <w:spacing w:val="4"/>
          <w:w w:val="174"/>
          <w:position w:val="-4"/>
          <w:sz w:val="17"/>
        </w:rPr>
        <w:t>t</w:t>
      </w:r>
      <w:r>
        <w:rPr>
          <w:rFonts w:ascii="Cambria"/>
          <w:spacing w:val="-1"/>
          <w:w w:val="174"/>
          <w:position w:val="-4"/>
          <w:sz w:val="17"/>
        </w:rPr>
        <w:t>-</w:t>
      </w:r>
      <w:r>
        <w:rPr>
          <w:rFonts w:ascii="Cambria"/>
          <w:w w:val="104"/>
          <w:position w:val="-4"/>
          <w:sz w:val="17"/>
        </w:rPr>
        <w:t>1</w:t>
      </w:r>
      <w:r>
        <w:rPr>
          <w:rFonts w:ascii="Cambria"/>
          <w:position w:val="-4"/>
          <w:sz w:val="17"/>
        </w:rPr>
        <w:t> </w:t>
      </w:r>
      <w:r>
        <w:rPr>
          <w:rFonts w:ascii="Cambria"/>
          <w:spacing w:val="-13"/>
          <w:position w:val="-4"/>
          <w:sz w:val="17"/>
        </w:rPr>
        <w:t> </w:t>
      </w:r>
      <w:r>
        <w:rPr>
          <w:rFonts w:ascii="Cambria"/>
          <w:w w:val="134"/>
          <w:sz w:val="24"/>
        </w:rPr>
        <w:t>+</w:t>
      </w:r>
      <w:r>
        <w:rPr>
          <w:rFonts w:ascii="Cambria"/>
          <w:sz w:val="24"/>
        </w:rPr>
        <w:t> </w:t>
      </w:r>
      <w:r>
        <w:rPr>
          <w:rFonts w:ascii="Cambria"/>
          <w:spacing w:val="-1"/>
          <w:w w:val="108"/>
          <w:sz w:val="24"/>
        </w:rPr>
        <w:t>(</w:t>
      </w:r>
      <w:r>
        <w:rPr>
          <w:rFonts w:ascii="Cambria"/>
          <w:w w:val="146"/>
          <w:sz w:val="24"/>
        </w:rPr>
        <w:t>1</w:t>
      </w:r>
      <w:r>
        <w:rPr>
          <w:rFonts w:ascii="Cambria"/>
          <w:sz w:val="24"/>
        </w:rPr>
        <w:t> </w:t>
      </w:r>
      <w:r>
        <w:rPr>
          <w:rFonts w:ascii="Cambria"/>
          <w:w w:val="146"/>
          <w:sz w:val="24"/>
        </w:rPr>
        <w:t>-</w:t>
      </w:r>
      <w:r>
        <w:rPr>
          <w:rFonts w:ascii="Cambria"/>
          <w:sz w:val="24"/>
        </w:rPr>
        <w:t> </w:t>
      </w:r>
      <w:r>
        <w:rPr>
          <w:rFonts w:ascii="Cambria"/>
          <w:spacing w:val="7"/>
          <w:w w:val="122"/>
          <w:sz w:val="24"/>
        </w:rPr>
        <w:t>a</w:t>
      </w:r>
      <w:r>
        <w:rPr>
          <w:rFonts w:ascii="Cambria"/>
          <w:spacing w:val="-1"/>
          <w:w w:val="108"/>
          <w:sz w:val="24"/>
        </w:rPr>
        <w:t>)</w:t>
      </w:r>
      <w:r>
        <w:rPr>
          <w:rFonts w:ascii="Cambria"/>
          <w:spacing w:val="-136"/>
          <w:w w:val="106"/>
          <w:sz w:val="24"/>
        </w:rPr>
        <w:t>H</w:t>
      </w:r>
      <w:r>
        <w:rPr>
          <w:rFonts w:ascii="Cambria"/>
          <w:spacing w:val="-13"/>
          <w:w w:val="100"/>
          <w:position w:val="5"/>
          <w:sz w:val="24"/>
        </w:rPr>
        <w:t>^</w:t>
      </w:r>
      <w:r>
        <w:rPr>
          <w:rFonts w:ascii="Cambria"/>
          <w:w w:val="130"/>
          <w:position w:val="-4"/>
          <w:sz w:val="17"/>
        </w:rPr>
        <w:t>t</w:t>
      </w:r>
      <w:r>
        <w:rPr>
          <w:rFonts w:ascii="Cambria"/>
          <w:position w:val="-4"/>
          <w:sz w:val="17"/>
        </w:rPr>
        <w:tab/>
      </w:r>
      <w:r>
        <w:rPr>
          <w:sz w:val="24"/>
        </w:rPr>
        <w:t>Production </w:t>
      </w:r>
      <w:r>
        <w:rPr>
          <w:spacing w:val="-3"/>
          <w:sz w:val="24"/>
        </w:rPr>
        <w:t>f</w:t>
      </w:r>
      <w:r>
        <w:rPr>
          <w:sz w:val="24"/>
        </w:rPr>
        <w:t>unction</w:t>
      </w:r>
      <w:r>
        <w:rPr>
          <w:spacing w:val="-2"/>
          <w:sz w:val="24"/>
        </w:rPr>
        <w:t> </w:t>
      </w:r>
      <w:r>
        <w:rPr>
          <w:spacing w:val="1"/>
          <w:sz w:val="24"/>
        </w:rPr>
        <w:t>(</w:t>
      </w:r>
      <w:r>
        <w:rPr>
          <w:i/>
          <w:spacing w:val="-1"/>
          <w:w w:val="99"/>
          <w:sz w:val="24"/>
        </w:rPr>
        <w:t>Z</w:t>
      </w:r>
      <w:r>
        <w:rPr>
          <w:i/>
          <w:w w:val="100"/>
          <w:sz w:val="24"/>
          <w:vertAlign w:val="subscript"/>
        </w:rPr>
        <w:t>t</w:t>
      </w:r>
      <w:r>
        <w:rPr>
          <w:i/>
          <w:sz w:val="24"/>
          <w:vertAlign w:val="baseline"/>
        </w:rPr>
        <w:t> </w:t>
      </w:r>
      <w:r>
        <w:rPr>
          <w:spacing w:val="-1"/>
          <w:w w:val="99"/>
          <w:sz w:val="24"/>
          <w:vertAlign w:val="baseline"/>
        </w:rPr>
        <w:t>i</w:t>
      </w:r>
      <w:r>
        <w:rPr>
          <w:w w:val="99"/>
          <w:sz w:val="24"/>
          <w:vertAlign w:val="baseline"/>
        </w:rPr>
        <w:t>s</w:t>
      </w:r>
      <w:r>
        <w:rPr>
          <w:spacing w:val="-1"/>
          <w:sz w:val="24"/>
          <w:vertAlign w:val="baseline"/>
        </w:rPr>
        <w:t> </w:t>
      </w:r>
      <w:r>
        <w:rPr>
          <w:spacing w:val="-1"/>
          <w:w w:val="99"/>
          <w:sz w:val="24"/>
          <w:vertAlign w:val="baseline"/>
        </w:rPr>
        <w:t>TF</w:t>
      </w:r>
      <w:r>
        <w:rPr>
          <w:w w:val="99"/>
          <w:sz w:val="24"/>
          <w:vertAlign w:val="baseline"/>
        </w:rPr>
        <w:t>P</w:t>
      </w:r>
      <w:r>
        <w:rPr>
          <w:spacing w:val="-1"/>
          <w:sz w:val="24"/>
          <w:vertAlign w:val="baseline"/>
        </w:rPr>
        <w:t> an</w:t>
      </w:r>
      <w:r>
        <w:rPr>
          <w:sz w:val="24"/>
          <w:vertAlign w:val="baseline"/>
        </w:rPr>
        <w:t>d</w:t>
      </w:r>
      <w:r>
        <w:rPr>
          <w:spacing w:val="-1"/>
          <w:sz w:val="24"/>
          <w:vertAlign w:val="baseline"/>
        </w:rPr>
        <w:t> </w:t>
      </w:r>
      <w:r>
        <w:rPr>
          <w:i/>
          <w:sz w:val="24"/>
          <w:vertAlign w:val="baseline"/>
        </w:rPr>
        <w:t>K</w:t>
      </w:r>
      <w:r>
        <w:rPr>
          <w:i/>
          <w:w w:val="100"/>
          <w:sz w:val="24"/>
          <w:vertAlign w:val="subscript"/>
        </w:rPr>
        <w:t>t</w:t>
      </w:r>
      <w:r>
        <w:rPr>
          <w:i/>
          <w:sz w:val="24"/>
          <w:vertAlign w:val="baseline"/>
        </w:rPr>
        <w:t> </w:t>
      </w:r>
      <w:r>
        <w:rPr>
          <w:w w:val="99"/>
          <w:sz w:val="24"/>
          <w:vertAlign w:val="baseline"/>
        </w:rPr>
        <w:t>is</w:t>
      </w:r>
      <w:r>
        <w:rPr>
          <w:sz w:val="24"/>
          <w:vertAlign w:val="baseline"/>
        </w:rPr>
        <w:t> capital);</w:t>
      </w:r>
    </w:p>
    <w:p>
      <w:pPr>
        <w:pStyle w:val="ListParagraph"/>
        <w:numPr>
          <w:ilvl w:val="0"/>
          <w:numId w:val="2"/>
        </w:numPr>
        <w:tabs>
          <w:tab w:pos="505" w:val="left" w:leader="none"/>
          <w:tab w:pos="5259" w:val="left" w:leader="none"/>
        </w:tabs>
        <w:spacing w:line="328" w:lineRule="auto" w:before="72" w:after="0"/>
        <w:ind w:left="504" w:right="1068" w:hanging="285"/>
        <w:jc w:val="left"/>
        <w:rPr>
          <w:sz w:val="24"/>
        </w:rPr>
      </w:pPr>
      <w:r>
        <w:rPr>
          <w:rFonts w:ascii="Cambria"/>
          <w:spacing w:val="-110"/>
          <w:w w:val="105"/>
          <w:sz w:val="24"/>
        </w:rPr>
        <w:t>Y</w:t>
      </w:r>
      <w:r>
        <w:rPr>
          <w:rFonts w:ascii="Cambria"/>
          <w:spacing w:val="-27"/>
          <w:w w:val="73"/>
          <w:position w:val="5"/>
          <w:sz w:val="24"/>
        </w:rPr>
        <w:t>^</w:t>
      </w:r>
      <w:r>
        <w:rPr>
          <w:rFonts w:ascii="Cambria"/>
          <w:w w:val="130"/>
          <w:position w:val="-4"/>
          <w:sz w:val="17"/>
        </w:rPr>
        <w:t>t</w:t>
      </w:r>
      <w:r>
        <w:rPr>
          <w:rFonts w:ascii="Cambria"/>
          <w:position w:val="-4"/>
          <w:sz w:val="17"/>
        </w:rPr>
        <w:t> </w:t>
      </w:r>
      <w:r>
        <w:rPr>
          <w:rFonts w:ascii="Cambria"/>
          <w:spacing w:val="-9"/>
          <w:position w:val="-4"/>
          <w:sz w:val="17"/>
        </w:rPr>
        <w:t> </w:t>
      </w:r>
      <w:r>
        <w:rPr>
          <w:rFonts w:ascii="Cambria"/>
          <w:w w:val="225"/>
          <w:sz w:val="24"/>
        </w:rPr>
        <w:t>-</w:t>
      </w:r>
      <w:r>
        <w:rPr>
          <w:rFonts w:ascii="Cambria"/>
          <w:sz w:val="24"/>
        </w:rPr>
        <w:t> </w:t>
      </w:r>
      <w:r>
        <w:rPr>
          <w:rFonts w:ascii="Cambria"/>
          <w:spacing w:val="-136"/>
          <w:w w:val="106"/>
          <w:sz w:val="24"/>
        </w:rPr>
        <w:t>H</w:t>
      </w:r>
      <w:r>
        <w:rPr>
          <w:rFonts w:ascii="Cambria"/>
          <w:spacing w:val="-13"/>
          <w:w w:val="100"/>
          <w:position w:val="5"/>
          <w:sz w:val="24"/>
        </w:rPr>
        <w:t>^</w:t>
      </w:r>
      <w:r>
        <w:rPr>
          <w:rFonts w:ascii="Cambria"/>
          <w:w w:val="130"/>
          <w:position w:val="-4"/>
          <w:sz w:val="17"/>
        </w:rPr>
        <w:t>t</w:t>
      </w:r>
      <w:r>
        <w:rPr>
          <w:rFonts w:ascii="Cambria"/>
          <w:position w:val="-4"/>
          <w:sz w:val="17"/>
        </w:rPr>
        <w:t> </w:t>
      </w:r>
      <w:r>
        <w:rPr>
          <w:rFonts w:ascii="Cambria"/>
          <w:spacing w:val="-8"/>
          <w:position w:val="-4"/>
          <w:sz w:val="17"/>
        </w:rPr>
        <w:t> </w:t>
      </w:r>
      <w:r>
        <w:rPr>
          <w:rFonts w:ascii="Cambria"/>
          <w:w w:val="134"/>
          <w:sz w:val="24"/>
        </w:rPr>
        <w:t>+</w:t>
      </w:r>
      <w:r>
        <w:rPr>
          <w:rFonts w:ascii="Cambria"/>
          <w:sz w:val="24"/>
        </w:rPr>
        <w:t> </w:t>
      </w:r>
      <w:r>
        <w:rPr>
          <w:rFonts w:ascii="Cambria"/>
          <w:spacing w:val="-105"/>
          <w:w w:val="112"/>
          <w:sz w:val="24"/>
        </w:rPr>
        <w:t>X</w:t>
      </w:r>
      <w:r>
        <w:rPr>
          <w:rFonts w:ascii="Cambria"/>
          <w:spacing w:val="-4"/>
          <w:w w:val="73"/>
          <w:position w:val="5"/>
          <w:sz w:val="24"/>
        </w:rPr>
        <w:t>^</w:t>
      </w:r>
      <w:r>
        <w:rPr>
          <w:rFonts w:ascii="Cambria"/>
          <w:w w:val="130"/>
          <w:position w:val="-4"/>
          <w:sz w:val="17"/>
        </w:rPr>
        <w:t>t</w:t>
      </w:r>
      <w:r>
        <w:rPr>
          <w:rFonts w:ascii="Cambria"/>
          <w:position w:val="-4"/>
          <w:sz w:val="17"/>
        </w:rPr>
        <w:t> </w:t>
      </w:r>
      <w:r>
        <w:rPr>
          <w:rFonts w:ascii="Cambria"/>
          <w:spacing w:val="-8"/>
          <w:position w:val="-4"/>
          <w:sz w:val="17"/>
        </w:rPr>
        <w:t> </w:t>
      </w:r>
      <w:r>
        <w:rPr>
          <w:rFonts w:ascii="Cambria"/>
          <w:w w:val="225"/>
          <w:sz w:val="24"/>
        </w:rPr>
        <w:t>-</w:t>
      </w:r>
      <w:r>
        <w:rPr>
          <w:rFonts w:ascii="Cambria"/>
          <w:sz w:val="24"/>
        </w:rPr>
        <w:t> </w:t>
      </w:r>
      <w:r>
        <w:rPr>
          <w:rFonts w:ascii="Cambria"/>
          <w:spacing w:val="5"/>
          <w:w w:val="105"/>
          <w:sz w:val="24"/>
        </w:rPr>
        <w:t>6</w:t>
      </w:r>
      <w:r>
        <w:rPr>
          <w:rFonts w:ascii="Cambria"/>
          <w:spacing w:val="-78"/>
          <w:w w:val="106"/>
          <w:sz w:val="24"/>
        </w:rPr>
        <w:t>C</w:t>
      </w:r>
      <w:r>
        <w:rPr>
          <w:rFonts w:ascii="Cambria"/>
          <w:spacing w:val="-9"/>
          <w:w w:val="133"/>
          <w:position w:val="5"/>
          <w:sz w:val="24"/>
        </w:rPr>
        <w:t> </w:t>
      </w:r>
      <w:r>
        <w:rPr>
          <w:rFonts w:ascii="Cambria"/>
          <w:w w:val="130"/>
          <w:position w:val="-4"/>
          <w:sz w:val="17"/>
        </w:rPr>
        <w:t>t</w:t>
      </w:r>
      <w:r>
        <w:rPr>
          <w:rFonts w:ascii="Cambria"/>
          <w:position w:val="-4"/>
          <w:sz w:val="17"/>
        </w:rPr>
        <w:t> </w:t>
      </w:r>
      <w:r>
        <w:rPr>
          <w:rFonts w:ascii="Cambria"/>
          <w:spacing w:val="6"/>
          <w:position w:val="-4"/>
          <w:sz w:val="17"/>
        </w:rPr>
        <w:t> </w:t>
      </w:r>
      <w:r>
        <w:rPr>
          <w:rFonts w:ascii="Cambria"/>
          <w:w w:val="134"/>
          <w:sz w:val="24"/>
        </w:rPr>
        <w:t>=</w:t>
      </w:r>
      <w:r>
        <w:rPr>
          <w:rFonts w:ascii="Cambria"/>
          <w:spacing w:val="13"/>
          <w:sz w:val="24"/>
        </w:rPr>
        <w:t> </w:t>
      </w:r>
      <w:r>
        <w:rPr>
          <w:rFonts w:ascii="Cambria"/>
          <w:spacing w:val="3"/>
          <w:w w:val="120"/>
          <w:sz w:val="24"/>
        </w:rPr>
        <w:t>x</w:t>
      </w:r>
      <w:r>
        <w:rPr>
          <w:rFonts w:ascii="Cambria"/>
          <w:spacing w:val="-136"/>
          <w:w w:val="106"/>
          <w:sz w:val="24"/>
        </w:rPr>
        <w:t>H</w:t>
      </w:r>
      <w:r>
        <w:rPr>
          <w:rFonts w:ascii="Cambria"/>
          <w:spacing w:val="-13"/>
          <w:w w:val="100"/>
          <w:position w:val="5"/>
          <w:sz w:val="24"/>
        </w:rPr>
        <w:t>^</w:t>
      </w:r>
      <w:r>
        <w:rPr>
          <w:rFonts w:ascii="Cambria"/>
          <w:w w:val="130"/>
          <w:position w:val="-4"/>
          <w:sz w:val="17"/>
        </w:rPr>
        <w:t>t</w:t>
      </w:r>
      <w:r>
        <w:rPr>
          <w:rFonts w:ascii="Cambria"/>
          <w:position w:val="-4"/>
          <w:sz w:val="17"/>
        </w:rPr>
        <w:tab/>
      </w:r>
      <w:r>
        <w:rPr>
          <w:sz w:val="24"/>
        </w:rPr>
        <w:t>Labour </w:t>
      </w:r>
      <w:r>
        <w:rPr>
          <w:spacing w:val="-2"/>
          <w:sz w:val="24"/>
        </w:rPr>
        <w:t>m</w:t>
      </w:r>
      <w:r>
        <w:rPr>
          <w:sz w:val="24"/>
        </w:rPr>
        <w:t>arket equilibrium</w:t>
      </w:r>
      <w:r>
        <w:rPr>
          <w:spacing w:val="-2"/>
          <w:sz w:val="24"/>
        </w:rPr>
        <w:t> </w:t>
      </w:r>
      <w:r>
        <w:rPr>
          <w:spacing w:val="-1"/>
          <w:sz w:val="24"/>
        </w:rPr>
        <w:t>(</w:t>
      </w:r>
      <w:r>
        <w:rPr>
          <w:i/>
          <w:spacing w:val="-1"/>
          <w:sz w:val="24"/>
        </w:rPr>
        <w:t>X</w:t>
      </w:r>
      <w:r>
        <w:rPr>
          <w:i/>
          <w:w w:val="100"/>
          <w:sz w:val="24"/>
          <w:vertAlign w:val="subscript"/>
        </w:rPr>
        <w:t>t</w:t>
      </w:r>
      <w:r>
        <w:rPr>
          <w:i/>
          <w:sz w:val="24"/>
          <w:vertAlign w:val="baseline"/>
        </w:rPr>
        <w:t> </w:t>
      </w:r>
      <w:r>
        <w:rPr>
          <w:spacing w:val="-6"/>
          <w:w w:val="99"/>
          <w:sz w:val="24"/>
          <w:vertAlign w:val="baseline"/>
        </w:rPr>
        <w:t>is</w:t>
      </w:r>
      <w:r>
        <w:rPr>
          <w:w w:val="99"/>
          <w:sz w:val="24"/>
          <w:vertAlign w:val="baseline"/>
        </w:rPr>
        <w:t> </w:t>
      </w:r>
      <w:r>
        <w:rPr>
          <w:w w:val="110"/>
          <w:sz w:val="24"/>
          <w:vertAlign w:val="baseline"/>
        </w:rPr>
        <w:t>marginal</w:t>
      </w:r>
      <w:r>
        <w:rPr>
          <w:spacing w:val="-8"/>
          <w:w w:val="110"/>
          <w:sz w:val="24"/>
          <w:vertAlign w:val="baseline"/>
        </w:rPr>
        <w:t> </w:t>
      </w:r>
      <w:r>
        <w:rPr>
          <w:w w:val="110"/>
          <w:sz w:val="24"/>
          <w:vertAlign w:val="baseline"/>
        </w:rPr>
        <w:t>costs);</w:t>
      </w:r>
    </w:p>
    <w:p>
      <w:pPr>
        <w:pStyle w:val="ListParagraph"/>
        <w:numPr>
          <w:ilvl w:val="0"/>
          <w:numId w:val="2"/>
        </w:numPr>
        <w:tabs>
          <w:tab w:pos="505" w:val="left" w:leader="none"/>
          <w:tab w:pos="4539" w:val="left" w:leader="none"/>
        </w:tabs>
        <w:spacing w:line="240" w:lineRule="auto" w:before="10" w:after="0"/>
        <w:ind w:left="504" w:right="0" w:hanging="286"/>
        <w:jc w:val="left"/>
        <w:rPr>
          <w:sz w:val="24"/>
        </w:rPr>
      </w:pPr>
      <w:r>
        <w:rPr>
          <w:rFonts w:ascii="Cambria" w:eastAsia="Cambria"/>
          <w:spacing w:val="-102"/>
          <w:w w:val="98"/>
          <w:sz w:val="24"/>
        </w:rPr>
        <w:t>q</w:t>
      </w:r>
      <w:r>
        <w:rPr>
          <w:rFonts w:ascii="Cambria" w:eastAsia="Cambria"/>
          <w:spacing w:val="-1"/>
          <w:w w:val="73"/>
          <w:sz w:val="24"/>
        </w:rPr>
        <w:t>^</w:t>
      </w:r>
      <w:r>
        <w:rPr>
          <w:rFonts w:ascii="Cambria" w:eastAsia="Cambria"/>
          <w:w w:val="119"/>
          <w:sz w:val="24"/>
          <w:vertAlign w:val="subscript"/>
        </w:rPr>
        <w:t>t</w:t>
      </w:r>
      <w:r>
        <w:rPr>
          <w:rFonts w:ascii="Cambria" w:eastAsia="Cambria"/>
          <w:sz w:val="24"/>
          <w:vertAlign w:val="baseline"/>
        </w:rPr>
        <w:t> </w:t>
      </w:r>
      <w:r>
        <w:rPr>
          <w:rFonts w:ascii="Cambria" w:eastAsia="Cambria"/>
          <w:spacing w:val="-25"/>
          <w:sz w:val="24"/>
          <w:vertAlign w:val="baseline"/>
        </w:rPr>
        <w:t> </w:t>
      </w:r>
      <w:r>
        <w:rPr>
          <w:rFonts w:ascii="Cambria" w:eastAsia="Cambria"/>
          <w:w w:val="134"/>
          <w:sz w:val="24"/>
          <w:vertAlign w:val="baseline"/>
        </w:rPr>
        <w:t>=</w:t>
      </w:r>
      <w:r>
        <w:rPr>
          <w:rFonts w:ascii="Cambria" w:eastAsia="Cambria"/>
          <w:spacing w:val="12"/>
          <w:sz w:val="24"/>
          <w:vertAlign w:val="baseline"/>
        </w:rPr>
        <w:t> </w:t>
      </w:r>
      <w:r>
        <w:rPr>
          <w:rFonts w:ascii="Cambria" w:eastAsia="Cambria"/>
          <w:spacing w:val="5"/>
          <w:w w:val="103"/>
          <w:sz w:val="24"/>
          <w:vertAlign w:val="baseline"/>
        </w:rPr>
        <w:t>小</w:t>
      </w:r>
      <w:r>
        <w:rPr>
          <w:rFonts w:ascii="Cambria" w:eastAsia="Cambria"/>
          <w:w w:val="68"/>
          <w:sz w:val="24"/>
          <w:vertAlign w:val="baseline"/>
        </w:rPr>
        <w:t>（</w:t>
      </w:r>
      <w:r>
        <w:rPr>
          <w:rFonts w:ascii="Cambria" w:eastAsia="Cambria"/>
          <w:spacing w:val="-59"/>
          <w:w w:val="91"/>
          <w:sz w:val="24"/>
          <w:vertAlign w:val="baseline"/>
        </w:rPr>
        <w:t>r</w:t>
      </w:r>
      <w:r>
        <w:rPr>
          <w:rFonts w:ascii="Cambria" w:eastAsia="Cambria"/>
          <w:spacing w:val="-27"/>
          <w:w w:val="133"/>
          <w:position w:val="5"/>
          <w:sz w:val="24"/>
          <w:vertAlign w:val="baseline"/>
        </w:rPr>
        <w:t> </w:t>
      </w:r>
      <w:r>
        <w:rPr>
          <w:rFonts w:ascii="Cambria" w:eastAsia="Cambria"/>
          <w:w w:val="130"/>
          <w:position w:val="-4"/>
          <w:sz w:val="17"/>
          <w:vertAlign w:val="baseline"/>
        </w:rPr>
        <w:t>t</w:t>
      </w:r>
      <w:r>
        <w:rPr>
          <w:rFonts w:ascii="Cambria" w:eastAsia="Cambria"/>
          <w:position w:val="-4"/>
          <w:sz w:val="17"/>
          <w:vertAlign w:val="baseline"/>
        </w:rPr>
        <w:t> </w:t>
      </w:r>
      <w:r>
        <w:rPr>
          <w:rFonts w:ascii="Cambria" w:eastAsia="Cambria"/>
          <w:spacing w:val="-8"/>
          <w:position w:val="-4"/>
          <w:sz w:val="17"/>
          <w:vertAlign w:val="baseline"/>
        </w:rPr>
        <w:t> </w:t>
      </w:r>
      <w:r>
        <w:rPr>
          <w:rFonts w:ascii="Cambria" w:eastAsia="Cambria"/>
          <w:w w:val="225"/>
          <w:sz w:val="24"/>
          <w:vertAlign w:val="baseline"/>
        </w:rPr>
        <w:t>-</w:t>
      </w:r>
      <w:r>
        <w:rPr>
          <w:rFonts w:ascii="Cambria" w:eastAsia="Cambria"/>
          <w:sz w:val="24"/>
          <w:vertAlign w:val="baseline"/>
        </w:rPr>
        <w:t> </w:t>
      </w:r>
      <w:r>
        <w:rPr>
          <w:rFonts w:ascii="Cambria" w:eastAsia="Cambria"/>
          <w:spacing w:val="-136"/>
          <w:w w:val="110"/>
          <w:sz w:val="24"/>
          <w:vertAlign w:val="baseline"/>
        </w:rPr>
        <w:t>K</w:t>
      </w:r>
      <w:r>
        <w:rPr>
          <w:rFonts w:ascii="Cambria" w:eastAsia="Cambria"/>
          <w:spacing w:val="-17"/>
          <w:w w:val="100"/>
          <w:position w:val="5"/>
          <w:sz w:val="24"/>
          <w:vertAlign w:val="baseline"/>
        </w:rPr>
        <w:t>^</w:t>
      </w:r>
      <w:r>
        <w:rPr>
          <w:rFonts w:ascii="Cambria" w:eastAsia="Cambria"/>
          <w:spacing w:val="4"/>
          <w:w w:val="174"/>
          <w:position w:val="-4"/>
          <w:sz w:val="17"/>
          <w:vertAlign w:val="baseline"/>
        </w:rPr>
        <w:t>t</w:t>
      </w:r>
      <w:r>
        <w:rPr>
          <w:rFonts w:ascii="Cambria" w:eastAsia="Cambria"/>
          <w:spacing w:val="-1"/>
          <w:w w:val="174"/>
          <w:position w:val="-4"/>
          <w:sz w:val="17"/>
          <w:vertAlign w:val="baseline"/>
        </w:rPr>
        <w:t>-</w:t>
      </w:r>
      <w:r>
        <w:rPr>
          <w:rFonts w:ascii="Cambria" w:eastAsia="Cambria"/>
          <w:spacing w:val="9"/>
          <w:w w:val="104"/>
          <w:position w:val="-4"/>
          <w:sz w:val="17"/>
          <w:vertAlign w:val="baseline"/>
        </w:rPr>
        <w:t>1</w:t>
      </w:r>
      <w:r>
        <w:rPr>
          <w:rFonts w:ascii="Cambria" w:eastAsia="Cambria"/>
          <w:w w:val="68"/>
          <w:sz w:val="24"/>
          <w:vertAlign w:val="baseline"/>
        </w:rPr>
        <w:t>）</w:t>
      </w:r>
      <w:r>
        <w:rPr>
          <w:rFonts w:ascii="Cambria" w:eastAsia="Cambria"/>
          <w:sz w:val="24"/>
          <w:vertAlign w:val="baseline"/>
        </w:rPr>
        <w:tab/>
      </w:r>
      <w:r>
        <w:rPr>
          <w:sz w:val="24"/>
          <w:vertAlign w:val="baseline"/>
        </w:rPr>
        <w:t>Price of physical capital</w:t>
      </w:r>
      <w:r>
        <w:rPr>
          <w:spacing w:val="-2"/>
          <w:sz w:val="24"/>
          <w:vertAlign w:val="baseline"/>
        </w:rPr>
        <w:t> </w:t>
      </w:r>
      <w:r>
        <w:rPr>
          <w:sz w:val="24"/>
          <w:vertAlign w:val="baseline"/>
        </w:rPr>
        <w:t>(</w:t>
      </w:r>
      <w:r>
        <w:rPr>
          <w:i/>
          <w:sz w:val="24"/>
          <w:vertAlign w:val="baseline"/>
        </w:rPr>
        <w:t>q</w:t>
      </w:r>
      <w:r>
        <w:rPr>
          <w:i/>
          <w:w w:val="100"/>
          <w:sz w:val="24"/>
          <w:vertAlign w:val="subscript"/>
        </w:rPr>
        <w:t>t</w:t>
      </w:r>
      <w:r>
        <w:rPr>
          <w:spacing w:val="-1"/>
          <w:w w:val="99"/>
          <w:sz w:val="24"/>
          <w:vertAlign w:val="baseline"/>
        </w:rPr>
        <w:t>);</w:t>
      </w:r>
    </w:p>
    <w:p>
      <w:pPr>
        <w:pStyle w:val="ListParagraph"/>
        <w:numPr>
          <w:ilvl w:val="0"/>
          <w:numId w:val="2"/>
        </w:numPr>
        <w:tabs>
          <w:tab w:pos="505" w:val="left" w:leader="none"/>
          <w:tab w:pos="5259" w:val="left" w:leader="none"/>
        </w:tabs>
        <w:spacing w:line="240" w:lineRule="auto" w:before="100" w:after="0"/>
        <w:ind w:left="504" w:right="0" w:hanging="285"/>
        <w:jc w:val="left"/>
        <w:rPr>
          <w:sz w:val="24"/>
        </w:rPr>
      </w:pPr>
      <w:r>
        <w:rPr/>
        <w:pict>
          <v:shape style="position:absolute;margin-left:90.599998pt;margin-top:13.38667pt;width:3.8pt;height:10pt;mso-position-horizontal-relative:page;mso-position-vertical-relative:paragraph;z-index:-258700288" type="#_x0000_t202" filled="false" stroked="false">
            <v:textbox inset="0,0,0,0">
              <w:txbxContent>
                <w:p>
                  <w:pPr>
                    <w:spacing w:before="0"/>
                    <w:ind w:left="0" w:right="0" w:firstLine="0"/>
                    <w:jc w:val="left"/>
                    <w:rPr>
                      <w:rFonts w:ascii="Cambria"/>
                      <w:sz w:val="17"/>
                    </w:rPr>
                  </w:pPr>
                  <w:r>
                    <w:rPr>
                      <w:rFonts w:ascii="Cambria"/>
                      <w:w w:val="130"/>
                      <w:sz w:val="17"/>
                    </w:rPr>
                    <w:t>t</w:t>
                  </w:r>
                </w:p>
              </w:txbxContent>
            </v:textbox>
            <w10:wrap type="none"/>
          </v:shape>
        </w:pict>
      </w:r>
      <w:r>
        <w:rPr>
          <w:rFonts w:ascii="Cambria" w:hAnsi="Cambria" w:eastAsia="Cambria"/>
          <w:spacing w:val="-14"/>
          <w:w w:val="157"/>
          <w:sz w:val="24"/>
        </w:rPr>
        <w:t>f</w:t>
      </w:r>
      <w:r>
        <w:rPr>
          <w:rFonts w:ascii="Cambria" w:hAnsi="Cambria" w:eastAsia="Cambria"/>
          <w:spacing w:val="23"/>
          <w:sz w:val="24"/>
        </w:rPr>
        <w:t>̂</w:t>
      </w:r>
      <w:r>
        <w:rPr>
          <w:rFonts w:ascii="Cambria" w:hAnsi="Cambria" w:eastAsia="Cambria"/>
          <w:w w:val="115"/>
          <w:position w:val="9"/>
          <w:sz w:val="17"/>
        </w:rPr>
        <w:t>k</w:t>
      </w:r>
      <w:r>
        <w:rPr>
          <w:rFonts w:ascii="Cambria" w:hAnsi="Cambria" w:eastAsia="Cambria"/>
          <w:position w:val="9"/>
          <w:sz w:val="17"/>
        </w:rPr>
        <w:t> </w:t>
      </w:r>
      <w:r>
        <w:rPr>
          <w:rFonts w:ascii="Cambria" w:hAnsi="Cambria" w:eastAsia="Cambria"/>
          <w:spacing w:val="6"/>
          <w:position w:val="9"/>
          <w:sz w:val="17"/>
        </w:rPr>
        <w:t> </w:t>
      </w:r>
      <w:r>
        <w:rPr>
          <w:rFonts w:ascii="Cambria" w:hAnsi="Cambria" w:eastAsia="Cambria"/>
          <w:w w:val="134"/>
          <w:sz w:val="24"/>
        </w:rPr>
        <w:t>=</w:t>
      </w:r>
      <w:r>
        <w:rPr>
          <w:rFonts w:ascii="Cambria" w:hAnsi="Cambria" w:eastAsia="Cambria"/>
          <w:spacing w:val="13"/>
          <w:sz w:val="24"/>
        </w:rPr>
        <w:t> </w:t>
      </w:r>
      <w:r>
        <w:rPr>
          <w:rFonts w:ascii="Cambria" w:hAnsi="Cambria" w:eastAsia="Cambria"/>
          <w:w w:val="108"/>
          <w:position w:val="1"/>
          <w:sz w:val="24"/>
        </w:rPr>
        <w:t>(</w:t>
      </w:r>
      <w:r>
        <w:rPr>
          <w:rFonts w:ascii="Cambria" w:hAnsi="Cambria" w:eastAsia="Cambria"/>
          <w:w w:val="146"/>
          <w:sz w:val="24"/>
        </w:rPr>
        <w:t>1</w:t>
      </w:r>
      <w:r>
        <w:rPr>
          <w:rFonts w:ascii="Cambria" w:hAnsi="Cambria" w:eastAsia="Cambria"/>
          <w:sz w:val="24"/>
        </w:rPr>
        <w:t> </w:t>
      </w:r>
      <w:r>
        <w:rPr>
          <w:rFonts w:ascii="Cambria" w:hAnsi="Cambria" w:eastAsia="Cambria"/>
          <w:w w:val="146"/>
          <w:sz w:val="24"/>
        </w:rPr>
        <w:t>-</w:t>
      </w:r>
      <w:r>
        <w:rPr>
          <w:rFonts w:ascii="Cambria" w:hAnsi="Cambria" w:eastAsia="Cambria"/>
          <w:sz w:val="24"/>
        </w:rPr>
        <w:t> </w:t>
      </w:r>
      <w:r>
        <w:rPr>
          <w:rFonts w:ascii="Cambria" w:hAnsi="Cambria" w:eastAsia="Cambria"/>
          <w:spacing w:val="6"/>
          <w:w w:val="95"/>
          <w:sz w:val="24"/>
        </w:rPr>
        <w:t>e</w:t>
      </w:r>
      <w:r>
        <w:rPr>
          <w:rFonts w:ascii="Cambria" w:hAnsi="Cambria" w:eastAsia="Cambria"/>
          <w:spacing w:val="1"/>
          <w:w w:val="108"/>
          <w:position w:val="1"/>
          <w:sz w:val="24"/>
        </w:rPr>
        <w:t>)</w:t>
      </w:r>
      <w:r>
        <w:rPr>
          <w:rFonts w:ascii="Cambria" w:hAnsi="Cambria" w:eastAsia="Cambria"/>
          <w:w w:val="68"/>
          <w:sz w:val="24"/>
        </w:rPr>
        <w:t>（</w:t>
      </w:r>
      <w:r>
        <w:rPr>
          <w:rFonts w:ascii="Cambria" w:hAnsi="Cambria" w:eastAsia="Cambria"/>
          <w:spacing w:val="-110"/>
          <w:w w:val="105"/>
          <w:sz w:val="24"/>
        </w:rPr>
        <w:t>Y</w:t>
      </w:r>
      <w:r>
        <w:rPr>
          <w:rFonts w:ascii="Cambria" w:hAnsi="Cambria" w:eastAsia="Cambria"/>
          <w:spacing w:val="-27"/>
          <w:w w:val="73"/>
          <w:position w:val="5"/>
          <w:sz w:val="24"/>
        </w:rPr>
        <w:t>^</w:t>
      </w:r>
      <w:r>
        <w:rPr>
          <w:rFonts w:ascii="Cambria" w:hAnsi="Cambria" w:eastAsia="Cambria"/>
          <w:w w:val="130"/>
          <w:position w:val="-4"/>
          <w:sz w:val="17"/>
        </w:rPr>
        <w:t>t</w:t>
      </w:r>
      <w:r>
        <w:rPr>
          <w:rFonts w:ascii="Cambria" w:hAnsi="Cambria" w:eastAsia="Cambria"/>
          <w:position w:val="-4"/>
          <w:sz w:val="17"/>
        </w:rPr>
        <w:t> </w:t>
      </w:r>
      <w:r>
        <w:rPr>
          <w:rFonts w:ascii="Cambria" w:hAnsi="Cambria" w:eastAsia="Cambria"/>
          <w:spacing w:val="-9"/>
          <w:position w:val="-4"/>
          <w:sz w:val="17"/>
        </w:rPr>
        <w:t> </w:t>
      </w:r>
      <w:r>
        <w:rPr>
          <w:rFonts w:ascii="Cambria" w:hAnsi="Cambria" w:eastAsia="Cambria"/>
          <w:w w:val="225"/>
          <w:sz w:val="24"/>
        </w:rPr>
        <w:t>-</w:t>
      </w:r>
      <w:r>
        <w:rPr>
          <w:rFonts w:ascii="Cambria" w:hAnsi="Cambria" w:eastAsia="Cambria"/>
          <w:sz w:val="24"/>
        </w:rPr>
        <w:t> </w:t>
      </w:r>
      <w:r>
        <w:rPr>
          <w:rFonts w:ascii="Cambria" w:hAnsi="Cambria" w:eastAsia="Cambria"/>
          <w:spacing w:val="-136"/>
          <w:w w:val="110"/>
          <w:sz w:val="24"/>
        </w:rPr>
        <w:t>K</w:t>
      </w:r>
      <w:r>
        <w:rPr>
          <w:rFonts w:ascii="Cambria" w:hAnsi="Cambria" w:eastAsia="Cambria"/>
          <w:spacing w:val="-17"/>
          <w:w w:val="100"/>
          <w:position w:val="5"/>
          <w:sz w:val="24"/>
        </w:rPr>
        <w:t>^</w:t>
      </w:r>
      <w:r>
        <w:rPr>
          <w:rFonts w:ascii="Cambria" w:hAnsi="Cambria" w:eastAsia="Cambria"/>
          <w:spacing w:val="4"/>
          <w:w w:val="174"/>
          <w:position w:val="-4"/>
          <w:sz w:val="17"/>
        </w:rPr>
        <w:t>t</w:t>
      </w:r>
      <w:r>
        <w:rPr>
          <w:rFonts w:ascii="Cambria" w:hAnsi="Cambria" w:eastAsia="Cambria"/>
          <w:spacing w:val="-1"/>
          <w:w w:val="174"/>
          <w:position w:val="-4"/>
          <w:sz w:val="17"/>
        </w:rPr>
        <w:t>-</w:t>
      </w:r>
      <w:r>
        <w:rPr>
          <w:rFonts w:ascii="Cambria" w:hAnsi="Cambria" w:eastAsia="Cambria"/>
          <w:w w:val="104"/>
          <w:position w:val="-4"/>
          <w:sz w:val="17"/>
        </w:rPr>
        <w:t>1</w:t>
      </w:r>
      <w:r>
        <w:rPr>
          <w:rFonts w:ascii="Cambria" w:hAnsi="Cambria" w:eastAsia="Cambria"/>
          <w:position w:val="-4"/>
          <w:sz w:val="17"/>
        </w:rPr>
        <w:t> </w:t>
      </w:r>
      <w:r>
        <w:rPr>
          <w:rFonts w:ascii="Cambria" w:hAnsi="Cambria" w:eastAsia="Cambria"/>
          <w:spacing w:val="-12"/>
          <w:position w:val="-4"/>
          <w:sz w:val="17"/>
        </w:rPr>
        <w:t> </w:t>
      </w:r>
      <w:r>
        <w:rPr>
          <w:rFonts w:ascii="Cambria" w:hAnsi="Cambria" w:eastAsia="Cambria"/>
          <w:w w:val="134"/>
          <w:sz w:val="24"/>
        </w:rPr>
        <w:t>+</w:t>
      </w:r>
      <w:r>
        <w:rPr>
          <w:rFonts w:ascii="Cambria" w:hAnsi="Cambria" w:eastAsia="Cambria"/>
          <w:sz w:val="24"/>
        </w:rPr>
        <w:t> </w:t>
      </w:r>
      <w:r>
        <w:rPr>
          <w:rFonts w:ascii="Cambria" w:hAnsi="Cambria" w:eastAsia="Cambria"/>
          <w:spacing w:val="-105"/>
          <w:w w:val="112"/>
          <w:sz w:val="24"/>
        </w:rPr>
        <w:t>X</w:t>
      </w:r>
      <w:r>
        <w:rPr>
          <w:rFonts w:ascii="Cambria" w:hAnsi="Cambria" w:eastAsia="Cambria"/>
          <w:spacing w:val="-4"/>
          <w:w w:val="73"/>
          <w:position w:val="5"/>
          <w:sz w:val="24"/>
        </w:rPr>
        <w:t>^</w:t>
      </w:r>
      <w:r>
        <w:rPr>
          <w:rFonts w:ascii="Cambria" w:hAnsi="Cambria" w:eastAsia="Cambria"/>
          <w:spacing w:val="14"/>
          <w:w w:val="130"/>
          <w:position w:val="-4"/>
          <w:sz w:val="17"/>
        </w:rPr>
        <w:t>t</w:t>
      </w:r>
      <w:r>
        <w:rPr>
          <w:rFonts w:ascii="Cambria" w:hAnsi="Cambria" w:eastAsia="Cambria"/>
          <w:spacing w:val="52"/>
          <w:w w:val="98"/>
          <w:sz w:val="24"/>
        </w:rPr>
        <w:t>）</w:t>
      </w:r>
      <w:r>
        <w:rPr>
          <w:rFonts w:ascii="Cambria" w:hAnsi="Cambria" w:eastAsia="Cambria"/>
          <w:w w:val="98"/>
          <w:sz w:val="24"/>
        </w:rPr>
        <w:t>+</w:t>
      </w:r>
      <w:r>
        <w:rPr>
          <w:rFonts w:ascii="Cambria" w:hAnsi="Cambria" w:eastAsia="Cambria"/>
          <w:spacing w:val="-1"/>
          <w:sz w:val="24"/>
        </w:rPr>
        <w:t> </w:t>
      </w:r>
      <w:r>
        <w:rPr>
          <w:rFonts w:ascii="Cambria" w:hAnsi="Cambria" w:eastAsia="Cambria"/>
          <w:spacing w:val="8"/>
          <w:w w:val="95"/>
          <w:sz w:val="24"/>
        </w:rPr>
        <w:t>e</w:t>
      </w:r>
      <w:r>
        <w:rPr>
          <w:rFonts w:ascii="Cambria" w:hAnsi="Cambria" w:eastAsia="Cambria"/>
          <w:spacing w:val="-102"/>
          <w:w w:val="98"/>
          <w:sz w:val="24"/>
        </w:rPr>
        <w:t>q</w:t>
      </w:r>
      <w:r>
        <w:rPr>
          <w:rFonts w:ascii="Cambria" w:hAnsi="Cambria" w:eastAsia="Cambria"/>
          <w:spacing w:val="-1"/>
          <w:w w:val="73"/>
          <w:sz w:val="24"/>
        </w:rPr>
        <w:t>^</w:t>
      </w:r>
      <w:r>
        <w:rPr>
          <w:rFonts w:ascii="Cambria" w:hAnsi="Cambria" w:eastAsia="Cambria"/>
          <w:w w:val="119"/>
          <w:sz w:val="24"/>
          <w:vertAlign w:val="subscript"/>
        </w:rPr>
        <w:t>t</w:t>
      </w:r>
      <w:r>
        <w:rPr>
          <w:rFonts w:ascii="Cambria" w:hAnsi="Cambria" w:eastAsia="Cambria"/>
          <w:spacing w:val="14"/>
          <w:sz w:val="24"/>
          <w:vertAlign w:val="baseline"/>
        </w:rPr>
        <w:t> </w:t>
      </w:r>
      <w:r>
        <w:rPr>
          <w:rFonts w:ascii="Cambria" w:hAnsi="Cambria" w:eastAsia="Cambria"/>
          <w:w w:val="225"/>
          <w:sz w:val="24"/>
          <w:vertAlign w:val="baseline"/>
        </w:rPr>
        <w:t>-</w:t>
      </w:r>
      <w:r>
        <w:rPr>
          <w:rFonts w:ascii="Cambria" w:hAnsi="Cambria" w:eastAsia="Cambria"/>
          <w:spacing w:val="-1"/>
          <w:sz w:val="24"/>
          <w:vertAlign w:val="baseline"/>
        </w:rPr>
        <w:t> </w:t>
      </w:r>
      <w:r>
        <w:rPr>
          <w:rFonts w:ascii="Cambria" w:hAnsi="Cambria" w:eastAsia="Cambria"/>
          <w:spacing w:val="-102"/>
          <w:w w:val="98"/>
          <w:sz w:val="24"/>
          <w:vertAlign w:val="baseline"/>
        </w:rPr>
        <w:t>q</w:t>
      </w:r>
      <w:r>
        <w:rPr>
          <w:rFonts w:ascii="Cambria" w:hAnsi="Cambria" w:eastAsia="Cambria"/>
          <w:spacing w:val="-1"/>
          <w:w w:val="73"/>
          <w:sz w:val="24"/>
          <w:vertAlign w:val="baseline"/>
        </w:rPr>
        <w:t>^</w:t>
      </w:r>
      <w:r>
        <w:rPr>
          <w:rFonts w:ascii="Cambria" w:hAnsi="Cambria" w:eastAsia="Cambria"/>
          <w:spacing w:val="4"/>
          <w:w w:val="159"/>
          <w:sz w:val="24"/>
          <w:vertAlign w:val="subscript"/>
        </w:rPr>
        <w:t>t</w:t>
      </w:r>
      <w:r>
        <w:rPr>
          <w:rFonts w:ascii="Cambria" w:hAnsi="Cambria" w:eastAsia="Cambria"/>
          <w:spacing w:val="-1"/>
          <w:w w:val="159"/>
          <w:sz w:val="24"/>
          <w:vertAlign w:val="subscript"/>
        </w:rPr>
        <w:t>-</w:t>
      </w:r>
      <w:r>
        <w:rPr>
          <w:rFonts w:ascii="Cambria" w:hAnsi="Cambria" w:eastAsia="Cambria"/>
          <w:w w:val="95"/>
          <w:sz w:val="24"/>
          <w:vertAlign w:val="subscript"/>
        </w:rPr>
        <w:t>1</w:t>
      </w:r>
      <w:r>
        <w:rPr>
          <w:rFonts w:ascii="Cambria" w:hAnsi="Cambria" w:eastAsia="Cambria"/>
          <w:sz w:val="24"/>
          <w:vertAlign w:val="baseline"/>
        </w:rPr>
        <w:tab/>
      </w:r>
      <w:r>
        <w:rPr>
          <w:sz w:val="24"/>
          <w:vertAlign w:val="baseline"/>
        </w:rPr>
        <w:t>Return on c</w:t>
      </w:r>
      <w:r>
        <w:rPr>
          <w:spacing w:val="-1"/>
          <w:sz w:val="24"/>
          <w:vertAlign w:val="baseline"/>
        </w:rPr>
        <w:t>a</w:t>
      </w:r>
      <w:r>
        <w:rPr>
          <w:sz w:val="24"/>
          <w:vertAlign w:val="baseline"/>
        </w:rPr>
        <w:t>pit</w:t>
      </w:r>
      <w:r>
        <w:rPr>
          <w:spacing w:val="-1"/>
          <w:sz w:val="24"/>
          <w:vertAlign w:val="baseline"/>
        </w:rPr>
        <w:t>a</w:t>
      </w:r>
      <w:r>
        <w:rPr>
          <w:sz w:val="24"/>
          <w:vertAlign w:val="baseline"/>
        </w:rPr>
        <w:t>l (</w:t>
      </w:r>
      <w:r>
        <w:rPr>
          <w:i/>
          <w:w w:val="99"/>
          <w:sz w:val="24"/>
          <w:vertAlign w:val="baseline"/>
        </w:rPr>
        <w:t>r</w:t>
      </w:r>
      <w:r>
        <w:rPr>
          <w:i/>
          <w:w w:val="103"/>
          <w:sz w:val="24"/>
          <w:vertAlign w:val="superscript"/>
        </w:rPr>
        <w:t>k</w:t>
      </w:r>
      <w:r>
        <w:rPr>
          <w:i/>
          <w:w w:val="100"/>
          <w:sz w:val="24"/>
          <w:vertAlign w:val="subscript"/>
        </w:rPr>
        <w:t>t</w:t>
      </w:r>
      <w:r>
        <w:rPr>
          <w:spacing w:val="-1"/>
          <w:w w:val="99"/>
          <w:sz w:val="24"/>
          <w:vertAlign w:val="baseline"/>
        </w:rPr>
        <w:t>);</w:t>
      </w:r>
    </w:p>
    <w:p>
      <w:pPr>
        <w:pStyle w:val="ListParagraph"/>
        <w:numPr>
          <w:ilvl w:val="0"/>
          <w:numId w:val="2"/>
        </w:numPr>
        <w:tabs>
          <w:tab w:pos="505" w:val="left" w:leader="none"/>
          <w:tab w:pos="4539" w:val="left" w:leader="none"/>
        </w:tabs>
        <w:spacing w:line="240" w:lineRule="auto" w:before="93" w:after="0"/>
        <w:ind w:left="504" w:right="0" w:hanging="285"/>
        <w:jc w:val="left"/>
        <w:rPr>
          <w:sz w:val="24"/>
        </w:rPr>
      </w:pPr>
      <w:r>
        <w:rPr>
          <w:rFonts w:ascii="Cambria"/>
          <w:spacing w:val="-136"/>
          <w:w w:val="110"/>
          <w:sz w:val="24"/>
        </w:rPr>
        <w:t>K</w:t>
      </w:r>
      <w:r>
        <w:rPr>
          <w:rFonts w:ascii="Cambria"/>
          <w:spacing w:val="-17"/>
          <w:w w:val="100"/>
          <w:position w:val="5"/>
          <w:sz w:val="24"/>
        </w:rPr>
        <w:t>^</w:t>
      </w:r>
      <w:r>
        <w:rPr>
          <w:rFonts w:ascii="Cambria"/>
          <w:w w:val="130"/>
          <w:position w:val="-4"/>
          <w:sz w:val="17"/>
        </w:rPr>
        <w:t>t</w:t>
      </w:r>
      <w:r>
        <w:rPr>
          <w:rFonts w:ascii="Cambria"/>
          <w:position w:val="-4"/>
          <w:sz w:val="17"/>
        </w:rPr>
        <w:t> </w:t>
      </w:r>
      <w:r>
        <w:rPr>
          <w:rFonts w:ascii="Cambria"/>
          <w:spacing w:val="4"/>
          <w:position w:val="-4"/>
          <w:sz w:val="17"/>
        </w:rPr>
        <w:t> </w:t>
      </w:r>
      <w:r>
        <w:rPr>
          <w:rFonts w:ascii="Cambria"/>
          <w:w w:val="134"/>
          <w:sz w:val="24"/>
        </w:rPr>
        <w:t>=</w:t>
      </w:r>
      <w:r>
        <w:rPr>
          <w:rFonts w:ascii="Cambria"/>
          <w:spacing w:val="13"/>
          <w:sz w:val="24"/>
        </w:rPr>
        <w:t> </w:t>
      </w:r>
      <w:r>
        <w:rPr>
          <w:rFonts w:ascii="Cambria"/>
          <w:spacing w:val="10"/>
          <w:w w:val="101"/>
          <w:sz w:val="24"/>
        </w:rPr>
        <w:t>o</w:t>
      </w:r>
      <w:r>
        <w:rPr>
          <w:rFonts w:ascii="Cambria"/>
          <w:spacing w:val="-59"/>
          <w:w w:val="91"/>
          <w:sz w:val="24"/>
        </w:rPr>
        <w:t>r</w:t>
      </w:r>
      <w:r>
        <w:rPr>
          <w:rFonts w:ascii="Cambria"/>
          <w:spacing w:val="-27"/>
          <w:w w:val="133"/>
          <w:position w:val="5"/>
          <w:sz w:val="24"/>
        </w:rPr>
        <w:t> </w:t>
      </w:r>
      <w:r>
        <w:rPr>
          <w:rFonts w:ascii="Cambria"/>
          <w:w w:val="130"/>
          <w:position w:val="-4"/>
          <w:sz w:val="17"/>
        </w:rPr>
        <w:t>t</w:t>
      </w:r>
      <w:r>
        <w:rPr>
          <w:rFonts w:ascii="Cambria"/>
          <w:position w:val="-4"/>
          <w:sz w:val="17"/>
        </w:rPr>
        <w:t> </w:t>
      </w:r>
      <w:r>
        <w:rPr>
          <w:rFonts w:ascii="Cambria"/>
          <w:spacing w:val="-8"/>
          <w:position w:val="-4"/>
          <w:sz w:val="17"/>
        </w:rPr>
        <w:t> </w:t>
      </w:r>
      <w:r>
        <w:rPr>
          <w:rFonts w:ascii="Cambria"/>
          <w:w w:val="134"/>
          <w:sz w:val="24"/>
        </w:rPr>
        <w:t>+</w:t>
      </w:r>
      <w:r>
        <w:rPr>
          <w:rFonts w:ascii="Cambria"/>
          <w:sz w:val="24"/>
        </w:rPr>
        <w:t> </w:t>
      </w:r>
      <w:r>
        <w:rPr>
          <w:rFonts w:ascii="Cambria"/>
          <w:spacing w:val="-1"/>
          <w:w w:val="108"/>
          <w:sz w:val="24"/>
        </w:rPr>
        <w:t>(</w:t>
      </w:r>
      <w:r>
        <w:rPr>
          <w:rFonts w:ascii="Cambria"/>
          <w:w w:val="146"/>
          <w:sz w:val="24"/>
        </w:rPr>
        <w:t>1</w:t>
      </w:r>
      <w:r>
        <w:rPr>
          <w:rFonts w:ascii="Cambria"/>
          <w:sz w:val="24"/>
        </w:rPr>
        <w:t> </w:t>
      </w:r>
      <w:r>
        <w:rPr>
          <w:rFonts w:ascii="Cambria"/>
          <w:w w:val="146"/>
          <w:sz w:val="24"/>
        </w:rPr>
        <w:t>-</w:t>
      </w:r>
      <w:r>
        <w:rPr>
          <w:rFonts w:ascii="Cambria"/>
          <w:sz w:val="24"/>
        </w:rPr>
        <w:t> </w:t>
      </w:r>
      <w:r>
        <w:rPr>
          <w:rFonts w:ascii="Cambria"/>
          <w:spacing w:val="9"/>
          <w:w w:val="101"/>
          <w:sz w:val="24"/>
        </w:rPr>
        <w:t>o</w:t>
      </w:r>
      <w:r>
        <w:rPr>
          <w:rFonts w:ascii="Cambria"/>
          <w:spacing w:val="-1"/>
          <w:w w:val="108"/>
          <w:sz w:val="24"/>
        </w:rPr>
        <w:t>)</w:t>
      </w:r>
      <w:r>
        <w:rPr>
          <w:rFonts w:ascii="Cambria"/>
          <w:spacing w:val="-136"/>
          <w:w w:val="110"/>
          <w:sz w:val="24"/>
        </w:rPr>
        <w:t>K</w:t>
      </w:r>
      <w:r>
        <w:rPr>
          <w:rFonts w:ascii="Cambria"/>
          <w:spacing w:val="-17"/>
          <w:w w:val="100"/>
          <w:position w:val="5"/>
          <w:sz w:val="24"/>
        </w:rPr>
        <w:t>^</w:t>
      </w:r>
      <w:r>
        <w:rPr>
          <w:rFonts w:ascii="Cambria"/>
          <w:spacing w:val="4"/>
          <w:w w:val="174"/>
          <w:position w:val="-4"/>
          <w:sz w:val="17"/>
        </w:rPr>
        <w:t>t</w:t>
      </w:r>
      <w:r>
        <w:rPr>
          <w:rFonts w:ascii="Cambria"/>
          <w:spacing w:val="-1"/>
          <w:w w:val="174"/>
          <w:position w:val="-4"/>
          <w:sz w:val="17"/>
        </w:rPr>
        <w:t>-</w:t>
      </w:r>
      <w:r>
        <w:rPr>
          <w:rFonts w:ascii="Cambria"/>
          <w:w w:val="104"/>
          <w:position w:val="-4"/>
          <w:sz w:val="17"/>
        </w:rPr>
        <w:t>1</w:t>
      </w:r>
      <w:r>
        <w:rPr>
          <w:rFonts w:ascii="Cambria"/>
          <w:position w:val="-4"/>
          <w:sz w:val="17"/>
        </w:rPr>
        <w:tab/>
      </w:r>
      <w:r>
        <w:rPr>
          <w:sz w:val="24"/>
        </w:rPr>
        <w:t>Law of motion for physical capital;</w:t>
      </w:r>
    </w:p>
    <w:p>
      <w:pPr>
        <w:pStyle w:val="ListParagraph"/>
        <w:numPr>
          <w:ilvl w:val="0"/>
          <w:numId w:val="2"/>
        </w:numPr>
        <w:tabs>
          <w:tab w:pos="565" w:val="left" w:leader="none"/>
          <w:tab w:pos="4539" w:val="left" w:leader="none"/>
        </w:tabs>
        <w:spacing w:line="240" w:lineRule="auto" w:before="104" w:after="0"/>
        <w:ind w:left="564" w:right="0" w:hanging="345"/>
        <w:jc w:val="left"/>
        <w:rPr>
          <w:sz w:val="24"/>
        </w:rPr>
      </w:pPr>
      <w:r>
        <w:rPr/>
        <w:pict>
          <v:shape style="position:absolute;margin-left:205.259995pt;margin-top:12.260991pt;width:3.8pt;height:10pt;mso-position-horizontal-relative:page;mso-position-vertical-relative:paragraph;z-index:-258699264" type="#_x0000_t202" filled="false" stroked="false">
            <v:textbox inset="0,0,0,0">
              <w:txbxContent>
                <w:p>
                  <w:pPr>
                    <w:spacing w:before="0"/>
                    <w:ind w:left="0" w:right="0" w:firstLine="0"/>
                    <w:jc w:val="left"/>
                    <w:rPr>
                      <w:rFonts w:ascii="Cambria"/>
                      <w:sz w:val="17"/>
                    </w:rPr>
                  </w:pPr>
                  <w:r>
                    <w:rPr>
                      <w:rFonts w:ascii="Cambria"/>
                      <w:w w:val="130"/>
                      <w:sz w:val="17"/>
                    </w:rPr>
                    <w:t>t</w:t>
                  </w:r>
                </w:p>
              </w:txbxContent>
            </v:textbox>
            <w10:wrap type="none"/>
          </v:shape>
        </w:pict>
      </w:r>
      <w:r>
        <w:rPr>
          <w:rFonts w:ascii="Cambria" w:hAnsi="Cambria"/>
          <w:spacing w:val="-1"/>
          <w:w w:val="150"/>
          <w:sz w:val="24"/>
        </w:rPr>
        <w:t>-</w:t>
      </w:r>
      <w:r>
        <w:rPr>
          <w:rFonts w:ascii="Cambria" w:hAnsi="Cambria"/>
          <w:spacing w:val="5"/>
          <w:w w:val="150"/>
          <w:sz w:val="24"/>
        </w:rPr>
        <w:t>6</w:t>
      </w:r>
      <w:r>
        <w:rPr>
          <w:rFonts w:ascii="Cambria" w:hAnsi="Cambria"/>
          <w:spacing w:val="-78"/>
          <w:w w:val="106"/>
          <w:sz w:val="24"/>
        </w:rPr>
        <w:t>C</w:t>
      </w:r>
      <w:r>
        <w:rPr>
          <w:rFonts w:ascii="Cambria" w:hAnsi="Cambria"/>
          <w:spacing w:val="-9"/>
          <w:w w:val="133"/>
          <w:position w:val="5"/>
          <w:sz w:val="24"/>
        </w:rPr>
        <w:t> </w:t>
      </w:r>
      <w:r>
        <w:rPr>
          <w:rFonts w:ascii="Cambria" w:hAnsi="Cambria"/>
          <w:w w:val="130"/>
          <w:position w:val="-4"/>
          <w:sz w:val="17"/>
        </w:rPr>
        <w:t>t</w:t>
      </w:r>
      <w:r>
        <w:rPr>
          <w:rFonts w:ascii="Cambria" w:hAnsi="Cambria"/>
          <w:position w:val="-4"/>
          <w:sz w:val="17"/>
        </w:rPr>
        <w:t> </w:t>
      </w:r>
      <w:r>
        <w:rPr>
          <w:rFonts w:ascii="Cambria" w:hAnsi="Cambria"/>
          <w:spacing w:val="7"/>
          <w:position w:val="-4"/>
          <w:sz w:val="17"/>
        </w:rPr>
        <w:t> </w:t>
      </w:r>
      <w:r>
        <w:rPr>
          <w:rFonts w:ascii="Cambria" w:hAnsi="Cambria"/>
          <w:w w:val="134"/>
          <w:sz w:val="24"/>
        </w:rPr>
        <w:t>=</w:t>
      </w:r>
      <w:r>
        <w:rPr>
          <w:rFonts w:ascii="Cambria" w:hAnsi="Cambria"/>
          <w:spacing w:val="13"/>
          <w:sz w:val="24"/>
        </w:rPr>
        <w:t> </w:t>
      </w:r>
      <w:r>
        <w:rPr>
          <w:rFonts w:ascii="Cambria" w:hAnsi="Cambria"/>
          <w:spacing w:val="-1"/>
          <w:w w:val="225"/>
          <w:sz w:val="24"/>
        </w:rPr>
        <w:t>-</w:t>
      </w:r>
      <w:r>
        <w:rPr>
          <w:rFonts w:ascii="Cambria" w:hAnsi="Cambria"/>
          <w:spacing w:val="-1"/>
          <w:w w:val="105"/>
          <w:sz w:val="24"/>
        </w:rPr>
        <w:t>6</w:t>
      </w:r>
      <w:r>
        <w:rPr>
          <w:rFonts w:ascii="Cambria" w:hAnsi="Cambria"/>
          <w:spacing w:val="9"/>
          <w:w w:val="108"/>
          <w:sz w:val="24"/>
        </w:rPr>
        <w:t>E</w:t>
      </w:r>
      <w:r>
        <w:rPr>
          <w:rFonts w:ascii="Cambria" w:hAnsi="Cambria"/>
          <w:spacing w:val="-1"/>
          <w:w w:val="101"/>
          <w:sz w:val="24"/>
        </w:rPr>
        <w:t>[</w:t>
      </w:r>
      <w:r>
        <w:rPr>
          <w:rFonts w:ascii="Cambria" w:hAnsi="Cambria"/>
          <w:spacing w:val="-78"/>
          <w:w w:val="106"/>
          <w:sz w:val="24"/>
        </w:rPr>
        <w:t>C</w:t>
      </w:r>
      <w:r>
        <w:rPr>
          <w:rFonts w:ascii="Cambria" w:hAnsi="Cambria"/>
          <w:spacing w:val="-9"/>
          <w:w w:val="133"/>
          <w:position w:val="5"/>
          <w:sz w:val="24"/>
        </w:rPr>
        <w:t> </w:t>
      </w:r>
      <w:r>
        <w:rPr>
          <w:rFonts w:ascii="Cambria" w:hAnsi="Cambria"/>
          <w:spacing w:val="5"/>
          <w:w w:val="131"/>
          <w:position w:val="-4"/>
          <w:sz w:val="17"/>
        </w:rPr>
        <w:t>t</w:t>
      </w:r>
      <w:r>
        <w:rPr>
          <w:rFonts w:ascii="Cambria" w:hAnsi="Cambria"/>
          <w:spacing w:val="-1"/>
          <w:w w:val="131"/>
          <w:position w:val="-4"/>
          <w:sz w:val="17"/>
        </w:rPr>
        <w:t>+</w:t>
      </w:r>
      <w:r>
        <w:rPr>
          <w:rFonts w:ascii="Cambria" w:hAnsi="Cambria"/>
          <w:spacing w:val="9"/>
          <w:w w:val="104"/>
          <w:position w:val="-4"/>
          <w:sz w:val="17"/>
        </w:rPr>
        <w:t>1</w:t>
      </w:r>
      <w:r>
        <w:rPr>
          <w:rFonts w:ascii="Cambria" w:hAnsi="Cambria"/>
          <w:w w:val="122"/>
          <w:sz w:val="24"/>
        </w:rPr>
        <w:t>]</w:t>
      </w:r>
      <w:r>
        <w:rPr>
          <w:rFonts w:ascii="Cambria" w:hAnsi="Cambria"/>
          <w:sz w:val="24"/>
        </w:rPr>
        <w:t> </w:t>
      </w:r>
      <w:r>
        <w:rPr>
          <w:rFonts w:ascii="Cambria" w:hAnsi="Cambria"/>
          <w:w w:val="122"/>
          <w:sz w:val="24"/>
        </w:rPr>
        <w:t>+</w:t>
      </w:r>
      <w:r>
        <w:rPr>
          <w:rFonts w:ascii="Cambria" w:hAnsi="Cambria"/>
          <w:sz w:val="24"/>
        </w:rPr>
        <w:t> </w:t>
      </w:r>
      <w:r>
        <w:rPr>
          <w:rFonts w:ascii="Cambria" w:hAnsi="Cambria"/>
          <w:spacing w:val="-14"/>
          <w:w w:val="157"/>
          <w:sz w:val="24"/>
        </w:rPr>
        <w:t>f</w:t>
      </w:r>
      <w:r>
        <w:rPr>
          <w:rFonts w:ascii="Cambria" w:hAnsi="Cambria"/>
          <w:spacing w:val="23"/>
          <w:sz w:val="24"/>
        </w:rPr>
        <w:t>̂</w:t>
      </w:r>
      <w:r>
        <w:rPr>
          <w:rFonts w:ascii="Cambria" w:hAnsi="Cambria"/>
          <w:w w:val="116"/>
          <w:position w:val="9"/>
          <w:sz w:val="17"/>
        </w:rPr>
        <w:t>n</w:t>
      </w:r>
      <w:r>
        <w:rPr>
          <w:rFonts w:ascii="Cambria" w:hAnsi="Cambria"/>
          <w:position w:val="9"/>
          <w:sz w:val="17"/>
        </w:rPr>
        <w:t> </w:t>
      </w:r>
      <w:r>
        <w:rPr>
          <w:rFonts w:ascii="Cambria" w:hAnsi="Cambria"/>
          <w:spacing w:val="-8"/>
          <w:position w:val="9"/>
          <w:sz w:val="17"/>
        </w:rPr>
        <w:t> </w:t>
      </w:r>
      <w:r>
        <w:rPr>
          <w:rFonts w:ascii="Cambria" w:hAnsi="Cambria"/>
          <w:w w:val="225"/>
          <w:sz w:val="24"/>
        </w:rPr>
        <w:t>-</w:t>
      </w:r>
      <w:r>
        <w:rPr>
          <w:rFonts w:ascii="Cambria" w:hAnsi="Cambria"/>
          <w:sz w:val="24"/>
        </w:rPr>
        <w:t>  </w:t>
      </w:r>
      <w:r>
        <w:rPr>
          <w:rFonts w:ascii="Cambria" w:hAnsi="Cambria"/>
          <w:spacing w:val="8"/>
          <w:w w:val="108"/>
          <w:sz w:val="24"/>
        </w:rPr>
        <w:t>E</w:t>
      </w:r>
      <w:r>
        <w:rPr>
          <w:rFonts w:ascii="Cambria" w:hAnsi="Cambria"/>
          <w:spacing w:val="-1"/>
          <w:position w:val="1"/>
          <w:sz w:val="24"/>
        </w:rPr>
        <w:t>[</w:t>
      </w:r>
      <w:r>
        <w:rPr>
          <w:rFonts w:ascii="Cambria" w:hAnsi="Cambria"/>
          <w:spacing w:val="-110"/>
          <w:w w:val="106"/>
          <w:sz w:val="24"/>
        </w:rPr>
        <w:t>n</w:t>
      </w:r>
      <w:r>
        <w:rPr>
          <w:rFonts w:ascii="Cambria" w:hAnsi="Cambria"/>
          <w:spacing w:val="13"/>
          <w:w w:val="73"/>
          <w:sz w:val="24"/>
        </w:rPr>
        <w:t>^</w:t>
      </w:r>
      <w:r>
        <w:rPr>
          <w:rFonts w:ascii="Cambria" w:hAnsi="Cambria"/>
          <w:spacing w:val="4"/>
          <w:w w:val="120"/>
          <w:sz w:val="24"/>
          <w:vertAlign w:val="subscript"/>
        </w:rPr>
        <w:t>t</w:t>
      </w:r>
      <w:r>
        <w:rPr>
          <w:rFonts w:ascii="Cambria" w:hAnsi="Cambria"/>
          <w:spacing w:val="-1"/>
          <w:w w:val="120"/>
          <w:sz w:val="24"/>
          <w:vertAlign w:val="subscript"/>
        </w:rPr>
        <w:t>+</w:t>
      </w:r>
      <w:r>
        <w:rPr>
          <w:rFonts w:ascii="Cambria" w:hAnsi="Cambria"/>
          <w:spacing w:val="9"/>
          <w:w w:val="95"/>
          <w:sz w:val="24"/>
          <w:vertAlign w:val="subscript"/>
        </w:rPr>
        <w:t>1</w:t>
      </w:r>
      <w:r>
        <w:rPr>
          <w:rFonts w:ascii="Cambria" w:hAnsi="Cambria"/>
          <w:position w:val="1"/>
          <w:sz w:val="24"/>
          <w:vertAlign w:val="baseline"/>
        </w:rPr>
        <w:t>]</w:t>
        <w:tab/>
      </w:r>
      <w:r>
        <w:rPr>
          <w:sz w:val="24"/>
          <w:vertAlign w:val="baseline"/>
        </w:rPr>
        <w:t>Consu</w:t>
      </w:r>
      <w:r>
        <w:rPr>
          <w:spacing w:val="-2"/>
          <w:sz w:val="24"/>
          <w:vertAlign w:val="baseline"/>
        </w:rPr>
        <w:t>m</w:t>
      </w:r>
      <w:r>
        <w:rPr>
          <w:sz w:val="24"/>
          <w:vertAlign w:val="baseline"/>
        </w:rPr>
        <w:t>ption Euler equation </w:t>
      </w:r>
      <w:r>
        <w:rPr>
          <w:spacing w:val="-1"/>
          <w:sz w:val="24"/>
          <w:vertAlign w:val="baseline"/>
        </w:rPr>
        <w:t>(</w:t>
      </w:r>
      <w:r>
        <w:rPr>
          <w:i/>
          <w:spacing w:val="-1"/>
          <w:w w:val="99"/>
          <w:sz w:val="24"/>
          <w:vertAlign w:val="baseline"/>
        </w:rPr>
        <w:t>r</w:t>
      </w:r>
      <w:r>
        <w:rPr>
          <w:i/>
          <w:w w:val="103"/>
          <w:sz w:val="24"/>
          <w:vertAlign w:val="superscript"/>
        </w:rPr>
        <w:t>n</w:t>
      </w:r>
      <w:r>
        <w:rPr>
          <w:i/>
          <w:w w:val="100"/>
          <w:sz w:val="24"/>
          <w:vertAlign w:val="subscript"/>
        </w:rPr>
        <w:t>t</w:t>
      </w:r>
      <w:r>
        <w:rPr>
          <w:i/>
          <w:spacing w:val="-1"/>
          <w:sz w:val="24"/>
          <w:vertAlign w:val="baseline"/>
        </w:rPr>
        <w:t> </w:t>
      </w:r>
      <w:r>
        <w:rPr>
          <w:w w:val="99"/>
          <w:sz w:val="24"/>
          <w:vertAlign w:val="baseline"/>
        </w:rPr>
        <w:t>is</w:t>
      </w:r>
      <w:r>
        <w:rPr>
          <w:spacing w:val="-1"/>
          <w:sz w:val="24"/>
          <w:vertAlign w:val="baseline"/>
        </w:rPr>
        <w:t> </w:t>
      </w:r>
      <w:r>
        <w:rPr>
          <w:sz w:val="24"/>
          <w:vertAlign w:val="baseline"/>
        </w:rPr>
        <w:t>deposit</w:t>
      </w:r>
      <w:r>
        <w:rPr>
          <w:spacing w:val="-1"/>
          <w:sz w:val="24"/>
          <w:vertAlign w:val="baseline"/>
        </w:rPr>
        <w:t> </w:t>
      </w:r>
      <w:r>
        <w:rPr>
          <w:sz w:val="24"/>
          <w:vertAlign w:val="baseline"/>
        </w:rPr>
        <w:t>rate);</w:t>
      </w:r>
    </w:p>
    <w:p>
      <w:pPr>
        <w:pStyle w:val="ListParagraph"/>
        <w:numPr>
          <w:ilvl w:val="0"/>
          <w:numId w:val="2"/>
        </w:numPr>
        <w:tabs>
          <w:tab w:pos="505" w:val="left" w:leader="none"/>
          <w:tab w:pos="4539" w:val="left" w:leader="none"/>
        </w:tabs>
        <w:spacing w:line="328" w:lineRule="auto" w:before="93" w:after="0"/>
        <w:ind w:left="504" w:right="626" w:hanging="285"/>
        <w:jc w:val="left"/>
        <w:rPr>
          <w:sz w:val="24"/>
        </w:rPr>
      </w:pPr>
      <w:r>
        <w:rPr>
          <w:rFonts w:ascii="Cambria" w:hAnsi="Cambria"/>
          <w:spacing w:val="-110"/>
          <w:w w:val="106"/>
          <w:sz w:val="24"/>
        </w:rPr>
        <w:t>n</w:t>
      </w:r>
      <w:r>
        <w:rPr>
          <w:rFonts w:ascii="Cambria" w:hAnsi="Cambria"/>
          <w:spacing w:val="13"/>
          <w:w w:val="73"/>
          <w:sz w:val="24"/>
        </w:rPr>
        <w:t>^</w:t>
      </w:r>
      <w:r>
        <w:rPr>
          <w:rFonts w:ascii="Cambria" w:hAnsi="Cambria"/>
          <w:w w:val="119"/>
          <w:sz w:val="24"/>
          <w:vertAlign w:val="subscript"/>
        </w:rPr>
        <w:t>t</w:t>
      </w:r>
      <w:r>
        <w:rPr>
          <w:rFonts w:ascii="Cambria" w:hAnsi="Cambria"/>
          <w:sz w:val="24"/>
          <w:vertAlign w:val="baseline"/>
        </w:rPr>
        <w:t> </w:t>
      </w:r>
      <w:r>
        <w:rPr>
          <w:rFonts w:ascii="Cambria" w:hAnsi="Cambria"/>
          <w:spacing w:val="-26"/>
          <w:sz w:val="24"/>
          <w:vertAlign w:val="baseline"/>
        </w:rPr>
        <w:t> </w:t>
      </w:r>
      <w:r>
        <w:rPr>
          <w:rFonts w:ascii="Cambria" w:hAnsi="Cambria"/>
          <w:w w:val="134"/>
          <w:sz w:val="24"/>
          <w:vertAlign w:val="baseline"/>
        </w:rPr>
        <w:t>=</w:t>
      </w:r>
      <w:r>
        <w:rPr>
          <w:rFonts w:ascii="Cambria" w:hAnsi="Cambria"/>
          <w:spacing w:val="13"/>
          <w:sz w:val="24"/>
          <w:vertAlign w:val="baseline"/>
        </w:rPr>
        <w:t> </w:t>
      </w:r>
      <w:r>
        <w:rPr>
          <w:rFonts w:ascii="Cambria" w:hAnsi="Cambria"/>
          <w:spacing w:val="6"/>
          <w:w w:val="85"/>
          <w:sz w:val="24"/>
          <w:vertAlign w:val="baseline"/>
        </w:rPr>
        <w:t>K</w:t>
      </w:r>
      <w:r>
        <w:rPr>
          <w:rFonts w:ascii="Cambria" w:hAnsi="Cambria"/>
          <w:spacing w:val="-105"/>
          <w:w w:val="112"/>
          <w:sz w:val="24"/>
          <w:vertAlign w:val="baseline"/>
        </w:rPr>
        <w:t>X</w:t>
      </w:r>
      <w:r>
        <w:rPr>
          <w:rFonts w:ascii="Cambria" w:hAnsi="Cambria"/>
          <w:spacing w:val="-4"/>
          <w:w w:val="73"/>
          <w:position w:val="5"/>
          <w:sz w:val="24"/>
          <w:vertAlign w:val="baseline"/>
        </w:rPr>
        <w:t>^</w:t>
      </w:r>
      <w:r>
        <w:rPr>
          <w:rFonts w:ascii="Cambria" w:hAnsi="Cambria"/>
          <w:w w:val="130"/>
          <w:position w:val="-4"/>
          <w:sz w:val="17"/>
          <w:vertAlign w:val="baseline"/>
        </w:rPr>
        <w:t>t</w:t>
      </w:r>
      <w:r>
        <w:rPr>
          <w:rFonts w:ascii="Cambria" w:hAnsi="Cambria"/>
          <w:position w:val="-4"/>
          <w:sz w:val="17"/>
          <w:vertAlign w:val="baseline"/>
        </w:rPr>
        <w:t> </w:t>
      </w:r>
      <w:r>
        <w:rPr>
          <w:rFonts w:ascii="Cambria" w:hAnsi="Cambria"/>
          <w:spacing w:val="-8"/>
          <w:position w:val="-4"/>
          <w:sz w:val="17"/>
          <w:vertAlign w:val="baseline"/>
        </w:rPr>
        <w:t> </w:t>
      </w:r>
      <w:r>
        <w:rPr>
          <w:rFonts w:ascii="Cambria" w:hAnsi="Cambria"/>
          <w:w w:val="134"/>
          <w:sz w:val="24"/>
          <w:vertAlign w:val="baseline"/>
        </w:rPr>
        <w:t>+</w:t>
      </w:r>
      <w:r>
        <w:rPr>
          <w:rFonts w:ascii="Cambria" w:hAnsi="Cambria"/>
          <w:sz w:val="24"/>
          <w:vertAlign w:val="baseline"/>
        </w:rPr>
        <w:t> </w:t>
      </w:r>
      <w:r>
        <w:rPr>
          <w:rFonts w:ascii="Cambria" w:hAnsi="Cambria"/>
          <w:spacing w:val="26"/>
          <w:w w:val="88"/>
          <w:sz w:val="24"/>
          <w:vertAlign w:val="baseline"/>
        </w:rPr>
        <w:t>(</w:t>
      </w:r>
      <w:r>
        <w:rPr>
          <w:rFonts w:ascii="Cambria" w:hAnsi="Cambria"/>
          <w:w w:val="88"/>
          <w:sz w:val="24"/>
          <w:vertAlign w:val="baseline"/>
        </w:rPr>
        <w:t>J</w:t>
      </w:r>
      <w:r>
        <w:rPr>
          <w:rFonts w:ascii="Cambria" w:hAnsi="Cambria"/>
          <w:spacing w:val="-20"/>
          <w:sz w:val="24"/>
          <w:vertAlign w:val="baseline"/>
        </w:rPr>
        <w:t> </w:t>
      </w:r>
      <w:r>
        <w:rPr>
          <w:rFonts w:ascii="Cambria" w:hAnsi="Cambria"/>
          <w:spacing w:val="9"/>
          <w:w w:val="108"/>
          <w:sz w:val="24"/>
          <w:vertAlign w:val="baseline"/>
        </w:rPr>
        <w:t>E</w:t>
      </w:r>
      <w:r>
        <w:rPr>
          <w:rFonts w:ascii="Cambria" w:hAnsi="Cambria"/>
          <w:spacing w:val="-1"/>
          <w:position w:val="1"/>
          <w:sz w:val="24"/>
          <w:vertAlign w:val="baseline"/>
        </w:rPr>
        <w:t>[</w:t>
      </w:r>
      <w:r>
        <w:rPr>
          <w:rFonts w:ascii="Cambria" w:hAnsi="Cambria"/>
          <w:spacing w:val="-110"/>
          <w:w w:val="106"/>
          <w:sz w:val="24"/>
          <w:vertAlign w:val="baseline"/>
        </w:rPr>
        <w:t>n</w:t>
      </w:r>
      <w:r>
        <w:rPr>
          <w:rFonts w:ascii="Cambria" w:hAnsi="Cambria"/>
          <w:spacing w:val="13"/>
          <w:w w:val="73"/>
          <w:sz w:val="24"/>
          <w:vertAlign w:val="baseline"/>
        </w:rPr>
        <w:t>^</w:t>
      </w:r>
      <w:r>
        <w:rPr>
          <w:rFonts w:ascii="Cambria" w:hAnsi="Cambria"/>
          <w:spacing w:val="4"/>
          <w:w w:val="120"/>
          <w:sz w:val="24"/>
          <w:vertAlign w:val="subscript"/>
        </w:rPr>
        <w:t>t</w:t>
      </w:r>
      <w:r>
        <w:rPr>
          <w:rFonts w:ascii="Cambria" w:hAnsi="Cambria"/>
          <w:spacing w:val="-1"/>
          <w:w w:val="120"/>
          <w:sz w:val="24"/>
          <w:vertAlign w:val="subscript"/>
        </w:rPr>
        <w:t>+</w:t>
      </w:r>
      <w:r>
        <w:rPr>
          <w:rFonts w:ascii="Cambria" w:hAnsi="Cambria"/>
          <w:spacing w:val="9"/>
          <w:w w:val="95"/>
          <w:sz w:val="24"/>
          <w:vertAlign w:val="subscript"/>
        </w:rPr>
        <w:t>1</w:t>
      </w:r>
      <w:r>
        <w:rPr>
          <w:rFonts w:ascii="Cambria" w:hAnsi="Cambria"/>
          <w:position w:val="1"/>
          <w:sz w:val="24"/>
          <w:vertAlign w:val="baseline"/>
        </w:rPr>
        <w:t>]</w:t>
        <w:tab/>
      </w:r>
      <w:r>
        <w:rPr>
          <w:spacing w:val="-1"/>
          <w:w w:val="99"/>
          <w:sz w:val="24"/>
          <w:vertAlign w:val="baseline"/>
        </w:rPr>
        <w:t>Ne</w:t>
      </w:r>
      <w:r>
        <w:rPr>
          <w:w w:val="99"/>
          <w:sz w:val="24"/>
          <w:vertAlign w:val="baseline"/>
        </w:rPr>
        <w:t>w</w:t>
      </w:r>
      <w:r>
        <w:rPr>
          <w:spacing w:val="-1"/>
          <w:sz w:val="24"/>
          <w:vertAlign w:val="baseline"/>
        </w:rPr>
        <w:t> Keyn</w:t>
      </w:r>
      <w:r>
        <w:rPr>
          <w:spacing w:val="1"/>
          <w:sz w:val="24"/>
          <w:vertAlign w:val="baseline"/>
        </w:rPr>
        <w:t>e</w:t>
      </w:r>
      <w:r>
        <w:rPr>
          <w:spacing w:val="-1"/>
          <w:sz w:val="24"/>
          <w:vertAlign w:val="baseline"/>
        </w:rPr>
        <w:t>sia</w:t>
      </w:r>
      <w:r>
        <w:rPr>
          <w:sz w:val="24"/>
          <w:vertAlign w:val="baseline"/>
        </w:rPr>
        <w:t>n</w:t>
      </w:r>
      <w:r>
        <w:rPr>
          <w:spacing w:val="-1"/>
          <w:sz w:val="24"/>
          <w:vertAlign w:val="baseline"/>
        </w:rPr>
        <w:t> </w:t>
      </w:r>
      <w:r>
        <w:rPr>
          <w:spacing w:val="-1"/>
          <w:w w:val="99"/>
          <w:sz w:val="24"/>
          <w:vertAlign w:val="baseline"/>
        </w:rPr>
        <w:t>Phillip</w:t>
      </w:r>
      <w:r>
        <w:rPr>
          <w:w w:val="99"/>
          <w:sz w:val="24"/>
          <w:vertAlign w:val="baseline"/>
        </w:rPr>
        <w:t>s</w:t>
      </w:r>
      <w:r>
        <w:rPr>
          <w:spacing w:val="-1"/>
          <w:sz w:val="24"/>
          <w:vertAlign w:val="baseline"/>
        </w:rPr>
        <w:t> curv</w:t>
      </w:r>
      <w:r>
        <w:rPr>
          <w:sz w:val="24"/>
          <w:vertAlign w:val="baseline"/>
        </w:rPr>
        <w:t>e</w:t>
      </w:r>
      <w:r>
        <w:rPr>
          <w:spacing w:val="-1"/>
          <w:sz w:val="24"/>
          <w:vertAlign w:val="baseline"/>
        </w:rPr>
        <w:t> </w:t>
      </w:r>
      <w:r>
        <w:rPr>
          <w:spacing w:val="1"/>
          <w:sz w:val="24"/>
          <w:vertAlign w:val="baseline"/>
        </w:rPr>
        <w:t>(</w:t>
      </w:r>
      <w:r>
        <w:rPr>
          <w:i/>
          <w:spacing w:val="-1"/>
          <w:sz w:val="24"/>
          <w:vertAlign w:val="baseline"/>
        </w:rPr>
        <w:t>π</w:t>
      </w:r>
      <w:r>
        <w:rPr>
          <w:i/>
          <w:w w:val="100"/>
          <w:sz w:val="24"/>
          <w:vertAlign w:val="subscript"/>
        </w:rPr>
        <w:t>t</w:t>
      </w:r>
      <w:r>
        <w:rPr>
          <w:i/>
          <w:spacing w:val="-1"/>
          <w:sz w:val="24"/>
          <w:vertAlign w:val="baseline"/>
        </w:rPr>
        <w:t> </w:t>
      </w:r>
      <w:r>
        <w:rPr>
          <w:w w:val="99"/>
          <w:sz w:val="24"/>
          <w:vertAlign w:val="baseline"/>
        </w:rPr>
        <w:t>is</w:t>
      </w:r>
      <w:r>
        <w:rPr>
          <w:spacing w:val="-1"/>
          <w:sz w:val="24"/>
          <w:vertAlign w:val="baseline"/>
        </w:rPr>
        <w:t> </w:t>
      </w:r>
      <w:r>
        <w:rPr>
          <w:sz w:val="24"/>
          <w:vertAlign w:val="baseline"/>
        </w:rPr>
        <w:t>in</w:t>
      </w:r>
      <w:r>
        <w:rPr>
          <w:spacing w:val="-1"/>
          <w:sz w:val="24"/>
          <w:vertAlign w:val="baseline"/>
        </w:rPr>
        <w:t>f</w:t>
      </w:r>
      <w:r>
        <w:rPr>
          <w:sz w:val="24"/>
          <w:vertAlign w:val="baseline"/>
        </w:rPr>
        <w:t>lation </w:t>
      </w:r>
      <w:r>
        <w:rPr>
          <w:w w:val="105"/>
          <w:sz w:val="24"/>
          <w:vertAlign w:val="baseline"/>
        </w:rPr>
        <w:t>rate).</w:t>
      </w:r>
    </w:p>
    <w:p>
      <w:pPr>
        <w:pStyle w:val="BodyText"/>
        <w:spacing w:line="276" w:lineRule="auto" w:before="38"/>
        <w:ind w:left="219" w:right="263"/>
      </w:pPr>
      <w:r>
        <w:rPr/>
        <w:t>The special ingredient is a moral hazard friction in the banking sector. As households are unable to finance investment directly but most borrow the funds from a bank, the value of the stock of physical capital, </w:t>
      </w:r>
      <w:r>
        <w:rPr>
          <w:i/>
        </w:rPr>
        <w:t>q</w:t>
      </w:r>
      <w:r>
        <w:rPr>
          <w:i/>
          <w:vertAlign w:val="subscript"/>
        </w:rPr>
        <w:t>t</w:t>
      </w:r>
      <w:r>
        <w:rPr>
          <w:i/>
          <w:vertAlign w:val="baseline"/>
        </w:rPr>
        <w:t>K</w:t>
      </w:r>
      <w:r>
        <w:rPr>
          <w:i/>
          <w:vertAlign w:val="subscript"/>
        </w:rPr>
        <w:t>t</w:t>
      </w:r>
      <w:r>
        <w:rPr>
          <w:vertAlign w:val="baseline"/>
        </w:rPr>
        <w:t>, is equal to the level of bank loans, which, because banks are assumed to hold no other assets, is also equal to bank capital plus deposits</w:t>
      </w:r>
    </w:p>
    <w:p>
      <w:pPr>
        <w:pStyle w:val="ListParagraph"/>
        <w:numPr>
          <w:ilvl w:val="0"/>
          <w:numId w:val="2"/>
        </w:numPr>
        <w:tabs>
          <w:tab w:pos="505" w:val="left" w:leader="none"/>
        </w:tabs>
        <w:spacing w:line="240" w:lineRule="auto" w:before="200" w:after="0"/>
        <w:ind w:left="504" w:right="0" w:hanging="285"/>
        <w:jc w:val="left"/>
        <w:rPr>
          <w:sz w:val="24"/>
        </w:rPr>
      </w:pPr>
      <w:r>
        <w:rPr>
          <w:rFonts w:ascii="Cambria"/>
          <w:spacing w:val="-3"/>
          <w:w w:val="120"/>
          <w:sz w:val="24"/>
        </w:rPr>
        <w:t>q</w:t>
      </w:r>
      <w:r>
        <w:rPr>
          <w:rFonts w:ascii="Cambria"/>
          <w:spacing w:val="-3"/>
          <w:w w:val="120"/>
          <w:sz w:val="24"/>
          <w:vertAlign w:val="subscript"/>
        </w:rPr>
        <w:t>t</w:t>
      </w:r>
      <w:r>
        <w:rPr>
          <w:rFonts w:ascii="Cambria"/>
          <w:spacing w:val="-3"/>
          <w:w w:val="120"/>
          <w:sz w:val="24"/>
          <w:vertAlign w:val="baseline"/>
        </w:rPr>
        <w:t>K</w:t>
      </w:r>
      <w:r>
        <w:rPr>
          <w:rFonts w:ascii="Cambria"/>
          <w:spacing w:val="-3"/>
          <w:w w:val="120"/>
          <w:sz w:val="24"/>
          <w:vertAlign w:val="subscript"/>
        </w:rPr>
        <w:t>t</w:t>
      </w:r>
      <w:r>
        <w:rPr>
          <w:rFonts w:ascii="Cambria"/>
          <w:spacing w:val="-3"/>
          <w:w w:val="120"/>
          <w:sz w:val="24"/>
          <w:vertAlign w:val="baseline"/>
        </w:rPr>
        <w:t> </w:t>
      </w:r>
      <w:r>
        <w:rPr>
          <w:rFonts w:ascii="Cambria"/>
          <w:w w:val="120"/>
          <w:sz w:val="24"/>
          <w:vertAlign w:val="baseline"/>
        </w:rPr>
        <w:t>=</w:t>
      </w:r>
      <w:r>
        <w:rPr>
          <w:rFonts w:ascii="Cambria"/>
          <w:spacing w:val="63"/>
          <w:w w:val="120"/>
          <w:sz w:val="24"/>
          <w:vertAlign w:val="baseline"/>
        </w:rPr>
        <w:t> </w:t>
      </w:r>
      <w:r>
        <w:rPr>
          <w:rFonts w:ascii="Cambria"/>
          <w:w w:val="120"/>
          <w:sz w:val="24"/>
          <w:vertAlign w:val="subscript"/>
        </w:rPr>
        <w:t>t</w:t>
      </w:r>
      <w:r>
        <w:rPr>
          <w:rFonts w:ascii="Cambria"/>
          <w:w w:val="120"/>
          <w:sz w:val="24"/>
          <w:vertAlign w:val="baseline"/>
        </w:rPr>
        <w:t> = </w:t>
      </w:r>
      <w:r>
        <w:rPr>
          <w:rFonts w:ascii="Cambria"/>
          <w:w w:val="120"/>
          <w:sz w:val="24"/>
          <w:vertAlign w:val="subscript"/>
        </w:rPr>
        <w:t>t</w:t>
      </w:r>
      <w:r>
        <w:rPr>
          <w:rFonts w:ascii="Cambria"/>
          <w:w w:val="120"/>
          <w:sz w:val="24"/>
          <w:vertAlign w:val="baseline"/>
        </w:rPr>
        <w:t> +</w:t>
      </w:r>
      <w:r>
        <w:rPr>
          <w:rFonts w:ascii="Cambria"/>
          <w:spacing w:val="17"/>
          <w:w w:val="120"/>
          <w:sz w:val="24"/>
          <w:vertAlign w:val="baseline"/>
        </w:rPr>
        <w:t> </w:t>
      </w:r>
      <w:r>
        <w:rPr>
          <w:rFonts w:ascii="Cambria"/>
          <w:spacing w:val="8"/>
          <w:w w:val="120"/>
          <w:sz w:val="24"/>
          <w:vertAlign w:val="subscript"/>
        </w:rPr>
        <w:t>t</w:t>
      </w:r>
      <w:r>
        <w:rPr>
          <w:spacing w:val="8"/>
          <w:w w:val="120"/>
          <w:sz w:val="24"/>
          <w:vertAlign w:val="baseline"/>
        </w:rPr>
        <w:t>.</w:t>
      </w:r>
    </w:p>
    <w:p>
      <w:pPr>
        <w:pStyle w:val="BodyText"/>
        <w:spacing w:line="276" w:lineRule="auto" w:before="242"/>
        <w:ind w:left="220" w:right="251"/>
      </w:pPr>
      <w:r>
        <w:rPr/>
        <w:t>But bankers must exert (unobservable) effort (</w:t>
      </w:r>
      <w:r>
        <w:rPr>
          <w:i/>
        </w:rPr>
        <w:t>λ</w:t>
      </w:r>
      <w:r>
        <w:rPr>
          <w:i/>
          <w:vertAlign w:val="subscript"/>
        </w:rPr>
        <w:t>t</w:t>
      </w:r>
      <w:r>
        <w:rPr>
          <w:vertAlign w:val="baseline"/>
        </w:rPr>
        <w:t>) per unit of loans each period to ensure that borrowers invest in productive physical capital rather than unproductive status symbols with private benefit and no recovery value for the bank. So in order for monitoring to be incentive compatible, the cost of monitoring must be less than or equal to the gross return on lending,</w:t>
      </w:r>
    </w:p>
    <w:p>
      <w:pPr>
        <w:pStyle w:val="BodyText"/>
        <w:spacing w:before="197"/>
        <w:ind w:left="220"/>
        <w:rPr>
          <w:rFonts w:ascii="Cambria" w:eastAsia="Cambria"/>
        </w:rPr>
      </w:pPr>
      <w:r>
        <w:rPr/>
        <w:pict>
          <v:shape style="position:absolute;margin-left:144pt;margin-top:16.970991pt;width:15.15pt;height:10pt;mso-position-horizontal-relative:page;mso-position-vertical-relative:paragraph;z-index:-258698240" type="#_x0000_t202" filled="false" stroked="false">
            <v:textbox inset="0,0,0,0">
              <w:txbxContent>
                <w:p>
                  <w:pPr>
                    <w:spacing w:before="0"/>
                    <w:ind w:left="0" w:right="0" w:firstLine="0"/>
                    <w:jc w:val="left"/>
                    <w:rPr>
                      <w:rFonts w:ascii="Cambria"/>
                      <w:sz w:val="17"/>
                    </w:rPr>
                  </w:pPr>
                  <w:r>
                    <w:rPr>
                      <w:rFonts w:ascii="Cambria"/>
                      <w:w w:val="120"/>
                      <w:sz w:val="17"/>
                    </w:rPr>
                    <w:t>t+1</w:t>
                  </w:r>
                </w:p>
              </w:txbxContent>
            </v:textbox>
            <w10:wrap type="none"/>
          </v:shape>
        </w:pict>
      </w:r>
      <w:r>
        <w:rPr>
          <w:w w:val="105"/>
        </w:rPr>
        <w:t>10) </w:t>
      </w:r>
      <w:r>
        <w:rPr>
          <w:rFonts w:ascii="Cambria" w:eastAsia="Cambria"/>
          <w:w w:val="105"/>
          <w:vertAlign w:val="subscript"/>
        </w:rPr>
        <w:t>t</w:t>
      </w:r>
      <w:r>
        <w:rPr>
          <w:rFonts w:ascii="Cambria" w:eastAsia="Cambria"/>
          <w:w w:val="105"/>
          <w:vertAlign w:val="baseline"/>
        </w:rPr>
        <w:t> </w:t>
      </w:r>
      <w:r>
        <w:rPr>
          <w:rFonts w:ascii="Cambria" w:eastAsia="Cambria"/>
          <w:w w:val="105"/>
          <w:vertAlign w:val="subscript"/>
        </w:rPr>
        <w:t>t</w:t>
      </w:r>
      <w:r>
        <w:rPr>
          <w:rFonts w:ascii="Cambria" w:eastAsia="Cambria"/>
          <w:w w:val="105"/>
          <w:vertAlign w:val="baseline"/>
        </w:rPr>
        <w:t> </w:t>
      </w:r>
      <w:r>
        <w:rPr>
          <w:rFonts w:ascii="Cambria" w:eastAsia="Cambria"/>
          <w:vertAlign w:val="baseline"/>
        </w:rPr>
        <w:t>（ </w:t>
      </w:r>
      <w:r>
        <w:rPr>
          <w:rFonts w:ascii="Cambria" w:eastAsia="Cambria"/>
          <w:w w:val="105"/>
          <w:position w:val="9"/>
          <w:sz w:val="17"/>
          <w:vertAlign w:val="baseline"/>
        </w:rPr>
        <w:t>k</w:t>
      </w:r>
      <w:r>
        <w:rPr>
          <w:rFonts w:ascii="Cambria" w:eastAsia="Cambria"/>
          <w:w w:val="105"/>
          <w:sz w:val="17"/>
          <w:vertAlign w:val="baseline"/>
        </w:rPr>
        <w:t> </w:t>
      </w:r>
      <w:r>
        <w:rPr>
          <w:rFonts w:ascii="Cambria" w:eastAsia="Cambria"/>
          <w:w w:val="105"/>
          <w:vertAlign w:val="subscript"/>
        </w:rPr>
        <w:t>t</w:t>
      </w:r>
      <w:r>
        <w:rPr>
          <w:rFonts w:ascii="Cambria" w:eastAsia="Cambria"/>
          <w:w w:val="105"/>
          <w:vertAlign w:val="baseline"/>
        </w:rPr>
        <w:t> </w:t>
      </w:r>
      <w:r>
        <w:rPr>
          <w:rFonts w:ascii="Cambria" w:eastAsia="Cambria"/>
          <w:w w:val="205"/>
          <w:vertAlign w:val="baseline"/>
        </w:rPr>
        <w:t>- </w:t>
      </w:r>
      <w:r>
        <w:rPr>
          <w:rFonts w:ascii="Cambria" w:eastAsia="Cambria"/>
          <w:w w:val="105"/>
          <w:vertAlign w:val="subscript"/>
        </w:rPr>
        <w:t>t</w:t>
      </w:r>
      <w:r>
        <w:rPr>
          <w:rFonts w:ascii="Cambria" w:eastAsia="Cambria"/>
          <w:w w:val="105"/>
          <w:vertAlign w:val="baseline"/>
        </w:rPr>
        <w:t> </w:t>
      </w:r>
      <w:r>
        <w:rPr>
          <w:rFonts w:ascii="Cambria" w:eastAsia="Cambria"/>
          <w:w w:val="105"/>
          <w:vertAlign w:val="subscript"/>
        </w:rPr>
        <w:t>t</w:t>
      </w:r>
      <w:r>
        <w:rPr>
          <w:rFonts w:ascii="Cambria" w:eastAsia="Cambria"/>
          <w:w w:val="105"/>
          <w:vertAlign w:val="baseline"/>
        </w:rPr>
        <w:t>）</w:t>
      </w:r>
    </w:p>
    <w:p>
      <w:pPr>
        <w:spacing w:after="0"/>
        <w:rPr>
          <w:rFonts w:ascii="Cambria" w:eastAsia="Cambria"/>
        </w:rPr>
        <w:sectPr>
          <w:pgSz w:w="11900" w:h="16840"/>
          <w:pgMar w:header="0" w:footer="1049" w:top="1440" w:bottom="1240" w:left="1220" w:right="1200"/>
        </w:sectPr>
      </w:pPr>
    </w:p>
    <w:p>
      <w:pPr>
        <w:pStyle w:val="BodyText"/>
        <w:spacing w:line="276" w:lineRule="auto" w:before="112"/>
        <w:ind w:left="219" w:right="251"/>
      </w:pPr>
      <w:r>
        <w:rPr/>
        <w:t>where R</w:t>
      </w:r>
      <w:r>
        <w:rPr>
          <w:vertAlign w:val="superscript"/>
        </w:rPr>
        <w:t>k</w:t>
      </w:r>
      <w:r>
        <w:rPr>
          <w:vertAlign w:val="subscript"/>
        </w:rPr>
        <w:t>t</w:t>
      </w:r>
      <w:r>
        <w:rPr>
          <w:vertAlign w:val="baseline"/>
        </w:rPr>
        <w:t> and R</w:t>
      </w:r>
      <w:r>
        <w:rPr>
          <w:vertAlign w:val="subscript"/>
        </w:rPr>
        <w:t>t</w:t>
      </w:r>
      <w:r>
        <w:rPr>
          <w:vertAlign w:val="baseline"/>
        </w:rPr>
        <w:t> are gross returns on loans and deposits, respectively. Putting these banking sector equations together and recalling that bankers do not consume but pass on their wealth when they die, we have two additional equilibrium conditions, a no-shirking condition for bankers :</w:t>
      </w:r>
    </w:p>
    <w:p>
      <w:pPr>
        <w:tabs>
          <w:tab w:pos="2454" w:val="left" w:leader="none"/>
        </w:tabs>
        <w:spacing w:before="174"/>
        <w:ind w:left="219" w:right="0" w:firstLine="0"/>
        <w:jc w:val="left"/>
        <w:rPr>
          <w:rFonts w:ascii="Cambria"/>
          <w:sz w:val="17"/>
        </w:rPr>
      </w:pPr>
      <w:r>
        <w:rPr/>
        <w:pict>
          <v:shape style="position:absolute;margin-left:165.539993pt;margin-top:17.146671pt;width:15.1pt;height:10pt;mso-position-horizontal-relative:page;mso-position-vertical-relative:paragraph;z-index:-258694144" type="#_x0000_t202" filled="false" stroked="false">
            <v:textbox inset="0,0,0,0">
              <w:txbxContent>
                <w:p>
                  <w:pPr>
                    <w:spacing w:before="0"/>
                    <w:ind w:left="0" w:right="0" w:firstLine="0"/>
                    <w:jc w:val="left"/>
                    <w:rPr>
                      <w:rFonts w:ascii="Cambria"/>
                      <w:sz w:val="17"/>
                    </w:rPr>
                  </w:pPr>
                  <w:r>
                    <w:rPr>
                      <w:rFonts w:ascii="Cambria"/>
                      <w:w w:val="120"/>
                      <w:sz w:val="17"/>
                    </w:rPr>
                    <w:t>t+1</w:t>
                  </w:r>
                </w:p>
              </w:txbxContent>
            </v:textbox>
            <w10:wrap type="none"/>
          </v:shape>
        </w:pict>
      </w:r>
      <w:r>
        <w:rPr>
          <w:w w:val="110"/>
          <w:sz w:val="24"/>
        </w:rPr>
        <w:t>11)  </w:t>
      </w:r>
      <w:r>
        <w:rPr>
          <w:rFonts w:ascii="Cambria"/>
          <w:spacing w:val="5"/>
          <w:w w:val="110"/>
          <w:position w:val="5"/>
          <w:sz w:val="24"/>
        </w:rPr>
        <w:t>^</w:t>
      </w:r>
      <w:r>
        <w:rPr>
          <w:rFonts w:ascii="Cambria"/>
          <w:spacing w:val="5"/>
          <w:w w:val="110"/>
          <w:position w:val="-4"/>
          <w:sz w:val="17"/>
        </w:rPr>
        <w:t>t </w:t>
      </w:r>
      <w:r>
        <w:rPr>
          <w:rFonts w:ascii="Cambria"/>
          <w:w w:val="205"/>
          <w:sz w:val="24"/>
        </w:rPr>
        <w:t>- </w:t>
      </w:r>
      <w:r>
        <w:rPr>
          <w:rFonts w:ascii="Cambria"/>
          <w:spacing w:val="2"/>
          <w:w w:val="110"/>
          <w:position w:val="5"/>
          <w:sz w:val="24"/>
        </w:rPr>
        <w:t>^</w:t>
      </w:r>
      <w:r>
        <w:rPr>
          <w:rFonts w:ascii="Cambria"/>
          <w:spacing w:val="2"/>
          <w:w w:val="110"/>
          <w:position w:val="-4"/>
          <w:sz w:val="17"/>
        </w:rPr>
        <w:t>t  </w:t>
      </w:r>
      <w:r>
        <w:rPr>
          <w:rFonts w:ascii="Cambria"/>
          <w:w w:val="135"/>
          <w:sz w:val="24"/>
        </w:rPr>
        <w:t>=</w:t>
      </w:r>
      <w:r>
        <w:rPr>
          <w:rFonts w:ascii="Cambria"/>
          <w:spacing w:val="19"/>
          <w:w w:val="135"/>
          <w:sz w:val="24"/>
        </w:rPr>
        <w:t> </w:t>
      </w:r>
      <w:r>
        <w:rPr>
          <w:rFonts w:ascii="Cambria"/>
          <w:spacing w:val="9"/>
          <w:w w:val="110"/>
          <w:sz w:val="24"/>
          <w:vertAlign w:val="subscript"/>
        </w:rPr>
        <w:t>1</w:t>
      </w:r>
      <w:r>
        <w:rPr>
          <w:rFonts w:ascii="Cambria"/>
          <w:spacing w:val="-20"/>
          <w:w w:val="110"/>
          <w:sz w:val="24"/>
          <w:vertAlign w:val="baseline"/>
        </w:rPr>
        <w:t> </w:t>
      </w:r>
      <w:r>
        <w:rPr>
          <w:rFonts w:ascii="Cambria"/>
          <w:spacing w:val="8"/>
          <w:w w:val="110"/>
          <w:position w:val="5"/>
          <w:sz w:val="24"/>
          <w:vertAlign w:val="baseline"/>
        </w:rPr>
        <w:t>^</w:t>
      </w:r>
      <w:r>
        <w:rPr>
          <w:rFonts w:ascii="Cambria"/>
          <w:spacing w:val="8"/>
          <w:w w:val="110"/>
          <w:position w:val="9"/>
          <w:sz w:val="17"/>
          <w:vertAlign w:val="baseline"/>
        </w:rPr>
        <w:t>k</w:t>
        <w:tab/>
      </w:r>
      <w:r>
        <w:rPr>
          <w:rFonts w:ascii="Cambria"/>
          <w:w w:val="205"/>
          <w:sz w:val="24"/>
          <w:vertAlign w:val="baseline"/>
        </w:rPr>
        <w:t>- </w:t>
      </w:r>
      <w:r>
        <w:rPr>
          <w:rFonts w:ascii="Cambria"/>
          <w:spacing w:val="9"/>
          <w:w w:val="110"/>
          <w:sz w:val="24"/>
          <w:vertAlign w:val="subscript"/>
        </w:rPr>
        <w:t>2</w:t>
      </w:r>
      <w:r>
        <w:rPr>
          <w:rFonts w:ascii="Cambria"/>
          <w:spacing w:val="9"/>
          <w:w w:val="110"/>
          <w:sz w:val="24"/>
          <w:vertAlign w:val="baseline"/>
        </w:rPr>
        <w:t> </w:t>
      </w:r>
      <w:r>
        <w:rPr>
          <w:rFonts w:ascii="Cambria"/>
          <w:w w:val="110"/>
          <w:position w:val="5"/>
          <w:sz w:val="24"/>
          <w:vertAlign w:val="baseline"/>
        </w:rPr>
        <w:t>^</w:t>
      </w:r>
      <w:r>
        <w:rPr>
          <w:rFonts w:ascii="Cambria"/>
          <w:w w:val="110"/>
          <w:position w:val="-4"/>
          <w:sz w:val="17"/>
          <w:vertAlign w:val="baseline"/>
        </w:rPr>
        <w:t>t </w:t>
      </w:r>
      <w:r>
        <w:rPr>
          <w:rFonts w:ascii="Cambria"/>
          <w:w w:val="205"/>
          <w:sz w:val="24"/>
          <w:vertAlign w:val="baseline"/>
        </w:rPr>
        <w:t>-</w:t>
      </w:r>
      <w:r>
        <w:rPr>
          <w:rFonts w:ascii="Cambria"/>
          <w:spacing w:val="-7"/>
          <w:w w:val="205"/>
          <w:position w:val="5"/>
          <w:sz w:val="24"/>
          <w:vertAlign w:val="baseline"/>
        </w:rPr>
        <w:t> </w:t>
      </w:r>
      <w:r>
        <w:rPr>
          <w:rFonts w:ascii="Cambria"/>
          <w:w w:val="135"/>
          <w:position w:val="-4"/>
          <w:sz w:val="17"/>
          <w:vertAlign w:val="baseline"/>
        </w:rPr>
        <w:t>t</w:t>
      </w:r>
    </w:p>
    <w:p>
      <w:pPr>
        <w:spacing w:after="0"/>
        <w:jc w:val="left"/>
        <w:rPr>
          <w:rFonts w:ascii="Cambria"/>
          <w:sz w:val="17"/>
        </w:rPr>
        <w:sectPr>
          <w:pgSz w:w="11900" w:h="16840"/>
          <w:pgMar w:header="0" w:footer="1049" w:top="1400" w:bottom="1240" w:left="1220" w:right="1200"/>
        </w:sectPr>
      </w:pPr>
    </w:p>
    <w:p>
      <w:pPr>
        <w:spacing w:line="259" w:lineRule="exact" w:before="189"/>
        <w:ind w:left="220" w:right="0" w:firstLine="0"/>
        <w:jc w:val="left"/>
        <w:rPr>
          <w:rFonts w:ascii="Cambria" w:eastAsia="Cambria"/>
          <w:sz w:val="24"/>
        </w:rPr>
      </w:pPr>
      <w:r>
        <w:rPr>
          <w:w w:val="99"/>
          <w:sz w:val="24"/>
        </w:rPr>
        <w:t>where</w:t>
      </w:r>
      <w:r>
        <w:rPr>
          <w:spacing w:val="-1"/>
          <w:w w:val="99"/>
          <w:sz w:val="24"/>
        </w:rPr>
        <w:t> </w:t>
      </w:r>
      <w:r>
        <w:rPr>
          <w:rFonts w:ascii="Cambria" w:eastAsia="Cambria"/>
          <w:w w:val="255"/>
          <w:sz w:val="24"/>
        </w:rPr>
        <w:t> </w:t>
      </w:r>
      <w:r>
        <w:rPr>
          <w:rFonts w:ascii="Cambria" w:eastAsia="Cambria"/>
          <w:sz w:val="24"/>
        </w:rPr>
        <w:t>   </w:t>
      </w:r>
      <w:r>
        <w:rPr>
          <w:rFonts w:ascii="Cambria" w:eastAsia="Cambria"/>
          <w:w w:val="113"/>
          <w:sz w:val="24"/>
        </w:rPr>
        <w:t>三</w:t>
      </w:r>
      <w:r>
        <w:rPr>
          <w:rFonts w:ascii="Cambria" w:eastAsia="Cambria"/>
          <w:spacing w:val="25"/>
          <w:sz w:val="24"/>
        </w:rPr>
        <w:t> </w:t>
      </w:r>
      <w:r>
        <w:rPr>
          <w:rFonts w:ascii="Cambria" w:eastAsia="Cambria"/>
          <w:spacing w:val="-83"/>
          <w:w w:val="93"/>
          <w:sz w:val="24"/>
          <w:vertAlign w:val="superscript"/>
        </w:rPr>
        <w:t>L</w:t>
      </w:r>
      <w:r>
        <w:rPr>
          <w:rFonts w:ascii="Cambria" w:eastAsia="Cambria"/>
          <w:w w:val="129"/>
          <w:position w:val="17"/>
          <w:sz w:val="17"/>
          <w:vertAlign w:val="baseline"/>
        </w:rPr>
        <w:t>-</w:t>
      </w:r>
      <w:r>
        <w:rPr>
          <w:rFonts w:ascii="Cambria" w:eastAsia="Cambria"/>
          <w:spacing w:val="-6"/>
          <w:position w:val="17"/>
          <w:sz w:val="17"/>
          <w:vertAlign w:val="baseline"/>
        </w:rPr>
        <w:t>  </w:t>
      </w:r>
      <w:r>
        <w:rPr>
          <w:rFonts w:ascii="Cambria" w:eastAsia="Cambria"/>
          <w:spacing w:val="-74"/>
          <w:w w:val="129"/>
          <w:position w:val="21"/>
          <w:sz w:val="17"/>
          <w:vertAlign w:val="baseline"/>
        </w:rPr>
        <w:t>-</w:t>
      </w:r>
      <w:r>
        <w:rPr>
          <w:rFonts w:ascii="Cambria" w:eastAsia="Cambria"/>
          <w:spacing w:val="-66"/>
          <w:w w:val="106"/>
          <w:position w:val="14"/>
          <w:sz w:val="17"/>
          <w:vertAlign w:val="baseline"/>
        </w:rPr>
        <w:t>R</w:t>
      </w:r>
      <w:r>
        <w:rPr>
          <w:rFonts w:ascii="Cambria" w:eastAsia="Cambria"/>
          <w:b/>
          <w:spacing w:val="-4"/>
          <w:w w:val="127"/>
          <w:position w:val="21"/>
          <w:sz w:val="17"/>
          <w:vertAlign w:val="baseline"/>
        </w:rPr>
        <w:t>-</w:t>
      </w:r>
      <w:r>
        <w:rPr>
          <w:rFonts w:ascii="Cambria" w:eastAsia="Cambria"/>
          <w:spacing w:val="-67"/>
          <w:w w:val="122"/>
          <w:position w:val="19"/>
          <w:sz w:val="14"/>
          <w:vertAlign w:val="baseline"/>
        </w:rPr>
        <w:t>k</w:t>
      </w:r>
      <w:r>
        <w:rPr>
          <w:rFonts w:ascii="Cambria" w:eastAsia="Cambria"/>
          <w:w w:val="129"/>
          <w:position w:val="21"/>
          <w:sz w:val="17"/>
          <w:vertAlign w:val="baseline"/>
        </w:rPr>
        <w:t>-</w:t>
      </w:r>
      <w:r>
        <w:rPr>
          <w:rFonts w:ascii="Cambria" w:eastAsia="Cambria"/>
          <w:spacing w:val="-8"/>
          <w:position w:val="21"/>
          <w:sz w:val="17"/>
          <w:vertAlign w:val="baseline"/>
        </w:rPr>
        <w:t>  </w:t>
      </w:r>
      <w:r>
        <w:rPr>
          <w:sz w:val="24"/>
          <w:vertAlign w:val="baseline"/>
        </w:rPr>
        <w:t>and</w:t>
      </w:r>
      <w:r>
        <w:rPr>
          <w:spacing w:val="-2"/>
          <w:sz w:val="24"/>
          <w:vertAlign w:val="baseline"/>
        </w:rPr>
        <w:t> </w:t>
      </w:r>
      <w:r>
        <w:rPr>
          <w:rFonts w:ascii="Cambria" w:eastAsia="Cambria"/>
          <w:w w:val="255"/>
          <w:sz w:val="24"/>
          <w:vertAlign w:val="baseline"/>
        </w:rPr>
        <w:t> </w:t>
      </w:r>
    </w:p>
    <w:p>
      <w:pPr>
        <w:pStyle w:val="BodyText"/>
        <w:spacing w:before="1"/>
        <w:rPr>
          <w:rFonts w:ascii="Cambria"/>
          <w:sz w:val="3"/>
        </w:rPr>
      </w:pPr>
    </w:p>
    <w:p>
      <w:pPr>
        <w:pStyle w:val="BodyText"/>
        <w:spacing w:line="20" w:lineRule="exact"/>
        <w:ind w:left="1408"/>
        <w:rPr>
          <w:rFonts w:ascii="Cambria"/>
          <w:sz w:val="2"/>
        </w:rPr>
      </w:pPr>
      <w:r>
        <w:rPr>
          <w:rFonts w:ascii="Cambria"/>
          <w:sz w:val="2"/>
        </w:rPr>
        <w:pict>
          <v:group style="width:18.75pt;height:.8pt;mso-position-horizontal-relative:char;mso-position-vertical-relative:line" coordorigin="0,0" coordsize="375,16">
            <v:rect style="position:absolute;left:0;top:0;width:120;height:16" filled="true" fillcolor="#000000" stroked="false">
              <v:fill type="solid"/>
            </v:rect>
            <v:line style="position:absolute" from="161,8" to="374,8" stroked="true" strokeweight=".78pt" strokecolor="#000000">
              <v:stroke dashstyle="solid"/>
            </v:line>
          </v:group>
        </w:pict>
      </w:r>
      <w:r>
        <w:rPr>
          <w:rFonts w:ascii="Cambria"/>
          <w:sz w:val="2"/>
        </w:rPr>
      </w:r>
    </w:p>
    <w:p>
      <w:pPr>
        <w:pStyle w:val="BodyText"/>
        <w:spacing w:line="219" w:lineRule="exact" w:before="229"/>
        <w:ind w:left="126"/>
      </w:pPr>
      <w:r>
        <w:rPr/>
        <w:br w:type="column"/>
      </w:r>
      <w:r>
        <w:rPr>
          <w:rFonts w:ascii="Cambria" w:eastAsia="Cambria"/>
          <w:w w:val="113"/>
        </w:rPr>
        <w:t>三</w:t>
      </w:r>
      <w:r>
        <w:rPr>
          <w:rFonts w:ascii="Cambria" w:eastAsia="Cambria"/>
          <w:spacing w:val="13"/>
        </w:rPr>
        <w:t> </w:t>
      </w:r>
      <w:r>
        <w:rPr>
          <w:rFonts w:ascii="Cambria" w:eastAsia="Cambria"/>
          <w:spacing w:val="-102"/>
          <w:w w:val="99"/>
          <w:vertAlign w:val="superscript"/>
        </w:rPr>
        <w:t>D</w:t>
      </w:r>
      <w:r>
        <w:rPr>
          <w:rFonts w:ascii="Cambria" w:eastAsia="Cambria"/>
          <w:spacing w:val="8"/>
          <w:w w:val="171"/>
          <w:position w:val="17"/>
          <w:sz w:val="17"/>
          <w:vertAlign w:val="baseline"/>
        </w:rPr>
        <w:t>-</w:t>
      </w:r>
      <w:r>
        <w:rPr>
          <w:vertAlign w:val="baseline"/>
        </w:rPr>
        <w:t>; and a </w:t>
      </w:r>
      <w:r>
        <w:rPr>
          <w:w w:val="99"/>
          <w:vertAlign w:val="baseline"/>
        </w:rPr>
        <w:t>law</w:t>
      </w:r>
      <w:r>
        <w:rPr>
          <w:vertAlign w:val="baseline"/>
        </w:rPr>
        <w:t> of </w:t>
      </w:r>
      <w:r>
        <w:rPr>
          <w:spacing w:val="-2"/>
          <w:vertAlign w:val="baseline"/>
        </w:rPr>
        <w:t>m</w:t>
      </w:r>
      <w:r>
        <w:rPr>
          <w:vertAlign w:val="baseline"/>
        </w:rPr>
        <w:t>otion for bank capital:</w:t>
      </w:r>
    </w:p>
    <w:p>
      <w:pPr>
        <w:pStyle w:val="BodyText"/>
        <w:spacing w:before="2"/>
        <w:rPr>
          <w:sz w:val="3"/>
        </w:rPr>
      </w:pPr>
    </w:p>
    <w:p>
      <w:pPr>
        <w:pStyle w:val="BodyText"/>
        <w:spacing w:line="20" w:lineRule="exact"/>
        <w:ind w:left="372"/>
        <w:rPr>
          <w:sz w:val="2"/>
        </w:rPr>
      </w:pPr>
      <w:r>
        <w:rPr>
          <w:sz w:val="2"/>
        </w:rPr>
        <w:pict>
          <v:group style="width:6.3pt;height:.8pt;mso-position-horizontal-relative:char;mso-position-vertical-relative:line" coordorigin="0,0" coordsize="126,16">
            <v:rect style="position:absolute;left:0;top:0;width:126;height:16" filled="true" fillcolor="#000000" stroked="false">
              <v:fill type="solid"/>
            </v:rect>
          </v:group>
        </w:pict>
      </w:r>
      <w:r>
        <w:rPr>
          <w:sz w:val="2"/>
        </w:rPr>
      </w:r>
    </w:p>
    <w:p>
      <w:pPr>
        <w:spacing w:after="0" w:line="20" w:lineRule="exact"/>
        <w:rPr>
          <w:sz w:val="2"/>
        </w:rPr>
        <w:sectPr>
          <w:type w:val="continuous"/>
          <w:pgSz w:w="11900" w:h="16840"/>
          <w:pgMar w:top="1600" w:bottom="280" w:left="1220" w:right="1200"/>
          <w:cols w:num="2" w:equalWidth="0">
            <w:col w:w="2384" w:space="40"/>
            <w:col w:w="7056"/>
          </w:cols>
        </w:sectPr>
      </w:pPr>
    </w:p>
    <w:p>
      <w:pPr>
        <w:tabs>
          <w:tab w:pos="1407" w:val="left" w:leader="none"/>
        </w:tabs>
        <w:spacing w:line="223" w:lineRule="auto" w:before="0"/>
        <w:ind w:left="988" w:right="0" w:firstLine="0"/>
        <w:jc w:val="left"/>
        <w:rPr>
          <w:rFonts w:ascii="Cambria"/>
          <w:sz w:val="17"/>
        </w:rPr>
      </w:pPr>
      <w:r>
        <w:rPr>
          <w:rFonts w:ascii="Cambria"/>
          <w:w w:val="104"/>
          <w:position w:val="5"/>
          <w:sz w:val="17"/>
        </w:rPr>
        <w:t>1</w:t>
      </w:r>
      <w:r>
        <w:rPr>
          <w:rFonts w:ascii="Cambria"/>
          <w:position w:val="5"/>
          <w:sz w:val="17"/>
        </w:rPr>
        <w:tab/>
      </w:r>
      <w:r>
        <w:rPr>
          <w:rFonts w:ascii="Cambria"/>
          <w:spacing w:val="-84"/>
          <w:w w:val="111"/>
          <w:position w:val="-2"/>
          <w:sz w:val="17"/>
        </w:rPr>
        <w:t>B</w:t>
      </w:r>
      <w:r>
        <w:rPr>
          <w:rFonts w:ascii="Cambria"/>
          <w:w w:val="129"/>
          <w:sz w:val="17"/>
        </w:rPr>
        <w:t>-</w:t>
      </w:r>
      <w:r>
        <w:rPr>
          <w:rFonts w:ascii="Cambria"/>
          <w:sz w:val="17"/>
        </w:rPr>
        <w:t>  </w:t>
      </w:r>
      <w:r>
        <w:rPr>
          <w:rFonts w:ascii="Cambria"/>
          <w:spacing w:val="-10"/>
          <w:sz w:val="17"/>
        </w:rPr>
        <w:t> </w:t>
      </w:r>
      <w:r>
        <w:rPr>
          <w:rFonts w:ascii="Cambria"/>
          <w:spacing w:val="-89"/>
          <w:w w:val="106"/>
          <w:position w:val="-2"/>
          <w:sz w:val="17"/>
        </w:rPr>
        <w:t>R</w:t>
      </w:r>
      <w:r>
        <w:rPr>
          <w:rFonts w:ascii="Cambria"/>
          <w:spacing w:val="-9"/>
          <w:w w:val="129"/>
          <w:sz w:val="17"/>
        </w:rPr>
        <w:t>-</w:t>
      </w:r>
    </w:p>
    <w:p>
      <w:pPr>
        <w:tabs>
          <w:tab w:pos="1035" w:val="left" w:leader="none"/>
        </w:tabs>
        <w:spacing w:line="156" w:lineRule="auto" w:before="0"/>
        <w:ind w:left="612" w:right="0" w:firstLine="0"/>
        <w:jc w:val="left"/>
        <w:rPr>
          <w:rFonts w:ascii="Cambria"/>
          <w:sz w:val="17"/>
        </w:rPr>
      </w:pPr>
      <w:r>
        <w:rPr/>
        <w:br w:type="column"/>
      </w:r>
      <w:r>
        <w:rPr>
          <w:rFonts w:ascii="Cambria"/>
          <w:w w:val="104"/>
          <w:sz w:val="17"/>
        </w:rPr>
        <w:t>2</w:t>
      </w:r>
      <w:r>
        <w:rPr>
          <w:rFonts w:ascii="Cambria"/>
          <w:sz w:val="17"/>
        </w:rPr>
        <w:tab/>
      </w:r>
      <w:r>
        <w:rPr>
          <w:rFonts w:ascii="Cambria"/>
          <w:spacing w:val="-84"/>
          <w:w w:val="111"/>
          <w:position w:val="-6"/>
          <w:sz w:val="17"/>
        </w:rPr>
        <w:t>B</w:t>
      </w:r>
      <w:r>
        <w:rPr>
          <w:rFonts w:ascii="Cambria"/>
          <w:w w:val="129"/>
          <w:position w:val="-4"/>
          <w:sz w:val="17"/>
        </w:rPr>
        <w:t>-</w:t>
      </w:r>
    </w:p>
    <w:p>
      <w:pPr>
        <w:spacing w:after="0" w:line="156" w:lineRule="auto"/>
        <w:jc w:val="left"/>
        <w:rPr>
          <w:rFonts w:ascii="Cambria"/>
          <w:sz w:val="17"/>
        </w:rPr>
        <w:sectPr>
          <w:type w:val="continuous"/>
          <w:pgSz w:w="11900" w:h="16840"/>
          <w:pgMar w:top="1600" w:bottom="280" w:left="1220" w:right="1200"/>
          <w:cols w:num="2" w:equalWidth="0">
            <w:col w:w="1723" w:space="40"/>
            <w:col w:w="7717"/>
          </w:cols>
        </w:sectPr>
      </w:pPr>
    </w:p>
    <w:p>
      <w:pPr>
        <w:spacing w:before="120"/>
        <w:ind w:left="220" w:right="0" w:firstLine="0"/>
        <w:jc w:val="left"/>
        <w:rPr>
          <w:sz w:val="24"/>
        </w:rPr>
      </w:pPr>
      <w:r>
        <w:rPr/>
        <w:pict>
          <v:shape style="position:absolute;margin-left:304.799988pt;margin-top:14.386667pt;width:3.8pt;height:10pt;mso-position-horizontal-relative:page;mso-position-vertical-relative:paragraph;z-index:-258693120" type="#_x0000_t202" filled="false" stroked="false">
            <v:textbox inset="0,0,0,0">
              <w:txbxContent>
                <w:p>
                  <w:pPr>
                    <w:spacing w:before="0"/>
                    <w:ind w:left="0" w:right="0" w:firstLine="0"/>
                    <w:jc w:val="left"/>
                    <w:rPr>
                      <w:rFonts w:ascii="Cambria"/>
                      <w:sz w:val="17"/>
                    </w:rPr>
                  </w:pPr>
                  <w:r>
                    <w:rPr>
                      <w:rFonts w:ascii="Cambria"/>
                      <w:w w:val="130"/>
                      <w:sz w:val="17"/>
                    </w:rPr>
                    <w:t>t</w:t>
                  </w:r>
                </w:p>
              </w:txbxContent>
            </v:textbox>
            <w10:wrap type="none"/>
          </v:shape>
        </w:pict>
      </w:r>
      <w:r>
        <w:rPr>
          <w:w w:val="99"/>
          <w:sz w:val="24"/>
        </w:rPr>
        <w:t>12)  </w:t>
      </w:r>
      <w:r>
        <w:rPr>
          <w:rFonts w:ascii="Cambria" w:eastAsia="Cambria"/>
          <w:spacing w:val="-140"/>
          <w:w w:val="99"/>
          <w:sz w:val="24"/>
        </w:rPr>
        <w:t>B</w:t>
      </w:r>
      <w:r>
        <w:rPr>
          <w:rFonts w:ascii="Cambria" w:eastAsia="Cambria"/>
          <w:spacing w:val="5"/>
          <w:w w:val="100"/>
          <w:position w:val="5"/>
          <w:sz w:val="24"/>
        </w:rPr>
        <w:t>^</w:t>
      </w:r>
      <w:r>
        <w:rPr>
          <w:rFonts w:ascii="Cambria" w:eastAsia="Cambria"/>
          <w:w w:val="115"/>
          <w:position w:val="-4"/>
          <w:sz w:val="17"/>
        </w:rPr>
        <w:t>t</w:t>
      </w:r>
      <w:r>
        <w:rPr>
          <w:rFonts w:ascii="Cambria" w:eastAsia="Cambria"/>
          <w:position w:val="-4"/>
          <w:sz w:val="17"/>
        </w:rPr>
        <w:t>  </w:t>
      </w:r>
      <w:r>
        <w:rPr>
          <w:rFonts w:ascii="Cambria" w:eastAsia="Cambria"/>
          <w:w w:val="134"/>
          <w:sz w:val="24"/>
        </w:rPr>
        <w:t>=</w:t>
      </w:r>
      <w:r>
        <w:rPr>
          <w:rFonts w:ascii="Cambria" w:eastAsia="Cambria"/>
          <w:spacing w:val="13"/>
          <w:sz w:val="24"/>
        </w:rPr>
        <w:t> </w:t>
      </w:r>
      <w:r>
        <w:rPr>
          <w:rFonts w:ascii="Cambria" w:eastAsia="Cambria"/>
          <w:spacing w:val="7"/>
          <w:w w:val="104"/>
          <w:sz w:val="24"/>
        </w:rPr>
        <w:t>y</w:t>
      </w:r>
      <w:r>
        <w:rPr>
          <w:rFonts w:ascii="Cambria" w:eastAsia="Cambria"/>
          <w:spacing w:val="-1"/>
          <w:sz w:val="24"/>
        </w:rPr>
        <w:t>{</w:t>
      </w:r>
      <w:r>
        <w:rPr>
          <w:rFonts w:ascii="Cambria" w:eastAsia="Cambria"/>
          <w:spacing w:val="-8"/>
          <w:w w:val="255"/>
          <w:sz w:val="24"/>
        </w:rPr>
        <w:t> </w:t>
      </w:r>
      <w:r>
        <w:rPr>
          <w:rFonts w:ascii="Cambria" w:eastAsia="Cambria"/>
          <w:spacing w:val="9"/>
          <w:w w:val="95"/>
          <w:sz w:val="24"/>
          <w:vertAlign w:val="subscript"/>
        </w:rPr>
        <w:t>2</w:t>
      </w:r>
      <w:r>
        <w:rPr>
          <w:rFonts w:ascii="Cambria" w:eastAsia="Cambria"/>
          <w:w w:val="108"/>
          <w:position w:val="1"/>
          <w:sz w:val="24"/>
          <w:vertAlign w:val="baseline"/>
        </w:rPr>
        <w:t>(</w:t>
      </w:r>
      <w:r>
        <w:rPr>
          <w:rFonts w:ascii="Cambria" w:eastAsia="Cambria"/>
          <w:spacing w:val="-110"/>
          <w:w w:val="289"/>
          <w:sz w:val="24"/>
          <w:vertAlign w:val="baseline"/>
        </w:rPr>
        <w:t> </w:t>
      </w:r>
      <w:r>
        <w:rPr>
          <w:rFonts w:ascii="Cambria" w:eastAsia="Cambria"/>
          <w:spacing w:val="13"/>
          <w:w w:val="129"/>
          <w:position w:val="5"/>
          <w:sz w:val="24"/>
          <w:vertAlign w:val="baseline"/>
        </w:rPr>
        <w:t>-</w:t>
      </w:r>
      <w:r>
        <w:rPr>
          <w:rFonts w:ascii="Cambria" w:eastAsia="Cambria"/>
          <w:w w:val="115"/>
          <w:position w:val="9"/>
          <w:sz w:val="17"/>
          <w:vertAlign w:val="baseline"/>
        </w:rPr>
        <w:t>k</w:t>
      </w:r>
      <w:r>
        <w:rPr>
          <w:rFonts w:ascii="Cambria" w:eastAsia="Cambria"/>
          <w:spacing w:val="-4"/>
          <w:position w:val="9"/>
          <w:sz w:val="17"/>
          <w:vertAlign w:val="baseline"/>
        </w:rPr>
        <w:t>  </w:t>
      </w:r>
      <w:r>
        <w:rPr>
          <w:rFonts w:ascii="Cambria" w:eastAsia="Cambria"/>
          <w:w w:val="225"/>
          <w:sz w:val="24"/>
          <w:vertAlign w:val="baseline"/>
        </w:rPr>
        <w:t>-</w:t>
      </w:r>
      <w:r>
        <w:rPr>
          <w:rFonts w:ascii="Cambria" w:eastAsia="Cambria"/>
          <w:spacing w:val="-1"/>
          <w:sz w:val="24"/>
          <w:vertAlign w:val="baseline"/>
        </w:rPr>
        <w:t> </w:t>
      </w:r>
      <w:r>
        <w:rPr>
          <w:rFonts w:ascii="Cambria" w:eastAsia="Cambria"/>
          <w:spacing w:val="-110"/>
          <w:w w:val="289"/>
          <w:sz w:val="24"/>
          <w:vertAlign w:val="baseline"/>
        </w:rPr>
        <w:t> </w:t>
      </w:r>
      <w:r>
        <w:rPr>
          <w:rFonts w:ascii="Cambria" w:eastAsia="Cambria"/>
          <w:spacing w:val="14"/>
          <w:w w:val="129"/>
          <w:position w:val="5"/>
          <w:sz w:val="24"/>
          <w:vertAlign w:val="baseline"/>
        </w:rPr>
        <w:t>-</w:t>
      </w:r>
      <w:r>
        <w:rPr>
          <w:rFonts w:ascii="Cambria" w:eastAsia="Cambria"/>
          <w:w w:val="108"/>
          <w:position w:val="1"/>
          <w:sz w:val="24"/>
          <w:vertAlign w:val="baseline"/>
        </w:rPr>
        <w:t>)</w:t>
      </w:r>
      <w:r>
        <w:rPr>
          <w:rFonts w:ascii="Cambria" w:eastAsia="Cambria"/>
          <w:spacing w:val="-141"/>
          <w:w w:val="314"/>
          <w:sz w:val="24"/>
          <w:vertAlign w:val="baseline"/>
        </w:rPr>
        <w:t> </w:t>
      </w:r>
      <w:r>
        <w:rPr>
          <w:rFonts w:ascii="Cambria" w:eastAsia="Cambria"/>
          <w:spacing w:val="-8"/>
          <w:w w:val="100"/>
          <w:position w:val="5"/>
          <w:sz w:val="24"/>
          <w:vertAlign w:val="baseline"/>
        </w:rPr>
        <w:t>^</w:t>
      </w:r>
      <w:r>
        <w:rPr>
          <w:rFonts w:ascii="Cambria" w:eastAsia="Cambria"/>
          <w:spacing w:val="5"/>
          <w:w w:val="174"/>
          <w:position w:val="-4"/>
          <w:sz w:val="17"/>
          <w:vertAlign w:val="baseline"/>
        </w:rPr>
        <w:t>t</w:t>
      </w:r>
      <w:r>
        <w:rPr>
          <w:rFonts w:ascii="Cambria" w:eastAsia="Cambria"/>
          <w:spacing w:val="-1"/>
          <w:w w:val="174"/>
          <w:position w:val="-4"/>
          <w:sz w:val="17"/>
          <w:vertAlign w:val="baseline"/>
        </w:rPr>
        <w:t>-</w:t>
      </w:r>
      <w:r>
        <w:rPr>
          <w:rFonts w:ascii="Cambria" w:eastAsia="Cambria"/>
          <w:w w:val="104"/>
          <w:position w:val="-4"/>
          <w:sz w:val="17"/>
          <w:vertAlign w:val="baseline"/>
        </w:rPr>
        <w:t>1</w:t>
      </w:r>
      <w:r>
        <w:rPr>
          <w:rFonts w:ascii="Cambria" w:eastAsia="Cambria"/>
          <w:spacing w:val="-6"/>
          <w:position w:val="-4"/>
          <w:sz w:val="17"/>
          <w:vertAlign w:val="baseline"/>
        </w:rPr>
        <w:t>  </w:t>
      </w:r>
      <w:r>
        <w:rPr>
          <w:rFonts w:ascii="Cambria" w:eastAsia="Cambria"/>
          <w:w w:val="134"/>
          <w:sz w:val="24"/>
          <w:vertAlign w:val="baseline"/>
        </w:rPr>
        <w:t>+</w:t>
      </w:r>
      <w:r>
        <w:rPr>
          <w:rFonts w:ascii="Cambria" w:eastAsia="Cambria"/>
          <w:spacing w:val="-1"/>
          <w:sz w:val="24"/>
          <w:vertAlign w:val="baseline"/>
        </w:rPr>
        <w:t> </w:t>
      </w:r>
      <w:r>
        <w:rPr>
          <w:rFonts w:ascii="Cambria" w:eastAsia="Cambria"/>
          <w:spacing w:val="-110"/>
          <w:w w:val="289"/>
          <w:sz w:val="24"/>
          <w:vertAlign w:val="baseline"/>
        </w:rPr>
        <w:t> </w:t>
      </w:r>
      <w:r>
        <w:rPr>
          <w:rFonts w:ascii="Cambria" w:eastAsia="Cambria"/>
          <w:spacing w:val="14"/>
          <w:w w:val="129"/>
          <w:position w:val="5"/>
          <w:sz w:val="24"/>
          <w:vertAlign w:val="baseline"/>
        </w:rPr>
        <w:t>-</w:t>
      </w:r>
      <w:r>
        <w:rPr>
          <w:rFonts w:ascii="Cambria" w:eastAsia="Cambria"/>
          <w:spacing w:val="14"/>
          <w:w w:val="115"/>
          <w:position w:val="9"/>
          <w:sz w:val="17"/>
          <w:vertAlign w:val="baseline"/>
        </w:rPr>
        <w:t>k</w:t>
      </w:r>
      <w:r>
        <w:rPr>
          <w:rFonts w:ascii="Cambria" w:eastAsia="Cambria"/>
          <w:spacing w:val="-140"/>
          <w:sz w:val="24"/>
          <w:vertAlign w:val="baseline"/>
        </w:rPr>
        <w:t>B</w:t>
      </w:r>
      <w:r>
        <w:rPr>
          <w:rFonts w:ascii="Cambria" w:eastAsia="Cambria"/>
          <w:spacing w:val="5"/>
          <w:w w:val="100"/>
          <w:position w:val="5"/>
          <w:sz w:val="24"/>
          <w:vertAlign w:val="baseline"/>
        </w:rPr>
        <w:t>^</w:t>
      </w:r>
      <w:r>
        <w:rPr>
          <w:rFonts w:ascii="Cambria" w:eastAsia="Cambria"/>
          <w:w w:val="167"/>
          <w:position w:val="-4"/>
          <w:sz w:val="17"/>
          <w:vertAlign w:val="baseline"/>
        </w:rPr>
        <w:t>t</w:t>
      </w:r>
      <w:r>
        <w:rPr>
          <w:rFonts w:ascii="Cambria" w:eastAsia="Cambria"/>
          <w:spacing w:val="-1"/>
          <w:w w:val="167"/>
          <w:position w:val="-4"/>
          <w:sz w:val="17"/>
          <w:vertAlign w:val="baseline"/>
        </w:rPr>
        <w:t>-</w:t>
      </w:r>
      <w:r>
        <w:rPr>
          <w:rFonts w:ascii="Cambria" w:eastAsia="Cambria"/>
          <w:w w:val="104"/>
          <w:position w:val="-4"/>
          <w:sz w:val="17"/>
          <w:vertAlign w:val="baseline"/>
        </w:rPr>
        <w:t>1</w:t>
      </w:r>
      <w:r>
        <w:rPr>
          <w:rFonts w:ascii="Cambria" w:eastAsia="Cambria"/>
          <w:spacing w:val="-7"/>
          <w:position w:val="-4"/>
          <w:sz w:val="17"/>
          <w:vertAlign w:val="baseline"/>
        </w:rPr>
        <w:t>  </w:t>
      </w:r>
      <w:r>
        <w:rPr>
          <w:rFonts w:ascii="Cambria" w:eastAsia="Cambria"/>
          <w:w w:val="134"/>
          <w:sz w:val="24"/>
          <w:vertAlign w:val="baseline"/>
        </w:rPr>
        <w:t>+</w:t>
      </w:r>
      <w:r>
        <w:rPr>
          <w:rFonts w:ascii="Cambria" w:eastAsia="Cambria"/>
          <w:sz w:val="24"/>
          <w:vertAlign w:val="baseline"/>
        </w:rPr>
        <w:t> </w:t>
      </w:r>
      <w:r>
        <w:rPr>
          <w:rFonts w:ascii="Cambria" w:eastAsia="Cambria"/>
          <w:spacing w:val="-14"/>
          <w:w w:val="255"/>
          <w:sz w:val="24"/>
          <w:vertAlign w:val="baseline"/>
        </w:rPr>
        <w:t> </w:t>
      </w:r>
      <w:r>
        <w:rPr>
          <w:rFonts w:ascii="Cambria" w:eastAsia="Cambria"/>
          <w:spacing w:val="9"/>
          <w:w w:val="95"/>
          <w:sz w:val="24"/>
          <w:vertAlign w:val="subscript"/>
        </w:rPr>
        <w:t>1</w:t>
      </w:r>
      <w:r>
        <w:rPr>
          <w:rFonts w:ascii="Cambria" w:eastAsia="Cambria"/>
          <w:spacing w:val="-110"/>
          <w:w w:val="289"/>
          <w:sz w:val="24"/>
          <w:vertAlign w:val="baseline"/>
        </w:rPr>
        <w:t> </w:t>
      </w:r>
      <w:r>
        <w:rPr>
          <w:rFonts w:ascii="Cambria" w:eastAsia="Cambria"/>
          <w:spacing w:val="14"/>
          <w:w w:val="129"/>
          <w:position w:val="5"/>
          <w:sz w:val="24"/>
          <w:vertAlign w:val="baseline"/>
        </w:rPr>
        <w:t>-</w:t>
      </w:r>
      <w:r>
        <w:rPr>
          <w:rFonts w:ascii="Cambria" w:eastAsia="Cambria"/>
          <w:spacing w:val="-107"/>
          <w:w w:val="289"/>
          <w:sz w:val="24"/>
          <w:vertAlign w:val="baseline"/>
        </w:rPr>
        <w:t> </w:t>
      </w:r>
      <w:r>
        <w:rPr>
          <w:rFonts w:ascii="Cambria" w:eastAsia="Cambria"/>
          <w:spacing w:val="15"/>
          <w:w w:val="73"/>
          <w:position w:val="5"/>
          <w:sz w:val="24"/>
          <w:vertAlign w:val="baseline"/>
        </w:rPr>
        <w:t>^</w:t>
      </w:r>
      <w:r>
        <w:rPr>
          <w:rFonts w:ascii="Cambria" w:eastAsia="Cambria"/>
          <w:w w:val="115"/>
          <w:position w:val="9"/>
          <w:sz w:val="17"/>
          <w:vertAlign w:val="baseline"/>
        </w:rPr>
        <w:t>k</w:t>
      </w:r>
      <w:r>
        <w:rPr>
          <w:rFonts w:ascii="Cambria" w:eastAsia="Cambria"/>
          <w:spacing w:val="-4"/>
          <w:position w:val="9"/>
          <w:sz w:val="17"/>
          <w:vertAlign w:val="baseline"/>
        </w:rPr>
        <w:t>  </w:t>
      </w:r>
      <w:r>
        <w:rPr>
          <w:rFonts w:ascii="Cambria" w:eastAsia="Cambria"/>
          <w:w w:val="225"/>
          <w:sz w:val="24"/>
          <w:vertAlign w:val="baseline"/>
        </w:rPr>
        <w:t>-</w:t>
      </w:r>
      <w:r>
        <w:rPr>
          <w:rFonts w:ascii="Cambria" w:eastAsia="Cambria"/>
          <w:spacing w:val="-1"/>
          <w:sz w:val="24"/>
          <w:vertAlign w:val="baseline"/>
        </w:rPr>
        <w:t> </w:t>
      </w:r>
      <w:r>
        <w:rPr>
          <w:rFonts w:ascii="Cambria" w:eastAsia="Cambria"/>
          <w:spacing w:val="-8"/>
          <w:w w:val="255"/>
          <w:sz w:val="24"/>
          <w:vertAlign w:val="baseline"/>
        </w:rPr>
        <w:t> </w:t>
      </w:r>
      <w:r>
        <w:rPr>
          <w:rFonts w:ascii="Cambria" w:eastAsia="Cambria"/>
          <w:spacing w:val="9"/>
          <w:w w:val="95"/>
          <w:sz w:val="24"/>
          <w:vertAlign w:val="subscript"/>
        </w:rPr>
        <w:t>2</w:t>
      </w:r>
      <w:r>
        <w:rPr>
          <w:rFonts w:ascii="Cambria" w:eastAsia="Cambria"/>
          <w:spacing w:val="-110"/>
          <w:w w:val="289"/>
          <w:sz w:val="24"/>
          <w:vertAlign w:val="baseline"/>
        </w:rPr>
        <w:t> </w:t>
      </w:r>
      <w:r>
        <w:rPr>
          <w:rFonts w:ascii="Cambria" w:eastAsia="Cambria"/>
          <w:spacing w:val="14"/>
          <w:w w:val="129"/>
          <w:position w:val="5"/>
          <w:sz w:val="24"/>
          <w:vertAlign w:val="baseline"/>
        </w:rPr>
        <w:t>-</w:t>
      </w:r>
      <w:r>
        <w:rPr>
          <w:rFonts w:ascii="Cambria" w:eastAsia="Cambria"/>
          <w:spacing w:val="-107"/>
          <w:w w:val="289"/>
          <w:sz w:val="24"/>
          <w:vertAlign w:val="baseline"/>
        </w:rPr>
        <w:t> </w:t>
      </w:r>
      <w:r>
        <w:rPr>
          <w:rFonts w:ascii="Cambria" w:eastAsia="Cambria"/>
          <w:spacing w:val="4"/>
          <w:w w:val="73"/>
          <w:position w:val="5"/>
          <w:sz w:val="24"/>
          <w:vertAlign w:val="baseline"/>
        </w:rPr>
        <w:t>^</w:t>
      </w:r>
      <w:r>
        <w:rPr>
          <w:rFonts w:ascii="Cambria" w:eastAsia="Cambria"/>
          <w:spacing w:val="4"/>
          <w:w w:val="174"/>
          <w:position w:val="-4"/>
          <w:sz w:val="17"/>
          <w:vertAlign w:val="baseline"/>
        </w:rPr>
        <w:t>t</w:t>
      </w:r>
      <w:r>
        <w:rPr>
          <w:rFonts w:ascii="Cambria" w:eastAsia="Cambria"/>
          <w:spacing w:val="-1"/>
          <w:w w:val="174"/>
          <w:position w:val="-4"/>
          <w:sz w:val="17"/>
          <w:vertAlign w:val="baseline"/>
        </w:rPr>
        <w:t>-</w:t>
      </w:r>
      <w:r>
        <w:rPr>
          <w:rFonts w:ascii="Cambria" w:eastAsia="Cambria"/>
          <w:spacing w:val="9"/>
          <w:w w:val="104"/>
          <w:position w:val="-4"/>
          <w:sz w:val="17"/>
          <w:vertAlign w:val="baseline"/>
        </w:rPr>
        <w:t>1</w:t>
      </w:r>
      <w:r>
        <w:rPr>
          <w:rFonts w:ascii="Cambria" w:eastAsia="Cambria"/>
          <w:w w:val="157"/>
          <w:sz w:val="24"/>
          <w:vertAlign w:val="baseline"/>
        </w:rPr>
        <w:t>}</w:t>
      </w:r>
      <w:r>
        <w:rPr>
          <w:rFonts w:ascii="Cambria" w:eastAsia="Cambria"/>
          <w:sz w:val="24"/>
          <w:vertAlign w:val="baseline"/>
        </w:rPr>
        <w:t> </w:t>
      </w:r>
      <w:r>
        <w:rPr>
          <w:rFonts w:ascii="Cambria" w:eastAsia="Cambria"/>
          <w:w w:val="157"/>
          <w:sz w:val="24"/>
          <w:vertAlign w:val="baseline"/>
        </w:rPr>
        <w:t>-</w:t>
      </w:r>
      <w:r>
        <w:rPr>
          <w:rFonts w:ascii="Cambria" w:eastAsia="Cambria"/>
          <w:sz w:val="24"/>
          <w:vertAlign w:val="baseline"/>
        </w:rPr>
        <w:t> </w:t>
      </w:r>
      <w:r>
        <w:rPr>
          <w:rFonts w:ascii="Cambria" w:eastAsia="Cambria"/>
          <w:w w:val="69"/>
          <w:sz w:val="24"/>
          <w:vertAlign w:val="baseline"/>
        </w:rPr>
        <w:t>气</w:t>
      </w:r>
      <w:r>
        <w:rPr>
          <w:rFonts w:ascii="Cambria" w:eastAsia="Cambria"/>
          <w:w w:val="119"/>
          <w:sz w:val="24"/>
          <w:vertAlign w:val="subscript"/>
        </w:rPr>
        <w:t>t</w:t>
      </w:r>
      <w:r>
        <w:rPr>
          <w:rFonts w:ascii="Cambria" w:eastAsia="Cambria"/>
          <w:spacing w:val="20"/>
          <w:sz w:val="24"/>
          <w:vertAlign w:val="baseline"/>
        </w:rPr>
        <w:t> </w:t>
      </w:r>
      <w:r>
        <w:rPr>
          <w:sz w:val="24"/>
          <w:vertAlign w:val="baseline"/>
        </w:rPr>
        <w:t>,</w:t>
      </w:r>
    </w:p>
    <w:p>
      <w:pPr>
        <w:pStyle w:val="BodyText"/>
        <w:spacing w:line="276" w:lineRule="auto" w:before="231"/>
        <w:ind w:left="219" w:right="258"/>
      </w:pPr>
      <w:r>
        <w:rPr/>
        <w:t>where </w:t>
      </w:r>
      <w:r>
        <w:rPr>
          <w:i/>
        </w:rPr>
        <w:t>τ</w:t>
      </w:r>
      <w:r>
        <w:rPr>
          <w:i/>
          <w:vertAlign w:val="subscript"/>
        </w:rPr>
        <w:t>t</w:t>
      </w:r>
      <w:r>
        <w:rPr>
          <w:i/>
          <w:vertAlign w:val="baseline"/>
        </w:rPr>
        <w:t> </w:t>
      </w:r>
      <w:r>
        <w:rPr>
          <w:vertAlign w:val="baseline"/>
        </w:rPr>
        <w:t>is a bank levy/subsidy. Equation (11) shows that the leverage ratio is an increasing function of the spread between the return on capital but decreasing in the monitoring cost (</w:t>
      </w:r>
      <w:r>
        <w:rPr>
          <w:i/>
          <w:vertAlign w:val="baseline"/>
        </w:rPr>
        <w:t>λ</w:t>
      </w:r>
      <w:r>
        <w:rPr>
          <w:i/>
          <w:vertAlign w:val="subscript"/>
        </w:rPr>
        <w:t>t</w:t>
      </w:r>
      <w:r>
        <w:rPr>
          <w:vertAlign w:val="baseline"/>
        </w:rPr>
        <w:t>). Equation (12) shows that bank capital accumulates according to the profits of surviving bankers.  Changes in bank profits, in turn, reflect the average spread between the loan rate and the deposit rate on changes on the deposit base, the average return on lending on changes in bank capital, positive shocks to the rate of return on current lending and negative shocks to the deposit</w:t>
      </w:r>
      <w:r>
        <w:rPr>
          <w:spacing w:val="-1"/>
          <w:vertAlign w:val="baseline"/>
        </w:rPr>
        <w:t> </w:t>
      </w:r>
      <w:r>
        <w:rPr>
          <w:vertAlign w:val="baseline"/>
        </w:rPr>
        <w:t>rate.</w:t>
      </w:r>
    </w:p>
    <w:p>
      <w:pPr>
        <w:pStyle w:val="BodyText"/>
        <w:rPr>
          <w:sz w:val="26"/>
        </w:rPr>
      </w:pPr>
    </w:p>
    <w:p>
      <w:pPr>
        <w:pStyle w:val="BodyText"/>
        <w:spacing w:before="4"/>
        <w:rPr>
          <w:sz w:val="36"/>
        </w:rPr>
      </w:pPr>
    </w:p>
    <w:p>
      <w:pPr>
        <w:pStyle w:val="BodyText"/>
        <w:ind w:left="220"/>
      </w:pPr>
      <w:r>
        <w:rPr/>
        <w:t>We assume that policy makers seek to minimise a loss function:</w:t>
      </w:r>
    </w:p>
    <w:p>
      <w:pPr>
        <w:spacing w:after="0"/>
        <w:sectPr>
          <w:type w:val="continuous"/>
          <w:pgSz w:w="11900" w:h="16840"/>
          <w:pgMar w:top="1600" w:bottom="280" w:left="1220" w:right="1200"/>
        </w:sectPr>
      </w:pPr>
    </w:p>
    <w:p>
      <w:pPr>
        <w:pStyle w:val="BodyText"/>
        <w:spacing w:before="3"/>
        <w:rPr>
          <w:sz w:val="37"/>
        </w:rPr>
      </w:pPr>
    </w:p>
    <w:p>
      <w:pPr>
        <w:pStyle w:val="BodyText"/>
        <w:ind w:left="220"/>
      </w:pPr>
      <w:r>
        <w:rPr/>
        <w:t>13)</w:t>
      </w:r>
    </w:p>
    <w:p>
      <w:pPr>
        <w:pStyle w:val="BodyText"/>
        <w:spacing w:before="4" w:after="24"/>
        <w:rPr>
          <w:sz w:val="20"/>
        </w:rPr>
      </w:pPr>
      <w:r>
        <w:rPr/>
        <w:br w:type="column"/>
      </w:r>
      <w:r>
        <w:rPr>
          <w:sz w:val="20"/>
        </w:rPr>
      </w:r>
    </w:p>
    <w:p>
      <w:pPr>
        <w:pStyle w:val="BodyText"/>
        <w:spacing w:line="174" w:lineRule="exact"/>
        <w:ind w:left="519"/>
        <w:rPr>
          <w:sz w:val="17"/>
        </w:rPr>
      </w:pPr>
      <w:r>
        <w:rPr>
          <w:position w:val="-2"/>
          <w:sz w:val="17"/>
        </w:rPr>
        <w:pict>
          <v:shape style="width:5.1pt;height:8.75pt;mso-position-horizontal-relative:char;mso-position-vertical-relative:line" type="#_x0000_t202" filled="false" stroked="false">
            <w10:anchorlock/>
            <v:textbox inset="0,0,0,0">
              <w:txbxContent>
                <w:p>
                  <w:pPr>
                    <w:spacing w:before="2"/>
                    <w:ind w:left="0" w:right="0" w:firstLine="0"/>
                    <w:jc w:val="left"/>
                    <w:rPr>
                      <w:rFonts w:ascii="Symbol" w:hAnsi="Symbol"/>
                      <w:sz w:val="14"/>
                    </w:rPr>
                  </w:pPr>
                  <w:r>
                    <w:rPr>
                      <w:rFonts w:ascii="Symbol" w:hAnsi="Symbol"/>
                      <w:w w:val="101"/>
                      <w:sz w:val="14"/>
                    </w:rPr>
                    <w:t></w:t>
                  </w:r>
                </w:p>
              </w:txbxContent>
            </v:textbox>
          </v:shape>
        </w:pict>
      </w:r>
      <w:r>
        <w:rPr>
          <w:position w:val="-2"/>
          <w:sz w:val="17"/>
        </w:rPr>
      </w:r>
    </w:p>
    <w:p>
      <w:pPr>
        <w:spacing w:line="332" w:lineRule="exact" w:before="0"/>
        <w:ind w:left="63" w:right="0" w:firstLine="0"/>
        <w:jc w:val="left"/>
        <w:rPr>
          <w:rFonts w:ascii="Symbol" w:hAnsi="Symbol"/>
          <w:sz w:val="36"/>
        </w:rPr>
      </w:pPr>
      <w:r>
        <w:rPr>
          <w:i/>
          <w:sz w:val="24"/>
        </w:rPr>
        <w:t>L </w:t>
      </w:r>
      <w:r>
        <w:rPr>
          <w:rFonts w:ascii="Symbol" w:hAnsi="Symbol"/>
          <w:sz w:val="24"/>
        </w:rPr>
        <w:t></w:t>
      </w:r>
      <w:r>
        <w:rPr>
          <w:spacing w:val="-4"/>
          <w:sz w:val="24"/>
        </w:rPr>
        <w:t> </w:t>
      </w:r>
      <w:r>
        <w:rPr>
          <w:rFonts w:ascii="Symbol" w:hAnsi="Symbol"/>
          <w:spacing w:val="-184"/>
          <w:position w:val="-5"/>
          <w:sz w:val="36"/>
        </w:rPr>
        <w:t></w:t>
      </w:r>
    </w:p>
    <w:p>
      <w:pPr>
        <w:spacing w:line="148" w:lineRule="exact" w:before="0"/>
        <w:ind w:left="0" w:right="0" w:firstLine="0"/>
        <w:jc w:val="right"/>
        <w:rPr>
          <w:sz w:val="14"/>
        </w:rPr>
      </w:pPr>
      <w:r>
        <w:rPr>
          <w:i/>
          <w:sz w:val="14"/>
        </w:rPr>
        <w:t>j</w:t>
      </w:r>
      <w:r>
        <w:rPr>
          <w:i/>
          <w:spacing w:val="-18"/>
          <w:sz w:val="14"/>
        </w:rPr>
        <w:t> </w:t>
      </w:r>
      <w:r>
        <w:rPr>
          <w:rFonts w:ascii="Symbol" w:hAnsi="Symbol"/>
          <w:sz w:val="14"/>
        </w:rPr>
        <w:t></w:t>
      </w:r>
      <w:r>
        <w:rPr>
          <w:sz w:val="14"/>
        </w:rPr>
        <w:t>0</w:t>
      </w:r>
    </w:p>
    <w:p>
      <w:pPr>
        <w:pStyle w:val="BodyText"/>
        <w:rPr>
          <w:sz w:val="16"/>
        </w:rPr>
      </w:pPr>
      <w:r>
        <w:rPr/>
        <w:br w:type="column"/>
      </w:r>
      <w:r>
        <w:rPr>
          <w:sz w:val="16"/>
        </w:rPr>
      </w:r>
    </w:p>
    <w:p>
      <w:pPr>
        <w:pStyle w:val="BodyText"/>
        <w:spacing w:before="5"/>
        <w:rPr>
          <w:sz w:val="19"/>
        </w:rPr>
      </w:pPr>
    </w:p>
    <w:p>
      <w:pPr>
        <w:tabs>
          <w:tab w:pos="510" w:val="left" w:leader="none"/>
        </w:tabs>
        <w:spacing w:line="161" w:lineRule="exact" w:before="0"/>
        <w:ind w:left="209" w:right="0" w:firstLine="0"/>
        <w:jc w:val="left"/>
        <w:rPr>
          <w:sz w:val="14"/>
        </w:rPr>
      </w:pPr>
      <w:r>
        <w:rPr>
          <w:i/>
          <w:sz w:val="14"/>
        </w:rPr>
        <w:t>j</w:t>
        <w:tab/>
      </w:r>
      <w:r>
        <w:rPr>
          <w:sz w:val="14"/>
        </w:rPr>
        <w:t>2</w:t>
      </w:r>
    </w:p>
    <w:p>
      <w:pPr>
        <w:spacing w:line="171" w:lineRule="exact" w:before="0"/>
        <w:ind w:left="488" w:right="0" w:firstLine="0"/>
        <w:jc w:val="left"/>
        <w:rPr>
          <w:i/>
          <w:sz w:val="14"/>
        </w:rPr>
      </w:pPr>
      <w:r>
        <w:rPr/>
        <w:pict>
          <v:shape style="position:absolute;margin-left:126.603043pt;margin-top:-21.1873pt;width:22.9pt;height:30.5pt;mso-position-horizontal-relative:page;mso-position-vertical-relative:paragraph;z-index:-258692096" type="#_x0000_t202" filled="false" stroked="false">
            <v:textbox inset="0,0,0,0">
              <w:txbxContent>
                <w:p>
                  <w:pPr>
                    <w:spacing w:line="600" w:lineRule="exact" w:before="10"/>
                    <w:ind w:left="0" w:right="0" w:firstLine="0"/>
                    <w:jc w:val="left"/>
                    <w:rPr>
                      <w:rFonts w:ascii="Symbol" w:hAnsi="Symbol"/>
                      <w:i/>
                      <w:sz w:val="25"/>
                    </w:rPr>
                  </w:pPr>
                  <w:r>
                    <w:rPr>
                      <w:rFonts w:ascii="Symbol" w:hAnsi="Symbol"/>
                      <w:spacing w:val="-365"/>
                      <w:w w:val="48"/>
                      <w:sz w:val="49"/>
                    </w:rPr>
                    <w:t></w:t>
                  </w:r>
                  <w:r>
                    <w:rPr>
                      <w:rFonts w:ascii="Symbol" w:hAnsi="Symbol"/>
                      <w:i/>
                      <w:w w:val="97"/>
                      <w:sz w:val="25"/>
                    </w:rPr>
                    <w:t></w:t>
                  </w:r>
                  <w:r>
                    <w:rPr>
                      <w:sz w:val="25"/>
                    </w:rPr>
                    <w:t>  </w:t>
                  </w:r>
                  <w:r>
                    <w:rPr>
                      <w:spacing w:val="2"/>
                      <w:sz w:val="25"/>
                    </w:rPr>
                    <w:t> </w:t>
                  </w:r>
                  <w:r>
                    <w:rPr>
                      <w:rFonts w:ascii="Symbol" w:hAnsi="Symbol"/>
                      <w:i/>
                      <w:spacing w:val="-20"/>
                      <w:w w:val="97"/>
                      <w:sz w:val="25"/>
                    </w:rPr>
                    <w:t></w:t>
                  </w:r>
                </w:p>
              </w:txbxContent>
            </v:textbox>
            <w10:wrap type="none"/>
          </v:shape>
        </w:pict>
      </w:r>
      <w:r>
        <w:rPr>
          <w:i/>
          <w:sz w:val="14"/>
        </w:rPr>
        <w:t>t </w:t>
      </w:r>
      <w:r>
        <w:rPr>
          <w:rFonts w:ascii="Symbol" w:hAnsi="Symbol"/>
          <w:sz w:val="14"/>
        </w:rPr>
        <w:t></w:t>
      </w:r>
      <w:r>
        <w:rPr>
          <w:spacing w:val="-23"/>
          <w:sz w:val="14"/>
        </w:rPr>
        <w:t> </w:t>
      </w:r>
      <w:r>
        <w:rPr>
          <w:i/>
          <w:spacing w:val="-19"/>
          <w:sz w:val="14"/>
        </w:rPr>
        <w:t>j</w:t>
      </w:r>
    </w:p>
    <w:p>
      <w:pPr>
        <w:pStyle w:val="BodyText"/>
        <w:spacing w:before="5"/>
        <w:rPr>
          <w:i/>
          <w:sz w:val="34"/>
        </w:rPr>
      </w:pPr>
      <w:r>
        <w:rPr/>
        <w:br w:type="column"/>
      </w:r>
      <w:r>
        <w:rPr>
          <w:i/>
          <w:sz w:val="34"/>
        </w:rPr>
      </w:r>
    </w:p>
    <w:p>
      <w:pPr>
        <w:pStyle w:val="ListParagraph"/>
        <w:numPr>
          <w:ilvl w:val="0"/>
          <w:numId w:val="3"/>
        </w:numPr>
        <w:tabs>
          <w:tab w:pos="207" w:val="left" w:leader="none"/>
        </w:tabs>
        <w:spacing w:line="240" w:lineRule="auto" w:before="0" w:after="0"/>
        <w:ind w:left="206" w:right="0" w:hanging="169"/>
        <w:jc w:val="left"/>
        <w:rPr>
          <w:i/>
          <w:sz w:val="14"/>
        </w:rPr>
      </w:pPr>
      <w:r>
        <w:rPr>
          <w:rFonts w:ascii="Symbol" w:hAnsi="Symbol"/>
          <w:i/>
          <w:sz w:val="25"/>
        </w:rPr>
        <w:t></w:t>
      </w:r>
      <w:r>
        <w:rPr>
          <w:i/>
          <w:spacing w:val="-15"/>
          <w:sz w:val="25"/>
        </w:rPr>
        <w:t> </w:t>
      </w:r>
      <w:r>
        <w:rPr>
          <w:i/>
          <w:spacing w:val="-19"/>
          <w:position w:val="-5"/>
          <w:sz w:val="14"/>
        </w:rPr>
        <w:t>y</w:t>
      </w:r>
    </w:p>
    <w:p>
      <w:pPr>
        <w:spacing w:before="257"/>
        <w:ind w:left="-2" w:right="0" w:firstLine="0"/>
        <w:jc w:val="left"/>
        <w:rPr>
          <w:i/>
          <w:sz w:val="14"/>
        </w:rPr>
      </w:pPr>
      <w:r>
        <w:rPr/>
        <w:br w:type="column"/>
      </w:r>
      <w:r>
        <w:rPr>
          <w:rFonts w:ascii="Symbol" w:hAnsi="Symbol"/>
          <w:spacing w:val="7"/>
          <w:w w:val="60"/>
          <w:position w:val="6"/>
          <w:sz w:val="39"/>
        </w:rPr>
        <w:t></w:t>
      </w:r>
      <w:r>
        <w:rPr>
          <w:i/>
          <w:spacing w:val="4"/>
          <w:w w:val="101"/>
          <w:position w:val="6"/>
          <w:sz w:val="24"/>
        </w:rPr>
        <w:t>y</w:t>
      </w:r>
      <w:r>
        <w:rPr>
          <w:i/>
          <w:w w:val="101"/>
          <w:sz w:val="14"/>
        </w:rPr>
        <w:t>t</w:t>
      </w:r>
      <w:r>
        <w:rPr>
          <w:i/>
          <w:spacing w:val="-22"/>
          <w:sz w:val="14"/>
        </w:rPr>
        <w:t> </w:t>
      </w:r>
      <w:r>
        <w:rPr>
          <w:rFonts w:ascii="Symbol" w:hAnsi="Symbol"/>
          <w:w w:val="101"/>
          <w:sz w:val="14"/>
        </w:rPr>
        <w:t></w:t>
      </w:r>
      <w:r>
        <w:rPr>
          <w:spacing w:val="-1"/>
          <w:sz w:val="14"/>
        </w:rPr>
        <w:t> </w:t>
      </w:r>
      <w:r>
        <w:rPr>
          <w:i/>
          <w:w w:val="101"/>
          <w:sz w:val="14"/>
        </w:rPr>
        <w:t>j</w:t>
      </w:r>
    </w:p>
    <w:p>
      <w:pPr>
        <w:pStyle w:val="BodyText"/>
        <w:rPr>
          <w:i/>
          <w:sz w:val="16"/>
        </w:rPr>
      </w:pPr>
      <w:r>
        <w:rPr/>
        <w:br w:type="column"/>
      </w:r>
      <w:r>
        <w:rPr>
          <w:i/>
          <w:sz w:val="16"/>
        </w:rPr>
      </w:r>
    </w:p>
    <w:p>
      <w:pPr>
        <w:pStyle w:val="BodyText"/>
        <w:spacing w:before="5"/>
        <w:rPr>
          <w:i/>
          <w:sz w:val="19"/>
        </w:rPr>
      </w:pPr>
    </w:p>
    <w:p>
      <w:pPr>
        <w:spacing w:line="161" w:lineRule="exact" w:before="0"/>
        <w:ind w:left="229" w:right="0" w:firstLine="0"/>
        <w:jc w:val="left"/>
        <w:rPr>
          <w:sz w:val="14"/>
        </w:rPr>
      </w:pPr>
      <w:r>
        <w:rPr/>
        <w:pict>
          <v:shape style="position:absolute;margin-left:209.995728pt;margin-top:-.249267pt;width:15.25pt;height:14.95pt;mso-position-horizontal-relative:page;mso-position-vertical-relative:paragraph;z-index:251683840" type="#_x0000_t202" filled="false" stroked="false">
            <v:textbox inset="0,0,0,0">
              <w:txbxContent>
                <w:p>
                  <w:pPr>
                    <w:numPr>
                      <w:ilvl w:val="0"/>
                      <w:numId w:val="4"/>
                    </w:numPr>
                    <w:tabs>
                      <w:tab w:pos="197" w:val="left" w:leader="none"/>
                    </w:tabs>
                    <w:spacing w:before="3"/>
                    <w:ind w:left="196" w:right="0" w:hanging="197"/>
                    <w:jc w:val="left"/>
                    <w:rPr>
                      <w:sz w:val="24"/>
                    </w:rPr>
                  </w:pPr>
                  <w:r>
                    <w:rPr>
                      <w:i/>
                      <w:spacing w:val="-20"/>
                      <w:w w:val="101"/>
                      <w:sz w:val="24"/>
                    </w:rPr>
                    <w:t>y</w:t>
                  </w:r>
                  <w:r>
                    <w:rPr>
                      <w:i/>
                      <w:w w:val="101"/>
                      <w:sz w:val="24"/>
                    </w:rPr>
                  </w:r>
                  <w:r>
                    <w:rPr>
                      <w:sz w:val="24"/>
                    </w:rPr>
                  </w:r>
                </w:p>
              </w:txbxContent>
            </v:textbox>
            <w10:wrap type="none"/>
          </v:shape>
        </w:pict>
      </w:r>
      <w:r>
        <w:rPr>
          <w:w w:val="101"/>
          <w:sz w:val="14"/>
        </w:rPr>
        <w:t>*</w:t>
      </w:r>
    </w:p>
    <w:p>
      <w:pPr>
        <w:spacing w:line="171" w:lineRule="exact" w:before="0"/>
        <w:ind w:left="220" w:right="0" w:firstLine="0"/>
        <w:jc w:val="left"/>
        <w:rPr>
          <w:i/>
          <w:sz w:val="14"/>
        </w:rPr>
      </w:pPr>
      <w:r>
        <w:rPr>
          <w:i/>
          <w:sz w:val="14"/>
        </w:rPr>
        <w:t>t </w:t>
      </w:r>
      <w:r>
        <w:rPr>
          <w:rFonts w:ascii="Symbol" w:hAnsi="Symbol"/>
          <w:sz w:val="14"/>
        </w:rPr>
        <w:t></w:t>
      </w:r>
      <w:r>
        <w:rPr>
          <w:spacing w:val="-22"/>
          <w:sz w:val="14"/>
        </w:rPr>
        <w:t> </w:t>
      </w:r>
      <w:r>
        <w:rPr>
          <w:i/>
          <w:spacing w:val="-20"/>
          <w:sz w:val="14"/>
        </w:rPr>
        <w:t>j</w:t>
      </w:r>
    </w:p>
    <w:p>
      <w:pPr>
        <w:spacing w:before="256"/>
        <w:ind w:left="7" w:right="0" w:firstLine="0"/>
        <w:jc w:val="left"/>
        <w:rPr>
          <w:rFonts w:ascii="Symbol" w:hAnsi="Symbol"/>
          <w:i/>
          <w:sz w:val="25"/>
        </w:rPr>
      </w:pPr>
      <w:r>
        <w:rPr/>
        <w:br w:type="column"/>
      </w:r>
      <w:r>
        <w:rPr>
          <w:rFonts w:ascii="Symbol" w:hAnsi="Symbol"/>
          <w:spacing w:val="-12"/>
          <w:w w:val="60"/>
          <w:sz w:val="39"/>
        </w:rPr>
        <w:t></w:t>
      </w:r>
      <w:r>
        <w:rPr>
          <w:w w:val="101"/>
          <w:position w:val="16"/>
          <w:sz w:val="14"/>
        </w:rPr>
        <w:t>2</w:t>
      </w:r>
      <w:r>
        <w:rPr>
          <w:position w:val="16"/>
          <w:sz w:val="14"/>
        </w:rPr>
        <w:t>  </w:t>
      </w:r>
      <w:r>
        <w:rPr>
          <w:rFonts w:ascii="Symbol" w:hAnsi="Symbol"/>
          <w:w w:val="101"/>
          <w:sz w:val="24"/>
        </w:rPr>
        <w:t></w:t>
      </w:r>
      <w:r>
        <w:rPr>
          <w:spacing w:val="-26"/>
          <w:sz w:val="24"/>
        </w:rPr>
        <w:t> </w:t>
      </w:r>
      <w:r>
        <w:rPr>
          <w:rFonts w:ascii="Symbol" w:hAnsi="Symbol"/>
          <w:i/>
          <w:w w:val="97"/>
          <w:sz w:val="25"/>
        </w:rPr>
        <w:t></w:t>
      </w:r>
    </w:p>
    <w:p>
      <w:pPr>
        <w:spacing w:before="257"/>
        <w:ind w:left="1" w:right="0" w:firstLine="0"/>
        <w:jc w:val="left"/>
        <w:rPr>
          <w:i/>
          <w:sz w:val="14"/>
        </w:rPr>
      </w:pPr>
      <w:r>
        <w:rPr/>
        <w:br w:type="column"/>
      </w:r>
      <w:r>
        <w:rPr>
          <w:rFonts w:ascii="Symbol" w:hAnsi="Symbol"/>
          <w:spacing w:val="-14"/>
          <w:w w:val="60"/>
          <w:position w:val="6"/>
          <w:sz w:val="39"/>
        </w:rPr>
        <w:t></w:t>
      </w:r>
      <w:r>
        <w:rPr>
          <w:i/>
          <w:spacing w:val="8"/>
          <w:w w:val="101"/>
          <w:position w:val="6"/>
          <w:sz w:val="24"/>
        </w:rPr>
        <w:t>k</w:t>
      </w:r>
      <w:r>
        <w:rPr>
          <w:i/>
          <w:w w:val="101"/>
          <w:sz w:val="14"/>
        </w:rPr>
        <w:t>t</w:t>
      </w:r>
      <w:r>
        <w:rPr>
          <w:i/>
          <w:spacing w:val="-22"/>
          <w:sz w:val="14"/>
        </w:rPr>
        <w:t> </w:t>
      </w:r>
      <w:r>
        <w:rPr>
          <w:rFonts w:ascii="Symbol" w:hAnsi="Symbol"/>
          <w:w w:val="101"/>
          <w:sz w:val="14"/>
        </w:rPr>
        <w:t></w:t>
      </w:r>
      <w:r>
        <w:rPr>
          <w:spacing w:val="-2"/>
          <w:sz w:val="14"/>
        </w:rPr>
        <w:t> </w:t>
      </w:r>
      <w:r>
        <w:rPr>
          <w:i/>
          <w:w w:val="101"/>
          <w:sz w:val="14"/>
        </w:rPr>
        <w:t>j</w:t>
      </w:r>
    </w:p>
    <w:p>
      <w:pPr>
        <w:pStyle w:val="BodyText"/>
        <w:rPr>
          <w:i/>
          <w:sz w:val="16"/>
        </w:rPr>
      </w:pPr>
      <w:r>
        <w:rPr/>
        <w:br w:type="column"/>
      </w:r>
      <w:r>
        <w:rPr>
          <w:i/>
          <w:sz w:val="16"/>
        </w:rPr>
      </w:r>
    </w:p>
    <w:p>
      <w:pPr>
        <w:pStyle w:val="BodyText"/>
        <w:spacing w:before="5"/>
        <w:rPr>
          <w:i/>
          <w:sz w:val="19"/>
        </w:rPr>
      </w:pPr>
    </w:p>
    <w:p>
      <w:pPr>
        <w:spacing w:line="161" w:lineRule="exact" w:before="0"/>
        <w:ind w:left="236" w:right="0" w:firstLine="0"/>
        <w:jc w:val="left"/>
        <w:rPr>
          <w:sz w:val="14"/>
        </w:rPr>
      </w:pPr>
      <w:r>
        <w:rPr/>
        <w:pict>
          <v:shape style="position:absolute;margin-left:290.700012pt;margin-top:-.249267pt;width:14.2pt;height:14.95pt;mso-position-horizontal-relative:page;mso-position-vertical-relative:paragraph;z-index:251684864" type="#_x0000_t202" filled="false" stroked="false">
            <v:textbox inset="0,0,0,0">
              <w:txbxContent>
                <w:p>
                  <w:pPr>
                    <w:numPr>
                      <w:ilvl w:val="0"/>
                      <w:numId w:val="5"/>
                    </w:numPr>
                    <w:tabs>
                      <w:tab w:pos="176" w:val="left" w:leader="none"/>
                    </w:tabs>
                    <w:spacing w:before="3"/>
                    <w:ind w:left="175" w:right="0" w:hanging="176"/>
                    <w:jc w:val="left"/>
                    <w:rPr>
                      <w:sz w:val="24"/>
                    </w:rPr>
                  </w:pPr>
                  <w:r>
                    <w:rPr>
                      <w:i/>
                      <w:spacing w:val="-20"/>
                      <w:w w:val="101"/>
                      <w:sz w:val="24"/>
                    </w:rPr>
                    <w:t>k</w:t>
                  </w:r>
                  <w:r>
                    <w:rPr>
                      <w:i/>
                      <w:w w:val="101"/>
                      <w:sz w:val="24"/>
                    </w:rPr>
                  </w:r>
                  <w:r>
                    <w:rPr>
                      <w:sz w:val="24"/>
                    </w:rPr>
                  </w:r>
                </w:p>
              </w:txbxContent>
            </v:textbox>
            <w10:wrap type="none"/>
          </v:shape>
        </w:pict>
      </w:r>
      <w:r>
        <w:rPr>
          <w:w w:val="101"/>
          <w:sz w:val="14"/>
        </w:rPr>
        <w:t>*</w:t>
      </w:r>
    </w:p>
    <w:p>
      <w:pPr>
        <w:spacing w:line="171" w:lineRule="exact" w:before="0"/>
        <w:ind w:left="220" w:right="0" w:firstLine="0"/>
        <w:jc w:val="left"/>
        <w:rPr>
          <w:i/>
          <w:sz w:val="14"/>
        </w:rPr>
      </w:pPr>
      <w:r>
        <w:rPr>
          <w:i/>
          <w:sz w:val="14"/>
        </w:rPr>
        <w:t>t </w:t>
      </w:r>
      <w:r>
        <w:rPr>
          <w:rFonts w:ascii="Symbol" w:hAnsi="Symbol"/>
          <w:sz w:val="14"/>
        </w:rPr>
        <w:t></w:t>
      </w:r>
      <w:r>
        <w:rPr>
          <w:spacing w:val="-22"/>
          <w:sz w:val="14"/>
        </w:rPr>
        <w:t> </w:t>
      </w:r>
      <w:r>
        <w:rPr>
          <w:i/>
          <w:spacing w:val="-20"/>
          <w:sz w:val="14"/>
        </w:rPr>
        <w:t>j</w:t>
      </w:r>
    </w:p>
    <w:p>
      <w:pPr>
        <w:spacing w:before="155"/>
        <w:ind w:left="5" w:right="0" w:firstLine="0"/>
        <w:jc w:val="left"/>
        <w:rPr>
          <w:rFonts w:ascii="Symbol" w:hAnsi="Symbol"/>
          <w:sz w:val="49"/>
        </w:rPr>
      </w:pPr>
      <w:r>
        <w:rPr/>
        <w:br w:type="column"/>
      </w:r>
      <w:r>
        <w:rPr>
          <w:rFonts w:ascii="Symbol" w:hAnsi="Symbol"/>
          <w:spacing w:val="-11"/>
          <w:w w:val="60"/>
          <w:sz w:val="39"/>
        </w:rPr>
        <w:t></w:t>
      </w:r>
      <w:r>
        <w:rPr>
          <w:w w:val="101"/>
          <w:position w:val="16"/>
          <w:sz w:val="14"/>
        </w:rPr>
        <w:t>2</w:t>
      </w:r>
      <w:r>
        <w:rPr>
          <w:spacing w:val="3"/>
          <w:position w:val="16"/>
          <w:sz w:val="14"/>
        </w:rPr>
        <w:t> </w:t>
      </w:r>
      <w:r>
        <w:rPr>
          <w:rFonts w:ascii="Symbol" w:hAnsi="Symbol"/>
          <w:w w:val="48"/>
          <w:sz w:val="49"/>
        </w:rPr>
        <w:t></w:t>
      </w:r>
    </w:p>
    <w:p>
      <w:pPr>
        <w:spacing w:after="0"/>
        <w:jc w:val="left"/>
        <w:rPr>
          <w:rFonts w:ascii="Symbol" w:hAnsi="Symbol"/>
          <w:sz w:val="49"/>
        </w:rPr>
        <w:sectPr>
          <w:type w:val="continuous"/>
          <w:pgSz w:w="11900" w:h="16840"/>
          <w:pgMar w:top="1600" w:bottom="280" w:left="1220" w:right="1200"/>
          <w:cols w:num="10" w:equalWidth="0">
            <w:col w:w="541" w:space="40"/>
            <w:col w:w="688" w:space="39"/>
            <w:col w:w="693" w:space="39"/>
            <w:col w:w="420" w:space="40"/>
            <w:col w:w="443" w:space="127"/>
            <w:col w:w="424" w:space="39"/>
            <w:col w:w="557" w:space="40"/>
            <w:col w:w="426" w:space="109"/>
            <w:col w:w="424" w:space="40"/>
            <w:col w:w="4351"/>
          </w:cols>
        </w:sectPr>
      </w:pPr>
    </w:p>
    <w:p>
      <w:pPr>
        <w:pStyle w:val="BodyText"/>
        <w:spacing w:before="8"/>
        <w:rPr>
          <w:rFonts w:ascii="Symbol" w:hAnsi="Symbol"/>
          <w:sz w:val="15"/>
        </w:rPr>
      </w:pPr>
    </w:p>
    <w:p>
      <w:pPr>
        <w:pStyle w:val="BodyText"/>
        <w:spacing w:line="276" w:lineRule="auto" w:before="90"/>
        <w:ind w:left="219" w:right="739"/>
      </w:pPr>
      <w:r>
        <w:rPr/>
        <w:pict>
          <v:shape style="position:absolute;margin-left:263.512329pt;margin-top:-26.028778pt;width:2pt;height:7.9pt;mso-position-horizontal-relative:page;mso-position-vertical-relative:paragraph;z-index:251685888" type="#_x0000_t202" filled="false" stroked="false">
            <v:textbox inset="0,0,0,0">
              <w:txbxContent>
                <w:p>
                  <w:pPr>
                    <w:spacing w:line="157" w:lineRule="exact" w:before="0"/>
                    <w:ind w:left="0" w:right="0" w:firstLine="0"/>
                    <w:jc w:val="left"/>
                    <w:rPr>
                      <w:i/>
                      <w:sz w:val="14"/>
                    </w:rPr>
                  </w:pPr>
                  <w:r>
                    <w:rPr>
                      <w:i/>
                      <w:w w:val="101"/>
                      <w:sz w:val="14"/>
                    </w:rPr>
                    <w:t>l</w:t>
                  </w:r>
                </w:p>
              </w:txbxContent>
            </v:textbox>
            <w10:wrap type="none"/>
          </v:shape>
        </w:pict>
      </w:r>
      <w:r>
        <w:rPr/>
        <w:t>The addition of the arguments in </w:t>
      </w:r>
      <w:r>
        <w:rPr>
          <w:i/>
        </w:rPr>
        <w:t>k</w:t>
      </w:r>
      <w:r>
        <w:rPr>
          <w:i/>
          <w:vertAlign w:val="subscript"/>
        </w:rPr>
        <w:t>t</w:t>
      </w:r>
      <w:r>
        <w:rPr>
          <w:i/>
          <w:vertAlign w:val="baseline"/>
        </w:rPr>
        <w:t> </w:t>
      </w:r>
      <w:r>
        <w:rPr>
          <w:vertAlign w:val="baseline"/>
        </w:rPr>
        <w:t>is designed to reflect financial stability concerns. We assume equal weights of 1 on inflation and 0.01 on the output gap and capital gap. The starred variables are the levels of output and lending which would hold in a frictionless economy.</w:t>
      </w:r>
    </w:p>
    <w:p>
      <w:pPr>
        <w:pStyle w:val="BodyText"/>
        <w:rPr>
          <w:sz w:val="26"/>
        </w:rPr>
      </w:pPr>
    </w:p>
    <w:p>
      <w:pPr>
        <w:pStyle w:val="BodyText"/>
        <w:spacing w:before="4"/>
        <w:rPr>
          <w:sz w:val="36"/>
        </w:rPr>
      </w:pPr>
    </w:p>
    <w:p>
      <w:pPr>
        <w:pStyle w:val="BodyText"/>
        <w:spacing w:line="276" w:lineRule="auto"/>
        <w:ind w:left="220" w:right="337"/>
      </w:pPr>
      <w:r>
        <w:rPr/>
        <w:t>Policymakers are set the nominal interest rate and the bank levy/subsidy. The model was calibrated with standard parameter values at a quarterly frequency (see, for example, Bernanke, Gertler and Gilchrist, 1999). Bank leverage was set at 10 in the steady state and the steady-state spread between the return on capital and the deposit rate is 1 percent.</w:t>
      </w:r>
    </w:p>
    <w:p>
      <w:pPr>
        <w:spacing w:after="0" w:line="276" w:lineRule="auto"/>
        <w:sectPr>
          <w:type w:val="continuous"/>
          <w:pgSz w:w="11900" w:h="16840"/>
          <w:pgMar w:top="1600" w:bottom="280" w:left="1220" w:right="1200"/>
        </w:sectPr>
      </w:pPr>
    </w:p>
    <w:p>
      <w:pPr>
        <w:pStyle w:val="Heading3"/>
        <w:spacing w:before="73"/>
        <w:ind w:left="220"/>
        <w:jc w:val="left"/>
        <w:rPr>
          <w:u w:val="none"/>
        </w:rPr>
      </w:pPr>
      <w:r>
        <w:rPr>
          <w:u w:val="none"/>
        </w:rPr>
        <w:t>Bibliography</w:t>
      </w:r>
    </w:p>
    <w:p>
      <w:pPr>
        <w:spacing w:before="198"/>
        <w:ind w:left="220" w:right="428" w:firstLine="0"/>
        <w:jc w:val="left"/>
        <w:rPr>
          <w:sz w:val="24"/>
        </w:rPr>
      </w:pPr>
      <w:r>
        <w:rPr>
          <w:sz w:val="24"/>
        </w:rPr>
        <w:t>Adrian, Tobias, and Hyun S. Shin (2008). “Financial Intermediaries, Financial Stability and Monetary Policy”, in </w:t>
      </w:r>
      <w:r>
        <w:rPr>
          <w:i/>
          <w:sz w:val="24"/>
        </w:rPr>
        <w:t>Maintaining Stability in a Changing Financial System</w:t>
      </w:r>
      <w:r>
        <w:rPr>
          <w:sz w:val="24"/>
        </w:rPr>
        <w:t>, 287-334.</w:t>
      </w:r>
    </w:p>
    <w:p>
      <w:pPr>
        <w:pStyle w:val="BodyText"/>
        <w:ind w:left="220"/>
      </w:pPr>
      <w:r>
        <w:rPr/>
        <w:t>Federal Reserve Bank of Kansas: Kansas City.</w:t>
      </w:r>
    </w:p>
    <w:p>
      <w:pPr>
        <w:pStyle w:val="BodyText"/>
      </w:pPr>
    </w:p>
    <w:p>
      <w:pPr>
        <w:pStyle w:val="BodyText"/>
        <w:ind w:left="220"/>
      </w:pPr>
      <w:r>
        <w:rPr/>
        <w:t>Adrian, Tobias, and Hyun S. Shin (2009). “Money, Liquidity and Monetary Policy”,</w:t>
      </w:r>
    </w:p>
    <w:p>
      <w:pPr>
        <w:spacing w:before="0"/>
        <w:ind w:left="220" w:right="0" w:firstLine="0"/>
        <w:jc w:val="left"/>
        <w:rPr>
          <w:sz w:val="24"/>
        </w:rPr>
      </w:pPr>
      <w:r>
        <w:rPr>
          <w:i/>
          <w:sz w:val="24"/>
        </w:rPr>
        <w:t>American Economic Review, Papers and Proceedings</w:t>
      </w:r>
      <w:r>
        <w:rPr>
          <w:sz w:val="24"/>
        </w:rPr>
        <w:t>, 99, 600-605.</w:t>
      </w:r>
    </w:p>
    <w:p>
      <w:pPr>
        <w:pStyle w:val="BodyText"/>
      </w:pPr>
    </w:p>
    <w:p>
      <w:pPr>
        <w:spacing w:before="0"/>
        <w:ind w:left="220" w:right="649" w:firstLine="0"/>
        <w:jc w:val="left"/>
        <w:rPr>
          <w:sz w:val="24"/>
        </w:rPr>
      </w:pPr>
      <w:r>
        <w:rPr>
          <w:sz w:val="24"/>
        </w:rPr>
        <w:t>Adrian, Tobias, Emanuel Moench and Hyun S. Shin (2010). “Macro Risk Premium and Intermediary Balance Sheet Quantities”, </w:t>
      </w:r>
      <w:r>
        <w:rPr>
          <w:i/>
          <w:sz w:val="24"/>
        </w:rPr>
        <w:t>Federal Reserve Bank of New York, Staff Report </w:t>
      </w:r>
      <w:r>
        <w:rPr>
          <w:sz w:val="24"/>
        </w:rPr>
        <w:t>No.428.</w:t>
      </w:r>
    </w:p>
    <w:p>
      <w:pPr>
        <w:pStyle w:val="BodyText"/>
      </w:pPr>
    </w:p>
    <w:p>
      <w:pPr>
        <w:pStyle w:val="BodyText"/>
        <w:spacing w:before="1"/>
        <w:ind w:left="220" w:right="409"/>
      </w:pPr>
      <w:r>
        <w:rPr/>
        <w:t>Ambler, Stephen (2009). “Price-Level Targeting and Stabilization Policy: A Review”, </w:t>
      </w:r>
      <w:r>
        <w:rPr>
          <w:i/>
        </w:rPr>
        <w:t>Bank </w:t>
      </w:r>
      <w:r>
        <w:rPr>
          <w:i/>
        </w:rPr>
        <w:t>of Canada Review</w:t>
      </w:r>
      <w:r>
        <w:rPr/>
        <w:t>, Spring, 19-29.</w:t>
      </w:r>
    </w:p>
    <w:p>
      <w:pPr>
        <w:pStyle w:val="BodyText"/>
        <w:spacing w:before="11"/>
        <w:rPr>
          <w:sz w:val="23"/>
        </w:rPr>
      </w:pPr>
    </w:p>
    <w:p>
      <w:pPr>
        <w:pStyle w:val="BodyText"/>
        <w:ind w:left="219" w:right="635"/>
      </w:pPr>
      <w:r>
        <w:rPr/>
        <w:t>Andrés, Javier, J. David López-Salido, and Edward Nelson (2004). “Tobin's Imperfect Substitution in Optimizing General Equilibrium”, </w:t>
      </w:r>
      <w:r>
        <w:rPr>
          <w:i/>
        </w:rPr>
        <w:t>Journal of Money, Credit and Banking</w:t>
      </w:r>
      <w:r>
        <w:rPr/>
        <w:t>, 36(4), 665-690.</w:t>
      </w:r>
    </w:p>
    <w:p>
      <w:pPr>
        <w:pStyle w:val="BodyText"/>
      </w:pPr>
    </w:p>
    <w:p>
      <w:pPr>
        <w:pStyle w:val="BodyText"/>
        <w:ind w:left="220" w:right="441"/>
      </w:pPr>
      <w:r>
        <w:rPr/>
        <w:t>Bean, Charles R. (2003). “Asset Prices, Financial Imbalances and Monetary Policy: Are Inflation Targets Enough?” in Anthony Richards and Timothy Robinson (eds.) </w:t>
      </w:r>
      <w:r>
        <w:rPr>
          <w:i/>
        </w:rPr>
        <w:t>Asset Prices </w:t>
      </w:r>
      <w:r>
        <w:rPr>
          <w:i/>
        </w:rPr>
        <w:t>and Monetary Policy</w:t>
      </w:r>
      <w:r>
        <w:rPr/>
        <w:t>, 48-76. Reserve Bank of Australia: Sydney.</w:t>
      </w:r>
    </w:p>
    <w:p>
      <w:pPr>
        <w:pStyle w:val="BodyText"/>
        <w:spacing w:before="10"/>
        <w:rPr>
          <w:sz w:val="23"/>
        </w:rPr>
      </w:pPr>
    </w:p>
    <w:p>
      <w:pPr>
        <w:pStyle w:val="BodyText"/>
        <w:spacing w:before="1"/>
        <w:ind w:left="220" w:right="648"/>
      </w:pPr>
      <w:r>
        <w:rPr/>
        <w:t>Bernanke, Ben S. (2005). “The Global Saving Glut and the US Current Account Deficit”, Sandridge Lecture, Virginia Association of Economics, Richmond, Virginia, 10 March.</w:t>
      </w:r>
    </w:p>
    <w:p>
      <w:pPr>
        <w:pStyle w:val="BodyText"/>
        <w:spacing w:before="11"/>
        <w:rPr>
          <w:sz w:val="23"/>
        </w:rPr>
      </w:pPr>
    </w:p>
    <w:p>
      <w:pPr>
        <w:pStyle w:val="BodyText"/>
        <w:ind w:left="220" w:right="1161"/>
      </w:pPr>
      <w:r>
        <w:rPr/>
        <w:t>Bernanke, Ben S. (2010). “Monetary Policy and the Housing Bubble”, speech to the American Economic Association, Atlanta, Georgia, 3 January.</w:t>
      </w:r>
    </w:p>
    <w:p>
      <w:pPr>
        <w:pStyle w:val="BodyText"/>
      </w:pPr>
    </w:p>
    <w:p>
      <w:pPr>
        <w:pStyle w:val="BodyText"/>
        <w:ind w:left="220"/>
      </w:pPr>
      <w:r>
        <w:rPr/>
        <w:t>Bernanke, Ben S., and Mark Gertler (1999). “Monetary Policy and Asset Price Volatility”, in</w:t>
      </w:r>
    </w:p>
    <w:p>
      <w:pPr>
        <w:spacing w:before="0"/>
        <w:ind w:left="220" w:right="0" w:firstLine="0"/>
        <w:jc w:val="left"/>
        <w:rPr>
          <w:sz w:val="24"/>
        </w:rPr>
      </w:pPr>
      <w:r>
        <w:rPr>
          <w:i/>
          <w:sz w:val="24"/>
        </w:rPr>
        <w:t>New Challenges for Monetary Policy</w:t>
      </w:r>
      <w:r>
        <w:rPr>
          <w:sz w:val="24"/>
        </w:rPr>
        <w:t>, 77-128. Federal Reserve Bank of Kansas: Kansas City.</w:t>
      </w:r>
    </w:p>
    <w:p>
      <w:pPr>
        <w:pStyle w:val="BodyText"/>
      </w:pPr>
    </w:p>
    <w:p>
      <w:pPr>
        <w:pStyle w:val="BodyText"/>
        <w:ind w:left="219" w:right="283"/>
      </w:pPr>
      <w:r>
        <w:rPr/>
        <w:t>Bernanke, Ben S., Mark Gertler, and Simon Gilchrist (1999). “The Financial Accelerator in a Quantitative Business Cycle Framework”, in John B. Taylor and Michael Woodford (eds.) </w:t>
      </w:r>
      <w:r>
        <w:rPr>
          <w:i/>
        </w:rPr>
        <w:t>Handbook of Macroeconomics, edition 1, volume 1</w:t>
      </w:r>
      <w:r>
        <w:rPr/>
        <w:t>, 1341-1393. Elsevier: Amsterdam.</w:t>
      </w:r>
    </w:p>
    <w:p>
      <w:pPr>
        <w:pStyle w:val="BodyText"/>
      </w:pPr>
    </w:p>
    <w:p>
      <w:pPr>
        <w:spacing w:before="0"/>
        <w:ind w:left="219" w:right="366" w:firstLine="0"/>
        <w:jc w:val="left"/>
        <w:rPr>
          <w:sz w:val="24"/>
        </w:rPr>
      </w:pPr>
      <w:r>
        <w:rPr>
          <w:sz w:val="24"/>
        </w:rPr>
        <w:t>Bernanke, Ben S., Vince Reinhart and Brian Sack (2004). “Monetary Policy Alternatives at the Zero Bound: An Empirical Assessment”, </w:t>
      </w:r>
      <w:r>
        <w:rPr>
          <w:i/>
          <w:sz w:val="24"/>
        </w:rPr>
        <w:t>Brookings Papers on Economic Activity</w:t>
      </w:r>
      <w:r>
        <w:rPr>
          <w:sz w:val="24"/>
        </w:rPr>
        <w:t>, 35(2), 1-100.</w:t>
      </w:r>
    </w:p>
    <w:p>
      <w:pPr>
        <w:pStyle w:val="BodyText"/>
      </w:pPr>
    </w:p>
    <w:p>
      <w:pPr>
        <w:pStyle w:val="BodyText"/>
        <w:ind w:left="219" w:right="1476"/>
      </w:pPr>
      <w:r>
        <w:rPr/>
        <w:t>Blanchard, Olivier, Giovanni Dell’Ariccia and Paolo Mauro (2010). “Rethinking Macroeconomic Policy”, mimeo, International Monetary Fund, January.</w:t>
      </w:r>
    </w:p>
    <w:p>
      <w:pPr>
        <w:pStyle w:val="BodyText"/>
      </w:pPr>
    </w:p>
    <w:p>
      <w:pPr>
        <w:spacing w:before="1"/>
        <w:ind w:left="219" w:right="295" w:firstLine="0"/>
        <w:jc w:val="left"/>
        <w:rPr>
          <w:sz w:val="24"/>
        </w:rPr>
      </w:pPr>
      <w:r>
        <w:rPr>
          <w:sz w:val="24"/>
        </w:rPr>
        <w:t>Borio, Claudio, and William White (2003). “Whither Monetary and Financial Stability? The Implications of Evolving Policy Regimes”, in </w:t>
      </w:r>
      <w:r>
        <w:rPr>
          <w:i/>
          <w:sz w:val="24"/>
        </w:rPr>
        <w:t>Monetary Policy and Uncertainty: Adapting to </w:t>
      </w:r>
      <w:r>
        <w:rPr>
          <w:i/>
          <w:sz w:val="24"/>
        </w:rPr>
        <w:t>a Changing Economy</w:t>
      </w:r>
      <w:r>
        <w:rPr>
          <w:sz w:val="24"/>
        </w:rPr>
        <w:t>, 131-212. Federal Reserve Bank of Kansas City: Kansas City.</w:t>
      </w:r>
    </w:p>
    <w:p>
      <w:pPr>
        <w:spacing w:after="0"/>
        <w:jc w:val="left"/>
        <w:rPr>
          <w:sz w:val="24"/>
        </w:rPr>
        <w:sectPr>
          <w:pgSz w:w="11900" w:h="16840"/>
          <w:pgMar w:header="0" w:footer="1049" w:top="1440" w:bottom="1240" w:left="1220" w:right="1200"/>
        </w:sectPr>
      </w:pPr>
    </w:p>
    <w:p>
      <w:pPr>
        <w:spacing w:before="71"/>
        <w:ind w:left="220" w:right="307" w:firstLine="0"/>
        <w:jc w:val="left"/>
        <w:rPr>
          <w:sz w:val="24"/>
        </w:rPr>
      </w:pPr>
      <w:r>
        <w:rPr>
          <w:sz w:val="24"/>
        </w:rPr>
        <w:t>Borio, Claudio, and Haibin Zhu (2008). “Capital regulation, Risk-Taking and Monetary Policy: A Missing Link in the Transmission Mechanism”, </w:t>
      </w:r>
      <w:r>
        <w:rPr>
          <w:i/>
          <w:sz w:val="24"/>
        </w:rPr>
        <w:t>Bank for International Settlements </w:t>
      </w:r>
      <w:r>
        <w:rPr>
          <w:i/>
          <w:sz w:val="24"/>
        </w:rPr>
        <w:t>Working Paper </w:t>
      </w:r>
      <w:r>
        <w:rPr>
          <w:sz w:val="24"/>
        </w:rPr>
        <w:t>No.268.</w:t>
      </w:r>
    </w:p>
    <w:p>
      <w:pPr>
        <w:pStyle w:val="BodyText"/>
      </w:pPr>
    </w:p>
    <w:p>
      <w:pPr>
        <w:pStyle w:val="BodyText"/>
        <w:ind w:left="220" w:right="949"/>
      </w:pPr>
      <w:r>
        <w:rPr/>
        <w:t>Brainard, William C. (1967). “Uncertainty and the Effectiveness of Policy”, </w:t>
      </w:r>
      <w:r>
        <w:rPr>
          <w:i/>
        </w:rPr>
        <w:t>American </w:t>
      </w:r>
      <w:r>
        <w:rPr>
          <w:i/>
        </w:rPr>
        <w:t>Economic Review, </w:t>
      </w:r>
      <w:r>
        <w:rPr/>
        <w:t>Papers and Proceedings, 57, 411-25.</w:t>
      </w:r>
    </w:p>
    <w:p>
      <w:pPr>
        <w:pStyle w:val="BodyText"/>
      </w:pPr>
    </w:p>
    <w:p>
      <w:pPr>
        <w:pStyle w:val="BodyText"/>
        <w:ind w:left="220" w:right="448"/>
      </w:pPr>
      <w:r>
        <w:rPr/>
        <w:t>Brazier, Alex, Richard Harrison, Mervyn A. King, and A. Yates (2008). “The Danger of Inflating Expectations of Macroeconomic Stability: Heuristic Switching in an Overlapping- Generations Monetary Model”, </w:t>
      </w:r>
      <w:r>
        <w:rPr>
          <w:i/>
        </w:rPr>
        <w:t>International Journal of Central Banking</w:t>
      </w:r>
      <w:r>
        <w:rPr/>
        <w:t>, 4(2), 219-254.</w:t>
      </w:r>
    </w:p>
    <w:p>
      <w:pPr>
        <w:pStyle w:val="BodyText"/>
      </w:pPr>
    </w:p>
    <w:p>
      <w:pPr>
        <w:spacing w:before="0"/>
        <w:ind w:left="220" w:right="402" w:firstLine="0"/>
        <w:jc w:val="left"/>
        <w:rPr>
          <w:sz w:val="24"/>
        </w:rPr>
      </w:pPr>
      <w:r>
        <w:rPr>
          <w:sz w:val="24"/>
        </w:rPr>
        <w:t>Brunner, Karl and Allan Meltzer (1972). “Money, Debt and Economic Activity”, </w:t>
      </w:r>
      <w:r>
        <w:rPr>
          <w:i/>
          <w:sz w:val="24"/>
        </w:rPr>
        <w:t>Journal of </w:t>
      </w:r>
      <w:r>
        <w:rPr>
          <w:i/>
          <w:sz w:val="24"/>
        </w:rPr>
        <w:t>Political Economy</w:t>
      </w:r>
      <w:r>
        <w:rPr>
          <w:sz w:val="24"/>
        </w:rPr>
        <w:t>, vol. 80, 951-977.</w:t>
      </w:r>
    </w:p>
    <w:p>
      <w:pPr>
        <w:pStyle w:val="BodyText"/>
      </w:pPr>
    </w:p>
    <w:p>
      <w:pPr>
        <w:spacing w:before="0"/>
        <w:ind w:left="220" w:right="228" w:firstLine="0"/>
        <w:jc w:val="left"/>
        <w:rPr>
          <w:sz w:val="24"/>
        </w:rPr>
      </w:pPr>
      <w:r>
        <w:rPr>
          <w:sz w:val="24"/>
        </w:rPr>
        <w:t>Buiter, Willem H., and Nicolas Panigirtzoglou (2001). “Liquidity Traps: How to Avoid Them and How to Escape Them”, in Wim F. V. Vanthoor and Joke Mooij, (eds.) </w:t>
      </w:r>
      <w:r>
        <w:rPr>
          <w:i/>
          <w:sz w:val="24"/>
        </w:rPr>
        <w:t>Reflections on </w:t>
      </w:r>
      <w:r>
        <w:rPr>
          <w:i/>
          <w:sz w:val="24"/>
        </w:rPr>
        <w:t>Economics and Econometrics: Essays in Honour of Martin Fase</w:t>
      </w:r>
      <w:r>
        <w:rPr>
          <w:sz w:val="24"/>
        </w:rPr>
        <w:t>, 13-58. De Nederlandsche Bank NV: Amsterdam.</w:t>
      </w:r>
    </w:p>
    <w:p>
      <w:pPr>
        <w:pStyle w:val="BodyText"/>
      </w:pPr>
    </w:p>
    <w:p>
      <w:pPr>
        <w:pStyle w:val="BodyText"/>
        <w:ind w:left="220" w:right="809"/>
      </w:pPr>
      <w:r>
        <w:rPr/>
        <w:t>Caballero, Ricardo J., Emmanuel Farhi and Pierre-Olivier Gourinchas (2008). “An Equilibrium Model of Global Imbalances and Low Interest Rates”, </w:t>
      </w:r>
      <w:r>
        <w:rPr>
          <w:i/>
        </w:rPr>
        <w:t>American Economic </w:t>
      </w:r>
      <w:r>
        <w:rPr>
          <w:i/>
        </w:rPr>
        <w:t>Review</w:t>
      </w:r>
      <w:r>
        <w:rPr/>
        <w:t>, 98, 358-393.</w:t>
      </w:r>
    </w:p>
    <w:p>
      <w:pPr>
        <w:pStyle w:val="BodyText"/>
      </w:pPr>
    </w:p>
    <w:p>
      <w:pPr>
        <w:spacing w:before="0"/>
        <w:ind w:left="219" w:right="349" w:firstLine="0"/>
        <w:jc w:val="left"/>
        <w:rPr>
          <w:sz w:val="24"/>
        </w:rPr>
      </w:pPr>
      <w:r>
        <w:rPr>
          <w:sz w:val="24"/>
        </w:rPr>
        <w:t>Cecchetti, Stephen, Hans Genberg, and Sushil Wadhwani (2002). “Asset Prices in a Flexible Inflation Targeting Framework”, in William Hunter, George Kaufman and Michael Pomerleano, eds., </w:t>
      </w:r>
      <w:r>
        <w:rPr>
          <w:i/>
          <w:sz w:val="24"/>
        </w:rPr>
        <w:t>Asset Price Bubbles: The Implications for Monetary, Regulatory and </w:t>
      </w:r>
      <w:r>
        <w:rPr>
          <w:i/>
          <w:sz w:val="24"/>
        </w:rPr>
        <w:t>International Policies</w:t>
      </w:r>
      <w:r>
        <w:rPr>
          <w:sz w:val="24"/>
        </w:rPr>
        <w:t>, 427-444. MIT Press: Cambridge, MA.</w:t>
      </w:r>
    </w:p>
    <w:p>
      <w:pPr>
        <w:pStyle w:val="BodyText"/>
      </w:pPr>
    </w:p>
    <w:p>
      <w:pPr>
        <w:pStyle w:val="BodyText"/>
        <w:ind w:left="219" w:right="257"/>
      </w:pPr>
      <w:r>
        <w:rPr/>
        <w:t>Coenen, Günter, Athanasios Orphanides and Volker Wieland (2004). “Price Stability and Monetary Policy Effectiveness when Nominal Interest Rates are Bounded at Zero”, </w:t>
      </w:r>
      <w:r>
        <w:rPr>
          <w:i/>
        </w:rPr>
        <w:t>Advances </w:t>
      </w:r>
      <w:r>
        <w:rPr>
          <w:i/>
        </w:rPr>
        <w:t>in Macroeconomics</w:t>
      </w:r>
      <w:r>
        <w:rPr/>
        <w:t>, 4(1).</w:t>
      </w:r>
    </w:p>
    <w:p>
      <w:pPr>
        <w:pStyle w:val="BodyText"/>
      </w:pPr>
    </w:p>
    <w:p>
      <w:pPr>
        <w:pStyle w:val="BodyText"/>
        <w:spacing w:before="1"/>
        <w:ind w:left="219" w:right="223"/>
      </w:pPr>
      <w:r>
        <w:rPr/>
        <w:t>Cúrdia, Vasco, and Michael Woodford (2009). “Credit Spreads and Monetary Policy”, NBER Working Paper 15289.</w:t>
      </w:r>
    </w:p>
    <w:p>
      <w:pPr>
        <w:pStyle w:val="BodyText"/>
        <w:spacing w:before="11"/>
        <w:rPr>
          <w:sz w:val="23"/>
        </w:rPr>
      </w:pPr>
    </w:p>
    <w:p>
      <w:pPr>
        <w:pStyle w:val="BodyText"/>
        <w:ind w:left="219" w:right="862"/>
        <w:jc w:val="both"/>
      </w:pPr>
      <w:r>
        <w:rPr/>
        <w:t>Cúrdia, Vasco, and Michael Woodford (2010). “The Central Bank Balance Sheet as an Instrument of Monetary Policy”, paper prepared for Carnegie-Rochester Conference on Public Policy, “The Future of Central Banking,” April 16-17.</w:t>
      </w:r>
    </w:p>
    <w:p>
      <w:pPr>
        <w:pStyle w:val="BodyText"/>
        <w:spacing w:before="10"/>
        <w:rPr>
          <w:sz w:val="23"/>
        </w:rPr>
      </w:pPr>
    </w:p>
    <w:p>
      <w:pPr>
        <w:spacing w:before="1"/>
        <w:ind w:left="219" w:right="289" w:firstLine="0"/>
        <w:jc w:val="left"/>
        <w:rPr>
          <w:sz w:val="24"/>
        </w:rPr>
      </w:pPr>
      <w:r>
        <w:rPr>
          <w:sz w:val="24"/>
        </w:rPr>
        <w:t>Eggertsson, Gauti B., and Michael Woodford (2003). “The Zero Bound on Interest Rates and Optimal Monetary Policy”, </w:t>
      </w:r>
      <w:r>
        <w:rPr>
          <w:i/>
          <w:sz w:val="24"/>
        </w:rPr>
        <w:t>Brookings Papers on Economic Activity</w:t>
      </w:r>
      <w:r>
        <w:rPr>
          <w:sz w:val="24"/>
        </w:rPr>
        <w:t>, 1, 139-211.</w:t>
      </w:r>
    </w:p>
    <w:p>
      <w:pPr>
        <w:pStyle w:val="BodyText"/>
        <w:spacing w:before="11"/>
        <w:rPr>
          <w:sz w:val="23"/>
        </w:rPr>
      </w:pPr>
    </w:p>
    <w:p>
      <w:pPr>
        <w:spacing w:before="0"/>
        <w:ind w:left="219" w:right="396" w:firstLine="0"/>
        <w:jc w:val="left"/>
        <w:rPr>
          <w:sz w:val="24"/>
        </w:rPr>
      </w:pPr>
      <w:r>
        <w:rPr>
          <w:sz w:val="24"/>
        </w:rPr>
        <w:t>Edge, Rochelle M. (2003). “A Utility-Based Welfare Criterion in a Model with Endogenous Capital Accumulation”, </w:t>
      </w:r>
      <w:r>
        <w:rPr>
          <w:i/>
          <w:sz w:val="24"/>
        </w:rPr>
        <w:t>Board of Governors of the Federal Reserve System, Finance and </w:t>
      </w:r>
      <w:r>
        <w:rPr>
          <w:i/>
          <w:sz w:val="24"/>
        </w:rPr>
        <w:t>Economics Discussion Series</w:t>
      </w:r>
      <w:r>
        <w:rPr>
          <w:sz w:val="24"/>
        </w:rPr>
        <w:t>, No.2003-66.</w:t>
      </w:r>
    </w:p>
    <w:p>
      <w:pPr>
        <w:pStyle w:val="BodyText"/>
      </w:pPr>
    </w:p>
    <w:p>
      <w:pPr>
        <w:spacing w:before="0"/>
        <w:ind w:left="219" w:right="256" w:firstLine="0"/>
        <w:jc w:val="left"/>
        <w:rPr>
          <w:sz w:val="24"/>
        </w:rPr>
      </w:pPr>
      <w:r>
        <w:rPr>
          <w:sz w:val="24"/>
        </w:rPr>
        <w:t>Gagnon, Joseph, Matthew Raskin, Julie Remache, and Brian Sack (2010). “Large-scale Asset Purchases by the Federal Reserve: Did They Work?” </w:t>
      </w:r>
      <w:r>
        <w:rPr>
          <w:i/>
          <w:sz w:val="24"/>
        </w:rPr>
        <w:t>Federal Reserve Bank of New York, </w:t>
      </w:r>
      <w:r>
        <w:rPr>
          <w:i/>
          <w:sz w:val="24"/>
        </w:rPr>
        <w:t>Staff Report </w:t>
      </w:r>
      <w:r>
        <w:rPr>
          <w:sz w:val="24"/>
        </w:rPr>
        <w:t>No.441.</w:t>
      </w:r>
    </w:p>
    <w:p>
      <w:pPr>
        <w:spacing w:after="0"/>
        <w:jc w:val="left"/>
        <w:rPr>
          <w:sz w:val="24"/>
        </w:rPr>
        <w:sectPr>
          <w:pgSz w:w="11900" w:h="16840"/>
          <w:pgMar w:header="0" w:footer="1049" w:top="1440" w:bottom="1240" w:left="1220" w:right="1200"/>
        </w:sectPr>
      </w:pPr>
    </w:p>
    <w:p>
      <w:pPr>
        <w:pStyle w:val="BodyText"/>
        <w:spacing w:before="71"/>
        <w:ind w:left="220" w:right="715"/>
      </w:pPr>
      <w:r>
        <w:rPr/>
        <w:t>Gertler, Mark, and Peter Karadi (2009). “A Model of Unconventional Monetary Policy”, mimeo, New York University.</w:t>
      </w:r>
    </w:p>
    <w:p>
      <w:pPr>
        <w:pStyle w:val="BodyText"/>
      </w:pPr>
    </w:p>
    <w:p>
      <w:pPr>
        <w:spacing w:before="0"/>
        <w:ind w:left="220" w:right="222" w:firstLine="0"/>
        <w:jc w:val="left"/>
        <w:rPr>
          <w:sz w:val="24"/>
        </w:rPr>
      </w:pPr>
      <w:r>
        <w:rPr>
          <w:sz w:val="24"/>
        </w:rPr>
        <w:t>Greenspan, Alan (2002) “Opening Remarks” in </w:t>
      </w:r>
      <w:r>
        <w:rPr>
          <w:i/>
          <w:sz w:val="24"/>
        </w:rPr>
        <w:t>Rethinking Stabilization Policy</w:t>
      </w:r>
      <w:r>
        <w:rPr>
          <w:sz w:val="24"/>
        </w:rPr>
        <w:t>, 1-10. Federal Reserve Bank of Kansas: Kansas City.</w:t>
      </w:r>
    </w:p>
    <w:p>
      <w:pPr>
        <w:pStyle w:val="BodyText"/>
      </w:pPr>
    </w:p>
    <w:p>
      <w:pPr>
        <w:pStyle w:val="BodyText"/>
        <w:ind w:left="220" w:right="601"/>
      </w:pPr>
      <w:r>
        <w:rPr/>
        <w:t>Gruen, David, Michael Plumb and Andrew Stone (2003). “How Should Monetary Policy Respond to Asset-Price Bubbles?” in A. Richards and T. Robinson, eds., </w:t>
      </w:r>
      <w:r>
        <w:rPr>
          <w:i/>
        </w:rPr>
        <w:t>Asset Prices and </w:t>
      </w:r>
      <w:r>
        <w:rPr>
          <w:i/>
        </w:rPr>
        <w:t>Monetary Policy</w:t>
      </w:r>
      <w:r>
        <w:rPr/>
        <w:t>, 260-280. Reserve Bank of Australia: Sydney.</w:t>
      </w:r>
    </w:p>
    <w:p>
      <w:pPr>
        <w:pStyle w:val="BodyText"/>
      </w:pPr>
    </w:p>
    <w:p>
      <w:pPr>
        <w:pStyle w:val="BodyText"/>
        <w:ind w:left="220" w:right="327"/>
      </w:pPr>
      <w:r>
        <w:rPr/>
        <w:t>Heikensten, Lars (2009). “Inflation Targeting 20 Years On”, Presentation at 6</w:t>
      </w:r>
      <w:r>
        <w:rPr>
          <w:vertAlign w:val="superscript"/>
        </w:rPr>
        <w:t>th</w:t>
      </w:r>
      <w:r>
        <w:rPr>
          <w:vertAlign w:val="baseline"/>
        </w:rPr>
        <w:t> Norges Bank Monetary Policy conference, Oslo, June 12.</w:t>
      </w:r>
    </w:p>
    <w:p>
      <w:pPr>
        <w:pStyle w:val="BodyText"/>
      </w:pPr>
    </w:p>
    <w:p>
      <w:pPr>
        <w:pStyle w:val="BodyText"/>
        <w:ind w:left="220" w:right="609"/>
      </w:pPr>
      <w:r>
        <w:rPr/>
        <w:t>Joyce, Michael, Ana Lasaosa, Ibrahim Stevens and Matthew Tong (2010). “The Financial Market Impact of Quantitative Easing,” </w:t>
      </w:r>
      <w:r>
        <w:rPr>
          <w:i/>
        </w:rPr>
        <w:t>Bank of England Working Paper </w:t>
      </w:r>
      <w:r>
        <w:rPr/>
        <w:t>No.393.</w:t>
      </w:r>
    </w:p>
    <w:p>
      <w:pPr>
        <w:pStyle w:val="BodyText"/>
      </w:pPr>
    </w:p>
    <w:p>
      <w:pPr>
        <w:pStyle w:val="BodyText"/>
        <w:ind w:left="220" w:right="835"/>
      </w:pPr>
      <w:r>
        <w:rPr/>
        <w:t>Kamenik, Ondra, Heesun Kiem, Vladimir Klyuev and Douglas Laxton (2008). “Why is Canada’s Price Level So Predictable?” </w:t>
      </w:r>
      <w:r>
        <w:rPr>
          <w:i/>
        </w:rPr>
        <w:t>IMF Working Paper </w:t>
      </w:r>
      <w:r>
        <w:rPr/>
        <w:t>No.08/25.</w:t>
      </w:r>
    </w:p>
    <w:p>
      <w:pPr>
        <w:pStyle w:val="BodyText"/>
      </w:pPr>
    </w:p>
    <w:p>
      <w:pPr>
        <w:spacing w:before="0"/>
        <w:ind w:left="220" w:right="214" w:firstLine="0"/>
        <w:jc w:val="left"/>
        <w:rPr>
          <w:sz w:val="24"/>
        </w:rPr>
      </w:pPr>
      <w:r>
        <w:rPr>
          <w:sz w:val="24"/>
        </w:rPr>
        <w:t>King, Mervyn A. (1999). “Challenges for Monetary Policy”, in </w:t>
      </w:r>
      <w:r>
        <w:rPr>
          <w:i/>
          <w:sz w:val="24"/>
        </w:rPr>
        <w:t>New Challenges for Monetary </w:t>
      </w:r>
      <w:r>
        <w:rPr>
          <w:i/>
          <w:sz w:val="24"/>
        </w:rPr>
        <w:t>Policy</w:t>
      </w:r>
      <w:r>
        <w:rPr>
          <w:sz w:val="24"/>
        </w:rPr>
        <w:t>, 11-58. Federal Reserve Bank of Kansas: Kansas City.</w:t>
      </w:r>
    </w:p>
    <w:p>
      <w:pPr>
        <w:pStyle w:val="BodyText"/>
      </w:pPr>
    </w:p>
    <w:p>
      <w:pPr>
        <w:pStyle w:val="BodyText"/>
        <w:ind w:left="220" w:right="374"/>
      </w:pPr>
      <w:r>
        <w:rPr/>
        <w:t>Levin, Andrew, Chien-Fu Lin and Chia-Shang James Chu (2002). “Unit Root Tests in Panel Data: Asymptotic and Finite-Sample Properties”, </w:t>
      </w:r>
      <w:r>
        <w:rPr>
          <w:i/>
        </w:rPr>
        <w:t>Journal of Econometrics</w:t>
      </w:r>
      <w:r>
        <w:rPr/>
        <w:t>, 108, 1-24.</w:t>
      </w:r>
    </w:p>
    <w:p>
      <w:pPr>
        <w:pStyle w:val="BodyText"/>
      </w:pPr>
    </w:p>
    <w:p>
      <w:pPr>
        <w:pStyle w:val="BodyText"/>
        <w:ind w:left="220" w:right="251"/>
      </w:pPr>
      <w:r>
        <w:rPr/>
        <w:t>Meier, André. (2009). “Panacea, Curse, or Non-Event? Unconventional Monetary Policy in the United Kingdom”, </w:t>
      </w:r>
      <w:r>
        <w:rPr>
          <w:i/>
        </w:rPr>
        <w:t>IMF Working Paper </w:t>
      </w:r>
      <w:r>
        <w:rPr/>
        <w:t>No.09/163.</w:t>
      </w:r>
    </w:p>
    <w:p>
      <w:pPr>
        <w:pStyle w:val="BodyText"/>
      </w:pPr>
    </w:p>
    <w:p>
      <w:pPr>
        <w:pStyle w:val="BodyText"/>
        <w:ind w:left="220" w:right="434"/>
      </w:pPr>
      <w:r>
        <w:rPr/>
        <w:t>Minsky, Hyman (1982). “The Financial-Instability Hypothesis: Capitalist Processes and the Behavior of the Economy” in Charles Kindleberger and Jean-Pierre Laffargue (eds.), </w:t>
      </w:r>
      <w:r>
        <w:rPr>
          <w:i/>
        </w:rPr>
        <w:t>Financial Crises</w:t>
      </w:r>
      <w:r>
        <w:rPr/>
        <w:t>. Cambridge University Press: Cambridge.</w:t>
      </w:r>
    </w:p>
    <w:p>
      <w:pPr>
        <w:pStyle w:val="BodyText"/>
      </w:pPr>
    </w:p>
    <w:p>
      <w:pPr>
        <w:spacing w:before="1"/>
        <w:ind w:left="220" w:right="776" w:firstLine="0"/>
        <w:jc w:val="left"/>
        <w:rPr>
          <w:sz w:val="24"/>
        </w:rPr>
      </w:pPr>
      <w:r>
        <w:rPr>
          <w:sz w:val="24"/>
        </w:rPr>
        <w:t>Neely, Christopher J. (2010). “The Large Scale Asset Purchases had Large International Effects”, </w:t>
      </w:r>
      <w:r>
        <w:rPr>
          <w:i/>
          <w:sz w:val="24"/>
        </w:rPr>
        <w:t>Federal Reserve Bank of St.Louis Working Paper </w:t>
      </w:r>
      <w:r>
        <w:rPr>
          <w:sz w:val="24"/>
        </w:rPr>
        <w:t>No.2010-018A.</w:t>
      </w:r>
    </w:p>
    <w:p>
      <w:pPr>
        <w:pStyle w:val="BodyText"/>
        <w:spacing w:before="11"/>
        <w:rPr>
          <w:sz w:val="23"/>
        </w:rPr>
      </w:pPr>
    </w:p>
    <w:p>
      <w:pPr>
        <w:pStyle w:val="BodyText"/>
        <w:ind w:left="220" w:right="715"/>
      </w:pPr>
      <w:r>
        <w:rPr/>
        <w:t>Obstfeld, Maurice, and Kenneth S. Rogoff (2009). “Global Imbalances and the Financial Crisis: Products of Common Causes”, Federal Reserve Bank of San Francisco Asia Economic policy Conference, 18-20 October.</w:t>
      </w:r>
    </w:p>
    <w:p>
      <w:pPr>
        <w:pStyle w:val="BodyText"/>
        <w:spacing w:before="10"/>
        <w:rPr>
          <w:sz w:val="23"/>
        </w:rPr>
      </w:pPr>
    </w:p>
    <w:p>
      <w:pPr>
        <w:pStyle w:val="BodyText"/>
        <w:spacing w:before="1"/>
        <w:ind w:left="220" w:right="395"/>
      </w:pPr>
      <w:r>
        <w:rPr/>
        <w:t>Oda, Nobuyuki, and Kazuo Ueda (2005). “The Effects of the Bank of Japan’s Zero Interest Rate Commitment and Quantitative Monetary Easing on the Yield Curve: A Macro-Finance Approach”, </w:t>
      </w:r>
      <w:r>
        <w:rPr>
          <w:i/>
        </w:rPr>
        <w:t>Bank of Japan Working Paper </w:t>
      </w:r>
      <w:r>
        <w:rPr/>
        <w:t>No.05-E-6.</w:t>
      </w:r>
    </w:p>
    <w:p>
      <w:pPr>
        <w:pStyle w:val="BodyText"/>
        <w:spacing w:before="11"/>
        <w:rPr>
          <w:sz w:val="23"/>
        </w:rPr>
      </w:pPr>
    </w:p>
    <w:p>
      <w:pPr>
        <w:pStyle w:val="BodyText"/>
        <w:ind w:left="220" w:right="289"/>
      </w:pPr>
      <w:r>
        <w:rPr/>
        <w:t>Ramey, Garey and Valerie A. Ramey (1995). “Cross-Country Evidence on the Link Between Volatility and Growth”, </w:t>
      </w:r>
      <w:r>
        <w:rPr>
          <w:i/>
        </w:rPr>
        <w:t>American Economic Review</w:t>
      </w:r>
      <w:r>
        <w:rPr/>
        <w:t>, 85(5), 1138-1151.</w:t>
      </w:r>
    </w:p>
    <w:p>
      <w:pPr>
        <w:pStyle w:val="BodyText"/>
      </w:pPr>
    </w:p>
    <w:p>
      <w:pPr>
        <w:spacing w:before="0"/>
        <w:ind w:left="220" w:right="408" w:firstLine="0"/>
        <w:jc w:val="left"/>
        <w:rPr>
          <w:sz w:val="24"/>
        </w:rPr>
      </w:pPr>
      <w:r>
        <w:rPr>
          <w:sz w:val="24"/>
        </w:rPr>
        <w:t>Reifschneider, David L., and John C. Williams (2000). “Three Lessons for Monetary Policy in a Low Inflation Era”, </w:t>
      </w:r>
      <w:r>
        <w:rPr>
          <w:i/>
          <w:sz w:val="24"/>
        </w:rPr>
        <w:t>Journal of Money, Credit and Banking</w:t>
      </w:r>
      <w:r>
        <w:rPr>
          <w:sz w:val="24"/>
        </w:rPr>
        <w:t>, 32(4), 936-966.</w:t>
      </w:r>
    </w:p>
    <w:p>
      <w:pPr>
        <w:spacing w:after="0"/>
        <w:jc w:val="left"/>
        <w:rPr>
          <w:sz w:val="24"/>
        </w:rPr>
        <w:sectPr>
          <w:pgSz w:w="11900" w:h="16840"/>
          <w:pgMar w:header="0" w:footer="1049" w:top="1440" w:bottom="1240" w:left="1220" w:right="1200"/>
        </w:sectPr>
      </w:pPr>
    </w:p>
    <w:p>
      <w:pPr>
        <w:spacing w:before="71"/>
        <w:ind w:left="219" w:right="336" w:firstLine="0"/>
        <w:jc w:val="left"/>
        <w:rPr>
          <w:sz w:val="24"/>
        </w:rPr>
      </w:pPr>
      <w:r>
        <w:rPr>
          <w:sz w:val="24"/>
        </w:rPr>
        <w:t>Rajan, Raghuram G. (2005). “Has Financial Development Made the World Riskier?”, in </w:t>
      </w:r>
      <w:r>
        <w:rPr>
          <w:i/>
          <w:sz w:val="24"/>
        </w:rPr>
        <w:t>The </w:t>
      </w:r>
      <w:r>
        <w:rPr>
          <w:i/>
          <w:sz w:val="24"/>
        </w:rPr>
        <w:t>Greenspan Era: Lessons for the Future</w:t>
      </w:r>
      <w:r>
        <w:rPr>
          <w:sz w:val="24"/>
        </w:rPr>
        <w:t>, 313-370. Federal Reserve Bank of Kansas City: Kansas City.</w:t>
      </w:r>
    </w:p>
    <w:p>
      <w:pPr>
        <w:pStyle w:val="BodyText"/>
      </w:pPr>
    </w:p>
    <w:p>
      <w:pPr>
        <w:pStyle w:val="BodyText"/>
        <w:ind w:left="219" w:right="689"/>
      </w:pPr>
      <w:r>
        <w:rPr/>
        <w:t>Shiratsuka, Shigenori (2009). “Size and Composition of the Central Bank Balance Sheet: Revisiting Japan’s Experience of the Quantitative Easing Policy”, </w:t>
      </w:r>
      <w:r>
        <w:rPr>
          <w:i/>
        </w:rPr>
        <w:t>Bank of Japan IMES </w:t>
      </w:r>
      <w:r>
        <w:rPr>
          <w:i/>
        </w:rPr>
        <w:t>Discussion Paper </w:t>
      </w:r>
      <w:r>
        <w:rPr/>
        <w:t>No. 2009-E-25.</w:t>
      </w:r>
    </w:p>
    <w:p>
      <w:pPr>
        <w:pStyle w:val="BodyText"/>
      </w:pPr>
    </w:p>
    <w:p>
      <w:pPr>
        <w:spacing w:before="0"/>
        <w:ind w:left="219" w:right="930" w:firstLine="0"/>
        <w:jc w:val="left"/>
        <w:rPr>
          <w:sz w:val="24"/>
        </w:rPr>
      </w:pPr>
      <w:r>
        <w:rPr>
          <w:sz w:val="24"/>
        </w:rPr>
        <w:t>Svensson, Lars E. O. (1999). “Price-level Targeting versus Inflation Targeting: A Free Lunch?,” </w:t>
      </w:r>
      <w:r>
        <w:rPr>
          <w:i/>
          <w:sz w:val="24"/>
        </w:rPr>
        <w:t>Journal of Money, Credit and Banking</w:t>
      </w:r>
      <w:r>
        <w:rPr>
          <w:sz w:val="24"/>
        </w:rPr>
        <w:t>, 31(3), 277-295.</w:t>
      </w:r>
    </w:p>
    <w:p>
      <w:pPr>
        <w:pStyle w:val="BodyText"/>
      </w:pPr>
    </w:p>
    <w:p>
      <w:pPr>
        <w:spacing w:before="0"/>
        <w:ind w:left="219" w:right="508" w:firstLine="0"/>
        <w:jc w:val="left"/>
        <w:rPr>
          <w:sz w:val="24"/>
        </w:rPr>
      </w:pPr>
      <w:r>
        <w:rPr>
          <w:sz w:val="24"/>
        </w:rPr>
        <w:t>Taylor, John B. (2007). “Housing and Monetary Policy” in </w:t>
      </w:r>
      <w:r>
        <w:rPr>
          <w:i/>
          <w:sz w:val="24"/>
        </w:rPr>
        <w:t>Housing, Housing Finance and </w:t>
      </w:r>
      <w:r>
        <w:rPr>
          <w:i/>
          <w:sz w:val="24"/>
        </w:rPr>
        <w:t>Monetary Policy</w:t>
      </w:r>
      <w:r>
        <w:rPr>
          <w:sz w:val="24"/>
        </w:rPr>
        <w:t>, 463-476. Federal Reserve Bank of Kansas City: Kansas City.</w:t>
      </w:r>
    </w:p>
    <w:p>
      <w:pPr>
        <w:pStyle w:val="BodyText"/>
      </w:pPr>
    </w:p>
    <w:p>
      <w:pPr>
        <w:pStyle w:val="BodyText"/>
        <w:ind w:left="219" w:right="251"/>
      </w:pPr>
      <w:r>
        <w:rPr/>
        <w:t>Taylor, John B. (2008). “The Costs and Benefits of Deviating from the Systematic Component of Monetary Policy”. Keynote Address at the Federal Reserve Bank of San Francisco Conference on Monetary Policy and Asset Markets, February 22, 2008.</w:t>
      </w:r>
    </w:p>
    <w:p>
      <w:pPr>
        <w:pStyle w:val="BodyText"/>
      </w:pPr>
    </w:p>
    <w:p>
      <w:pPr>
        <w:spacing w:before="0"/>
        <w:ind w:left="219" w:right="603" w:firstLine="0"/>
        <w:jc w:val="left"/>
        <w:rPr>
          <w:sz w:val="24"/>
        </w:rPr>
      </w:pPr>
      <w:r>
        <w:rPr>
          <w:sz w:val="24"/>
        </w:rPr>
        <w:t>Tobin, James (1969). “A General Equilibrium Approach to Monetary Theory”, </w:t>
      </w:r>
      <w:r>
        <w:rPr>
          <w:i/>
          <w:sz w:val="24"/>
        </w:rPr>
        <w:t>Journal of </w:t>
      </w:r>
      <w:r>
        <w:rPr>
          <w:i/>
          <w:sz w:val="24"/>
        </w:rPr>
        <w:t>Money, Credit and Banking</w:t>
      </w:r>
      <w:r>
        <w:rPr>
          <w:sz w:val="24"/>
        </w:rPr>
        <w:t>, 1, 15-29.</w:t>
      </w:r>
    </w:p>
    <w:p>
      <w:pPr>
        <w:pStyle w:val="BodyText"/>
      </w:pPr>
    </w:p>
    <w:p>
      <w:pPr>
        <w:pStyle w:val="BodyText"/>
        <w:ind w:left="219" w:right="398"/>
      </w:pPr>
      <w:r>
        <w:rPr/>
        <w:t>Uhlig, Harald (2005). "What are the Effects of Monetary Policy on Output? Results from an Agnostic Identification Procedure", </w:t>
      </w:r>
      <w:r>
        <w:rPr>
          <w:i/>
        </w:rPr>
        <w:t>Journal of Monetary Economics</w:t>
      </w:r>
      <w:r>
        <w:rPr/>
        <w:t>, 52, 381-419.</w:t>
      </w:r>
    </w:p>
    <w:p>
      <w:pPr>
        <w:pStyle w:val="BodyText"/>
      </w:pPr>
    </w:p>
    <w:p>
      <w:pPr>
        <w:spacing w:before="0"/>
        <w:ind w:left="219" w:right="1096" w:firstLine="0"/>
        <w:jc w:val="left"/>
        <w:rPr>
          <w:sz w:val="24"/>
        </w:rPr>
      </w:pPr>
      <w:r>
        <w:rPr>
          <w:sz w:val="24"/>
        </w:rPr>
        <w:t>Vestin, David (2006). “Price-Level versus Inflation Targeting”, </w:t>
      </w:r>
      <w:r>
        <w:rPr>
          <w:i/>
          <w:sz w:val="24"/>
        </w:rPr>
        <w:t>Journal of Monetary </w:t>
      </w:r>
      <w:r>
        <w:rPr>
          <w:i/>
          <w:sz w:val="24"/>
        </w:rPr>
        <w:t>Economics</w:t>
      </w:r>
      <w:r>
        <w:rPr>
          <w:sz w:val="24"/>
        </w:rPr>
        <w:t>, 53(7), 1361–1376.</w:t>
      </w:r>
    </w:p>
    <w:p>
      <w:pPr>
        <w:pStyle w:val="BodyText"/>
      </w:pPr>
    </w:p>
    <w:p>
      <w:pPr>
        <w:pStyle w:val="BodyText"/>
        <w:ind w:left="219" w:right="489"/>
      </w:pPr>
      <w:r>
        <w:rPr/>
        <w:t>White, William R. (2006). “Is Price Stability Enough?”, Bank for International Settlements Working Paper 205.</w:t>
      </w:r>
    </w:p>
    <w:p>
      <w:pPr>
        <w:pStyle w:val="BodyText"/>
      </w:pPr>
    </w:p>
    <w:p>
      <w:pPr>
        <w:pStyle w:val="BodyText"/>
        <w:spacing w:before="1"/>
        <w:ind w:left="219" w:right="730"/>
      </w:pPr>
      <w:r>
        <w:rPr/>
        <w:t>White, William R. (2009). “Should Monetary Policy ‘Lean or Clean’?”, Federal Reserve Bank of Dallas Globalisation and Monetary Policy Institute Working Paper 34.</w:t>
      </w:r>
    </w:p>
    <w:p>
      <w:pPr>
        <w:pStyle w:val="BodyText"/>
        <w:spacing w:before="11"/>
        <w:rPr>
          <w:sz w:val="23"/>
        </w:rPr>
      </w:pPr>
    </w:p>
    <w:p>
      <w:pPr>
        <w:spacing w:before="0"/>
        <w:ind w:left="220" w:right="1055" w:firstLine="0"/>
        <w:jc w:val="left"/>
        <w:rPr>
          <w:sz w:val="24"/>
        </w:rPr>
      </w:pPr>
      <w:r>
        <w:rPr>
          <w:sz w:val="24"/>
        </w:rPr>
        <w:t>Williams, John C. (2009). “Heeding Daedalus: Optimal Inflation and the Zero Lower Bound”, </w:t>
      </w:r>
      <w:r>
        <w:rPr>
          <w:i/>
          <w:sz w:val="24"/>
        </w:rPr>
        <w:t>Brookings Papers on Economic Activity</w:t>
      </w:r>
      <w:r>
        <w:rPr>
          <w:sz w:val="24"/>
        </w:rPr>
        <w:t>, 2, 1-50.</w:t>
      </w:r>
    </w:p>
    <w:p>
      <w:pPr>
        <w:pStyle w:val="BodyText"/>
      </w:pPr>
    </w:p>
    <w:p>
      <w:pPr>
        <w:spacing w:before="0"/>
        <w:ind w:left="220" w:right="941" w:firstLine="0"/>
        <w:jc w:val="left"/>
        <w:rPr>
          <w:sz w:val="24"/>
        </w:rPr>
      </w:pPr>
      <w:r>
        <w:rPr>
          <w:sz w:val="24"/>
        </w:rPr>
        <w:t>Woodford, Michael (2003). </w:t>
      </w:r>
      <w:r>
        <w:rPr>
          <w:i/>
          <w:sz w:val="24"/>
        </w:rPr>
        <w:t>Interest and Prices: Foundations of a Theory of Monetary </w:t>
      </w:r>
      <w:r>
        <w:rPr>
          <w:i/>
          <w:sz w:val="24"/>
        </w:rPr>
        <w:t>Policy</w:t>
      </w:r>
      <w:r>
        <w:rPr>
          <w:sz w:val="24"/>
        </w:rPr>
        <w:t>. Princeton University Press: Princeton, NJ.</w:t>
      </w:r>
    </w:p>
    <w:p>
      <w:pPr>
        <w:spacing w:after="0"/>
        <w:jc w:val="left"/>
        <w:rPr>
          <w:sz w:val="24"/>
        </w:rPr>
        <w:sectPr>
          <w:pgSz w:w="11900" w:h="16840"/>
          <w:pgMar w:header="0" w:footer="1049" w:top="1440" w:bottom="1240" w:left="1220" w:right="1200"/>
        </w:sectPr>
      </w:pPr>
    </w:p>
    <w:p>
      <w:pPr>
        <w:pStyle w:val="Heading3"/>
        <w:spacing w:before="73"/>
        <w:ind w:left="1962" w:right="1975"/>
        <w:rPr>
          <w:u w:val="none"/>
        </w:rPr>
      </w:pPr>
      <w:r>
        <w:rPr>
          <w:u w:val="thick"/>
        </w:rPr>
        <w:t>TABLE 1</w:t>
      </w:r>
    </w:p>
    <w:p>
      <w:pPr>
        <w:pStyle w:val="BodyText"/>
        <w:spacing w:before="2"/>
        <w:rPr>
          <w:b/>
          <w:sz w:val="28"/>
        </w:rPr>
      </w:pPr>
    </w:p>
    <w:p>
      <w:pPr>
        <w:spacing w:before="90"/>
        <w:ind w:left="1962" w:right="1975" w:firstLine="0"/>
        <w:jc w:val="center"/>
        <w:rPr>
          <w:b/>
          <w:sz w:val="24"/>
        </w:rPr>
      </w:pPr>
      <w:r>
        <w:rPr>
          <w:b/>
          <w:sz w:val="24"/>
          <w:u w:val="thick"/>
        </w:rPr>
        <w:t>Central Bank Policy Actions during the Crisis</w:t>
      </w:r>
    </w:p>
    <w:p>
      <w:pPr>
        <w:pStyle w:val="BodyText"/>
        <w:spacing w:before="1"/>
        <w:rPr>
          <w:b/>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99"/>
        <w:gridCol w:w="780"/>
        <w:gridCol w:w="780"/>
        <w:gridCol w:w="780"/>
        <w:gridCol w:w="779"/>
        <w:gridCol w:w="779"/>
        <w:gridCol w:w="779"/>
        <w:gridCol w:w="780"/>
        <w:gridCol w:w="779"/>
      </w:tblGrid>
      <w:tr>
        <w:trPr>
          <w:trHeight w:val="2835" w:hRule="atLeast"/>
        </w:trPr>
        <w:tc>
          <w:tcPr>
            <w:tcW w:w="2899" w:type="dxa"/>
          </w:tcPr>
          <w:p>
            <w:pPr>
              <w:pStyle w:val="TableParagraph"/>
              <w:rPr>
                <w:sz w:val="24"/>
              </w:rPr>
            </w:pPr>
          </w:p>
        </w:tc>
        <w:tc>
          <w:tcPr>
            <w:tcW w:w="780" w:type="dxa"/>
            <w:textDirection w:val="btLr"/>
          </w:tcPr>
          <w:p>
            <w:pPr>
              <w:pStyle w:val="TableParagraph"/>
              <w:spacing w:before="9"/>
              <w:rPr>
                <w:b/>
                <w:sz w:val="21"/>
              </w:rPr>
            </w:pPr>
          </w:p>
          <w:p>
            <w:pPr>
              <w:pStyle w:val="TableParagraph"/>
              <w:ind w:left="112"/>
              <w:rPr>
                <w:b/>
                <w:sz w:val="24"/>
              </w:rPr>
            </w:pPr>
            <w:r>
              <w:rPr>
                <w:b/>
                <w:sz w:val="24"/>
              </w:rPr>
              <w:t>US Federal Reserve</w:t>
            </w:r>
          </w:p>
        </w:tc>
        <w:tc>
          <w:tcPr>
            <w:tcW w:w="780" w:type="dxa"/>
            <w:textDirection w:val="btLr"/>
          </w:tcPr>
          <w:p>
            <w:pPr>
              <w:pStyle w:val="TableParagraph"/>
              <w:spacing w:before="9"/>
              <w:rPr>
                <w:b/>
                <w:sz w:val="21"/>
              </w:rPr>
            </w:pPr>
          </w:p>
          <w:p>
            <w:pPr>
              <w:pStyle w:val="TableParagraph"/>
              <w:ind w:left="112"/>
              <w:rPr>
                <w:b/>
                <w:sz w:val="24"/>
              </w:rPr>
            </w:pPr>
            <w:r>
              <w:rPr>
                <w:b/>
                <w:sz w:val="24"/>
              </w:rPr>
              <w:t>European Central Bank</w:t>
            </w:r>
          </w:p>
        </w:tc>
        <w:tc>
          <w:tcPr>
            <w:tcW w:w="780" w:type="dxa"/>
            <w:textDirection w:val="btLr"/>
          </w:tcPr>
          <w:p>
            <w:pPr>
              <w:pStyle w:val="TableParagraph"/>
              <w:spacing w:before="9"/>
              <w:rPr>
                <w:b/>
                <w:sz w:val="21"/>
              </w:rPr>
            </w:pPr>
          </w:p>
          <w:p>
            <w:pPr>
              <w:pStyle w:val="TableParagraph"/>
              <w:ind w:left="112"/>
              <w:rPr>
                <w:b/>
                <w:sz w:val="24"/>
              </w:rPr>
            </w:pPr>
            <w:r>
              <w:rPr>
                <w:b/>
                <w:sz w:val="24"/>
              </w:rPr>
              <w:t>Bank of England</w:t>
            </w:r>
          </w:p>
        </w:tc>
        <w:tc>
          <w:tcPr>
            <w:tcW w:w="779" w:type="dxa"/>
            <w:textDirection w:val="btLr"/>
          </w:tcPr>
          <w:p>
            <w:pPr>
              <w:pStyle w:val="TableParagraph"/>
              <w:spacing w:before="8"/>
              <w:rPr>
                <w:b/>
                <w:sz w:val="21"/>
              </w:rPr>
            </w:pPr>
          </w:p>
          <w:p>
            <w:pPr>
              <w:pStyle w:val="TableParagraph"/>
              <w:ind w:left="112"/>
              <w:rPr>
                <w:b/>
                <w:sz w:val="24"/>
              </w:rPr>
            </w:pPr>
            <w:r>
              <w:rPr>
                <w:b/>
                <w:sz w:val="24"/>
              </w:rPr>
              <w:t>Bank of Japan</w:t>
            </w:r>
          </w:p>
        </w:tc>
        <w:tc>
          <w:tcPr>
            <w:tcW w:w="779" w:type="dxa"/>
            <w:textDirection w:val="btLr"/>
          </w:tcPr>
          <w:p>
            <w:pPr>
              <w:pStyle w:val="TableParagraph"/>
              <w:spacing w:before="8"/>
              <w:rPr>
                <w:b/>
                <w:sz w:val="21"/>
              </w:rPr>
            </w:pPr>
          </w:p>
          <w:p>
            <w:pPr>
              <w:pStyle w:val="TableParagraph"/>
              <w:ind w:left="112"/>
              <w:rPr>
                <w:b/>
                <w:sz w:val="24"/>
              </w:rPr>
            </w:pPr>
            <w:r>
              <w:rPr>
                <w:b/>
                <w:sz w:val="24"/>
              </w:rPr>
              <w:t>Bank of Canada</w:t>
            </w:r>
          </w:p>
        </w:tc>
        <w:tc>
          <w:tcPr>
            <w:tcW w:w="779" w:type="dxa"/>
            <w:textDirection w:val="btLr"/>
          </w:tcPr>
          <w:p>
            <w:pPr>
              <w:pStyle w:val="TableParagraph"/>
              <w:spacing w:line="247" w:lineRule="auto" w:before="109"/>
              <w:ind w:left="112" w:right="1023"/>
              <w:rPr>
                <w:b/>
                <w:sz w:val="24"/>
              </w:rPr>
            </w:pPr>
            <w:r>
              <w:rPr>
                <w:b/>
                <w:sz w:val="24"/>
              </w:rPr>
              <w:t>Reserve Bank of Australia</w:t>
            </w:r>
          </w:p>
        </w:tc>
        <w:tc>
          <w:tcPr>
            <w:tcW w:w="780" w:type="dxa"/>
            <w:textDirection w:val="btLr"/>
          </w:tcPr>
          <w:p>
            <w:pPr>
              <w:pStyle w:val="TableParagraph"/>
              <w:spacing w:before="9"/>
              <w:rPr>
                <w:b/>
                <w:sz w:val="21"/>
              </w:rPr>
            </w:pPr>
          </w:p>
          <w:p>
            <w:pPr>
              <w:pStyle w:val="TableParagraph"/>
              <w:ind w:left="112"/>
              <w:rPr>
                <w:b/>
                <w:sz w:val="24"/>
              </w:rPr>
            </w:pPr>
            <w:r>
              <w:rPr>
                <w:b/>
                <w:sz w:val="24"/>
              </w:rPr>
              <w:t>Swiss National Bank</w:t>
            </w:r>
          </w:p>
        </w:tc>
        <w:tc>
          <w:tcPr>
            <w:tcW w:w="779" w:type="dxa"/>
            <w:textDirection w:val="btLr"/>
          </w:tcPr>
          <w:p>
            <w:pPr>
              <w:pStyle w:val="TableParagraph"/>
              <w:spacing w:before="7"/>
              <w:rPr>
                <w:b/>
                <w:sz w:val="21"/>
              </w:rPr>
            </w:pPr>
          </w:p>
          <w:p>
            <w:pPr>
              <w:pStyle w:val="TableParagraph"/>
              <w:spacing w:before="1"/>
              <w:ind w:left="112"/>
              <w:rPr>
                <w:b/>
                <w:sz w:val="24"/>
              </w:rPr>
            </w:pPr>
            <w:r>
              <w:rPr>
                <w:b/>
                <w:sz w:val="24"/>
              </w:rPr>
              <w:t>Swedish Riksbank</w:t>
            </w:r>
          </w:p>
        </w:tc>
      </w:tr>
      <w:tr>
        <w:trPr>
          <w:trHeight w:val="515" w:hRule="atLeast"/>
        </w:trPr>
        <w:tc>
          <w:tcPr>
            <w:tcW w:w="9135" w:type="dxa"/>
            <w:gridSpan w:val="9"/>
          </w:tcPr>
          <w:p>
            <w:pPr>
              <w:pStyle w:val="TableParagraph"/>
              <w:spacing w:before="119"/>
              <w:ind w:left="107"/>
              <w:rPr>
                <w:b/>
                <w:sz w:val="24"/>
              </w:rPr>
            </w:pPr>
            <w:r>
              <w:rPr>
                <w:b/>
                <w:sz w:val="24"/>
              </w:rPr>
              <w:t>Enhanced liquidity provision</w:t>
            </w:r>
          </w:p>
        </w:tc>
      </w:tr>
      <w:tr>
        <w:trPr>
          <w:trHeight w:val="516" w:hRule="atLeast"/>
        </w:trPr>
        <w:tc>
          <w:tcPr>
            <w:tcW w:w="2899" w:type="dxa"/>
          </w:tcPr>
          <w:p>
            <w:pPr>
              <w:pStyle w:val="TableParagraph"/>
              <w:spacing w:before="117"/>
              <w:ind w:left="107"/>
              <w:rPr>
                <w:sz w:val="24"/>
              </w:rPr>
            </w:pPr>
            <w:r>
              <w:rPr>
                <w:sz w:val="24"/>
              </w:rPr>
              <w:t>Modified discount window</w:t>
            </w:r>
          </w:p>
        </w:tc>
        <w:tc>
          <w:tcPr>
            <w:tcW w:w="780" w:type="dxa"/>
          </w:tcPr>
          <w:p>
            <w:pPr>
              <w:pStyle w:val="TableParagraph"/>
              <w:spacing w:before="117"/>
              <w:ind w:left="6"/>
              <w:jc w:val="center"/>
              <w:rPr>
                <w:sz w:val="24"/>
              </w:rPr>
            </w:pPr>
            <w:r>
              <w:rPr>
                <w:w w:val="99"/>
                <w:sz w:val="24"/>
              </w:rPr>
              <w:t>X</w:t>
            </w:r>
          </w:p>
        </w:tc>
        <w:tc>
          <w:tcPr>
            <w:tcW w:w="780" w:type="dxa"/>
          </w:tcPr>
          <w:p>
            <w:pPr>
              <w:pStyle w:val="TableParagraph"/>
              <w:rPr>
                <w:sz w:val="24"/>
              </w:rPr>
            </w:pPr>
          </w:p>
        </w:tc>
        <w:tc>
          <w:tcPr>
            <w:tcW w:w="780" w:type="dxa"/>
          </w:tcPr>
          <w:p>
            <w:pPr>
              <w:pStyle w:val="TableParagraph"/>
              <w:spacing w:before="117"/>
              <w:ind w:left="6"/>
              <w:jc w:val="center"/>
              <w:rPr>
                <w:sz w:val="24"/>
              </w:rPr>
            </w:pPr>
            <w:r>
              <w:rPr>
                <w:w w:val="99"/>
                <w:sz w:val="24"/>
              </w:rPr>
              <w:t>X</w:t>
            </w:r>
          </w:p>
        </w:tc>
        <w:tc>
          <w:tcPr>
            <w:tcW w:w="779" w:type="dxa"/>
          </w:tcPr>
          <w:p>
            <w:pPr>
              <w:pStyle w:val="TableParagraph"/>
              <w:rPr>
                <w:sz w:val="24"/>
              </w:rPr>
            </w:pPr>
          </w:p>
        </w:tc>
        <w:tc>
          <w:tcPr>
            <w:tcW w:w="779" w:type="dxa"/>
          </w:tcPr>
          <w:p>
            <w:pPr>
              <w:pStyle w:val="TableParagraph"/>
              <w:rPr>
                <w:sz w:val="24"/>
              </w:rPr>
            </w:pPr>
          </w:p>
        </w:tc>
        <w:tc>
          <w:tcPr>
            <w:tcW w:w="779" w:type="dxa"/>
          </w:tcPr>
          <w:p>
            <w:pPr>
              <w:pStyle w:val="TableParagraph"/>
              <w:rPr>
                <w:sz w:val="24"/>
              </w:rPr>
            </w:pPr>
          </w:p>
        </w:tc>
        <w:tc>
          <w:tcPr>
            <w:tcW w:w="780" w:type="dxa"/>
          </w:tcPr>
          <w:p>
            <w:pPr>
              <w:pStyle w:val="TableParagraph"/>
              <w:rPr>
                <w:sz w:val="24"/>
              </w:rPr>
            </w:pPr>
          </w:p>
        </w:tc>
        <w:tc>
          <w:tcPr>
            <w:tcW w:w="779" w:type="dxa"/>
          </w:tcPr>
          <w:p>
            <w:pPr>
              <w:pStyle w:val="TableParagraph"/>
              <w:spacing w:before="117"/>
              <w:ind w:left="2"/>
              <w:jc w:val="center"/>
              <w:rPr>
                <w:sz w:val="24"/>
              </w:rPr>
            </w:pPr>
            <w:r>
              <w:rPr>
                <w:w w:val="99"/>
                <w:sz w:val="24"/>
              </w:rPr>
              <w:t>X</w:t>
            </w:r>
          </w:p>
        </w:tc>
      </w:tr>
      <w:tr>
        <w:trPr>
          <w:trHeight w:val="515" w:hRule="atLeast"/>
        </w:trPr>
        <w:tc>
          <w:tcPr>
            <w:tcW w:w="2899" w:type="dxa"/>
          </w:tcPr>
          <w:p>
            <w:pPr>
              <w:pStyle w:val="TableParagraph"/>
              <w:spacing w:before="116"/>
              <w:ind w:left="107"/>
              <w:rPr>
                <w:sz w:val="24"/>
              </w:rPr>
            </w:pPr>
            <w:r>
              <w:rPr>
                <w:sz w:val="24"/>
              </w:rPr>
              <w:t>Exceptional long-term ops</w:t>
            </w:r>
          </w:p>
        </w:tc>
        <w:tc>
          <w:tcPr>
            <w:tcW w:w="780" w:type="dxa"/>
          </w:tcPr>
          <w:p>
            <w:pPr>
              <w:pStyle w:val="TableParagraph"/>
              <w:spacing w:before="116"/>
              <w:ind w:left="1"/>
              <w:jc w:val="center"/>
              <w:rPr>
                <w:sz w:val="24"/>
              </w:rPr>
            </w:pPr>
            <w:r>
              <w:rPr>
                <w:w w:val="99"/>
                <w:sz w:val="24"/>
              </w:rPr>
              <w:t>X</w:t>
            </w:r>
          </w:p>
        </w:tc>
        <w:tc>
          <w:tcPr>
            <w:tcW w:w="780" w:type="dxa"/>
          </w:tcPr>
          <w:p>
            <w:pPr>
              <w:pStyle w:val="TableParagraph"/>
              <w:spacing w:before="116"/>
              <w:jc w:val="center"/>
              <w:rPr>
                <w:sz w:val="24"/>
              </w:rPr>
            </w:pPr>
            <w:r>
              <w:rPr>
                <w:w w:val="99"/>
                <w:sz w:val="24"/>
              </w:rPr>
              <w:t>X</w:t>
            </w:r>
          </w:p>
        </w:tc>
        <w:tc>
          <w:tcPr>
            <w:tcW w:w="780" w:type="dxa"/>
          </w:tcPr>
          <w:p>
            <w:pPr>
              <w:pStyle w:val="TableParagraph"/>
              <w:spacing w:before="116"/>
              <w:jc w:val="center"/>
              <w:rPr>
                <w:sz w:val="24"/>
              </w:rPr>
            </w:pPr>
            <w:r>
              <w:rPr>
                <w:w w:val="99"/>
                <w:sz w:val="24"/>
              </w:rPr>
              <w:t>X</w:t>
            </w:r>
          </w:p>
        </w:tc>
        <w:tc>
          <w:tcPr>
            <w:tcW w:w="779" w:type="dxa"/>
          </w:tcPr>
          <w:p>
            <w:pPr>
              <w:pStyle w:val="TableParagraph"/>
              <w:spacing w:before="116"/>
              <w:jc w:val="center"/>
              <w:rPr>
                <w:sz w:val="24"/>
              </w:rPr>
            </w:pPr>
            <w:r>
              <w:rPr>
                <w:w w:val="99"/>
                <w:sz w:val="24"/>
              </w:rPr>
              <w:t>X</w:t>
            </w:r>
          </w:p>
        </w:tc>
        <w:tc>
          <w:tcPr>
            <w:tcW w:w="779" w:type="dxa"/>
          </w:tcPr>
          <w:p>
            <w:pPr>
              <w:pStyle w:val="TableParagraph"/>
              <w:spacing w:before="116"/>
              <w:ind w:left="1"/>
              <w:jc w:val="center"/>
              <w:rPr>
                <w:sz w:val="24"/>
              </w:rPr>
            </w:pPr>
            <w:r>
              <w:rPr>
                <w:w w:val="99"/>
                <w:sz w:val="24"/>
              </w:rPr>
              <w:t>X</w:t>
            </w:r>
          </w:p>
        </w:tc>
        <w:tc>
          <w:tcPr>
            <w:tcW w:w="779" w:type="dxa"/>
          </w:tcPr>
          <w:p>
            <w:pPr>
              <w:pStyle w:val="TableParagraph"/>
              <w:spacing w:before="116"/>
              <w:ind w:left="2"/>
              <w:jc w:val="center"/>
              <w:rPr>
                <w:sz w:val="24"/>
              </w:rPr>
            </w:pPr>
            <w:r>
              <w:rPr>
                <w:w w:val="99"/>
                <w:sz w:val="24"/>
              </w:rPr>
              <w:t>X</w:t>
            </w:r>
          </w:p>
        </w:tc>
        <w:tc>
          <w:tcPr>
            <w:tcW w:w="780" w:type="dxa"/>
          </w:tcPr>
          <w:p>
            <w:pPr>
              <w:pStyle w:val="TableParagraph"/>
              <w:spacing w:before="116"/>
              <w:ind w:left="2"/>
              <w:jc w:val="center"/>
              <w:rPr>
                <w:sz w:val="24"/>
              </w:rPr>
            </w:pPr>
            <w:r>
              <w:rPr>
                <w:w w:val="99"/>
                <w:sz w:val="24"/>
              </w:rPr>
              <w:t>X</w:t>
            </w:r>
          </w:p>
        </w:tc>
        <w:tc>
          <w:tcPr>
            <w:tcW w:w="779" w:type="dxa"/>
          </w:tcPr>
          <w:p>
            <w:pPr>
              <w:pStyle w:val="TableParagraph"/>
              <w:spacing w:before="116"/>
              <w:ind w:left="2"/>
              <w:jc w:val="center"/>
              <w:rPr>
                <w:sz w:val="24"/>
              </w:rPr>
            </w:pPr>
            <w:r>
              <w:rPr>
                <w:w w:val="99"/>
                <w:sz w:val="24"/>
              </w:rPr>
              <w:t>X</w:t>
            </w:r>
          </w:p>
        </w:tc>
      </w:tr>
      <w:tr>
        <w:trPr>
          <w:trHeight w:val="515" w:hRule="atLeast"/>
        </w:trPr>
        <w:tc>
          <w:tcPr>
            <w:tcW w:w="2899" w:type="dxa"/>
          </w:tcPr>
          <w:p>
            <w:pPr>
              <w:pStyle w:val="TableParagraph"/>
              <w:spacing w:before="116"/>
              <w:ind w:left="107"/>
              <w:rPr>
                <w:sz w:val="24"/>
              </w:rPr>
            </w:pPr>
            <w:r>
              <w:rPr>
                <w:sz w:val="24"/>
              </w:rPr>
              <w:t>Broadening collateral</w:t>
            </w:r>
          </w:p>
        </w:tc>
        <w:tc>
          <w:tcPr>
            <w:tcW w:w="780" w:type="dxa"/>
          </w:tcPr>
          <w:p>
            <w:pPr>
              <w:pStyle w:val="TableParagraph"/>
              <w:spacing w:before="116"/>
              <w:ind w:left="11"/>
              <w:jc w:val="center"/>
              <w:rPr>
                <w:sz w:val="24"/>
              </w:rPr>
            </w:pPr>
            <w:r>
              <w:rPr>
                <w:w w:val="99"/>
                <w:sz w:val="24"/>
              </w:rPr>
              <w:t>X</w:t>
            </w:r>
          </w:p>
        </w:tc>
        <w:tc>
          <w:tcPr>
            <w:tcW w:w="780" w:type="dxa"/>
          </w:tcPr>
          <w:p>
            <w:pPr>
              <w:pStyle w:val="TableParagraph"/>
              <w:spacing w:before="116"/>
              <w:ind w:left="9"/>
              <w:jc w:val="center"/>
              <w:rPr>
                <w:sz w:val="24"/>
              </w:rPr>
            </w:pPr>
            <w:r>
              <w:rPr>
                <w:w w:val="99"/>
                <w:sz w:val="24"/>
              </w:rPr>
              <w:t>X</w:t>
            </w:r>
          </w:p>
        </w:tc>
        <w:tc>
          <w:tcPr>
            <w:tcW w:w="780" w:type="dxa"/>
          </w:tcPr>
          <w:p>
            <w:pPr>
              <w:pStyle w:val="TableParagraph"/>
              <w:spacing w:before="116"/>
              <w:ind w:left="7"/>
              <w:jc w:val="center"/>
              <w:rPr>
                <w:sz w:val="24"/>
              </w:rPr>
            </w:pPr>
            <w:r>
              <w:rPr>
                <w:w w:val="99"/>
                <w:sz w:val="24"/>
              </w:rPr>
              <w:t>X</w:t>
            </w:r>
          </w:p>
        </w:tc>
        <w:tc>
          <w:tcPr>
            <w:tcW w:w="779" w:type="dxa"/>
          </w:tcPr>
          <w:p>
            <w:pPr>
              <w:pStyle w:val="TableParagraph"/>
              <w:spacing w:before="116"/>
              <w:ind w:left="6"/>
              <w:jc w:val="center"/>
              <w:rPr>
                <w:sz w:val="24"/>
              </w:rPr>
            </w:pPr>
            <w:r>
              <w:rPr>
                <w:w w:val="99"/>
                <w:sz w:val="24"/>
              </w:rPr>
              <w:t>X</w:t>
            </w:r>
          </w:p>
        </w:tc>
        <w:tc>
          <w:tcPr>
            <w:tcW w:w="779" w:type="dxa"/>
          </w:tcPr>
          <w:p>
            <w:pPr>
              <w:pStyle w:val="TableParagraph"/>
              <w:spacing w:before="116"/>
              <w:ind w:left="6"/>
              <w:jc w:val="center"/>
              <w:rPr>
                <w:sz w:val="24"/>
              </w:rPr>
            </w:pPr>
            <w:r>
              <w:rPr>
                <w:w w:val="99"/>
                <w:sz w:val="24"/>
              </w:rPr>
              <w:t>X</w:t>
            </w:r>
          </w:p>
        </w:tc>
        <w:tc>
          <w:tcPr>
            <w:tcW w:w="779" w:type="dxa"/>
          </w:tcPr>
          <w:p>
            <w:pPr>
              <w:pStyle w:val="TableParagraph"/>
              <w:spacing w:before="116"/>
              <w:ind w:left="6"/>
              <w:jc w:val="center"/>
              <w:rPr>
                <w:sz w:val="24"/>
              </w:rPr>
            </w:pPr>
            <w:r>
              <w:rPr>
                <w:w w:val="99"/>
                <w:sz w:val="24"/>
              </w:rPr>
              <w:t>X</w:t>
            </w:r>
          </w:p>
        </w:tc>
        <w:tc>
          <w:tcPr>
            <w:tcW w:w="780" w:type="dxa"/>
          </w:tcPr>
          <w:p>
            <w:pPr>
              <w:pStyle w:val="TableParagraph"/>
              <w:spacing w:before="116"/>
              <w:ind w:left="5"/>
              <w:jc w:val="center"/>
              <w:rPr>
                <w:sz w:val="24"/>
              </w:rPr>
            </w:pPr>
            <w:r>
              <w:rPr>
                <w:w w:val="99"/>
                <w:sz w:val="24"/>
              </w:rPr>
              <w:t>X</w:t>
            </w:r>
          </w:p>
        </w:tc>
        <w:tc>
          <w:tcPr>
            <w:tcW w:w="779" w:type="dxa"/>
          </w:tcPr>
          <w:p>
            <w:pPr>
              <w:pStyle w:val="TableParagraph"/>
              <w:spacing w:before="116"/>
              <w:ind w:left="4"/>
              <w:jc w:val="center"/>
              <w:rPr>
                <w:sz w:val="24"/>
              </w:rPr>
            </w:pPr>
            <w:r>
              <w:rPr>
                <w:w w:val="99"/>
                <w:sz w:val="24"/>
              </w:rPr>
              <w:t>X</w:t>
            </w:r>
          </w:p>
        </w:tc>
      </w:tr>
      <w:tr>
        <w:trPr>
          <w:trHeight w:val="516" w:hRule="atLeast"/>
        </w:trPr>
        <w:tc>
          <w:tcPr>
            <w:tcW w:w="2899" w:type="dxa"/>
          </w:tcPr>
          <w:p>
            <w:pPr>
              <w:pStyle w:val="TableParagraph"/>
              <w:spacing w:before="117"/>
              <w:ind w:left="107"/>
              <w:rPr>
                <w:sz w:val="24"/>
              </w:rPr>
            </w:pPr>
            <w:r>
              <w:rPr>
                <w:sz w:val="24"/>
              </w:rPr>
              <w:t>Expanding counterparties</w:t>
            </w:r>
          </w:p>
        </w:tc>
        <w:tc>
          <w:tcPr>
            <w:tcW w:w="780" w:type="dxa"/>
          </w:tcPr>
          <w:p>
            <w:pPr>
              <w:pStyle w:val="TableParagraph"/>
              <w:spacing w:before="117"/>
              <w:ind w:left="5"/>
              <w:jc w:val="center"/>
              <w:rPr>
                <w:sz w:val="24"/>
              </w:rPr>
            </w:pPr>
            <w:r>
              <w:rPr>
                <w:w w:val="99"/>
                <w:sz w:val="24"/>
              </w:rPr>
              <w:t>X</w:t>
            </w:r>
          </w:p>
        </w:tc>
        <w:tc>
          <w:tcPr>
            <w:tcW w:w="780" w:type="dxa"/>
          </w:tcPr>
          <w:p>
            <w:pPr>
              <w:pStyle w:val="TableParagraph"/>
              <w:rPr>
                <w:sz w:val="24"/>
              </w:rPr>
            </w:pPr>
          </w:p>
        </w:tc>
        <w:tc>
          <w:tcPr>
            <w:tcW w:w="780" w:type="dxa"/>
          </w:tcPr>
          <w:p>
            <w:pPr>
              <w:pStyle w:val="TableParagraph"/>
              <w:spacing w:before="117"/>
              <w:ind w:left="5"/>
              <w:jc w:val="center"/>
              <w:rPr>
                <w:sz w:val="24"/>
              </w:rPr>
            </w:pPr>
            <w:r>
              <w:rPr>
                <w:w w:val="99"/>
                <w:sz w:val="24"/>
              </w:rPr>
              <w:t>X</w:t>
            </w:r>
          </w:p>
        </w:tc>
        <w:tc>
          <w:tcPr>
            <w:tcW w:w="779" w:type="dxa"/>
          </w:tcPr>
          <w:p>
            <w:pPr>
              <w:pStyle w:val="TableParagraph"/>
              <w:spacing w:before="117"/>
              <w:ind w:left="4"/>
              <w:jc w:val="center"/>
              <w:rPr>
                <w:sz w:val="24"/>
              </w:rPr>
            </w:pPr>
            <w:r>
              <w:rPr>
                <w:w w:val="99"/>
                <w:sz w:val="24"/>
              </w:rPr>
              <w:t>X</w:t>
            </w:r>
          </w:p>
        </w:tc>
        <w:tc>
          <w:tcPr>
            <w:tcW w:w="779" w:type="dxa"/>
          </w:tcPr>
          <w:p>
            <w:pPr>
              <w:pStyle w:val="TableParagraph"/>
              <w:spacing w:before="117"/>
              <w:ind w:left="5"/>
              <w:jc w:val="center"/>
              <w:rPr>
                <w:sz w:val="24"/>
              </w:rPr>
            </w:pPr>
            <w:r>
              <w:rPr>
                <w:w w:val="99"/>
                <w:sz w:val="24"/>
              </w:rPr>
              <w:t>X</w:t>
            </w:r>
          </w:p>
        </w:tc>
        <w:tc>
          <w:tcPr>
            <w:tcW w:w="779" w:type="dxa"/>
          </w:tcPr>
          <w:p>
            <w:pPr>
              <w:pStyle w:val="TableParagraph"/>
              <w:spacing w:before="117"/>
              <w:ind w:left="5"/>
              <w:jc w:val="center"/>
              <w:rPr>
                <w:sz w:val="24"/>
              </w:rPr>
            </w:pPr>
            <w:r>
              <w:rPr>
                <w:w w:val="99"/>
                <w:sz w:val="24"/>
              </w:rPr>
              <w:t>X</w:t>
            </w:r>
          </w:p>
        </w:tc>
        <w:tc>
          <w:tcPr>
            <w:tcW w:w="780" w:type="dxa"/>
          </w:tcPr>
          <w:p>
            <w:pPr>
              <w:pStyle w:val="TableParagraph"/>
              <w:rPr>
                <w:sz w:val="24"/>
              </w:rPr>
            </w:pPr>
          </w:p>
        </w:tc>
        <w:tc>
          <w:tcPr>
            <w:tcW w:w="779" w:type="dxa"/>
          </w:tcPr>
          <w:p>
            <w:pPr>
              <w:pStyle w:val="TableParagraph"/>
              <w:spacing w:before="117"/>
              <w:ind w:left="3"/>
              <w:jc w:val="center"/>
              <w:rPr>
                <w:sz w:val="24"/>
              </w:rPr>
            </w:pPr>
            <w:r>
              <w:rPr>
                <w:w w:val="99"/>
                <w:sz w:val="24"/>
              </w:rPr>
              <w:t>X</w:t>
            </w:r>
          </w:p>
        </w:tc>
      </w:tr>
      <w:tr>
        <w:trPr>
          <w:trHeight w:val="515" w:hRule="atLeast"/>
        </w:trPr>
        <w:tc>
          <w:tcPr>
            <w:tcW w:w="2899" w:type="dxa"/>
          </w:tcPr>
          <w:p>
            <w:pPr>
              <w:pStyle w:val="TableParagraph"/>
              <w:spacing w:before="116"/>
              <w:ind w:left="107"/>
              <w:rPr>
                <w:sz w:val="24"/>
              </w:rPr>
            </w:pPr>
            <w:r>
              <w:rPr>
                <w:sz w:val="24"/>
              </w:rPr>
              <w:t>FX swap lines</w:t>
            </w:r>
          </w:p>
        </w:tc>
        <w:tc>
          <w:tcPr>
            <w:tcW w:w="780" w:type="dxa"/>
          </w:tcPr>
          <w:p>
            <w:pPr>
              <w:pStyle w:val="TableParagraph"/>
              <w:spacing w:before="116"/>
              <w:ind w:left="3"/>
              <w:jc w:val="center"/>
              <w:rPr>
                <w:sz w:val="24"/>
              </w:rPr>
            </w:pPr>
            <w:r>
              <w:rPr>
                <w:w w:val="99"/>
                <w:sz w:val="24"/>
              </w:rPr>
              <w:t>X</w:t>
            </w:r>
          </w:p>
        </w:tc>
        <w:tc>
          <w:tcPr>
            <w:tcW w:w="780" w:type="dxa"/>
          </w:tcPr>
          <w:p>
            <w:pPr>
              <w:pStyle w:val="TableParagraph"/>
              <w:spacing w:before="116"/>
              <w:ind w:left="2"/>
              <w:jc w:val="center"/>
              <w:rPr>
                <w:sz w:val="24"/>
              </w:rPr>
            </w:pPr>
            <w:r>
              <w:rPr>
                <w:w w:val="99"/>
                <w:sz w:val="24"/>
              </w:rPr>
              <w:t>X</w:t>
            </w:r>
          </w:p>
        </w:tc>
        <w:tc>
          <w:tcPr>
            <w:tcW w:w="780" w:type="dxa"/>
          </w:tcPr>
          <w:p>
            <w:pPr>
              <w:pStyle w:val="TableParagraph"/>
              <w:spacing w:before="116"/>
              <w:jc w:val="center"/>
              <w:rPr>
                <w:sz w:val="24"/>
              </w:rPr>
            </w:pPr>
            <w:r>
              <w:rPr>
                <w:w w:val="99"/>
                <w:sz w:val="24"/>
              </w:rPr>
              <w:t>X</w:t>
            </w:r>
          </w:p>
        </w:tc>
        <w:tc>
          <w:tcPr>
            <w:tcW w:w="779" w:type="dxa"/>
          </w:tcPr>
          <w:p>
            <w:pPr>
              <w:pStyle w:val="TableParagraph"/>
              <w:spacing w:before="116"/>
              <w:jc w:val="center"/>
              <w:rPr>
                <w:sz w:val="24"/>
              </w:rPr>
            </w:pPr>
            <w:r>
              <w:rPr>
                <w:w w:val="99"/>
                <w:sz w:val="24"/>
              </w:rPr>
              <w:t>X</w:t>
            </w:r>
          </w:p>
        </w:tc>
        <w:tc>
          <w:tcPr>
            <w:tcW w:w="779" w:type="dxa"/>
          </w:tcPr>
          <w:p>
            <w:pPr>
              <w:pStyle w:val="TableParagraph"/>
              <w:spacing w:before="116"/>
              <w:ind w:left="1"/>
              <w:jc w:val="center"/>
              <w:rPr>
                <w:sz w:val="24"/>
              </w:rPr>
            </w:pPr>
            <w:r>
              <w:rPr>
                <w:w w:val="99"/>
                <w:sz w:val="24"/>
              </w:rPr>
              <w:t>X</w:t>
            </w:r>
          </w:p>
        </w:tc>
        <w:tc>
          <w:tcPr>
            <w:tcW w:w="779" w:type="dxa"/>
          </w:tcPr>
          <w:p>
            <w:pPr>
              <w:pStyle w:val="TableParagraph"/>
              <w:spacing w:before="116"/>
              <w:ind w:left="2"/>
              <w:jc w:val="center"/>
              <w:rPr>
                <w:sz w:val="24"/>
              </w:rPr>
            </w:pPr>
            <w:r>
              <w:rPr>
                <w:w w:val="99"/>
                <w:sz w:val="24"/>
              </w:rPr>
              <w:t>X</w:t>
            </w:r>
          </w:p>
        </w:tc>
        <w:tc>
          <w:tcPr>
            <w:tcW w:w="780" w:type="dxa"/>
          </w:tcPr>
          <w:p>
            <w:pPr>
              <w:pStyle w:val="TableParagraph"/>
              <w:spacing w:before="116"/>
              <w:ind w:left="2"/>
              <w:jc w:val="center"/>
              <w:rPr>
                <w:sz w:val="24"/>
              </w:rPr>
            </w:pPr>
            <w:r>
              <w:rPr>
                <w:w w:val="99"/>
                <w:sz w:val="24"/>
              </w:rPr>
              <w:t>X</w:t>
            </w:r>
          </w:p>
        </w:tc>
        <w:tc>
          <w:tcPr>
            <w:tcW w:w="779" w:type="dxa"/>
          </w:tcPr>
          <w:p>
            <w:pPr>
              <w:pStyle w:val="TableParagraph"/>
              <w:rPr>
                <w:sz w:val="24"/>
              </w:rPr>
            </w:pPr>
          </w:p>
        </w:tc>
      </w:tr>
      <w:tr>
        <w:trPr>
          <w:trHeight w:val="515" w:hRule="atLeast"/>
        </w:trPr>
        <w:tc>
          <w:tcPr>
            <w:tcW w:w="9135" w:type="dxa"/>
            <w:gridSpan w:val="9"/>
          </w:tcPr>
          <w:p>
            <w:pPr>
              <w:pStyle w:val="TableParagraph"/>
              <w:spacing w:before="119"/>
              <w:ind w:left="107"/>
              <w:rPr>
                <w:b/>
                <w:sz w:val="24"/>
              </w:rPr>
            </w:pPr>
            <w:r>
              <w:rPr>
                <w:b/>
                <w:sz w:val="24"/>
              </w:rPr>
              <w:t>Policy rate guidance</w:t>
            </w:r>
          </w:p>
        </w:tc>
      </w:tr>
      <w:tr>
        <w:trPr>
          <w:trHeight w:val="515" w:hRule="atLeast"/>
        </w:trPr>
        <w:tc>
          <w:tcPr>
            <w:tcW w:w="2899" w:type="dxa"/>
          </w:tcPr>
          <w:p>
            <w:pPr>
              <w:pStyle w:val="TableParagraph"/>
              <w:spacing w:before="116"/>
              <w:ind w:left="107"/>
              <w:rPr>
                <w:sz w:val="24"/>
              </w:rPr>
            </w:pPr>
            <w:r>
              <w:rPr>
                <w:sz w:val="24"/>
              </w:rPr>
              <w:t>Indicative policy path</w:t>
            </w:r>
          </w:p>
        </w:tc>
        <w:tc>
          <w:tcPr>
            <w:tcW w:w="780" w:type="dxa"/>
          </w:tcPr>
          <w:p>
            <w:pPr>
              <w:pStyle w:val="TableParagraph"/>
              <w:spacing w:before="116"/>
              <w:ind w:left="6"/>
              <w:jc w:val="center"/>
              <w:rPr>
                <w:sz w:val="24"/>
              </w:rPr>
            </w:pPr>
            <w:r>
              <w:rPr>
                <w:w w:val="99"/>
                <w:sz w:val="24"/>
              </w:rPr>
              <w:t>X</w:t>
            </w:r>
          </w:p>
        </w:tc>
        <w:tc>
          <w:tcPr>
            <w:tcW w:w="780" w:type="dxa"/>
          </w:tcPr>
          <w:p>
            <w:pPr>
              <w:pStyle w:val="TableParagraph"/>
              <w:rPr>
                <w:sz w:val="24"/>
              </w:rPr>
            </w:pPr>
          </w:p>
        </w:tc>
        <w:tc>
          <w:tcPr>
            <w:tcW w:w="780" w:type="dxa"/>
          </w:tcPr>
          <w:p>
            <w:pPr>
              <w:pStyle w:val="TableParagraph"/>
              <w:rPr>
                <w:sz w:val="24"/>
              </w:rPr>
            </w:pPr>
          </w:p>
        </w:tc>
        <w:tc>
          <w:tcPr>
            <w:tcW w:w="779" w:type="dxa"/>
          </w:tcPr>
          <w:p>
            <w:pPr>
              <w:pStyle w:val="TableParagraph"/>
              <w:rPr>
                <w:sz w:val="24"/>
              </w:rPr>
            </w:pPr>
          </w:p>
        </w:tc>
        <w:tc>
          <w:tcPr>
            <w:tcW w:w="779" w:type="dxa"/>
          </w:tcPr>
          <w:p>
            <w:pPr>
              <w:pStyle w:val="TableParagraph"/>
              <w:spacing w:before="116"/>
              <w:ind w:left="4"/>
              <w:jc w:val="center"/>
              <w:rPr>
                <w:sz w:val="24"/>
              </w:rPr>
            </w:pPr>
            <w:r>
              <w:rPr>
                <w:w w:val="99"/>
                <w:sz w:val="24"/>
              </w:rPr>
              <w:t>X</w:t>
            </w:r>
          </w:p>
        </w:tc>
        <w:tc>
          <w:tcPr>
            <w:tcW w:w="779" w:type="dxa"/>
          </w:tcPr>
          <w:p>
            <w:pPr>
              <w:pStyle w:val="TableParagraph"/>
              <w:rPr>
                <w:sz w:val="24"/>
              </w:rPr>
            </w:pPr>
          </w:p>
        </w:tc>
        <w:tc>
          <w:tcPr>
            <w:tcW w:w="780" w:type="dxa"/>
          </w:tcPr>
          <w:p>
            <w:pPr>
              <w:pStyle w:val="TableParagraph"/>
              <w:rPr>
                <w:sz w:val="24"/>
              </w:rPr>
            </w:pPr>
          </w:p>
        </w:tc>
        <w:tc>
          <w:tcPr>
            <w:tcW w:w="779" w:type="dxa"/>
          </w:tcPr>
          <w:p>
            <w:pPr>
              <w:pStyle w:val="TableParagraph"/>
              <w:spacing w:before="116"/>
              <w:ind w:left="3"/>
              <w:jc w:val="center"/>
              <w:rPr>
                <w:sz w:val="24"/>
              </w:rPr>
            </w:pPr>
            <w:r>
              <w:rPr>
                <w:w w:val="99"/>
                <w:sz w:val="24"/>
              </w:rPr>
              <w:t>X</w:t>
            </w:r>
          </w:p>
        </w:tc>
      </w:tr>
      <w:tr>
        <w:trPr>
          <w:trHeight w:val="516" w:hRule="atLeast"/>
        </w:trPr>
        <w:tc>
          <w:tcPr>
            <w:tcW w:w="9135" w:type="dxa"/>
            <w:gridSpan w:val="9"/>
          </w:tcPr>
          <w:p>
            <w:pPr>
              <w:pStyle w:val="TableParagraph"/>
              <w:spacing w:before="120"/>
              <w:ind w:left="107"/>
              <w:rPr>
                <w:b/>
                <w:sz w:val="24"/>
              </w:rPr>
            </w:pPr>
            <w:r>
              <w:rPr>
                <w:b/>
                <w:sz w:val="24"/>
              </w:rPr>
              <w:t>Asset purchases/funding</w:t>
            </w:r>
          </w:p>
        </w:tc>
      </w:tr>
      <w:tr>
        <w:trPr>
          <w:trHeight w:val="515" w:hRule="atLeast"/>
        </w:trPr>
        <w:tc>
          <w:tcPr>
            <w:tcW w:w="2899" w:type="dxa"/>
          </w:tcPr>
          <w:p>
            <w:pPr>
              <w:pStyle w:val="TableParagraph"/>
              <w:spacing w:before="116"/>
              <w:ind w:left="107"/>
              <w:rPr>
                <w:sz w:val="24"/>
              </w:rPr>
            </w:pPr>
            <w:r>
              <w:rPr>
                <w:sz w:val="24"/>
              </w:rPr>
              <w:t>Government bonds</w:t>
            </w:r>
          </w:p>
        </w:tc>
        <w:tc>
          <w:tcPr>
            <w:tcW w:w="780" w:type="dxa"/>
          </w:tcPr>
          <w:p>
            <w:pPr>
              <w:pStyle w:val="TableParagraph"/>
              <w:spacing w:before="116"/>
              <w:ind w:left="5"/>
              <w:jc w:val="center"/>
              <w:rPr>
                <w:sz w:val="24"/>
              </w:rPr>
            </w:pPr>
            <w:r>
              <w:rPr>
                <w:w w:val="99"/>
                <w:sz w:val="24"/>
              </w:rPr>
              <w:t>X</w:t>
            </w:r>
          </w:p>
        </w:tc>
        <w:tc>
          <w:tcPr>
            <w:tcW w:w="780" w:type="dxa"/>
          </w:tcPr>
          <w:p>
            <w:pPr>
              <w:pStyle w:val="TableParagraph"/>
              <w:spacing w:before="116"/>
              <w:ind w:left="6"/>
              <w:jc w:val="center"/>
              <w:rPr>
                <w:sz w:val="24"/>
              </w:rPr>
            </w:pPr>
            <w:r>
              <w:rPr>
                <w:w w:val="99"/>
                <w:sz w:val="24"/>
              </w:rPr>
              <w:t>X</w:t>
            </w:r>
          </w:p>
        </w:tc>
        <w:tc>
          <w:tcPr>
            <w:tcW w:w="780" w:type="dxa"/>
          </w:tcPr>
          <w:p>
            <w:pPr>
              <w:pStyle w:val="TableParagraph"/>
              <w:spacing w:before="116"/>
              <w:ind w:left="6"/>
              <w:jc w:val="center"/>
              <w:rPr>
                <w:sz w:val="24"/>
              </w:rPr>
            </w:pPr>
            <w:r>
              <w:rPr>
                <w:w w:val="99"/>
                <w:sz w:val="24"/>
              </w:rPr>
              <w:t>X</w:t>
            </w:r>
          </w:p>
        </w:tc>
        <w:tc>
          <w:tcPr>
            <w:tcW w:w="779" w:type="dxa"/>
          </w:tcPr>
          <w:p>
            <w:pPr>
              <w:pStyle w:val="TableParagraph"/>
              <w:spacing w:before="116"/>
              <w:ind w:left="6"/>
              <w:jc w:val="center"/>
              <w:rPr>
                <w:sz w:val="24"/>
              </w:rPr>
            </w:pPr>
            <w:r>
              <w:rPr>
                <w:w w:val="99"/>
                <w:sz w:val="24"/>
              </w:rPr>
              <w:t>X</w:t>
            </w:r>
          </w:p>
        </w:tc>
        <w:tc>
          <w:tcPr>
            <w:tcW w:w="779" w:type="dxa"/>
          </w:tcPr>
          <w:p>
            <w:pPr>
              <w:pStyle w:val="TableParagraph"/>
              <w:rPr>
                <w:sz w:val="24"/>
              </w:rPr>
            </w:pPr>
          </w:p>
        </w:tc>
        <w:tc>
          <w:tcPr>
            <w:tcW w:w="779" w:type="dxa"/>
          </w:tcPr>
          <w:p>
            <w:pPr>
              <w:pStyle w:val="TableParagraph"/>
              <w:rPr>
                <w:sz w:val="24"/>
              </w:rPr>
            </w:pPr>
          </w:p>
        </w:tc>
        <w:tc>
          <w:tcPr>
            <w:tcW w:w="780" w:type="dxa"/>
          </w:tcPr>
          <w:p>
            <w:pPr>
              <w:pStyle w:val="TableParagraph"/>
              <w:rPr>
                <w:sz w:val="24"/>
              </w:rPr>
            </w:pPr>
          </w:p>
        </w:tc>
        <w:tc>
          <w:tcPr>
            <w:tcW w:w="779" w:type="dxa"/>
          </w:tcPr>
          <w:p>
            <w:pPr>
              <w:pStyle w:val="TableParagraph"/>
              <w:rPr>
                <w:sz w:val="24"/>
              </w:rPr>
            </w:pPr>
          </w:p>
        </w:tc>
      </w:tr>
      <w:tr>
        <w:trPr>
          <w:trHeight w:val="515" w:hRule="atLeast"/>
        </w:trPr>
        <w:tc>
          <w:tcPr>
            <w:tcW w:w="2899" w:type="dxa"/>
          </w:tcPr>
          <w:p>
            <w:pPr>
              <w:pStyle w:val="TableParagraph"/>
              <w:spacing w:before="116"/>
              <w:ind w:left="107"/>
              <w:rPr>
                <w:sz w:val="24"/>
              </w:rPr>
            </w:pPr>
            <w:r>
              <w:rPr>
                <w:sz w:val="24"/>
              </w:rPr>
              <w:t>Foreign currency securities</w:t>
            </w:r>
          </w:p>
        </w:tc>
        <w:tc>
          <w:tcPr>
            <w:tcW w:w="780" w:type="dxa"/>
          </w:tcPr>
          <w:p>
            <w:pPr>
              <w:pStyle w:val="TableParagraph"/>
              <w:rPr>
                <w:sz w:val="24"/>
              </w:rPr>
            </w:pPr>
          </w:p>
        </w:tc>
        <w:tc>
          <w:tcPr>
            <w:tcW w:w="780" w:type="dxa"/>
          </w:tcPr>
          <w:p>
            <w:pPr>
              <w:pStyle w:val="TableParagraph"/>
              <w:rPr>
                <w:sz w:val="24"/>
              </w:rPr>
            </w:pPr>
          </w:p>
        </w:tc>
        <w:tc>
          <w:tcPr>
            <w:tcW w:w="780" w:type="dxa"/>
          </w:tcPr>
          <w:p>
            <w:pPr>
              <w:pStyle w:val="TableParagraph"/>
              <w:rPr>
                <w:sz w:val="24"/>
              </w:rPr>
            </w:pPr>
          </w:p>
        </w:tc>
        <w:tc>
          <w:tcPr>
            <w:tcW w:w="779" w:type="dxa"/>
          </w:tcPr>
          <w:p>
            <w:pPr>
              <w:pStyle w:val="TableParagraph"/>
              <w:rPr>
                <w:sz w:val="24"/>
              </w:rPr>
            </w:pPr>
          </w:p>
        </w:tc>
        <w:tc>
          <w:tcPr>
            <w:tcW w:w="779" w:type="dxa"/>
          </w:tcPr>
          <w:p>
            <w:pPr>
              <w:pStyle w:val="TableParagraph"/>
              <w:rPr>
                <w:sz w:val="24"/>
              </w:rPr>
            </w:pPr>
          </w:p>
        </w:tc>
        <w:tc>
          <w:tcPr>
            <w:tcW w:w="779" w:type="dxa"/>
          </w:tcPr>
          <w:p>
            <w:pPr>
              <w:pStyle w:val="TableParagraph"/>
              <w:rPr>
                <w:sz w:val="24"/>
              </w:rPr>
            </w:pPr>
          </w:p>
        </w:tc>
        <w:tc>
          <w:tcPr>
            <w:tcW w:w="780" w:type="dxa"/>
          </w:tcPr>
          <w:p>
            <w:pPr>
              <w:pStyle w:val="TableParagraph"/>
              <w:spacing w:before="116"/>
              <w:ind w:left="5"/>
              <w:jc w:val="center"/>
              <w:rPr>
                <w:sz w:val="24"/>
              </w:rPr>
            </w:pPr>
            <w:r>
              <w:rPr>
                <w:w w:val="99"/>
                <w:sz w:val="24"/>
              </w:rPr>
              <w:t>X</w:t>
            </w:r>
          </w:p>
        </w:tc>
        <w:tc>
          <w:tcPr>
            <w:tcW w:w="779" w:type="dxa"/>
          </w:tcPr>
          <w:p>
            <w:pPr>
              <w:pStyle w:val="TableParagraph"/>
              <w:rPr>
                <w:sz w:val="24"/>
              </w:rPr>
            </w:pPr>
          </w:p>
        </w:tc>
      </w:tr>
      <w:tr>
        <w:trPr>
          <w:trHeight w:val="516" w:hRule="atLeast"/>
        </w:trPr>
        <w:tc>
          <w:tcPr>
            <w:tcW w:w="2899" w:type="dxa"/>
          </w:tcPr>
          <w:p>
            <w:pPr>
              <w:pStyle w:val="TableParagraph"/>
              <w:spacing w:before="117"/>
              <w:ind w:left="107"/>
              <w:rPr>
                <w:sz w:val="24"/>
              </w:rPr>
            </w:pPr>
            <w:r>
              <w:rPr>
                <w:sz w:val="24"/>
              </w:rPr>
              <w:t>Commercial paper</w:t>
            </w:r>
          </w:p>
        </w:tc>
        <w:tc>
          <w:tcPr>
            <w:tcW w:w="780" w:type="dxa"/>
          </w:tcPr>
          <w:p>
            <w:pPr>
              <w:pStyle w:val="TableParagraph"/>
              <w:spacing w:before="117"/>
              <w:ind w:left="4"/>
              <w:jc w:val="center"/>
              <w:rPr>
                <w:sz w:val="24"/>
              </w:rPr>
            </w:pPr>
            <w:r>
              <w:rPr>
                <w:w w:val="99"/>
                <w:sz w:val="24"/>
              </w:rPr>
              <w:t>X</w:t>
            </w:r>
          </w:p>
        </w:tc>
        <w:tc>
          <w:tcPr>
            <w:tcW w:w="780" w:type="dxa"/>
          </w:tcPr>
          <w:p>
            <w:pPr>
              <w:pStyle w:val="TableParagraph"/>
              <w:rPr>
                <w:sz w:val="24"/>
              </w:rPr>
            </w:pPr>
          </w:p>
        </w:tc>
        <w:tc>
          <w:tcPr>
            <w:tcW w:w="780" w:type="dxa"/>
          </w:tcPr>
          <w:p>
            <w:pPr>
              <w:pStyle w:val="TableParagraph"/>
              <w:spacing w:before="117"/>
              <w:ind w:left="5"/>
              <w:jc w:val="center"/>
              <w:rPr>
                <w:sz w:val="24"/>
              </w:rPr>
            </w:pPr>
            <w:r>
              <w:rPr>
                <w:w w:val="99"/>
                <w:sz w:val="24"/>
              </w:rPr>
              <w:t>X</w:t>
            </w:r>
          </w:p>
        </w:tc>
        <w:tc>
          <w:tcPr>
            <w:tcW w:w="779" w:type="dxa"/>
          </w:tcPr>
          <w:p>
            <w:pPr>
              <w:pStyle w:val="TableParagraph"/>
              <w:spacing w:before="117"/>
              <w:ind w:left="5"/>
              <w:jc w:val="center"/>
              <w:rPr>
                <w:sz w:val="24"/>
              </w:rPr>
            </w:pPr>
            <w:r>
              <w:rPr>
                <w:w w:val="99"/>
                <w:sz w:val="24"/>
              </w:rPr>
              <w:t>X</w:t>
            </w:r>
          </w:p>
        </w:tc>
        <w:tc>
          <w:tcPr>
            <w:tcW w:w="779" w:type="dxa"/>
          </w:tcPr>
          <w:p>
            <w:pPr>
              <w:pStyle w:val="TableParagraph"/>
              <w:rPr>
                <w:sz w:val="24"/>
              </w:rPr>
            </w:pPr>
          </w:p>
        </w:tc>
        <w:tc>
          <w:tcPr>
            <w:tcW w:w="779" w:type="dxa"/>
          </w:tcPr>
          <w:p>
            <w:pPr>
              <w:pStyle w:val="TableParagraph"/>
              <w:rPr>
                <w:sz w:val="24"/>
              </w:rPr>
            </w:pPr>
          </w:p>
        </w:tc>
        <w:tc>
          <w:tcPr>
            <w:tcW w:w="780" w:type="dxa"/>
          </w:tcPr>
          <w:p>
            <w:pPr>
              <w:pStyle w:val="TableParagraph"/>
              <w:rPr>
                <w:sz w:val="24"/>
              </w:rPr>
            </w:pPr>
          </w:p>
        </w:tc>
        <w:tc>
          <w:tcPr>
            <w:tcW w:w="779" w:type="dxa"/>
          </w:tcPr>
          <w:p>
            <w:pPr>
              <w:pStyle w:val="TableParagraph"/>
              <w:rPr>
                <w:sz w:val="24"/>
              </w:rPr>
            </w:pPr>
          </w:p>
        </w:tc>
      </w:tr>
      <w:tr>
        <w:trPr>
          <w:trHeight w:val="515" w:hRule="atLeast"/>
        </w:trPr>
        <w:tc>
          <w:tcPr>
            <w:tcW w:w="2899" w:type="dxa"/>
          </w:tcPr>
          <w:p>
            <w:pPr>
              <w:pStyle w:val="TableParagraph"/>
              <w:spacing w:before="116"/>
              <w:ind w:left="107"/>
              <w:rPr>
                <w:sz w:val="24"/>
              </w:rPr>
            </w:pPr>
            <w:r>
              <w:rPr>
                <w:sz w:val="24"/>
              </w:rPr>
              <w:t>Asset-backed securities</w:t>
            </w:r>
          </w:p>
        </w:tc>
        <w:tc>
          <w:tcPr>
            <w:tcW w:w="780" w:type="dxa"/>
          </w:tcPr>
          <w:p>
            <w:pPr>
              <w:pStyle w:val="TableParagraph"/>
              <w:spacing w:before="116"/>
              <w:ind w:left="11"/>
              <w:jc w:val="center"/>
              <w:rPr>
                <w:sz w:val="24"/>
              </w:rPr>
            </w:pPr>
            <w:r>
              <w:rPr>
                <w:w w:val="99"/>
                <w:sz w:val="24"/>
              </w:rPr>
              <w:t>X</w:t>
            </w:r>
          </w:p>
        </w:tc>
        <w:tc>
          <w:tcPr>
            <w:tcW w:w="780" w:type="dxa"/>
          </w:tcPr>
          <w:p>
            <w:pPr>
              <w:pStyle w:val="TableParagraph"/>
              <w:rPr>
                <w:sz w:val="24"/>
              </w:rPr>
            </w:pPr>
          </w:p>
        </w:tc>
        <w:tc>
          <w:tcPr>
            <w:tcW w:w="780" w:type="dxa"/>
          </w:tcPr>
          <w:p>
            <w:pPr>
              <w:pStyle w:val="TableParagraph"/>
              <w:rPr>
                <w:sz w:val="24"/>
              </w:rPr>
            </w:pPr>
          </w:p>
        </w:tc>
        <w:tc>
          <w:tcPr>
            <w:tcW w:w="779" w:type="dxa"/>
          </w:tcPr>
          <w:p>
            <w:pPr>
              <w:pStyle w:val="TableParagraph"/>
              <w:rPr>
                <w:sz w:val="24"/>
              </w:rPr>
            </w:pPr>
          </w:p>
        </w:tc>
        <w:tc>
          <w:tcPr>
            <w:tcW w:w="779" w:type="dxa"/>
          </w:tcPr>
          <w:p>
            <w:pPr>
              <w:pStyle w:val="TableParagraph"/>
              <w:rPr>
                <w:sz w:val="24"/>
              </w:rPr>
            </w:pPr>
          </w:p>
        </w:tc>
        <w:tc>
          <w:tcPr>
            <w:tcW w:w="779" w:type="dxa"/>
          </w:tcPr>
          <w:p>
            <w:pPr>
              <w:pStyle w:val="TableParagraph"/>
              <w:rPr>
                <w:sz w:val="24"/>
              </w:rPr>
            </w:pPr>
          </w:p>
        </w:tc>
        <w:tc>
          <w:tcPr>
            <w:tcW w:w="780" w:type="dxa"/>
          </w:tcPr>
          <w:p>
            <w:pPr>
              <w:pStyle w:val="TableParagraph"/>
              <w:rPr>
                <w:sz w:val="24"/>
              </w:rPr>
            </w:pPr>
          </w:p>
        </w:tc>
        <w:tc>
          <w:tcPr>
            <w:tcW w:w="779" w:type="dxa"/>
          </w:tcPr>
          <w:p>
            <w:pPr>
              <w:pStyle w:val="TableParagraph"/>
              <w:rPr>
                <w:sz w:val="24"/>
              </w:rPr>
            </w:pPr>
          </w:p>
        </w:tc>
      </w:tr>
      <w:tr>
        <w:trPr>
          <w:trHeight w:val="515" w:hRule="atLeast"/>
        </w:trPr>
        <w:tc>
          <w:tcPr>
            <w:tcW w:w="2899" w:type="dxa"/>
          </w:tcPr>
          <w:p>
            <w:pPr>
              <w:pStyle w:val="TableParagraph"/>
              <w:spacing w:before="116"/>
              <w:ind w:left="107"/>
              <w:rPr>
                <w:sz w:val="24"/>
              </w:rPr>
            </w:pPr>
            <w:r>
              <w:rPr>
                <w:sz w:val="24"/>
              </w:rPr>
              <w:t>Corporate bonds</w:t>
            </w:r>
          </w:p>
        </w:tc>
        <w:tc>
          <w:tcPr>
            <w:tcW w:w="780" w:type="dxa"/>
          </w:tcPr>
          <w:p>
            <w:pPr>
              <w:pStyle w:val="TableParagraph"/>
              <w:rPr>
                <w:sz w:val="24"/>
              </w:rPr>
            </w:pPr>
          </w:p>
        </w:tc>
        <w:tc>
          <w:tcPr>
            <w:tcW w:w="780" w:type="dxa"/>
          </w:tcPr>
          <w:p>
            <w:pPr>
              <w:pStyle w:val="TableParagraph"/>
              <w:rPr>
                <w:sz w:val="24"/>
              </w:rPr>
            </w:pPr>
          </w:p>
        </w:tc>
        <w:tc>
          <w:tcPr>
            <w:tcW w:w="780" w:type="dxa"/>
          </w:tcPr>
          <w:p>
            <w:pPr>
              <w:pStyle w:val="TableParagraph"/>
              <w:spacing w:before="116"/>
              <w:ind w:left="10"/>
              <w:jc w:val="center"/>
              <w:rPr>
                <w:sz w:val="24"/>
              </w:rPr>
            </w:pPr>
            <w:r>
              <w:rPr>
                <w:w w:val="99"/>
                <w:sz w:val="24"/>
              </w:rPr>
              <w:t>X</w:t>
            </w:r>
          </w:p>
        </w:tc>
        <w:tc>
          <w:tcPr>
            <w:tcW w:w="779" w:type="dxa"/>
          </w:tcPr>
          <w:p>
            <w:pPr>
              <w:pStyle w:val="TableParagraph"/>
              <w:spacing w:before="116"/>
              <w:ind w:left="9"/>
              <w:jc w:val="center"/>
              <w:rPr>
                <w:sz w:val="24"/>
              </w:rPr>
            </w:pPr>
            <w:r>
              <w:rPr>
                <w:w w:val="99"/>
                <w:sz w:val="24"/>
              </w:rPr>
              <w:t>X</w:t>
            </w:r>
          </w:p>
        </w:tc>
        <w:tc>
          <w:tcPr>
            <w:tcW w:w="779" w:type="dxa"/>
          </w:tcPr>
          <w:p>
            <w:pPr>
              <w:pStyle w:val="TableParagraph"/>
              <w:rPr>
                <w:sz w:val="24"/>
              </w:rPr>
            </w:pPr>
          </w:p>
        </w:tc>
        <w:tc>
          <w:tcPr>
            <w:tcW w:w="779" w:type="dxa"/>
          </w:tcPr>
          <w:p>
            <w:pPr>
              <w:pStyle w:val="TableParagraph"/>
              <w:rPr>
                <w:sz w:val="24"/>
              </w:rPr>
            </w:pPr>
          </w:p>
        </w:tc>
        <w:tc>
          <w:tcPr>
            <w:tcW w:w="780" w:type="dxa"/>
          </w:tcPr>
          <w:p>
            <w:pPr>
              <w:pStyle w:val="TableParagraph"/>
              <w:spacing w:before="116"/>
              <w:ind w:left="6"/>
              <w:jc w:val="center"/>
              <w:rPr>
                <w:sz w:val="24"/>
              </w:rPr>
            </w:pPr>
            <w:r>
              <w:rPr>
                <w:w w:val="99"/>
                <w:sz w:val="24"/>
              </w:rPr>
              <w:t>X</w:t>
            </w:r>
          </w:p>
        </w:tc>
        <w:tc>
          <w:tcPr>
            <w:tcW w:w="779" w:type="dxa"/>
          </w:tcPr>
          <w:p>
            <w:pPr>
              <w:pStyle w:val="TableParagraph"/>
              <w:rPr>
                <w:sz w:val="24"/>
              </w:rPr>
            </w:pPr>
          </w:p>
        </w:tc>
      </w:tr>
      <w:tr>
        <w:trPr>
          <w:trHeight w:val="516" w:hRule="atLeast"/>
        </w:trPr>
        <w:tc>
          <w:tcPr>
            <w:tcW w:w="2899" w:type="dxa"/>
          </w:tcPr>
          <w:p>
            <w:pPr>
              <w:pStyle w:val="TableParagraph"/>
              <w:spacing w:before="117"/>
              <w:ind w:left="107"/>
              <w:rPr>
                <w:sz w:val="24"/>
              </w:rPr>
            </w:pPr>
            <w:r>
              <w:rPr>
                <w:sz w:val="24"/>
              </w:rPr>
              <w:t>Other securities</w:t>
            </w:r>
          </w:p>
        </w:tc>
        <w:tc>
          <w:tcPr>
            <w:tcW w:w="780" w:type="dxa"/>
          </w:tcPr>
          <w:p>
            <w:pPr>
              <w:pStyle w:val="TableParagraph"/>
              <w:spacing w:before="117"/>
              <w:ind w:left="4"/>
              <w:jc w:val="center"/>
              <w:rPr>
                <w:sz w:val="24"/>
              </w:rPr>
            </w:pPr>
            <w:r>
              <w:rPr>
                <w:w w:val="99"/>
                <w:sz w:val="24"/>
              </w:rPr>
              <w:t>X</w:t>
            </w:r>
          </w:p>
        </w:tc>
        <w:tc>
          <w:tcPr>
            <w:tcW w:w="780" w:type="dxa"/>
          </w:tcPr>
          <w:p>
            <w:pPr>
              <w:pStyle w:val="TableParagraph"/>
              <w:spacing w:before="117"/>
              <w:ind w:left="4"/>
              <w:jc w:val="center"/>
              <w:rPr>
                <w:sz w:val="24"/>
              </w:rPr>
            </w:pPr>
            <w:r>
              <w:rPr>
                <w:w w:val="99"/>
                <w:sz w:val="24"/>
              </w:rPr>
              <w:t>X</w:t>
            </w:r>
          </w:p>
        </w:tc>
        <w:tc>
          <w:tcPr>
            <w:tcW w:w="780" w:type="dxa"/>
          </w:tcPr>
          <w:p>
            <w:pPr>
              <w:pStyle w:val="TableParagraph"/>
              <w:rPr>
                <w:sz w:val="24"/>
              </w:rPr>
            </w:pPr>
          </w:p>
        </w:tc>
        <w:tc>
          <w:tcPr>
            <w:tcW w:w="779" w:type="dxa"/>
          </w:tcPr>
          <w:p>
            <w:pPr>
              <w:pStyle w:val="TableParagraph"/>
              <w:spacing w:before="117"/>
              <w:ind w:left="2"/>
              <w:jc w:val="center"/>
              <w:rPr>
                <w:sz w:val="24"/>
              </w:rPr>
            </w:pPr>
            <w:r>
              <w:rPr>
                <w:w w:val="99"/>
                <w:sz w:val="24"/>
              </w:rPr>
              <w:t>X</w:t>
            </w:r>
          </w:p>
        </w:tc>
        <w:tc>
          <w:tcPr>
            <w:tcW w:w="779" w:type="dxa"/>
          </w:tcPr>
          <w:p>
            <w:pPr>
              <w:pStyle w:val="TableParagraph"/>
              <w:rPr>
                <w:sz w:val="24"/>
              </w:rPr>
            </w:pPr>
          </w:p>
        </w:tc>
        <w:tc>
          <w:tcPr>
            <w:tcW w:w="779" w:type="dxa"/>
          </w:tcPr>
          <w:p>
            <w:pPr>
              <w:pStyle w:val="TableParagraph"/>
              <w:rPr>
                <w:sz w:val="24"/>
              </w:rPr>
            </w:pPr>
          </w:p>
        </w:tc>
        <w:tc>
          <w:tcPr>
            <w:tcW w:w="780" w:type="dxa"/>
          </w:tcPr>
          <w:p>
            <w:pPr>
              <w:pStyle w:val="TableParagraph"/>
              <w:spacing w:before="117"/>
              <w:ind w:left="2"/>
              <w:jc w:val="center"/>
              <w:rPr>
                <w:sz w:val="24"/>
              </w:rPr>
            </w:pPr>
            <w:r>
              <w:rPr>
                <w:w w:val="99"/>
                <w:sz w:val="24"/>
              </w:rPr>
              <w:t>X</w:t>
            </w:r>
          </w:p>
        </w:tc>
        <w:tc>
          <w:tcPr>
            <w:tcW w:w="779" w:type="dxa"/>
          </w:tcPr>
          <w:p>
            <w:pPr>
              <w:pStyle w:val="TableParagraph"/>
              <w:rPr>
                <w:sz w:val="24"/>
              </w:rPr>
            </w:pPr>
          </w:p>
        </w:tc>
      </w:tr>
    </w:tbl>
    <w:p>
      <w:pPr>
        <w:spacing w:after="0"/>
        <w:rPr>
          <w:sz w:val="24"/>
        </w:rPr>
        <w:sectPr>
          <w:pgSz w:w="11900" w:h="16840"/>
          <w:pgMar w:header="0" w:footer="1049" w:top="1440" w:bottom="1240" w:left="1220" w:right="1200"/>
        </w:sectPr>
      </w:pPr>
    </w:p>
    <w:p>
      <w:pPr>
        <w:spacing w:before="73"/>
        <w:ind w:left="1962" w:right="1975" w:firstLine="0"/>
        <w:jc w:val="center"/>
        <w:rPr>
          <w:b/>
          <w:sz w:val="24"/>
        </w:rPr>
      </w:pPr>
      <w:r>
        <w:rPr>
          <w:b/>
          <w:sz w:val="24"/>
          <w:u w:val="thick"/>
        </w:rPr>
        <w:t>TABLE 2</w:t>
      </w:r>
    </w:p>
    <w:p>
      <w:pPr>
        <w:pStyle w:val="BodyText"/>
        <w:spacing w:before="2"/>
        <w:rPr>
          <w:b/>
          <w:sz w:val="16"/>
        </w:rPr>
      </w:pPr>
    </w:p>
    <w:p>
      <w:pPr>
        <w:spacing w:before="90"/>
        <w:ind w:left="1963" w:right="1974" w:firstLine="0"/>
        <w:jc w:val="center"/>
        <w:rPr>
          <w:b/>
          <w:sz w:val="24"/>
        </w:rPr>
      </w:pPr>
      <w:r>
        <w:rPr>
          <w:b/>
          <w:sz w:val="24"/>
          <w:u w:val="thick"/>
        </w:rPr>
        <w:t>Stationarity Tests on Price Level</w:t>
      </w:r>
    </w:p>
    <w:p>
      <w:pPr>
        <w:pStyle w:val="BodyText"/>
        <w:rPr>
          <w:b/>
          <w:sz w:val="20"/>
        </w:rPr>
      </w:pPr>
    </w:p>
    <w:p>
      <w:pPr>
        <w:pStyle w:val="BodyText"/>
        <w:spacing w:before="1"/>
        <w:rPr>
          <w:b/>
          <w:sz w:val="28"/>
        </w:rPr>
      </w:pPr>
    </w:p>
    <w:tbl>
      <w:tblPr>
        <w:tblW w:w="0" w:type="auto"/>
        <w:jc w:val="left"/>
        <w:tblInd w:w="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2697"/>
        <w:gridCol w:w="2552"/>
      </w:tblGrid>
      <w:tr>
        <w:trPr>
          <w:trHeight w:val="567" w:hRule="atLeast"/>
        </w:trPr>
        <w:tc>
          <w:tcPr>
            <w:tcW w:w="2263" w:type="dxa"/>
          </w:tcPr>
          <w:p>
            <w:pPr>
              <w:pStyle w:val="TableParagraph"/>
              <w:rPr>
                <w:sz w:val="22"/>
              </w:rPr>
            </w:pPr>
          </w:p>
        </w:tc>
        <w:tc>
          <w:tcPr>
            <w:tcW w:w="2697" w:type="dxa"/>
          </w:tcPr>
          <w:p>
            <w:pPr>
              <w:pStyle w:val="TableParagraph"/>
              <w:spacing w:before="145"/>
              <w:ind w:left="730" w:right="719"/>
              <w:jc w:val="center"/>
              <w:rPr>
                <w:b/>
                <w:sz w:val="24"/>
              </w:rPr>
            </w:pPr>
            <w:r>
              <w:rPr>
                <w:b/>
                <w:sz w:val="24"/>
              </w:rPr>
              <w:t>Coefficient</w:t>
            </w:r>
            <w:r>
              <w:rPr>
                <w:b/>
                <w:sz w:val="24"/>
                <w:vertAlign w:val="superscript"/>
              </w:rPr>
              <w:t>a</w:t>
            </w:r>
          </w:p>
        </w:tc>
        <w:tc>
          <w:tcPr>
            <w:tcW w:w="2552" w:type="dxa"/>
          </w:tcPr>
          <w:p>
            <w:pPr>
              <w:pStyle w:val="TableParagraph"/>
              <w:spacing w:before="143"/>
              <w:ind w:left="527" w:right="516"/>
              <w:jc w:val="center"/>
              <w:rPr>
                <w:sz w:val="24"/>
              </w:rPr>
            </w:pPr>
            <w:r>
              <w:rPr>
                <w:b/>
                <w:sz w:val="24"/>
              </w:rPr>
              <w:t>ADF Statistic</w:t>
            </w:r>
            <w:r>
              <w:rPr>
                <w:sz w:val="24"/>
                <w:vertAlign w:val="superscript"/>
              </w:rPr>
              <w:t>b</w:t>
            </w:r>
          </w:p>
        </w:tc>
      </w:tr>
      <w:tr>
        <w:trPr>
          <w:trHeight w:val="567" w:hRule="atLeast"/>
        </w:trPr>
        <w:tc>
          <w:tcPr>
            <w:tcW w:w="2263" w:type="dxa"/>
          </w:tcPr>
          <w:p>
            <w:pPr>
              <w:pStyle w:val="TableParagraph"/>
              <w:spacing w:before="143"/>
              <w:ind w:left="107"/>
              <w:rPr>
                <w:sz w:val="24"/>
              </w:rPr>
            </w:pPr>
            <w:r>
              <w:rPr>
                <w:sz w:val="24"/>
              </w:rPr>
              <w:t>Euro area</w:t>
            </w:r>
          </w:p>
        </w:tc>
        <w:tc>
          <w:tcPr>
            <w:tcW w:w="2697" w:type="dxa"/>
          </w:tcPr>
          <w:p>
            <w:pPr>
              <w:pStyle w:val="TableParagraph"/>
              <w:spacing w:before="143"/>
              <w:ind w:left="728" w:right="719"/>
              <w:jc w:val="center"/>
              <w:rPr>
                <w:sz w:val="24"/>
              </w:rPr>
            </w:pPr>
            <w:r>
              <w:rPr>
                <w:sz w:val="24"/>
              </w:rPr>
              <w:t>-0.487</w:t>
            </w:r>
          </w:p>
        </w:tc>
        <w:tc>
          <w:tcPr>
            <w:tcW w:w="2552" w:type="dxa"/>
          </w:tcPr>
          <w:p>
            <w:pPr>
              <w:pStyle w:val="TableParagraph"/>
              <w:spacing w:before="143"/>
              <w:ind w:left="527" w:right="516"/>
              <w:jc w:val="center"/>
              <w:rPr>
                <w:sz w:val="24"/>
              </w:rPr>
            </w:pPr>
            <w:r>
              <w:rPr>
                <w:sz w:val="24"/>
              </w:rPr>
              <w:t>-2.46</w:t>
            </w:r>
          </w:p>
        </w:tc>
      </w:tr>
      <w:tr>
        <w:trPr>
          <w:trHeight w:val="567" w:hRule="atLeast"/>
        </w:trPr>
        <w:tc>
          <w:tcPr>
            <w:tcW w:w="2263" w:type="dxa"/>
          </w:tcPr>
          <w:p>
            <w:pPr>
              <w:pStyle w:val="TableParagraph"/>
              <w:spacing w:before="141"/>
              <w:ind w:left="107"/>
              <w:rPr>
                <w:sz w:val="24"/>
              </w:rPr>
            </w:pPr>
            <w:r>
              <w:rPr>
                <w:sz w:val="24"/>
              </w:rPr>
              <w:t>Japan</w:t>
            </w:r>
          </w:p>
        </w:tc>
        <w:tc>
          <w:tcPr>
            <w:tcW w:w="2697" w:type="dxa"/>
          </w:tcPr>
          <w:p>
            <w:pPr>
              <w:pStyle w:val="TableParagraph"/>
              <w:spacing w:before="141"/>
              <w:ind w:left="728" w:right="719"/>
              <w:jc w:val="center"/>
              <w:rPr>
                <w:sz w:val="24"/>
              </w:rPr>
            </w:pPr>
            <w:r>
              <w:rPr>
                <w:sz w:val="24"/>
              </w:rPr>
              <w:t>-0.119</w:t>
            </w:r>
          </w:p>
        </w:tc>
        <w:tc>
          <w:tcPr>
            <w:tcW w:w="2552" w:type="dxa"/>
          </w:tcPr>
          <w:p>
            <w:pPr>
              <w:pStyle w:val="TableParagraph"/>
              <w:spacing w:before="141"/>
              <w:ind w:left="526" w:right="516"/>
              <w:jc w:val="center"/>
              <w:rPr>
                <w:sz w:val="24"/>
              </w:rPr>
            </w:pPr>
            <w:r>
              <w:rPr>
                <w:sz w:val="24"/>
              </w:rPr>
              <w:t>-1.89</w:t>
            </w:r>
          </w:p>
        </w:tc>
      </w:tr>
      <w:tr>
        <w:trPr>
          <w:trHeight w:val="566" w:hRule="atLeast"/>
        </w:trPr>
        <w:tc>
          <w:tcPr>
            <w:tcW w:w="2263" w:type="dxa"/>
          </w:tcPr>
          <w:p>
            <w:pPr>
              <w:pStyle w:val="TableParagraph"/>
              <w:spacing w:before="141"/>
              <w:ind w:left="107"/>
              <w:rPr>
                <w:sz w:val="24"/>
              </w:rPr>
            </w:pPr>
            <w:r>
              <w:rPr>
                <w:sz w:val="24"/>
              </w:rPr>
              <w:t>United Kingdom</w:t>
            </w:r>
          </w:p>
        </w:tc>
        <w:tc>
          <w:tcPr>
            <w:tcW w:w="2697" w:type="dxa"/>
          </w:tcPr>
          <w:p>
            <w:pPr>
              <w:pStyle w:val="TableParagraph"/>
              <w:spacing w:before="141"/>
              <w:ind w:left="728" w:right="719"/>
              <w:jc w:val="center"/>
              <w:rPr>
                <w:sz w:val="24"/>
              </w:rPr>
            </w:pPr>
            <w:r>
              <w:rPr>
                <w:sz w:val="24"/>
              </w:rPr>
              <w:t>-0.095</w:t>
            </w:r>
          </w:p>
        </w:tc>
        <w:tc>
          <w:tcPr>
            <w:tcW w:w="2552" w:type="dxa"/>
          </w:tcPr>
          <w:p>
            <w:pPr>
              <w:pStyle w:val="TableParagraph"/>
              <w:spacing w:before="141"/>
              <w:ind w:left="527" w:right="516"/>
              <w:jc w:val="center"/>
              <w:rPr>
                <w:sz w:val="24"/>
              </w:rPr>
            </w:pPr>
            <w:r>
              <w:rPr>
                <w:sz w:val="24"/>
              </w:rPr>
              <w:t>-1.02</w:t>
            </w:r>
          </w:p>
        </w:tc>
      </w:tr>
      <w:tr>
        <w:trPr>
          <w:trHeight w:val="567" w:hRule="atLeast"/>
        </w:trPr>
        <w:tc>
          <w:tcPr>
            <w:tcW w:w="2263" w:type="dxa"/>
          </w:tcPr>
          <w:p>
            <w:pPr>
              <w:pStyle w:val="TableParagraph"/>
              <w:spacing w:before="143"/>
              <w:ind w:left="107"/>
              <w:rPr>
                <w:sz w:val="24"/>
              </w:rPr>
            </w:pPr>
            <w:r>
              <w:rPr>
                <w:sz w:val="24"/>
              </w:rPr>
              <w:t>United States</w:t>
            </w:r>
          </w:p>
        </w:tc>
        <w:tc>
          <w:tcPr>
            <w:tcW w:w="2697" w:type="dxa"/>
          </w:tcPr>
          <w:p>
            <w:pPr>
              <w:pStyle w:val="TableParagraph"/>
              <w:spacing w:before="143"/>
              <w:ind w:left="729" w:right="719"/>
              <w:jc w:val="center"/>
              <w:rPr>
                <w:sz w:val="24"/>
              </w:rPr>
            </w:pPr>
            <w:r>
              <w:rPr>
                <w:sz w:val="24"/>
              </w:rPr>
              <w:t>-0.183</w:t>
            </w:r>
          </w:p>
        </w:tc>
        <w:tc>
          <w:tcPr>
            <w:tcW w:w="2552" w:type="dxa"/>
          </w:tcPr>
          <w:p>
            <w:pPr>
              <w:pStyle w:val="TableParagraph"/>
              <w:spacing w:before="143"/>
              <w:ind w:left="527" w:right="516"/>
              <w:jc w:val="center"/>
              <w:rPr>
                <w:sz w:val="24"/>
              </w:rPr>
            </w:pPr>
            <w:r>
              <w:rPr>
                <w:sz w:val="24"/>
              </w:rPr>
              <w:t>-2.03</w:t>
            </w:r>
          </w:p>
        </w:tc>
      </w:tr>
      <w:tr>
        <w:trPr>
          <w:trHeight w:val="567" w:hRule="atLeast"/>
        </w:trPr>
        <w:tc>
          <w:tcPr>
            <w:tcW w:w="2263" w:type="dxa"/>
          </w:tcPr>
          <w:p>
            <w:pPr>
              <w:pStyle w:val="TableParagraph"/>
              <w:spacing w:before="143"/>
              <w:ind w:left="107"/>
              <w:rPr>
                <w:sz w:val="24"/>
              </w:rPr>
            </w:pPr>
            <w:r>
              <w:rPr>
                <w:sz w:val="24"/>
              </w:rPr>
              <w:t>Australia</w:t>
            </w:r>
          </w:p>
        </w:tc>
        <w:tc>
          <w:tcPr>
            <w:tcW w:w="2697" w:type="dxa"/>
          </w:tcPr>
          <w:p>
            <w:pPr>
              <w:pStyle w:val="TableParagraph"/>
              <w:spacing w:before="143"/>
              <w:ind w:left="728" w:right="719"/>
              <w:jc w:val="center"/>
              <w:rPr>
                <w:sz w:val="24"/>
              </w:rPr>
            </w:pPr>
            <w:r>
              <w:rPr>
                <w:sz w:val="24"/>
              </w:rPr>
              <w:t>-0.105</w:t>
            </w:r>
          </w:p>
        </w:tc>
        <w:tc>
          <w:tcPr>
            <w:tcW w:w="2552" w:type="dxa"/>
          </w:tcPr>
          <w:p>
            <w:pPr>
              <w:pStyle w:val="TableParagraph"/>
              <w:spacing w:before="143"/>
              <w:ind w:left="526" w:right="516"/>
              <w:jc w:val="center"/>
              <w:rPr>
                <w:sz w:val="24"/>
              </w:rPr>
            </w:pPr>
            <w:r>
              <w:rPr>
                <w:sz w:val="24"/>
              </w:rPr>
              <w:t>-2.22</w:t>
            </w:r>
          </w:p>
        </w:tc>
      </w:tr>
      <w:tr>
        <w:trPr>
          <w:trHeight w:val="567" w:hRule="atLeast"/>
        </w:trPr>
        <w:tc>
          <w:tcPr>
            <w:tcW w:w="2263" w:type="dxa"/>
          </w:tcPr>
          <w:p>
            <w:pPr>
              <w:pStyle w:val="TableParagraph"/>
              <w:spacing w:before="143"/>
              <w:ind w:left="107"/>
              <w:rPr>
                <w:sz w:val="24"/>
              </w:rPr>
            </w:pPr>
            <w:r>
              <w:rPr>
                <w:sz w:val="24"/>
              </w:rPr>
              <w:t>Canada</w:t>
            </w:r>
          </w:p>
        </w:tc>
        <w:tc>
          <w:tcPr>
            <w:tcW w:w="2697" w:type="dxa"/>
          </w:tcPr>
          <w:p>
            <w:pPr>
              <w:pStyle w:val="TableParagraph"/>
              <w:spacing w:before="143"/>
              <w:ind w:left="728" w:right="719"/>
              <w:jc w:val="center"/>
              <w:rPr>
                <w:sz w:val="24"/>
              </w:rPr>
            </w:pPr>
            <w:r>
              <w:rPr>
                <w:sz w:val="24"/>
              </w:rPr>
              <w:t>-0.186</w:t>
            </w:r>
          </w:p>
        </w:tc>
        <w:tc>
          <w:tcPr>
            <w:tcW w:w="2552" w:type="dxa"/>
          </w:tcPr>
          <w:p>
            <w:pPr>
              <w:pStyle w:val="TableParagraph"/>
              <w:spacing w:before="143"/>
              <w:ind w:left="527" w:right="516"/>
              <w:jc w:val="center"/>
              <w:rPr>
                <w:sz w:val="24"/>
              </w:rPr>
            </w:pPr>
            <w:r>
              <w:rPr>
                <w:sz w:val="24"/>
              </w:rPr>
              <w:t>-2.61</w:t>
            </w:r>
          </w:p>
        </w:tc>
      </w:tr>
      <w:tr>
        <w:trPr>
          <w:trHeight w:val="567" w:hRule="atLeast"/>
        </w:trPr>
        <w:tc>
          <w:tcPr>
            <w:tcW w:w="2263" w:type="dxa"/>
          </w:tcPr>
          <w:p>
            <w:pPr>
              <w:pStyle w:val="TableParagraph"/>
              <w:spacing w:before="143"/>
              <w:ind w:left="107"/>
              <w:rPr>
                <w:sz w:val="24"/>
              </w:rPr>
            </w:pPr>
            <w:r>
              <w:rPr>
                <w:sz w:val="24"/>
              </w:rPr>
              <w:t>Sweden</w:t>
            </w:r>
          </w:p>
        </w:tc>
        <w:tc>
          <w:tcPr>
            <w:tcW w:w="2697" w:type="dxa"/>
          </w:tcPr>
          <w:p>
            <w:pPr>
              <w:pStyle w:val="TableParagraph"/>
              <w:spacing w:before="143"/>
              <w:ind w:left="729" w:right="719"/>
              <w:jc w:val="center"/>
              <w:rPr>
                <w:sz w:val="24"/>
              </w:rPr>
            </w:pPr>
            <w:r>
              <w:rPr>
                <w:sz w:val="24"/>
              </w:rPr>
              <w:t>-0.141</w:t>
            </w:r>
          </w:p>
        </w:tc>
        <w:tc>
          <w:tcPr>
            <w:tcW w:w="2552" w:type="dxa"/>
          </w:tcPr>
          <w:p>
            <w:pPr>
              <w:pStyle w:val="TableParagraph"/>
              <w:spacing w:before="143"/>
              <w:ind w:left="527" w:right="516"/>
              <w:jc w:val="center"/>
              <w:rPr>
                <w:sz w:val="24"/>
              </w:rPr>
            </w:pPr>
            <w:r>
              <w:rPr>
                <w:sz w:val="24"/>
              </w:rPr>
              <w:t>-2.55</w:t>
            </w:r>
          </w:p>
        </w:tc>
      </w:tr>
      <w:tr>
        <w:trPr>
          <w:trHeight w:val="567" w:hRule="atLeast"/>
        </w:trPr>
        <w:tc>
          <w:tcPr>
            <w:tcW w:w="2263" w:type="dxa"/>
          </w:tcPr>
          <w:p>
            <w:pPr>
              <w:pStyle w:val="TableParagraph"/>
              <w:spacing w:before="141"/>
              <w:ind w:left="107"/>
              <w:rPr>
                <w:sz w:val="24"/>
              </w:rPr>
            </w:pPr>
            <w:r>
              <w:rPr>
                <w:sz w:val="24"/>
              </w:rPr>
              <w:t>New Zealand</w:t>
            </w:r>
          </w:p>
        </w:tc>
        <w:tc>
          <w:tcPr>
            <w:tcW w:w="2697" w:type="dxa"/>
          </w:tcPr>
          <w:p>
            <w:pPr>
              <w:pStyle w:val="TableParagraph"/>
              <w:spacing w:before="141"/>
              <w:ind w:left="728" w:right="719"/>
              <w:jc w:val="center"/>
              <w:rPr>
                <w:sz w:val="24"/>
              </w:rPr>
            </w:pPr>
            <w:r>
              <w:rPr>
                <w:sz w:val="24"/>
              </w:rPr>
              <w:t>-0.188</w:t>
            </w:r>
          </w:p>
        </w:tc>
        <w:tc>
          <w:tcPr>
            <w:tcW w:w="2552" w:type="dxa"/>
          </w:tcPr>
          <w:p>
            <w:pPr>
              <w:pStyle w:val="TableParagraph"/>
              <w:spacing w:before="141"/>
              <w:ind w:left="526" w:right="516"/>
              <w:jc w:val="center"/>
              <w:rPr>
                <w:sz w:val="24"/>
              </w:rPr>
            </w:pPr>
            <w:r>
              <w:rPr>
                <w:sz w:val="24"/>
              </w:rPr>
              <w:t>-2.68</w:t>
            </w:r>
          </w:p>
        </w:tc>
      </w:tr>
      <w:tr>
        <w:trPr>
          <w:trHeight w:val="567" w:hRule="atLeast"/>
        </w:trPr>
        <w:tc>
          <w:tcPr>
            <w:tcW w:w="2263" w:type="dxa"/>
          </w:tcPr>
          <w:p>
            <w:pPr>
              <w:pStyle w:val="TableParagraph"/>
              <w:spacing w:before="141"/>
              <w:ind w:left="107"/>
              <w:rPr>
                <w:sz w:val="24"/>
              </w:rPr>
            </w:pPr>
            <w:r>
              <w:rPr>
                <w:sz w:val="24"/>
              </w:rPr>
              <w:t>Pooled</w:t>
            </w:r>
          </w:p>
        </w:tc>
        <w:tc>
          <w:tcPr>
            <w:tcW w:w="2697" w:type="dxa"/>
          </w:tcPr>
          <w:p>
            <w:pPr>
              <w:pStyle w:val="TableParagraph"/>
              <w:spacing w:before="141"/>
              <w:ind w:left="729" w:right="719"/>
              <w:jc w:val="center"/>
              <w:rPr>
                <w:sz w:val="24"/>
              </w:rPr>
            </w:pPr>
            <w:r>
              <w:rPr>
                <w:sz w:val="24"/>
              </w:rPr>
              <w:t>-0.138</w:t>
            </w:r>
            <w:r>
              <w:rPr>
                <w:sz w:val="24"/>
                <w:vertAlign w:val="superscript"/>
              </w:rPr>
              <w:t>c</w:t>
            </w:r>
          </w:p>
        </w:tc>
        <w:tc>
          <w:tcPr>
            <w:tcW w:w="2552" w:type="dxa"/>
          </w:tcPr>
          <w:p>
            <w:pPr>
              <w:pStyle w:val="TableParagraph"/>
              <w:spacing w:before="141"/>
              <w:ind w:left="527" w:right="515"/>
              <w:jc w:val="center"/>
              <w:rPr>
                <w:sz w:val="24"/>
              </w:rPr>
            </w:pPr>
            <w:r>
              <w:rPr>
                <w:sz w:val="24"/>
              </w:rPr>
              <w:t>-5.98</w:t>
            </w:r>
            <w:r>
              <w:rPr>
                <w:sz w:val="24"/>
                <w:vertAlign w:val="superscript"/>
              </w:rPr>
              <w:t>d</w:t>
            </w:r>
          </w:p>
        </w:tc>
      </w:tr>
    </w:tbl>
    <w:p>
      <w:pPr>
        <w:pStyle w:val="BodyText"/>
        <w:spacing w:before="10"/>
        <w:rPr>
          <w:b/>
          <w:sz w:val="15"/>
        </w:rPr>
      </w:pPr>
    </w:p>
    <w:p>
      <w:pPr>
        <w:pStyle w:val="BodyText"/>
        <w:spacing w:before="90"/>
        <w:ind w:left="940" w:right="635"/>
      </w:pPr>
      <w:r>
        <w:rPr/>
        <w:t>Notes: Sample runs from 1993Q4 to 2010Q1, except for the euro area, which runs from 1999Q4 to 2010Q1.</w:t>
      </w:r>
    </w:p>
    <w:p>
      <w:pPr>
        <w:pStyle w:val="BodyText"/>
        <w:ind w:left="940" w:right="251"/>
      </w:pPr>
      <w:r>
        <w:rPr/>
        <w:t>a: The coefficient δ in the regression Δρ</w:t>
      </w:r>
      <w:r>
        <w:rPr>
          <w:vertAlign w:val="subscript"/>
        </w:rPr>
        <w:t>t</w:t>
      </w:r>
      <w:r>
        <w:rPr>
          <w:vertAlign w:val="baseline"/>
        </w:rPr>
        <w:t> = α + βt + γ</w:t>
      </w:r>
      <w:r>
        <w:rPr>
          <w:vertAlign w:val="subscript"/>
        </w:rPr>
        <w:t>1</w:t>
      </w:r>
      <w:r>
        <w:rPr>
          <w:vertAlign w:val="baseline"/>
        </w:rPr>
        <w:t>Δρ</w:t>
      </w:r>
      <w:r>
        <w:rPr>
          <w:vertAlign w:val="subscript"/>
        </w:rPr>
        <w:t>t-1</w:t>
      </w:r>
      <w:r>
        <w:rPr>
          <w:vertAlign w:val="baseline"/>
        </w:rPr>
        <w:t> + γ</w:t>
      </w:r>
      <w:r>
        <w:rPr>
          <w:vertAlign w:val="subscript"/>
        </w:rPr>
        <w:t>2</w:t>
      </w:r>
      <w:r>
        <w:rPr>
          <w:vertAlign w:val="baseline"/>
        </w:rPr>
        <w:t>Δρ</w:t>
      </w:r>
      <w:r>
        <w:rPr>
          <w:vertAlign w:val="subscript"/>
        </w:rPr>
        <w:t>t-2</w:t>
      </w:r>
      <w:r>
        <w:rPr>
          <w:vertAlign w:val="baseline"/>
        </w:rPr>
        <w:t> + δρ</w:t>
      </w:r>
      <w:r>
        <w:rPr>
          <w:vertAlign w:val="subscript"/>
        </w:rPr>
        <w:t>t-1</w:t>
      </w:r>
      <w:r>
        <w:rPr>
          <w:vertAlign w:val="baseline"/>
        </w:rPr>
        <w:t> + ε</w:t>
      </w:r>
      <w:r>
        <w:rPr>
          <w:vertAlign w:val="subscript"/>
        </w:rPr>
        <w:t>t</w:t>
      </w:r>
      <w:r>
        <w:rPr>
          <w:vertAlign w:val="baseline"/>
        </w:rPr>
        <w:t>, where ρ</w:t>
      </w:r>
      <w:r>
        <w:rPr>
          <w:vertAlign w:val="subscript"/>
        </w:rPr>
        <w:t>t</w:t>
      </w:r>
      <w:r>
        <w:rPr>
          <w:vertAlign w:val="baseline"/>
        </w:rPr>
        <w:t> is the deviation of the actual price level from a price path implied by the target measure of inflation.</w:t>
      </w:r>
    </w:p>
    <w:p>
      <w:pPr>
        <w:pStyle w:val="BodyText"/>
        <w:ind w:left="940"/>
      </w:pPr>
      <w:r>
        <w:rPr/>
        <w:t>b: 90% critical level = -3.14 (-3.16 for euro-area regression).</w:t>
      </w:r>
    </w:p>
    <w:p>
      <w:pPr>
        <w:pStyle w:val="BodyText"/>
        <w:ind w:left="940" w:right="1050"/>
      </w:pPr>
      <w:r>
        <w:rPr/>
        <w:t>c: The coefficient δ in a pooled regression (omitting the euro area), where δ is constrained to take the same value in all jurisdictions.</w:t>
      </w:r>
    </w:p>
    <w:p>
      <w:pPr>
        <w:pStyle w:val="BodyText"/>
        <w:ind w:left="940"/>
      </w:pPr>
      <w:r>
        <w:rPr/>
        <w:t>d: Adjusted t-statistic, following Levin, Lin and Chu (2002).</w:t>
      </w:r>
    </w:p>
    <w:p>
      <w:pPr>
        <w:spacing w:after="0"/>
        <w:sectPr>
          <w:pgSz w:w="11900" w:h="16840"/>
          <w:pgMar w:header="0" w:footer="1049" w:top="1440" w:bottom="1240" w:left="1220" w:right="1200"/>
        </w:sectPr>
      </w:pPr>
    </w:p>
    <w:p>
      <w:pPr>
        <w:pStyle w:val="Heading3"/>
        <w:spacing w:before="73"/>
        <w:ind w:left="1962" w:right="1975"/>
        <w:rPr>
          <w:u w:val="none"/>
        </w:rPr>
      </w:pPr>
      <w:r>
        <w:rPr>
          <w:u w:val="thick"/>
        </w:rPr>
        <w:t>TABLE 3</w:t>
      </w:r>
    </w:p>
    <w:p>
      <w:pPr>
        <w:pStyle w:val="BodyText"/>
        <w:spacing w:before="2"/>
        <w:rPr>
          <w:b/>
          <w:sz w:val="16"/>
        </w:rPr>
      </w:pPr>
    </w:p>
    <w:p>
      <w:pPr>
        <w:spacing w:before="90"/>
        <w:ind w:left="1962" w:right="1975" w:firstLine="0"/>
        <w:jc w:val="center"/>
        <w:rPr>
          <w:b/>
          <w:sz w:val="24"/>
        </w:rPr>
      </w:pPr>
      <w:r>
        <w:rPr>
          <w:b/>
          <w:sz w:val="24"/>
          <w:u w:val="thick"/>
        </w:rPr>
        <w:t>A Leaning Against the Wind Policy</w:t>
      </w:r>
    </w:p>
    <w:p>
      <w:pPr>
        <w:pStyle w:val="BodyText"/>
        <w:spacing w:before="1"/>
        <w:rPr>
          <w:b/>
        </w:rPr>
      </w:pPr>
    </w:p>
    <w:tbl>
      <w:tblPr>
        <w:tblW w:w="0" w:type="auto"/>
        <w:jc w:val="left"/>
        <w:tblInd w:w="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6"/>
        <w:gridCol w:w="690"/>
        <w:gridCol w:w="985"/>
        <w:gridCol w:w="690"/>
        <w:gridCol w:w="985"/>
        <w:gridCol w:w="695"/>
        <w:gridCol w:w="984"/>
        <w:gridCol w:w="656"/>
        <w:gridCol w:w="986"/>
      </w:tblGrid>
      <w:tr>
        <w:trPr>
          <w:trHeight w:val="1103" w:hRule="atLeast"/>
        </w:trPr>
        <w:tc>
          <w:tcPr>
            <w:tcW w:w="986" w:type="dxa"/>
            <w:vMerge w:val="restart"/>
          </w:tcPr>
          <w:p>
            <w:pPr>
              <w:pStyle w:val="TableParagraph"/>
              <w:rPr>
                <w:sz w:val="24"/>
              </w:rPr>
            </w:pPr>
          </w:p>
        </w:tc>
        <w:tc>
          <w:tcPr>
            <w:tcW w:w="1675" w:type="dxa"/>
            <w:gridSpan w:val="2"/>
          </w:tcPr>
          <w:p>
            <w:pPr>
              <w:pStyle w:val="TableParagraph"/>
              <w:ind w:left="121" w:right="109" w:firstLine="2"/>
              <w:jc w:val="center"/>
              <w:rPr>
                <w:b/>
                <w:sz w:val="24"/>
              </w:rPr>
            </w:pPr>
            <w:r>
              <w:rPr>
                <w:b/>
                <w:sz w:val="24"/>
              </w:rPr>
              <w:t>Policy Rate (% change from 2003Q1)</w:t>
            </w:r>
          </w:p>
        </w:tc>
        <w:tc>
          <w:tcPr>
            <w:tcW w:w="1675" w:type="dxa"/>
            <w:gridSpan w:val="2"/>
          </w:tcPr>
          <w:p>
            <w:pPr>
              <w:pStyle w:val="TableParagraph"/>
              <w:ind w:left="156" w:right="145"/>
              <w:jc w:val="center"/>
              <w:rPr>
                <w:b/>
                <w:sz w:val="24"/>
              </w:rPr>
            </w:pPr>
            <w:r>
              <w:rPr>
                <w:b/>
                <w:sz w:val="24"/>
              </w:rPr>
              <w:t>Real Stock of Credit</w:t>
            </w:r>
          </w:p>
          <w:p>
            <w:pPr>
              <w:pStyle w:val="TableParagraph"/>
              <w:spacing w:line="270" w:lineRule="atLeast"/>
              <w:ind w:left="120" w:right="108" w:hanging="2"/>
              <w:jc w:val="center"/>
              <w:rPr>
                <w:b/>
                <w:sz w:val="24"/>
              </w:rPr>
            </w:pPr>
            <w:r>
              <w:rPr>
                <w:b/>
                <w:sz w:val="24"/>
              </w:rPr>
              <w:t>(% change from 2003Q1)</w:t>
            </w:r>
          </w:p>
        </w:tc>
        <w:tc>
          <w:tcPr>
            <w:tcW w:w="1679" w:type="dxa"/>
            <w:gridSpan w:val="2"/>
          </w:tcPr>
          <w:p>
            <w:pPr>
              <w:pStyle w:val="TableParagraph"/>
              <w:ind w:left="256" w:right="243"/>
              <w:jc w:val="center"/>
              <w:rPr>
                <w:b/>
                <w:sz w:val="24"/>
              </w:rPr>
            </w:pPr>
            <w:r>
              <w:rPr>
                <w:b/>
                <w:sz w:val="24"/>
              </w:rPr>
              <w:t>Real House Prices</w:t>
            </w:r>
          </w:p>
          <w:p>
            <w:pPr>
              <w:pStyle w:val="TableParagraph"/>
              <w:spacing w:line="270" w:lineRule="atLeast"/>
              <w:ind w:left="122" w:right="110" w:hanging="1"/>
              <w:jc w:val="center"/>
              <w:rPr>
                <w:b/>
                <w:sz w:val="24"/>
              </w:rPr>
            </w:pPr>
            <w:r>
              <w:rPr>
                <w:b/>
                <w:sz w:val="24"/>
              </w:rPr>
              <w:t>(% change from 2003Q1)</w:t>
            </w:r>
          </w:p>
        </w:tc>
        <w:tc>
          <w:tcPr>
            <w:tcW w:w="1642" w:type="dxa"/>
            <w:gridSpan w:val="2"/>
          </w:tcPr>
          <w:p>
            <w:pPr>
              <w:pStyle w:val="TableParagraph"/>
              <w:spacing w:line="276" w:lineRule="exact" w:before="2"/>
              <w:ind w:left="271" w:right="259" w:hanging="1"/>
              <w:jc w:val="center"/>
              <w:rPr>
                <w:b/>
                <w:sz w:val="24"/>
              </w:rPr>
            </w:pPr>
            <w:r>
              <w:rPr>
                <w:b/>
                <w:sz w:val="24"/>
              </w:rPr>
              <w:t>Output (% </w:t>
            </w:r>
            <w:r>
              <w:rPr>
                <w:b/>
                <w:spacing w:val="-3"/>
                <w:sz w:val="24"/>
              </w:rPr>
              <w:t>change </w:t>
            </w:r>
            <w:r>
              <w:rPr>
                <w:b/>
                <w:sz w:val="24"/>
              </w:rPr>
              <w:t>from 2003Q1)</w:t>
            </w:r>
          </w:p>
        </w:tc>
      </w:tr>
      <w:tr>
        <w:trPr>
          <w:trHeight w:val="826" w:hRule="atLeast"/>
        </w:trPr>
        <w:tc>
          <w:tcPr>
            <w:tcW w:w="986" w:type="dxa"/>
            <w:vMerge/>
            <w:tcBorders>
              <w:top w:val="nil"/>
            </w:tcBorders>
          </w:tcPr>
          <w:p>
            <w:pPr>
              <w:rPr>
                <w:sz w:val="2"/>
                <w:szCs w:val="2"/>
              </w:rPr>
            </w:pPr>
          </w:p>
        </w:tc>
        <w:tc>
          <w:tcPr>
            <w:tcW w:w="690" w:type="dxa"/>
          </w:tcPr>
          <w:p>
            <w:pPr>
              <w:pStyle w:val="TableParagraph"/>
              <w:ind w:left="291" w:right="129" w:hanging="134"/>
              <w:rPr>
                <w:b/>
                <w:sz w:val="24"/>
              </w:rPr>
            </w:pPr>
            <w:r>
              <w:rPr>
                <w:b/>
                <w:sz w:val="24"/>
              </w:rPr>
              <w:t>Bas e</w:t>
            </w:r>
          </w:p>
        </w:tc>
        <w:tc>
          <w:tcPr>
            <w:tcW w:w="985" w:type="dxa"/>
          </w:tcPr>
          <w:p>
            <w:pPr>
              <w:pStyle w:val="TableParagraph"/>
              <w:spacing w:line="274" w:lineRule="exact"/>
              <w:ind w:left="105" w:right="96"/>
              <w:jc w:val="center"/>
              <w:rPr>
                <w:b/>
                <w:sz w:val="24"/>
              </w:rPr>
            </w:pPr>
            <w:r>
              <w:rPr>
                <w:b/>
                <w:sz w:val="24"/>
              </w:rPr>
              <w:t>LATW</w:t>
            </w:r>
          </w:p>
          <w:p>
            <w:pPr>
              <w:pStyle w:val="TableParagraph"/>
              <w:spacing w:line="270" w:lineRule="atLeast"/>
              <w:ind w:left="105" w:right="91"/>
              <w:jc w:val="center"/>
              <w:rPr>
                <w:b/>
                <w:sz w:val="24"/>
              </w:rPr>
            </w:pPr>
            <w:r>
              <w:rPr>
                <w:b/>
                <w:sz w:val="24"/>
              </w:rPr>
              <w:t>scenari</w:t>
            </w:r>
            <w:r>
              <w:rPr>
                <w:b/>
                <w:w w:val="99"/>
                <w:sz w:val="24"/>
              </w:rPr>
              <w:t> </w:t>
            </w:r>
            <w:r>
              <w:rPr>
                <w:b/>
                <w:sz w:val="24"/>
              </w:rPr>
              <w:t>o</w:t>
            </w:r>
          </w:p>
        </w:tc>
        <w:tc>
          <w:tcPr>
            <w:tcW w:w="690" w:type="dxa"/>
          </w:tcPr>
          <w:p>
            <w:pPr>
              <w:pStyle w:val="TableParagraph"/>
              <w:ind w:left="290" w:right="130" w:hanging="134"/>
              <w:rPr>
                <w:b/>
                <w:sz w:val="24"/>
              </w:rPr>
            </w:pPr>
            <w:r>
              <w:rPr>
                <w:b/>
                <w:sz w:val="24"/>
              </w:rPr>
              <w:t>Bas e</w:t>
            </w:r>
          </w:p>
        </w:tc>
        <w:tc>
          <w:tcPr>
            <w:tcW w:w="985" w:type="dxa"/>
          </w:tcPr>
          <w:p>
            <w:pPr>
              <w:pStyle w:val="TableParagraph"/>
              <w:spacing w:line="274" w:lineRule="exact"/>
              <w:ind w:left="105" w:right="96"/>
              <w:jc w:val="center"/>
              <w:rPr>
                <w:b/>
                <w:sz w:val="24"/>
              </w:rPr>
            </w:pPr>
            <w:r>
              <w:rPr>
                <w:b/>
                <w:sz w:val="24"/>
              </w:rPr>
              <w:t>LATW</w:t>
            </w:r>
          </w:p>
          <w:p>
            <w:pPr>
              <w:pStyle w:val="TableParagraph"/>
              <w:spacing w:line="270" w:lineRule="atLeast"/>
              <w:ind w:left="105" w:right="91"/>
              <w:jc w:val="center"/>
              <w:rPr>
                <w:b/>
                <w:sz w:val="24"/>
              </w:rPr>
            </w:pPr>
            <w:r>
              <w:rPr>
                <w:b/>
                <w:sz w:val="24"/>
              </w:rPr>
              <w:t>scenari</w:t>
            </w:r>
            <w:r>
              <w:rPr>
                <w:b/>
                <w:w w:val="99"/>
                <w:sz w:val="24"/>
              </w:rPr>
              <w:t> </w:t>
            </w:r>
            <w:r>
              <w:rPr>
                <w:b/>
                <w:sz w:val="24"/>
              </w:rPr>
              <w:t>o</w:t>
            </w:r>
          </w:p>
        </w:tc>
        <w:tc>
          <w:tcPr>
            <w:tcW w:w="695" w:type="dxa"/>
          </w:tcPr>
          <w:p>
            <w:pPr>
              <w:pStyle w:val="TableParagraph"/>
              <w:ind w:left="294" w:right="131" w:hanging="134"/>
              <w:rPr>
                <w:b/>
                <w:sz w:val="24"/>
              </w:rPr>
            </w:pPr>
            <w:r>
              <w:rPr>
                <w:b/>
                <w:sz w:val="24"/>
              </w:rPr>
              <w:t>Bas e</w:t>
            </w:r>
          </w:p>
        </w:tc>
        <w:tc>
          <w:tcPr>
            <w:tcW w:w="984" w:type="dxa"/>
          </w:tcPr>
          <w:p>
            <w:pPr>
              <w:pStyle w:val="TableParagraph"/>
              <w:spacing w:line="274" w:lineRule="exact"/>
              <w:ind w:left="105" w:right="95"/>
              <w:jc w:val="center"/>
              <w:rPr>
                <w:b/>
                <w:sz w:val="24"/>
              </w:rPr>
            </w:pPr>
            <w:r>
              <w:rPr>
                <w:b/>
                <w:sz w:val="24"/>
              </w:rPr>
              <w:t>LATW</w:t>
            </w:r>
          </w:p>
          <w:p>
            <w:pPr>
              <w:pStyle w:val="TableParagraph"/>
              <w:spacing w:line="270" w:lineRule="atLeast"/>
              <w:ind w:left="105" w:right="92"/>
              <w:jc w:val="center"/>
              <w:rPr>
                <w:b/>
                <w:sz w:val="24"/>
              </w:rPr>
            </w:pPr>
            <w:r>
              <w:rPr>
                <w:b/>
                <w:sz w:val="24"/>
              </w:rPr>
              <w:t>scenari</w:t>
            </w:r>
            <w:r>
              <w:rPr>
                <w:b/>
                <w:w w:val="99"/>
                <w:sz w:val="24"/>
              </w:rPr>
              <w:t> </w:t>
            </w:r>
            <w:r>
              <w:rPr>
                <w:b/>
                <w:sz w:val="24"/>
              </w:rPr>
              <w:t>o</w:t>
            </w:r>
          </w:p>
        </w:tc>
        <w:tc>
          <w:tcPr>
            <w:tcW w:w="656" w:type="dxa"/>
          </w:tcPr>
          <w:p>
            <w:pPr>
              <w:pStyle w:val="TableParagraph"/>
              <w:ind w:left="275" w:right="111" w:hanging="134"/>
              <w:rPr>
                <w:b/>
                <w:sz w:val="24"/>
              </w:rPr>
            </w:pPr>
            <w:r>
              <w:rPr>
                <w:b/>
                <w:sz w:val="24"/>
              </w:rPr>
              <w:t>Bas e</w:t>
            </w:r>
          </w:p>
        </w:tc>
        <w:tc>
          <w:tcPr>
            <w:tcW w:w="986" w:type="dxa"/>
          </w:tcPr>
          <w:p>
            <w:pPr>
              <w:pStyle w:val="TableParagraph"/>
              <w:spacing w:line="274" w:lineRule="exact"/>
              <w:ind w:left="106" w:right="95"/>
              <w:jc w:val="center"/>
              <w:rPr>
                <w:b/>
                <w:sz w:val="24"/>
              </w:rPr>
            </w:pPr>
            <w:r>
              <w:rPr>
                <w:b/>
                <w:sz w:val="24"/>
              </w:rPr>
              <w:t>LATW</w:t>
            </w:r>
          </w:p>
          <w:p>
            <w:pPr>
              <w:pStyle w:val="TableParagraph"/>
              <w:spacing w:line="270" w:lineRule="atLeast"/>
              <w:ind w:left="106" w:right="93"/>
              <w:jc w:val="center"/>
              <w:rPr>
                <w:b/>
                <w:sz w:val="24"/>
              </w:rPr>
            </w:pPr>
            <w:r>
              <w:rPr>
                <w:b/>
                <w:sz w:val="24"/>
              </w:rPr>
              <w:t>scenari</w:t>
            </w:r>
            <w:r>
              <w:rPr>
                <w:b/>
                <w:w w:val="99"/>
                <w:sz w:val="24"/>
              </w:rPr>
              <w:t> </w:t>
            </w:r>
            <w:r>
              <w:rPr>
                <w:b/>
                <w:sz w:val="24"/>
              </w:rPr>
              <w:t>o</w:t>
            </w:r>
          </w:p>
        </w:tc>
      </w:tr>
      <w:tr>
        <w:trPr>
          <w:trHeight w:val="567" w:hRule="atLeast"/>
        </w:trPr>
        <w:tc>
          <w:tcPr>
            <w:tcW w:w="7657" w:type="dxa"/>
            <w:gridSpan w:val="9"/>
          </w:tcPr>
          <w:p>
            <w:pPr>
              <w:pStyle w:val="TableParagraph"/>
              <w:spacing w:before="144"/>
              <w:ind w:left="107"/>
              <w:rPr>
                <w:b/>
                <w:sz w:val="24"/>
              </w:rPr>
            </w:pPr>
            <w:r>
              <w:rPr>
                <w:b/>
                <w:sz w:val="24"/>
              </w:rPr>
              <w:t>United States</w:t>
            </w:r>
          </w:p>
        </w:tc>
      </w:tr>
      <w:tr>
        <w:trPr>
          <w:trHeight w:val="565" w:hRule="atLeast"/>
        </w:trPr>
        <w:tc>
          <w:tcPr>
            <w:tcW w:w="986" w:type="dxa"/>
          </w:tcPr>
          <w:p>
            <w:pPr>
              <w:pStyle w:val="TableParagraph"/>
              <w:spacing w:before="3"/>
              <w:ind w:left="105" w:right="95"/>
              <w:jc w:val="center"/>
              <w:rPr>
                <w:sz w:val="24"/>
              </w:rPr>
            </w:pPr>
            <w:r>
              <w:rPr>
                <w:sz w:val="24"/>
              </w:rPr>
              <w:t>2004Q</w:t>
            </w:r>
          </w:p>
          <w:p>
            <w:pPr>
              <w:pStyle w:val="TableParagraph"/>
              <w:spacing w:line="266" w:lineRule="exact"/>
              <w:ind w:left="10"/>
              <w:jc w:val="center"/>
              <w:rPr>
                <w:sz w:val="24"/>
              </w:rPr>
            </w:pPr>
            <w:r>
              <w:rPr>
                <w:sz w:val="24"/>
              </w:rPr>
              <w:t>1</w:t>
            </w:r>
          </w:p>
        </w:tc>
        <w:tc>
          <w:tcPr>
            <w:tcW w:w="690" w:type="dxa"/>
          </w:tcPr>
          <w:p>
            <w:pPr>
              <w:pStyle w:val="TableParagraph"/>
              <w:spacing w:before="141"/>
              <w:ind w:left="194"/>
              <w:rPr>
                <w:sz w:val="24"/>
              </w:rPr>
            </w:pPr>
            <w:r>
              <w:rPr>
                <w:sz w:val="24"/>
              </w:rPr>
              <w:t>1.0</w:t>
            </w:r>
          </w:p>
        </w:tc>
        <w:tc>
          <w:tcPr>
            <w:tcW w:w="985" w:type="dxa"/>
          </w:tcPr>
          <w:p>
            <w:pPr>
              <w:pStyle w:val="TableParagraph"/>
              <w:spacing w:before="141"/>
              <w:ind w:left="105" w:right="96"/>
              <w:jc w:val="center"/>
              <w:rPr>
                <w:sz w:val="24"/>
              </w:rPr>
            </w:pPr>
            <w:r>
              <w:rPr>
                <w:sz w:val="24"/>
              </w:rPr>
              <w:t>2.9</w:t>
            </w:r>
          </w:p>
        </w:tc>
        <w:tc>
          <w:tcPr>
            <w:tcW w:w="690" w:type="dxa"/>
          </w:tcPr>
          <w:p>
            <w:pPr>
              <w:pStyle w:val="TableParagraph"/>
              <w:spacing w:before="141"/>
              <w:ind w:left="114" w:right="105"/>
              <w:jc w:val="center"/>
              <w:rPr>
                <w:sz w:val="24"/>
              </w:rPr>
            </w:pPr>
            <w:r>
              <w:rPr>
                <w:sz w:val="24"/>
              </w:rPr>
              <w:t>5.9</w:t>
            </w:r>
          </w:p>
        </w:tc>
        <w:tc>
          <w:tcPr>
            <w:tcW w:w="985" w:type="dxa"/>
          </w:tcPr>
          <w:p>
            <w:pPr>
              <w:pStyle w:val="TableParagraph"/>
              <w:spacing w:before="141"/>
              <w:ind w:left="105" w:right="96"/>
              <w:jc w:val="center"/>
              <w:rPr>
                <w:sz w:val="24"/>
              </w:rPr>
            </w:pPr>
            <w:r>
              <w:rPr>
                <w:sz w:val="24"/>
              </w:rPr>
              <w:t>5.3</w:t>
            </w:r>
          </w:p>
        </w:tc>
        <w:tc>
          <w:tcPr>
            <w:tcW w:w="695" w:type="dxa"/>
          </w:tcPr>
          <w:p>
            <w:pPr>
              <w:pStyle w:val="TableParagraph"/>
              <w:spacing w:before="141"/>
              <w:ind w:left="117" w:right="108"/>
              <w:jc w:val="center"/>
              <w:rPr>
                <w:sz w:val="24"/>
              </w:rPr>
            </w:pPr>
            <w:r>
              <w:rPr>
                <w:sz w:val="24"/>
              </w:rPr>
              <w:t>5.5</w:t>
            </w:r>
          </w:p>
        </w:tc>
        <w:tc>
          <w:tcPr>
            <w:tcW w:w="984" w:type="dxa"/>
          </w:tcPr>
          <w:p>
            <w:pPr>
              <w:pStyle w:val="TableParagraph"/>
              <w:spacing w:before="141"/>
              <w:ind w:left="105" w:right="95"/>
              <w:jc w:val="center"/>
              <w:rPr>
                <w:sz w:val="24"/>
              </w:rPr>
            </w:pPr>
            <w:r>
              <w:rPr>
                <w:sz w:val="24"/>
              </w:rPr>
              <w:t>4.2</w:t>
            </w:r>
          </w:p>
        </w:tc>
        <w:tc>
          <w:tcPr>
            <w:tcW w:w="656" w:type="dxa"/>
          </w:tcPr>
          <w:p>
            <w:pPr>
              <w:pStyle w:val="TableParagraph"/>
              <w:spacing w:before="141"/>
              <w:ind w:left="178"/>
              <w:rPr>
                <w:sz w:val="24"/>
              </w:rPr>
            </w:pPr>
            <w:r>
              <w:rPr>
                <w:sz w:val="24"/>
              </w:rPr>
              <w:t>4.1</w:t>
            </w:r>
          </w:p>
        </w:tc>
        <w:tc>
          <w:tcPr>
            <w:tcW w:w="986" w:type="dxa"/>
          </w:tcPr>
          <w:p>
            <w:pPr>
              <w:pStyle w:val="TableParagraph"/>
              <w:spacing w:before="141"/>
              <w:ind w:left="106" w:right="94"/>
              <w:jc w:val="center"/>
              <w:rPr>
                <w:sz w:val="24"/>
              </w:rPr>
            </w:pPr>
            <w:r>
              <w:rPr>
                <w:sz w:val="24"/>
              </w:rPr>
              <w:t>3.7</w:t>
            </w:r>
          </w:p>
        </w:tc>
      </w:tr>
      <w:tr>
        <w:trPr>
          <w:trHeight w:val="567" w:hRule="atLeast"/>
        </w:trPr>
        <w:tc>
          <w:tcPr>
            <w:tcW w:w="986" w:type="dxa"/>
          </w:tcPr>
          <w:p>
            <w:pPr>
              <w:pStyle w:val="TableParagraph"/>
              <w:spacing w:before="5"/>
              <w:ind w:left="105" w:right="95"/>
              <w:jc w:val="center"/>
              <w:rPr>
                <w:sz w:val="24"/>
              </w:rPr>
            </w:pPr>
            <w:r>
              <w:rPr>
                <w:sz w:val="24"/>
              </w:rPr>
              <w:t>2005Q</w:t>
            </w:r>
          </w:p>
          <w:p>
            <w:pPr>
              <w:pStyle w:val="TableParagraph"/>
              <w:spacing w:line="266" w:lineRule="exact"/>
              <w:ind w:left="10"/>
              <w:jc w:val="center"/>
              <w:rPr>
                <w:sz w:val="24"/>
              </w:rPr>
            </w:pPr>
            <w:r>
              <w:rPr>
                <w:sz w:val="24"/>
              </w:rPr>
              <w:t>1</w:t>
            </w:r>
          </w:p>
        </w:tc>
        <w:tc>
          <w:tcPr>
            <w:tcW w:w="690" w:type="dxa"/>
          </w:tcPr>
          <w:p>
            <w:pPr>
              <w:pStyle w:val="TableParagraph"/>
              <w:spacing w:before="143"/>
              <w:ind w:left="194"/>
              <w:rPr>
                <w:sz w:val="24"/>
              </w:rPr>
            </w:pPr>
            <w:r>
              <w:rPr>
                <w:sz w:val="24"/>
              </w:rPr>
              <w:t>2.5</w:t>
            </w:r>
          </w:p>
        </w:tc>
        <w:tc>
          <w:tcPr>
            <w:tcW w:w="985" w:type="dxa"/>
          </w:tcPr>
          <w:p>
            <w:pPr>
              <w:pStyle w:val="TableParagraph"/>
              <w:spacing w:before="143"/>
              <w:ind w:left="105" w:right="96"/>
              <w:jc w:val="center"/>
              <w:rPr>
                <w:sz w:val="24"/>
              </w:rPr>
            </w:pPr>
            <w:r>
              <w:rPr>
                <w:sz w:val="24"/>
              </w:rPr>
              <w:t>4.9</w:t>
            </w:r>
          </w:p>
        </w:tc>
        <w:tc>
          <w:tcPr>
            <w:tcW w:w="690" w:type="dxa"/>
          </w:tcPr>
          <w:p>
            <w:pPr>
              <w:pStyle w:val="TableParagraph"/>
              <w:spacing w:before="143"/>
              <w:ind w:left="114" w:right="105"/>
              <w:jc w:val="center"/>
              <w:rPr>
                <w:sz w:val="24"/>
              </w:rPr>
            </w:pPr>
            <w:r>
              <w:rPr>
                <w:sz w:val="24"/>
              </w:rPr>
              <w:t>12.2</w:t>
            </w:r>
          </w:p>
        </w:tc>
        <w:tc>
          <w:tcPr>
            <w:tcW w:w="985" w:type="dxa"/>
          </w:tcPr>
          <w:p>
            <w:pPr>
              <w:pStyle w:val="TableParagraph"/>
              <w:spacing w:before="143"/>
              <w:ind w:left="105" w:right="96"/>
              <w:jc w:val="center"/>
              <w:rPr>
                <w:sz w:val="24"/>
              </w:rPr>
            </w:pPr>
            <w:r>
              <w:rPr>
                <w:sz w:val="24"/>
              </w:rPr>
              <w:t>10.5</w:t>
            </w:r>
          </w:p>
        </w:tc>
        <w:tc>
          <w:tcPr>
            <w:tcW w:w="695" w:type="dxa"/>
          </w:tcPr>
          <w:p>
            <w:pPr>
              <w:pStyle w:val="TableParagraph"/>
              <w:spacing w:before="143"/>
              <w:ind w:left="117" w:right="108"/>
              <w:jc w:val="center"/>
              <w:rPr>
                <w:sz w:val="24"/>
              </w:rPr>
            </w:pPr>
            <w:r>
              <w:rPr>
                <w:sz w:val="24"/>
              </w:rPr>
              <w:t>13.8</w:t>
            </w:r>
          </w:p>
        </w:tc>
        <w:tc>
          <w:tcPr>
            <w:tcW w:w="984" w:type="dxa"/>
          </w:tcPr>
          <w:p>
            <w:pPr>
              <w:pStyle w:val="TableParagraph"/>
              <w:spacing w:before="143"/>
              <w:ind w:left="105" w:right="95"/>
              <w:jc w:val="center"/>
              <w:rPr>
                <w:sz w:val="24"/>
              </w:rPr>
            </w:pPr>
            <w:r>
              <w:rPr>
                <w:sz w:val="24"/>
              </w:rPr>
              <w:t>10.0</w:t>
            </w:r>
          </w:p>
        </w:tc>
        <w:tc>
          <w:tcPr>
            <w:tcW w:w="656" w:type="dxa"/>
          </w:tcPr>
          <w:p>
            <w:pPr>
              <w:pStyle w:val="TableParagraph"/>
              <w:spacing w:before="143"/>
              <w:ind w:left="178"/>
              <w:rPr>
                <w:sz w:val="24"/>
              </w:rPr>
            </w:pPr>
            <w:r>
              <w:rPr>
                <w:sz w:val="24"/>
              </w:rPr>
              <w:t>7.6</w:t>
            </w:r>
          </w:p>
        </w:tc>
        <w:tc>
          <w:tcPr>
            <w:tcW w:w="986" w:type="dxa"/>
          </w:tcPr>
          <w:p>
            <w:pPr>
              <w:pStyle w:val="TableParagraph"/>
              <w:spacing w:before="143"/>
              <w:ind w:left="106" w:right="94"/>
              <w:jc w:val="center"/>
              <w:rPr>
                <w:sz w:val="24"/>
              </w:rPr>
            </w:pPr>
            <w:r>
              <w:rPr>
                <w:sz w:val="24"/>
              </w:rPr>
              <w:t>6.3</w:t>
            </w:r>
          </w:p>
        </w:tc>
      </w:tr>
      <w:tr>
        <w:trPr>
          <w:trHeight w:val="567" w:hRule="atLeast"/>
        </w:trPr>
        <w:tc>
          <w:tcPr>
            <w:tcW w:w="986" w:type="dxa"/>
          </w:tcPr>
          <w:p>
            <w:pPr>
              <w:pStyle w:val="TableParagraph"/>
              <w:spacing w:before="5"/>
              <w:ind w:left="105" w:right="95"/>
              <w:jc w:val="center"/>
              <w:rPr>
                <w:sz w:val="24"/>
              </w:rPr>
            </w:pPr>
            <w:r>
              <w:rPr>
                <w:sz w:val="24"/>
              </w:rPr>
              <w:t>2006Q</w:t>
            </w:r>
          </w:p>
          <w:p>
            <w:pPr>
              <w:pStyle w:val="TableParagraph"/>
              <w:spacing w:line="266" w:lineRule="exact"/>
              <w:ind w:left="10"/>
              <w:jc w:val="center"/>
              <w:rPr>
                <w:sz w:val="24"/>
              </w:rPr>
            </w:pPr>
            <w:r>
              <w:rPr>
                <w:sz w:val="24"/>
              </w:rPr>
              <w:t>1</w:t>
            </w:r>
          </w:p>
        </w:tc>
        <w:tc>
          <w:tcPr>
            <w:tcW w:w="690" w:type="dxa"/>
          </w:tcPr>
          <w:p>
            <w:pPr>
              <w:pStyle w:val="TableParagraph"/>
              <w:spacing w:before="143"/>
              <w:ind w:left="194"/>
              <w:rPr>
                <w:sz w:val="24"/>
              </w:rPr>
            </w:pPr>
            <w:r>
              <w:rPr>
                <w:sz w:val="24"/>
              </w:rPr>
              <w:t>4.5</w:t>
            </w:r>
          </w:p>
        </w:tc>
        <w:tc>
          <w:tcPr>
            <w:tcW w:w="985" w:type="dxa"/>
          </w:tcPr>
          <w:p>
            <w:pPr>
              <w:pStyle w:val="TableParagraph"/>
              <w:spacing w:before="143"/>
              <w:ind w:left="105" w:right="96"/>
              <w:jc w:val="center"/>
              <w:rPr>
                <w:sz w:val="24"/>
              </w:rPr>
            </w:pPr>
            <w:r>
              <w:rPr>
                <w:sz w:val="24"/>
              </w:rPr>
              <w:t>6.9</w:t>
            </w:r>
          </w:p>
        </w:tc>
        <w:tc>
          <w:tcPr>
            <w:tcW w:w="690" w:type="dxa"/>
          </w:tcPr>
          <w:p>
            <w:pPr>
              <w:pStyle w:val="TableParagraph"/>
              <w:spacing w:before="143"/>
              <w:ind w:left="114" w:right="105"/>
              <w:jc w:val="center"/>
              <w:rPr>
                <w:sz w:val="24"/>
              </w:rPr>
            </w:pPr>
            <w:r>
              <w:rPr>
                <w:sz w:val="24"/>
              </w:rPr>
              <w:t>19.3</w:t>
            </w:r>
          </w:p>
        </w:tc>
        <w:tc>
          <w:tcPr>
            <w:tcW w:w="985" w:type="dxa"/>
          </w:tcPr>
          <w:p>
            <w:pPr>
              <w:pStyle w:val="TableParagraph"/>
              <w:spacing w:before="143"/>
              <w:ind w:left="105" w:right="96"/>
              <w:jc w:val="center"/>
              <w:rPr>
                <w:sz w:val="24"/>
              </w:rPr>
            </w:pPr>
            <w:r>
              <w:rPr>
                <w:sz w:val="24"/>
              </w:rPr>
              <w:t>16.4</w:t>
            </w:r>
          </w:p>
        </w:tc>
        <w:tc>
          <w:tcPr>
            <w:tcW w:w="695" w:type="dxa"/>
          </w:tcPr>
          <w:p>
            <w:pPr>
              <w:pStyle w:val="TableParagraph"/>
              <w:spacing w:before="143"/>
              <w:ind w:left="117" w:right="108"/>
              <w:jc w:val="center"/>
              <w:rPr>
                <w:sz w:val="24"/>
              </w:rPr>
            </w:pPr>
            <w:r>
              <w:rPr>
                <w:sz w:val="24"/>
              </w:rPr>
              <w:t>21.1</w:t>
            </w:r>
          </w:p>
        </w:tc>
        <w:tc>
          <w:tcPr>
            <w:tcW w:w="984" w:type="dxa"/>
          </w:tcPr>
          <w:p>
            <w:pPr>
              <w:pStyle w:val="TableParagraph"/>
              <w:spacing w:before="143"/>
              <w:ind w:left="105" w:right="95"/>
              <w:jc w:val="center"/>
              <w:rPr>
                <w:sz w:val="24"/>
              </w:rPr>
            </w:pPr>
            <w:r>
              <w:rPr>
                <w:sz w:val="24"/>
              </w:rPr>
              <w:t>14.0</w:t>
            </w:r>
          </w:p>
        </w:tc>
        <w:tc>
          <w:tcPr>
            <w:tcW w:w="656" w:type="dxa"/>
          </w:tcPr>
          <w:p>
            <w:pPr>
              <w:pStyle w:val="TableParagraph"/>
              <w:spacing w:before="143"/>
              <w:ind w:left="118"/>
              <w:rPr>
                <w:sz w:val="24"/>
              </w:rPr>
            </w:pPr>
            <w:r>
              <w:rPr>
                <w:sz w:val="24"/>
              </w:rPr>
              <w:t>10.9</w:t>
            </w:r>
          </w:p>
        </w:tc>
        <w:tc>
          <w:tcPr>
            <w:tcW w:w="986" w:type="dxa"/>
          </w:tcPr>
          <w:p>
            <w:pPr>
              <w:pStyle w:val="TableParagraph"/>
              <w:spacing w:before="143"/>
              <w:ind w:left="106" w:right="94"/>
              <w:jc w:val="center"/>
              <w:rPr>
                <w:sz w:val="24"/>
              </w:rPr>
            </w:pPr>
            <w:r>
              <w:rPr>
                <w:sz w:val="24"/>
              </w:rPr>
              <w:t>8.5</w:t>
            </w:r>
          </w:p>
        </w:tc>
      </w:tr>
      <w:tr>
        <w:trPr>
          <w:trHeight w:val="567" w:hRule="atLeast"/>
        </w:trPr>
        <w:tc>
          <w:tcPr>
            <w:tcW w:w="986" w:type="dxa"/>
          </w:tcPr>
          <w:p>
            <w:pPr>
              <w:pStyle w:val="TableParagraph"/>
              <w:spacing w:before="5"/>
              <w:ind w:left="105" w:right="95"/>
              <w:jc w:val="center"/>
              <w:rPr>
                <w:sz w:val="24"/>
              </w:rPr>
            </w:pPr>
            <w:r>
              <w:rPr>
                <w:sz w:val="24"/>
              </w:rPr>
              <w:t>2007Q</w:t>
            </w:r>
          </w:p>
          <w:p>
            <w:pPr>
              <w:pStyle w:val="TableParagraph"/>
              <w:spacing w:line="266" w:lineRule="exact"/>
              <w:ind w:left="10"/>
              <w:jc w:val="center"/>
              <w:rPr>
                <w:sz w:val="24"/>
              </w:rPr>
            </w:pPr>
            <w:r>
              <w:rPr>
                <w:sz w:val="24"/>
              </w:rPr>
              <w:t>1</w:t>
            </w:r>
          </w:p>
        </w:tc>
        <w:tc>
          <w:tcPr>
            <w:tcW w:w="690" w:type="dxa"/>
          </w:tcPr>
          <w:p>
            <w:pPr>
              <w:pStyle w:val="TableParagraph"/>
              <w:spacing w:before="143"/>
              <w:ind w:left="194"/>
              <w:rPr>
                <w:sz w:val="24"/>
              </w:rPr>
            </w:pPr>
            <w:r>
              <w:rPr>
                <w:sz w:val="24"/>
              </w:rPr>
              <w:t>5.3</w:t>
            </w:r>
          </w:p>
        </w:tc>
        <w:tc>
          <w:tcPr>
            <w:tcW w:w="985" w:type="dxa"/>
          </w:tcPr>
          <w:p>
            <w:pPr>
              <w:pStyle w:val="TableParagraph"/>
              <w:spacing w:before="143"/>
              <w:ind w:left="105" w:right="96"/>
              <w:jc w:val="center"/>
              <w:rPr>
                <w:sz w:val="24"/>
              </w:rPr>
            </w:pPr>
            <w:r>
              <w:rPr>
                <w:sz w:val="24"/>
              </w:rPr>
              <w:t>7.0</w:t>
            </w:r>
          </w:p>
        </w:tc>
        <w:tc>
          <w:tcPr>
            <w:tcW w:w="690" w:type="dxa"/>
          </w:tcPr>
          <w:p>
            <w:pPr>
              <w:pStyle w:val="TableParagraph"/>
              <w:spacing w:before="143"/>
              <w:ind w:left="114" w:right="105"/>
              <w:jc w:val="center"/>
              <w:rPr>
                <w:sz w:val="24"/>
              </w:rPr>
            </w:pPr>
            <w:r>
              <w:rPr>
                <w:sz w:val="24"/>
              </w:rPr>
              <w:t>28.1</w:t>
            </w:r>
          </w:p>
        </w:tc>
        <w:tc>
          <w:tcPr>
            <w:tcW w:w="985" w:type="dxa"/>
          </w:tcPr>
          <w:p>
            <w:pPr>
              <w:pStyle w:val="TableParagraph"/>
              <w:spacing w:before="143"/>
              <w:ind w:left="105" w:right="96"/>
              <w:jc w:val="center"/>
              <w:rPr>
                <w:sz w:val="24"/>
              </w:rPr>
            </w:pPr>
            <w:r>
              <w:rPr>
                <w:sz w:val="24"/>
              </w:rPr>
              <w:t>23.9</w:t>
            </w:r>
          </w:p>
        </w:tc>
        <w:tc>
          <w:tcPr>
            <w:tcW w:w="695" w:type="dxa"/>
          </w:tcPr>
          <w:p>
            <w:pPr>
              <w:pStyle w:val="TableParagraph"/>
              <w:spacing w:before="143"/>
              <w:ind w:left="117" w:right="108"/>
              <w:jc w:val="center"/>
              <w:rPr>
                <w:sz w:val="24"/>
              </w:rPr>
            </w:pPr>
            <w:r>
              <w:rPr>
                <w:sz w:val="24"/>
              </w:rPr>
              <w:t>22.2</w:t>
            </w:r>
          </w:p>
        </w:tc>
        <w:tc>
          <w:tcPr>
            <w:tcW w:w="984" w:type="dxa"/>
          </w:tcPr>
          <w:p>
            <w:pPr>
              <w:pStyle w:val="TableParagraph"/>
              <w:spacing w:before="143"/>
              <w:ind w:left="105" w:right="95"/>
              <w:jc w:val="center"/>
              <w:rPr>
                <w:sz w:val="24"/>
              </w:rPr>
            </w:pPr>
            <w:r>
              <w:rPr>
                <w:sz w:val="24"/>
              </w:rPr>
              <w:t>12.1</w:t>
            </w:r>
          </w:p>
        </w:tc>
        <w:tc>
          <w:tcPr>
            <w:tcW w:w="656" w:type="dxa"/>
          </w:tcPr>
          <w:p>
            <w:pPr>
              <w:pStyle w:val="TableParagraph"/>
              <w:spacing w:before="143"/>
              <w:ind w:left="118"/>
              <w:rPr>
                <w:sz w:val="24"/>
              </w:rPr>
            </w:pPr>
            <w:r>
              <w:rPr>
                <w:sz w:val="24"/>
              </w:rPr>
              <w:t>12.5</w:t>
            </w:r>
          </w:p>
        </w:tc>
        <w:tc>
          <w:tcPr>
            <w:tcW w:w="986" w:type="dxa"/>
          </w:tcPr>
          <w:p>
            <w:pPr>
              <w:pStyle w:val="TableParagraph"/>
              <w:spacing w:before="143"/>
              <w:ind w:left="106" w:right="94"/>
              <w:jc w:val="center"/>
              <w:rPr>
                <w:sz w:val="24"/>
              </w:rPr>
            </w:pPr>
            <w:r>
              <w:rPr>
                <w:sz w:val="24"/>
              </w:rPr>
              <w:t>9.0</w:t>
            </w:r>
          </w:p>
        </w:tc>
      </w:tr>
      <w:tr>
        <w:trPr>
          <w:trHeight w:val="567" w:hRule="atLeast"/>
        </w:trPr>
        <w:tc>
          <w:tcPr>
            <w:tcW w:w="986" w:type="dxa"/>
          </w:tcPr>
          <w:p>
            <w:pPr>
              <w:pStyle w:val="TableParagraph"/>
              <w:spacing w:before="3"/>
              <w:ind w:left="105" w:right="95"/>
              <w:jc w:val="center"/>
              <w:rPr>
                <w:sz w:val="24"/>
              </w:rPr>
            </w:pPr>
            <w:r>
              <w:rPr>
                <w:sz w:val="24"/>
              </w:rPr>
              <w:t>2008Q</w:t>
            </w:r>
          </w:p>
          <w:p>
            <w:pPr>
              <w:pStyle w:val="TableParagraph"/>
              <w:spacing w:line="267" w:lineRule="exact"/>
              <w:ind w:left="10"/>
              <w:jc w:val="center"/>
              <w:rPr>
                <w:sz w:val="24"/>
              </w:rPr>
            </w:pPr>
            <w:r>
              <w:rPr>
                <w:sz w:val="24"/>
              </w:rPr>
              <w:t>1</w:t>
            </w:r>
          </w:p>
        </w:tc>
        <w:tc>
          <w:tcPr>
            <w:tcW w:w="690" w:type="dxa"/>
          </w:tcPr>
          <w:p>
            <w:pPr>
              <w:pStyle w:val="TableParagraph"/>
              <w:spacing w:before="141"/>
              <w:ind w:left="194"/>
              <w:rPr>
                <w:sz w:val="24"/>
              </w:rPr>
            </w:pPr>
            <w:r>
              <w:rPr>
                <w:sz w:val="24"/>
              </w:rPr>
              <w:t>3.2</w:t>
            </w:r>
          </w:p>
        </w:tc>
        <w:tc>
          <w:tcPr>
            <w:tcW w:w="985" w:type="dxa"/>
          </w:tcPr>
          <w:p>
            <w:pPr>
              <w:pStyle w:val="TableParagraph"/>
              <w:spacing w:before="141"/>
              <w:ind w:left="105" w:right="96"/>
              <w:jc w:val="center"/>
              <w:rPr>
                <w:sz w:val="24"/>
              </w:rPr>
            </w:pPr>
            <w:r>
              <w:rPr>
                <w:sz w:val="24"/>
              </w:rPr>
              <w:t>3.0</w:t>
            </w:r>
          </w:p>
        </w:tc>
        <w:tc>
          <w:tcPr>
            <w:tcW w:w="690" w:type="dxa"/>
          </w:tcPr>
          <w:p>
            <w:pPr>
              <w:pStyle w:val="TableParagraph"/>
              <w:spacing w:before="141"/>
              <w:ind w:left="114" w:right="105"/>
              <w:jc w:val="center"/>
              <w:rPr>
                <w:sz w:val="24"/>
              </w:rPr>
            </w:pPr>
            <w:r>
              <w:rPr>
                <w:sz w:val="24"/>
              </w:rPr>
              <w:t>34.7</w:t>
            </w:r>
          </w:p>
        </w:tc>
        <w:tc>
          <w:tcPr>
            <w:tcW w:w="985" w:type="dxa"/>
          </w:tcPr>
          <w:p>
            <w:pPr>
              <w:pStyle w:val="TableParagraph"/>
              <w:spacing w:before="141"/>
              <w:ind w:left="105" w:right="96"/>
              <w:jc w:val="center"/>
              <w:rPr>
                <w:sz w:val="24"/>
              </w:rPr>
            </w:pPr>
            <w:r>
              <w:rPr>
                <w:sz w:val="24"/>
              </w:rPr>
              <w:t>30.1</w:t>
            </w:r>
          </w:p>
        </w:tc>
        <w:tc>
          <w:tcPr>
            <w:tcW w:w="695" w:type="dxa"/>
          </w:tcPr>
          <w:p>
            <w:pPr>
              <w:pStyle w:val="TableParagraph"/>
              <w:spacing w:before="141"/>
              <w:ind w:left="117" w:right="108"/>
              <w:jc w:val="center"/>
              <w:rPr>
                <w:sz w:val="24"/>
              </w:rPr>
            </w:pPr>
            <w:r>
              <w:rPr>
                <w:sz w:val="24"/>
              </w:rPr>
              <w:t>16.2</w:t>
            </w:r>
          </w:p>
        </w:tc>
        <w:tc>
          <w:tcPr>
            <w:tcW w:w="984" w:type="dxa"/>
          </w:tcPr>
          <w:p>
            <w:pPr>
              <w:pStyle w:val="TableParagraph"/>
              <w:spacing w:before="141"/>
              <w:ind w:left="105" w:right="95"/>
              <w:jc w:val="center"/>
              <w:rPr>
                <w:sz w:val="24"/>
              </w:rPr>
            </w:pPr>
            <w:r>
              <w:rPr>
                <w:sz w:val="24"/>
              </w:rPr>
              <w:t>5.0</w:t>
            </w:r>
          </w:p>
        </w:tc>
        <w:tc>
          <w:tcPr>
            <w:tcW w:w="656" w:type="dxa"/>
          </w:tcPr>
          <w:p>
            <w:pPr>
              <w:pStyle w:val="TableParagraph"/>
              <w:spacing w:before="141"/>
              <w:ind w:left="118"/>
              <w:rPr>
                <w:sz w:val="24"/>
              </w:rPr>
            </w:pPr>
            <w:r>
              <w:rPr>
                <w:sz w:val="24"/>
              </w:rPr>
              <w:t>14.8</w:t>
            </w:r>
          </w:p>
        </w:tc>
        <w:tc>
          <w:tcPr>
            <w:tcW w:w="986" w:type="dxa"/>
          </w:tcPr>
          <w:p>
            <w:pPr>
              <w:pStyle w:val="TableParagraph"/>
              <w:spacing w:before="141"/>
              <w:ind w:left="106" w:right="94"/>
              <w:jc w:val="center"/>
              <w:rPr>
                <w:sz w:val="24"/>
              </w:rPr>
            </w:pPr>
            <w:r>
              <w:rPr>
                <w:sz w:val="24"/>
              </w:rPr>
              <w:t>10.8</w:t>
            </w:r>
          </w:p>
        </w:tc>
      </w:tr>
      <w:tr>
        <w:trPr>
          <w:trHeight w:val="567" w:hRule="atLeast"/>
        </w:trPr>
        <w:tc>
          <w:tcPr>
            <w:tcW w:w="7657" w:type="dxa"/>
            <w:gridSpan w:val="9"/>
          </w:tcPr>
          <w:p>
            <w:pPr>
              <w:pStyle w:val="TableParagraph"/>
              <w:spacing w:before="144"/>
              <w:ind w:left="107"/>
              <w:rPr>
                <w:b/>
                <w:sz w:val="24"/>
              </w:rPr>
            </w:pPr>
            <w:r>
              <w:rPr>
                <w:b/>
                <w:sz w:val="24"/>
              </w:rPr>
              <w:t>United Kingdom</w:t>
            </w:r>
          </w:p>
        </w:tc>
      </w:tr>
      <w:tr>
        <w:trPr>
          <w:trHeight w:val="565" w:hRule="atLeast"/>
        </w:trPr>
        <w:tc>
          <w:tcPr>
            <w:tcW w:w="986" w:type="dxa"/>
          </w:tcPr>
          <w:p>
            <w:pPr>
              <w:pStyle w:val="TableParagraph"/>
              <w:spacing w:before="3"/>
              <w:ind w:left="105" w:right="95"/>
              <w:jc w:val="center"/>
              <w:rPr>
                <w:sz w:val="24"/>
              </w:rPr>
            </w:pPr>
            <w:r>
              <w:rPr>
                <w:sz w:val="24"/>
              </w:rPr>
              <w:t>2004Q</w:t>
            </w:r>
          </w:p>
          <w:p>
            <w:pPr>
              <w:pStyle w:val="TableParagraph"/>
              <w:spacing w:line="266" w:lineRule="exact"/>
              <w:ind w:left="10"/>
              <w:jc w:val="center"/>
              <w:rPr>
                <w:sz w:val="24"/>
              </w:rPr>
            </w:pPr>
            <w:r>
              <w:rPr>
                <w:sz w:val="24"/>
              </w:rPr>
              <w:t>1</w:t>
            </w:r>
          </w:p>
        </w:tc>
        <w:tc>
          <w:tcPr>
            <w:tcW w:w="690" w:type="dxa"/>
          </w:tcPr>
          <w:p>
            <w:pPr>
              <w:pStyle w:val="TableParagraph"/>
              <w:spacing w:before="141"/>
              <w:ind w:left="194"/>
              <w:rPr>
                <w:sz w:val="24"/>
              </w:rPr>
            </w:pPr>
            <w:r>
              <w:rPr>
                <w:sz w:val="24"/>
              </w:rPr>
              <w:t>3.9</w:t>
            </w:r>
          </w:p>
        </w:tc>
        <w:tc>
          <w:tcPr>
            <w:tcW w:w="985" w:type="dxa"/>
          </w:tcPr>
          <w:p>
            <w:pPr>
              <w:pStyle w:val="TableParagraph"/>
              <w:spacing w:before="141"/>
              <w:ind w:left="105" w:right="96"/>
              <w:jc w:val="center"/>
              <w:rPr>
                <w:sz w:val="24"/>
              </w:rPr>
            </w:pPr>
            <w:r>
              <w:rPr>
                <w:sz w:val="24"/>
              </w:rPr>
              <w:t>5.6</w:t>
            </w:r>
          </w:p>
        </w:tc>
        <w:tc>
          <w:tcPr>
            <w:tcW w:w="690" w:type="dxa"/>
          </w:tcPr>
          <w:p>
            <w:pPr>
              <w:pStyle w:val="TableParagraph"/>
              <w:spacing w:before="141"/>
              <w:ind w:left="114" w:right="105"/>
              <w:jc w:val="center"/>
              <w:rPr>
                <w:sz w:val="24"/>
              </w:rPr>
            </w:pPr>
            <w:r>
              <w:rPr>
                <w:sz w:val="24"/>
              </w:rPr>
              <w:t>9.7</w:t>
            </w:r>
          </w:p>
        </w:tc>
        <w:tc>
          <w:tcPr>
            <w:tcW w:w="985" w:type="dxa"/>
          </w:tcPr>
          <w:p>
            <w:pPr>
              <w:pStyle w:val="TableParagraph"/>
              <w:spacing w:before="141"/>
              <w:ind w:left="105" w:right="96"/>
              <w:jc w:val="center"/>
              <w:rPr>
                <w:sz w:val="24"/>
              </w:rPr>
            </w:pPr>
            <w:r>
              <w:rPr>
                <w:sz w:val="24"/>
              </w:rPr>
              <w:t>9.4</w:t>
            </w:r>
          </w:p>
        </w:tc>
        <w:tc>
          <w:tcPr>
            <w:tcW w:w="695" w:type="dxa"/>
          </w:tcPr>
          <w:p>
            <w:pPr>
              <w:pStyle w:val="TableParagraph"/>
              <w:spacing w:before="141"/>
              <w:ind w:left="117" w:right="108"/>
              <w:jc w:val="center"/>
              <w:rPr>
                <w:sz w:val="24"/>
              </w:rPr>
            </w:pPr>
            <w:r>
              <w:rPr>
                <w:sz w:val="24"/>
              </w:rPr>
              <w:t>17.5</w:t>
            </w:r>
          </w:p>
        </w:tc>
        <w:tc>
          <w:tcPr>
            <w:tcW w:w="984" w:type="dxa"/>
          </w:tcPr>
          <w:p>
            <w:pPr>
              <w:pStyle w:val="TableParagraph"/>
              <w:spacing w:before="141"/>
              <w:ind w:left="105" w:right="95"/>
              <w:jc w:val="center"/>
              <w:rPr>
                <w:sz w:val="24"/>
              </w:rPr>
            </w:pPr>
            <w:r>
              <w:rPr>
                <w:sz w:val="24"/>
              </w:rPr>
              <w:t>15.3</w:t>
            </w:r>
          </w:p>
        </w:tc>
        <w:tc>
          <w:tcPr>
            <w:tcW w:w="656" w:type="dxa"/>
          </w:tcPr>
          <w:p>
            <w:pPr>
              <w:pStyle w:val="TableParagraph"/>
              <w:spacing w:before="141"/>
              <w:ind w:left="178"/>
              <w:rPr>
                <w:sz w:val="24"/>
              </w:rPr>
            </w:pPr>
            <w:r>
              <w:rPr>
                <w:sz w:val="24"/>
              </w:rPr>
              <w:t>3.6</w:t>
            </w:r>
          </w:p>
        </w:tc>
        <w:tc>
          <w:tcPr>
            <w:tcW w:w="986" w:type="dxa"/>
          </w:tcPr>
          <w:p>
            <w:pPr>
              <w:pStyle w:val="TableParagraph"/>
              <w:spacing w:before="141"/>
              <w:ind w:left="106" w:right="94"/>
              <w:jc w:val="center"/>
              <w:rPr>
                <w:sz w:val="24"/>
              </w:rPr>
            </w:pPr>
            <w:r>
              <w:rPr>
                <w:sz w:val="24"/>
              </w:rPr>
              <w:t>3.4</w:t>
            </w:r>
          </w:p>
        </w:tc>
      </w:tr>
      <w:tr>
        <w:trPr>
          <w:trHeight w:val="567" w:hRule="atLeast"/>
        </w:trPr>
        <w:tc>
          <w:tcPr>
            <w:tcW w:w="986" w:type="dxa"/>
          </w:tcPr>
          <w:p>
            <w:pPr>
              <w:pStyle w:val="TableParagraph"/>
              <w:spacing w:before="5"/>
              <w:ind w:left="105" w:right="95"/>
              <w:jc w:val="center"/>
              <w:rPr>
                <w:sz w:val="24"/>
              </w:rPr>
            </w:pPr>
            <w:r>
              <w:rPr>
                <w:sz w:val="24"/>
              </w:rPr>
              <w:t>2005Q</w:t>
            </w:r>
          </w:p>
          <w:p>
            <w:pPr>
              <w:pStyle w:val="TableParagraph"/>
              <w:spacing w:line="266" w:lineRule="exact"/>
              <w:ind w:left="10"/>
              <w:jc w:val="center"/>
              <w:rPr>
                <w:sz w:val="24"/>
              </w:rPr>
            </w:pPr>
            <w:r>
              <w:rPr>
                <w:sz w:val="24"/>
              </w:rPr>
              <w:t>1</w:t>
            </w:r>
          </w:p>
        </w:tc>
        <w:tc>
          <w:tcPr>
            <w:tcW w:w="690" w:type="dxa"/>
          </w:tcPr>
          <w:p>
            <w:pPr>
              <w:pStyle w:val="TableParagraph"/>
              <w:spacing w:before="143"/>
              <w:ind w:left="194"/>
              <w:rPr>
                <w:sz w:val="24"/>
              </w:rPr>
            </w:pPr>
            <w:r>
              <w:rPr>
                <w:sz w:val="24"/>
              </w:rPr>
              <w:t>4.8</w:t>
            </w:r>
          </w:p>
        </w:tc>
        <w:tc>
          <w:tcPr>
            <w:tcW w:w="985" w:type="dxa"/>
          </w:tcPr>
          <w:p>
            <w:pPr>
              <w:pStyle w:val="TableParagraph"/>
              <w:spacing w:before="143"/>
              <w:ind w:left="105" w:right="96"/>
              <w:jc w:val="center"/>
              <w:rPr>
                <w:sz w:val="24"/>
              </w:rPr>
            </w:pPr>
            <w:r>
              <w:rPr>
                <w:sz w:val="24"/>
              </w:rPr>
              <w:t>7.1</w:t>
            </w:r>
          </w:p>
        </w:tc>
        <w:tc>
          <w:tcPr>
            <w:tcW w:w="690" w:type="dxa"/>
          </w:tcPr>
          <w:p>
            <w:pPr>
              <w:pStyle w:val="TableParagraph"/>
              <w:spacing w:before="143"/>
              <w:ind w:left="114" w:right="105"/>
              <w:jc w:val="center"/>
              <w:rPr>
                <w:sz w:val="24"/>
              </w:rPr>
            </w:pPr>
            <w:r>
              <w:rPr>
                <w:sz w:val="24"/>
              </w:rPr>
              <w:t>21.1</w:t>
            </w:r>
          </w:p>
        </w:tc>
        <w:tc>
          <w:tcPr>
            <w:tcW w:w="985" w:type="dxa"/>
          </w:tcPr>
          <w:p>
            <w:pPr>
              <w:pStyle w:val="TableParagraph"/>
              <w:spacing w:before="143"/>
              <w:ind w:left="105" w:right="96"/>
              <w:jc w:val="center"/>
              <w:rPr>
                <w:sz w:val="24"/>
              </w:rPr>
            </w:pPr>
            <w:r>
              <w:rPr>
                <w:sz w:val="24"/>
              </w:rPr>
              <w:t>19.7</w:t>
            </w:r>
          </w:p>
        </w:tc>
        <w:tc>
          <w:tcPr>
            <w:tcW w:w="695" w:type="dxa"/>
          </w:tcPr>
          <w:p>
            <w:pPr>
              <w:pStyle w:val="TableParagraph"/>
              <w:spacing w:before="143"/>
              <w:ind w:left="117" w:right="108"/>
              <w:jc w:val="center"/>
              <w:rPr>
                <w:sz w:val="24"/>
              </w:rPr>
            </w:pPr>
            <w:r>
              <w:rPr>
                <w:sz w:val="24"/>
              </w:rPr>
              <w:t>26.7</w:t>
            </w:r>
          </w:p>
        </w:tc>
        <w:tc>
          <w:tcPr>
            <w:tcW w:w="984" w:type="dxa"/>
          </w:tcPr>
          <w:p>
            <w:pPr>
              <w:pStyle w:val="TableParagraph"/>
              <w:spacing w:before="143"/>
              <w:ind w:left="105" w:right="95"/>
              <w:jc w:val="center"/>
              <w:rPr>
                <w:sz w:val="24"/>
              </w:rPr>
            </w:pPr>
            <w:r>
              <w:rPr>
                <w:sz w:val="24"/>
              </w:rPr>
              <w:t>18.3</w:t>
            </w:r>
          </w:p>
        </w:tc>
        <w:tc>
          <w:tcPr>
            <w:tcW w:w="656" w:type="dxa"/>
          </w:tcPr>
          <w:p>
            <w:pPr>
              <w:pStyle w:val="TableParagraph"/>
              <w:spacing w:before="143"/>
              <w:ind w:left="178"/>
              <w:rPr>
                <w:sz w:val="24"/>
              </w:rPr>
            </w:pPr>
            <w:r>
              <w:rPr>
                <w:sz w:val="24"/>
              </w:rPr>
              <w:t>5.5</w:t>
            </w:r>
          </w:p>
        </w:tc>
        <w:tc>
          <w:tcPr>
            <w:tcW w:w="986" w:type="dxa"/>
          </w:tcPr>
          <w:p>
            <w:pPr>
              <w:pStyle w:val="TableParagraph"/>
              <w:spacing w:before="143"/>
              <w:ind w:left="106" w:right="94"/>
              <w:jc w:val="center"/>
              <w:rPr>
                <w:sz w:val="24"/>
              </w:rPr>
            </w:pPr>
            <w:r>
              <w:rPr>
                <w:sz w:val="24"/>
              </w:rPr>
              <w:t>4.7</w:t>
            </w:r>
          </w:p>
        </w:tc>
      </w:tr>
      <w:tr>
        <w:trPr>
          <w:trHeight w:val="567" w:hRule="atLeast"/>
        </w:trPr>
        <w:tc>
          <w:tcPr>
            <w:tcW w:w="986" w:type="dxa"/>
          </w:tcPr>
          <w:p>
            <w:pPr>
              <w:pStyle w:val="TableParagraph"/>
              <w:spacing w:before="5"/>
              <w:ind w:left="105" w:right="95"/>
              <w:jc w:val="center"/>
              <w:rPr>
                <w:sz w:val="24"/>
              </w:rPr>
            </w:pPr>
            <w:r>
              <w:rPr>
                <w:sz w:val="24"/>
              </w:rPr>
              <w:t>2006Q</w:t>
            </w:r>
          </w:p>
          <w:p>
            <w:pPr>
              <w:pStyle w:val="TableParagraph"/>
              <w:spacing w:line="266" w:lineRule="exact"/>
              <w:ind w:left="10"/>
              <w:jc w:val="center"/>
              <w:rPr>
                <w:sz w:val="24"/>
              </w:rPr>
            </w:pPr>
            <w:r>
              <w:rPr>
                <w:sz w:val="24"/>
              </w:rPr>
              <w:t>1</w:t>
            </w:r>
          </w:p>
        </w:tc>
        <w:tc>
          <w:tcPr>
            <w:tcW w:w="690" w:type="dxa"/>
          </w:tcPr>
          <w:p>
            <w:pPr>
              <w:pStyle w:val="TableParagraph"/>
              <w:spacing w:before="143"/>
              <w:ind w:left="194"/>
              <w:rPr>
                <w:sz w:val="24"/>
              </w:rPr>
            </w:pPr>
            <w:r>
              <w:rPr>
                <w:sz w:val="24"/>
              </w:rPr>
              <w:t>4.5</w:t>
            </w:r>
          </w:p>
        </w:tc>
        <w:tc>
          <w:tcPr>
            <w:tcW w:w="985" w:type="dxa"/>
          </w:tcPr>
          <w:p>
            <w:pPr>
              <w:pStyle w:val="TableParagraph"/>
              <w:spacing w:before="143"/>
              <w:ind w:left="105" w:right="96"/>
              <w:jc w:val="center"/>
              <w:rPr>
                <w:sz w:val="24"/>
              </w:rPr>
            </w:pPr>
            <w:r>
              <w:rPr>
                <w:sz w:val="24"/>
              </w:rPr>
              <w:t>7.1</w:t>
            </w:r>
          </w:p>
        </w:tc>
        <w:tc>
          <w:tcPr>
            <w:tcW w:w="690" w:type="dxa"/>
          </w:tcPr>
          <w:p>
            <w:pPr>
              <w:pStyle w:val="TableParagraph"/>
              <w:spacing w:before="143"/>
              <w:ind w:left="114" w:right="105"/>
              <w:jc w:val="center"/>
              <w:rPr>
                <w:sz w:val="24"/>
              </w:rPr>
            </w:pPr>
            <w:r>
              <w:rPr>
                <w:sz w:val="24"/>
              </w:rPr>
              <w:t>38.2</w:t>
            </w:r>
          </w:p>
        </w:tc>
        <w:tc>
          <w:tcPr>
            <w:tcW w:w="985" w:type="dxa"/>
          </w:tcPr>
          <w:p>
            <w:pPr>
              <w:pStyle w:val="TableParagraph"/>
              <w:spacing w:before="143"/>
              <w:ind w:left="105" w:right="96"/>
              <w:jc w:val="center"/>
              <w:rPr>
                <w:sz w:val="24"/>
              </w:rPr>
            </w:pPr>
            <w:r>
              <w:rPr>
                <w:sz w:val="24"/>
              </w:rPr>
              <w:t>34.3</w:t>
            </w:r>
          </w:p>
        </w:tc>
        <w:tc>
          <w:tcPr>
            <w:tcW w:w="695" w:type="dxa"/>
          </w:tcPr>
          <w:p>
            <w:pPr>
              <w:pStyle w:val="TableParagraph"/>
              <w:spacing w:before="143"/>
              <w:ind w:left="117" w:right="108"/>
              <w:jc w:val="center"/>
              <w:rPr>
                <w:sz w:val="24"/>
              </w:rPr>
            </w:pPr>
            <w:r>
              <w:rPr>
                <w:sz w:val="24"/>
              </w:rPr>
              <w:t>34.7</w:t>
            </w:r>
          </w:p>
        </w:tc>
        <w:tc>
          <w:tcPr>
            <w:tcW w:w="984" w:type="dxa"/>
          </w:tcPr>
          <w:p>
            <w:pPr>
              <w:pStyle w:val="TableParagraph"/>
              <w:spacing w:before="143"/>
              <w:ind w:left="105" w:right="95"/>
              <w:jc w:val="center"/>
              <w:rPr>
                <w:sz w:val="24"/>
              </w:rPr>
            </w:pPr>
            <w:r>
              <w:rPr>
                <w:sz w:val="24"/>
              </w:rPr>
              <w:t>15.1</w:t>
            </w:r>
          </w:p>
        </w:tc>
        <w:tc>
          <w:tcPr>
            <w:tcW w:w="656" w:type="dxa"/>
          </w:tcPr>
          <w:p>
            <w:pPr>
              <w:pStyle w:val="TableParagraph"/>
              <w:spacing w:before="143"/>
              <w:ind w:left="178"/>
              <w:rPr>
                <w:sz w:val="24"/>
              </w:rPr>
            </w:pPr>
            <w:r>
              <w:rPr>
                <w:sz w:val="24"/>
              </w:rPr>
              <w:t>9.1</w:t>
            </w:r>
          </w:p>
        </w:tc>
        <w:tc>
          <w:tcPr>
            <w:tcW w:w="986" w:type="dxa"/>
          </w:tcPr>
          <w:p>
            <w:pPr>
              <w:pStyle w:val="TableParagraph"/>
              <w:spacing w:before="143"/>
              <w:ind w:left="106" w:right="94"/>
              <w:jc w:val="center"/>
              <w:rPr>
                <w:sz w:val="24"/>
              </w:rPr>
            </w:pPr>
            <w:r>
              <w:rPr>
                <w:sz w:val="24"/>
              </w:rPr>
              <w:t>7.3</w:t>
            </w:r>
          </w:p>
        </w:tc>
      </w:tr>
      <w:tr>
        <w:trPr>
          <w:trHeight w:val="567" w:hRule="atLeast"/>
        </w:trPr>
        <w:tc>
          <w:tcPr>
            <w:tcW w:w="986" w:type="dxa"/>
          </w:tcPr>
          <w:p>
            <w:pPr>
              <w:pStyle w:val="TableParagraph"/>
              <w:spacing w:before="5"/>
              <w:ind w:left="105" w:right="95"/>
              <w:jc w:val="center"/>
              <w:rPr>
                <w:sz w:val="24"/>
              </w:rPr>
            </w:pPr>
            <w:r>
              <w:rPr>
                <w:sz w:val="24"/>
              </w:rPr>
              <w:t>2007Q</w:t>
            </w:r>
          </w:p>
          <w:p>
            <w:pPr>
              <w:pStyle w:val="TableParagraph"/>
              <w:spacing w:line="266" w:lineRule="exact"/>
              <w:ind w:left="10"/>
              <w:jc w:val="center"/>
              <w:rPr>
                <w:sz w:val="24"/>
              </w:rPr>
            </w:pPr>
            <w:r>
              <w:rPr>
                <w:sz w:val="24"/>
              </w:rPr>
              <w:t>1</w:t>
            </w:r>
          </w:p>
        </w:tc>
        <w:tc>
          <w:tcPr>
            <w:tcW w:w="690" w:type="dxa"/>
          </w:tcPr>
          <w:p>
            <w:pPr>
              <w:pStyle w:val="TableParagraph"/>
              <w:spacing w:before="143"/>
              <w:ind w:left="194"/>
              <w:rPr>
                <w:sz w:val="24"/>
              </w:rPr>
            </w:pPr>
            <w:r>
              <w:rPr>
                <w:sz w:val="24"/>
              </w:rPr>
              <w:t>5.3</w:t>
            </w:r>
          </w:p>
        </w:tc>
        <w:tc>
          <w:tcPr>
            <w:tcW w:w="985" w:type="dxa"/>
          </w:tcPr>
          <w:p>
            <w:pPr>
              <w:pStyle w:val="TableParagraph"/>
              <w:spacing w:before="143"/>
              <w:ind w:left="105" w:right="96"/>
              <w:jc w:val="center"/>
              <w:rPr>
                <w:sz w:val="24"/>
              </w:rPr>
            </w:pPr>
            <w:r>
              <w:rPr>
                <w:sz w:val="24"/>
              </w:rPr>
              <w:t>7.4</w:t>
            </w:r>
          </w:p>
        </w:tc>
        <w:tc>
          <w:tcPr>
            <w:tcW w:w="690" w:type="dxa"/>
          </w:tcPr>
          <w:p>
            <w:pPr>
              <w:pStyle w:val="TableParagraph"/>
              <w:spacing w:before="143"/>
              <w:ind w:left="114" w:right="105"/>
              <w:jc w:val="center"/>
              <w:rPr>
                <w:sz w:val="24"/>
              </w:rPr>
            </w:pPr>
            <w:r>
              <w:rPr>
                <w:sz w:val="24"/>
              </w:rPr>
              <w:t>45.3</w:t>
            </w:r>
          </w:p>
        </w:tc>
        <w:tc>
          <w:tcPr>
            <w:tcW w:w="985" w:type="dxa"/>
          </w:tcPr>
          <w:p>
            <w:pPr>
              <w:pStyle w:val="TableParagraph"/>
              <w:spacing w:before="143"/>
              <w:ind w:left="105" w:right="96"/>
              <w:jc w:val="center"/>
              <w:rPr>
                <w:sz w:val="24"/>
              </w:rPr>
            </w:pPr>
            <w:r>
              <w:rPr>
                <w:sz w:val="24"/>
              </w:rPr>
              <w:t>39.7</w:t>
            </w:r>
          </w:p>
        </w:tc>
        <w:tc>
          <w:tcPr>
            <w:tcW w:w="695" w:type="dxa"/>
          </w:tcPr>
          <w:p>
            <w:pPr>
              <w:pStyle w:val="TableParagraph"/>
              <w:spacing w:before="143"/>
              <w:ind w:left="117" w:right="108"/>
              <w:jc w:val="center"/>
              <w:rPr>
                <w:sz w:val="24"/>
              </w:rPr>
            </w:pPr>
            <w:r>
              <w:rPr>
                <w:sz w:val="24"/>
              </w:rPr>
              <w:t>43.0</w:t>
            </w:r>
          </w:p>
        </w:tc>
        <w:tc>
          <w:tcPr>
            <w:tcW w:w="984" w:type="dxa"/>
          </w:tcPr>
          <w:p>
            <w:pPr>
              <w:pStyle w:val="TableParagraph"/>
              <w:spacing w:before="143"/>
              <w:ind w:left="105" w:right="95"/>
              <w:jc w:val="center"/>
              <w:rPr>
                <w:sz w:val="24"/>
              </w:rPr>
            </w:pPr>
            <w:r>
              <w:rPr>
                <w:sz w:val="24"/>
              </w:rPr>
              <w:t>15.0</w:t>
            </w:r>
          </w:p>
        </w:tc>
        <w:tc>
          <w:tcPr>
            <w:tcW w:w="656" w:type="dxa"/>
          </w:tcPr>
          <w:p>
            <w:pPr>
              <w:pStyle w:val="TableParagraph"/>
              <w:spacing w:before="143"/>
              <w:ind w:left="118"/>
              <w:rPr>
                <w:sz w:val="24"/>
              </w:rPr>
            </w:pPr>
            <w:r>
              <w:rPr>
                <w:sz w:val="24"/>
              </w:rPr>
              <w:t>11.6</w:t>
            </w:r>
          </w:p>
        </w:tc>
        <w:tc>
          <w:tcPr>
            <w:tcW w:w="986" w:type="dxa"/>
          </w:tcPr>
          <w:p>
            <w:pPr>
              <w:pStyle w:val="TableParagraph"/>
              <w:spacing w:before="143"/>
              <w:ind w:left="106" w:right="94"/>
              <w:jc w:val="center"/>
              <w:rPr>
                <w:sz w:val="24"/>
              </w:rPr>
            </w:pPr>
            <w:r>
              <w:rPr>
                <w:sz w:val="24"/>
              </w:rPr>
              <w:t>9.0</w:t>
            </w:r>
          </w:p>
        </w:tc>
      </w:tr>
      <w:tr>
        <w:trPr>
          <w:trHeight w:val="567" w:hRule="atLeast"/>
        </w:trPr>
        <w:tc>
          <w:tcPr>
            <w:tcW w:w="986" w:type="dxa"/>
          </w:tcPr>
          <w:p>
            <w:pPr>
              <w:pStyle w:val="TableParagraph"/>
              <w:spacing w:before="3"/>
              <w:ind w:left="105" w:right="95"/>
              <w:jc w:val="center"/>
              <w:rPr>
                <w:sz w:val="24"/>
              </w:rPr>
            </w:pPr>
            <w:r>
              <w:rPr>
                <w:sz w:val="24"/>
              </w:rPr>
              <w:t>2008Q</w:t>
            </w:r>
          </w:p>
          <w:p>
            <w:pPr>
              <w:pStyle w:val="TableParagraph"/>
              <w:spacing w:line="267" w:lineRule="exact"/>
              <w:ind w:left="10"/>
              <w:jc w:val="center"/>
              <w:rPr>
                <w:sz w:val="24"/>
              </w:rPr>
            </w:pPr>
            <w:r>
              <w:rPr>
                <w:sz w:val="24"/>
              </w:rPr>
              <w:t>1</w:t>
            </w:r>
          </w:p>
        </w:tc>
        <w:tc>
          <w:tcPr>
            <w:tcW w:w="690" w:type="dxa"/>
          </w:tcPr>
          <w:p>
            <w:pPr>
              <w:pStyle w:val="TableParagraph"/>
              <w:spacing w:before="141"/>
              <w:ind w:left="194"/>
              <w:rPr>
                <w:sz w:val="24"/>
              </w:rPr>
            </w:pPr>
            <w:r>
              <w:rPr>
                <w:sz w:val="24"/>
              </w:rPr>
              <w:t>5.3</w:t>
            </w:r>
          </w:p>
        </w:tc>
        <w:tc>
          <w:tcPr>
            <w:tcW w:w="985" w:type="dxa"/>
          </w:tcPr>
          <w:p>
            <w:pPr>
              <w:pStyle w:val="TableParagraph"/>
              <w:spacing w:before="141"/>
              <w:ind w:left="105" w:right="96"/>
              <w:jc w:val="center"/>
              <w:rPr>
                <w:sz w:val="24"/>
              </w:rPr>
            </w:pPr>
            <w:r>
              <w:rPr>
                <w:sz w:val="24"/>
              </w:rPr>
              <w:t>6.0</w:t>
            </w:r>
          </w:p>
        </w:tc>
        <w:tc>
          <w:tcPr>
            <w:tcW w:w="690" w:type="dxa"/>
          </w:tcPr>
          <w:p>
            <w:pPr>
              <w:pStyle w:val="TableParagraph"/>
              <w:spacing w:before="141"/>
              <w:ind w:left="114" w:right="105"/>
              <w:jc w:val="center"/>
              <w:rPr>
                <w:sz w:val="24"/>
              </w:rPr>
            </w:pPr>
            <w:r>
              <w:rPr>
                <w:sz w:val="24"/>
              </w:rPr>
              <w:t>55.4</w:t>
            </w:r>
          </w:p>
        </w:tc>
        <w:tc>
          <w:tcPr>
            <w:tcW w:w="985" w:type="dxa"/>
          </w:tcPr>
          <w:p>
            <w:pPr>
              <w:pStyle w:val="TableParagraph"/>
              <w:spacing w:before="141"/>
              <w:ind w:left="105" w:right="96"/>
              <w:jc w:val="center"/>
              <w:rPr>
                <w:sz w:val="24"/>
              </w:rPr>
            </w:pPr>
            <w:r>
              <w:rPr>
                <w:sz w:val="24"/>
              </w:rPr>
              <w:t>47.2</w:t>
            </w:r>
          </w:p>
        </w:tc>
        <w:tc>
          <w:tcPr>
            <w:tcW w:w="695" w:type="dxa"/>
          </w:tcPr>
          <w:p>
            <w:pPr>
              <w:pStyle w:val="TableParagraph"/>
              <w:spacing w:before="141"/>
              <w:ind w:left="117" w:right="108"/>
              <w:jc w:val="center"/>
              <w:rPr>
                <w:sz w:val="24"/>
              </w:rPr>
            </w:pPr>
            <w:r>
              <w:rPr>
                <w:sz w:val="24"/>
              </w:rPr>
              <w:t>41.1</w:t>
            </w:r>
          </w:p>
        </w:tc>
        <w:tc>
          <w:tcPr>
            <w:tcW w:w="984" w:type="dxa"/>
          </w:tcPr>
          <w:p>
            <w:pPr>
              <w:pStyle w:val="TableParagraph"/>
              <w:spacing w:before="141"/>
              <w:ind w:left="105" w:right="95"/>
              <w:jc w:val="center"/>
              <w:rPr>
                <w:sz w:val="24"/>
              </w:rPr>
            </w:pPr>
            <w:r>
              <w:rPr>
                <w:sz w:val="24"/>
              </w:rPr>
              <w:t>5.8</w:t>
            </w:r>
          </w:p>
        </w:tc>
        <w:tc>
          <w:tcPr>
            <w:tcW w:w="656" w:type="dxa"/>
          </w:tcPr>
          <w:p>
            <w:pPr>
              <w:pStyle w:val="TableParagraph"/>
              <w:spacing w:before="141"/>
              <w:ind w:left="118"/>
              <w:rPr>
                <w:sz w:val="24"/>
              </w:rPr>
            </w:pPr>
            <w:r>
              <w:rPr>
                <w:sz w:val="24"/>
              </w:rPr>
              <w:t>13.7</w:t>
            </w:r>
          </w:p>
        </w:tc>
        <w:tc>
          <w:tcPr>
            <w:tcW w:w="986" w:type="dxa"/>
          </w:tcPr>
          <w:p>
            <w:pPr>
              <w:pStyle w:val="TableParagraph"/>
              <w:spacing w:before="141"/>
              <w:ind w:left="106" w:right="94"/>
              <w:jc w:val="center"/>
              <w:rPr>
                <w:sz w:val="24"/>
              </w:rPr>
            </w:pPr>
            <w:r>
              <w:rPr>
                <w:sz w:val="24"/>
              </w:rPr>
              <w:t>10.1</w:t>
            </w:r>
          </w:p>
        </w:tc>
      </w:tr>
    </w:tbl>
    <w:p>
      <w:pPr>
        <w:spacing w:after="0"/>
        <w:jc w:val="center"/>
        <w:rPr>
          <w:sz w:val="24"/>
        </w:rPr>
        <w:sectPr>
          <w:pgSz w:w="11900" w:h="16840"/>
          <w:pgMar w:header="0" w:footer="1049" w:top="1440" w:bottom="1240" w:left="1220" w:right="1200"/>
        </w:sectPr>
      </w:pPr>
    </w:p>
    <w:p>
      <w:pPr>
        <w:spacing w:before="73"/>
        <w:ind w:left="1963" w:right="1975" w:firstLine="0"/>
        <w:jc w:val="center"/>
        <w:rPr>
          <w:b/>
          <w:sz w:val="24"/>
        </w:rPr>
      </w:pPr>
      <w:r>
        <w:rPr>
          <w:b/>
          <w:sz w:val="24"/>
          <w:u w:val="thick"/>
        </w:rPr>
        <w:t>CHART 1</w:t>
      </w:r>
    </w:p>
    <w:p>
      <w:pPr>
        <w:pStyle w:val="BodyText"/>
        <w:spacing w:before="2"/>
        <w:rPr>
          <w:b/>
          <w:sz w:val="16"/>
        </w:rPr>
      </w:pPr>
    </w:p>
    <w:p>
      <w:pPr>
        <w:spacing w:before="90"/>
        <w:ind w:left="1963" w:right="1973" w:firstLine="0"/>
        <w:jc w:val="center"/>
        <w:rPr>
          <w:b/>
          <w:sz w:val="24"/>
        </w:rPr>
      </w:pPr>
      <w:r>
        <w:rPr>
          <w:b/>
          <w:sz w:val="24"/>
          <w:u w:val="thick"/>
        </w:rPr>
        <w:t>Deviation of Policy Rates from Taylor Rule</w:t>
      </w:r>
    </w:p>
    <w:p>
      <w:pPr>
        <w:pStyle w:val="BodyText"/>
        <w:rPr>
          <w:b/>
          <w:sz w:val="20"/>
        </w:rPr>
      </w:pPr>
    </w:p>
    <w:p>
      <w:pPr>
        <w:pStyle w:val="BodyText"/>
        <w:rPr>
          <w:b/>
          <w:sz w:val="20"/>
        </w:rPr>
      </w:pPr>
    </w:p>
    <w:p>
      <w:pPr>
        <w:pStyle w:val="BodyText"/>
        <w:spacing w:before="4"/>
        <w:rPr>
          <w:b/>
          <w:sz w:val="17"/>
        </w:rPr>
      </w:pPr>
    </w:p>
    <w:p>
      <w:pPr>
        <w:tabs>
          <w:tab w:pos="1066" w:val="left" w:leader="none"/>
        </w:tabs>
        <w:spacing w:before="43"/>
        <w:ind w:left="408" w:right="0" w:firstLine="0"/>
        <w:jc w:val="left"/>
        <w:rPr>
          <w:rFonts w:ascii="Calibri"/>
          <w:sz w:val="28"/>
        </w:rPr>
      </w:pPr>
      <w:r>
        <w:rPr/>
        <w:pict>
          <v:group style="position:absolute;margin-left:94.889999pt;margin-top:18.631262pt;width:399.55pt;height:272.5pt;mso-position-horizontal-relative:page;mso-position-vertical-relative:paragraph;z-index:-258686976" coordorigin="1898,373" coordsize="7991,5450">
            <v:line style="position:absolute" from="1988,373" to="1988,5821" stroked="true" strokeweight=".06pt" strokecolor="#000000">
              <v:stroke dashstyle="solid"/>
            </v:line>
            <v:line style="position:absolute" from="1898,5821" to="1988,5821" stroked="true" strokeweight=".06pt" strokecolor="#000000">
              <v:stroke dashstyle="solid"/>
            </v:line>
            <v:line style="position:absolute" from="1898,5281" to="1988,5282" stroked="true" strokeweight=".06pt" strokecolor="#000000">
              <v:stroke dashstyle="solid"/>
            </v:line>
            <v:line style="position:absolute" from="1898,4728" to="1988,4729" stroked="true" strokeweight=".06pt" strokecolor="#000000">
              <v:stroke dashstyle="solid"/>
            </v:line>
            <v:line style="position:absolute" from="1898,4189" to="1988,4190" stroked="true" strokeweight=".06pt" strokecolor="#000000">
              <v:stroke dashstyle="solid"/>
            </v:line>
            <v:line style="position:absolute" from="1898,3636" to="1988,3637" stroked="true" strokeweight=".06pt" strokecolor="#000000">
              <v:stroke dashstyle="solid"/>
            </v:line>
            <v:line style="position:absolute" from="1898,3097" to="1988,3097" stroked="true" strokeweight=".06pt" strokecolor="#000000">
              <v:stroke dashstyle="solid"/>
            </v:line>
            <v:line style="position:absolute" from="1898,2557" to="1988,2558" stroked="true" strokeweight=".06pt" strokecolor="#000000">
              <v:stroke dashstyle="solid"/>
            </v:line>
            <v:line style="position:absolute" from="1898,2004" to="1988,2005" stroked="true" strokeweight=".06pt" strokecolor="#000000">
              <v:stroke dashstyle="solid"/>
            </v:line>
            <v:line style="position:absolute" from="1898,1465" to="1988,1466" stroked="true" strokeweight=".06pt" strokecolor="#000000">
              <v:stroke dashstyle="solid"/>
            </v:line>
            <v:line style="position:absolute" from="1898,912" to="1988,913" stroked="true" strokeweight=".06pt" strokecolor="#000000">
              <v:stroke dashstyle="solid"/>
            </v:line>
            <v:line style="position:absolute" from="1898,373" to="1988,373" stroked="true" strokeweight=".06pt" strokecolor="#000000">
              <v:stroke dashstyle="solid"/>
            </v:line>
            <v:line style="position:absolute" from="1988,3097" to="9888,3097" stroked="true" strokeweight=".06pt" strokecolor="#000000">
              <v:stroke dashstyle="solid"/>
            </v:line>
            <v:line style="position:absolute" from="1988,3187" to="1988,3097" stroked="true" strokeweight=".06pt" strokecolor="#000000">
              <v:stroke dashstyle="solid"/>
            </v:line>
            <v:line style="position:absolute" from="2856,3187" to="2857,3097" stroked="true" strokeweight=".06pt" strokecolor="#000000">
              <v:stroke dashstyle="solid"/>
            </v:line>
            <v:line style="position:absolute" from="3724,3187" to="3725,3097" stroked="true" strokeweight=".06pt" strokecolor="#000000">
              <v:stroke dashstyle="solid"/>
            </v:line>
            <v:line style="position:absolute" from="4591,3187" to="4592,3097" stroked="true" strokeweight=".06pt" strokecolor="#000000">
              <v:stroke dashstyle="solid"/>
            </v:line>
            <v:line style="position:absolute" from="5474,3187" to="5474,3097" stroked="true" strokeweight=".06pt" strokecolor="#000000">
              <v:stroke dashstyle="solid"/>
            </v:line>
            <v:line style="position:absolute" from="6342,3187" to="6343,3097" stroked="true" strokeweight=".06pt" strokecolor="#000000">
              <v:stroke dashstyle="solid"/>
            </v:line>
            <v:line style="position:absolute" from="7210,3187" to="7211,3097" stroked="true" strokeweight=".06pt" strokecolor="#000000">
              <v:stroke dashstyle="solid"/>
            </v:line>
            <v:line style="position:absolute" from="8078,3187" to="8078,3097" stroked="true" strokeweight=".06pt" strokecolor="#000000">
              <v:stroke dashstyle="solid"/>
            </v:line>
            <v:line style="position:absolute" from="8945,3187" to="8946,3097" stroked="true" strokeweight=".06pt" strokecolor="#000000">
              <v:stroke dashstyle="solid"/>
            </v:line>
            <v:line style="position:absolute" from="9812,3187" to="9814,3097" stroked="true" strokeweight=".06pt" strokecolor="#000000">
              <v:stroke dashstyle="solid"/>
            </v:line>
            <v:shape style="position:absolute;left:2018;top:2334;width:7840;height:1601" coordorigin="2018,2334" coordsize="7840,1601" path="m2018,2947l2243,2603,2452,2334,2676,2424,2900,2783,3110,2992,3335,3142,3544,3650,3768,3935,3978,3815,4202,3830,4412,3725,4637,3546,4846,3560,5070,3620,5280,3620,5504,3830,5713,3860,5938,3890,6162,3830,6372,3576,6596,3576,6805,3546,7030,3500,7240,3412,7464,3560,7674,3440,7898,3426,8107,3620,8332,3530,8542,3322,8766,3157,8975,3322,9199,2797,9424,2618,9634,2468,9858,2678e" filled="false" stroked="true" strokeweight="2.0pt" strokecolor="#008000">
              <v:path arrowok="t"/>
              <v:stroke dashstyle="dash"/>
            </v:shape>
            <v:shape style="position:absolute;left:2018;top:1090;width:7840;height:2246" coordorigin="2018,1091" coordsize="7840,2246" path="m2018,1225l2243,1091,2452,1135,2676,1301,2900,1720,3110,2363,3335,2767,3544,2932,3768,3276,3978,2932,4202,3036,4412,3336,4637,3306,4846,3260,5070,3276,5280,3006,5504,2902,5713,2842,5938,2453,6162,2573,6372,2617,6596,2842,6805,3172,7030,3006,7240,3036,7464,2917,7674,2722,7898,3022,8107,3066,8332,3036,8542,2573,8766,2453,8975,2587,9199,2587,9424,2677,9634,2483,9858,3142e" filled="false" stroked="true" strokeweight="2pt" strokecolor="#0000ff">
              <v:path arrowok="t"/>
              <v:stroke dashstyle="longdash"/>
            </v:shape>
            <v:shape style="position:absolute;left:2018;top:2034;width:7840;height:3143" coordorigin="2018,2034" coordsize="7840,3143" path="m2018,2782l2243,2587,2452,2168,2676,2034,2900,2603,3110,3276,3335,3500,3544,4368,3768,4189,3978,4144,4202,4294,4412,4009,4637,4055,4846,4084,5070,4458,5280,4548,5504,4907,5713,5177,5938,4997,6162,4818,6372,4608,6596,4264,6805,4084,7030,3770,7240,3590,7464,3545,7674,3456,7898,3336,8107,3246,8332,3172,8542,3202,8766,3396,8975,4249,9199,4504,9424,4234,9634,3186,9858,3590e" filled="false" stroked="true" strokeweight="2pt" strokecolor="#ff0000">
              <v:path arrowok="t"/>
              <v:stroke dashstyle="solid"/>
            </v:shape>
            <v:rect style="position:absolute;left:4861;top:686;width:2229;height:1229" filled="true" fillcolor="#ffffff" stroked="false">
              <v:fill type="solid"/>
            </v:rect>
            <v:line style="position:absolute" from="5260,913" to="5659,913" stroked="true" strokeweight="2.06pt" strokecolor="#008000">
              <v:stroke dashstyle="dash"/>
            </v:line>
            <v:line style="position:absolute" from="5260,1316" to="5659,1316" stroked="true" strokeweight="2.06pt" strokecolor="#0000ff">
              <v:stroke dashstyle="longdash"/>
            </v:line>
            <v:line style="position:absolute" from="5260,1720" to="5659,1720" stroked="true" strokeweight="2.06pt" strokecolor="#ff0000">
              <v:stroke dashstyle="solid"/>
            </v:line>
            <v:shape style="position:absolute;left:5714;top:817;width:1117;height:1088" type="#_x0000_t202" filled="false" stroked="false">
              <v:textbox inset="0,0,0,0">
                <w:txbxContent>
                  <w:p>
                    <w:pPr>
                      <w:spacing w:line="285" w:lineRule="exact" w:before="0"/>
                      <w:ind w:left="0" w:right="0" w:firstLine="0"/>
                      <w:jc w:val="left"/>
                      <w:rPr>
                        <w:rFonts w:ascii="Calibri"/>
                        <w:sz w:val="28"/>
                      </w:rPr>
                    </w:pPr>
                    <w:r>
                      <w:rPr>
                        <w:rFonts w:ascii="Calibri"/>
                        <w:sz w:val="28"/>
                      </w:rPr>
                      <w:t>Euro area</w:t>
                    </w:r>
                  </w:p>
                  <w:p>
                    <w:pPr>
                      <w:spacing w:line="400" w:lineRule="atLeast" w:before="4"/>
                      <w:ind w:left="0" w:right="771" w:firstLine="0"/>
                      <w:jc w:val="left"/>
                      <w:rPr>
                        <w:rFonts w:ascii="Calibri"/>
                        <w:sz w:val="28"/>
                      </w:rPr>
                    </w:pPr>
                    <w:r>
                      <w:rPr>
                        <w:rFonts w:ascii="Calibri"/>
                        <w:sz w:val="28"/>
                      </w:rPr>
                      <w:t>UK US</w:t>
                    </w:r>
                  </w:p>
                </w:txbxContent>
              </v:textbox>
              <w10:wrap type="none"/>
            </v:shape>
            <w10:wrap type="none"/>
          </v:group>
        </w:pict>
      </w:r>
      <w:r>
        <w:rPr>
          <w:position w:val="-18"/>
          <w:sz w:val="28"/>
        </w:rPr>
        <w:t>5</w:t>
        <w:tab/>
      </w:r>
      <w:r>
        <w:rPr>
          <w:rFonts w:ascii="Calibri"/>
          <w:sz w:val="28"/>
        </w:rPr>
        <w:t>Percentage</w:t>
      </w:r>
      <w:r>
        <w:rPr>
          <w:rFonts w:ascii="Calibri"/>
          <w:spacing w:val="-2"/>
          <w:sz w:val="28"/>
        </w:rPr>
        <w:t> </w:t>
      </w:r>
      <w:r>
        <w:rPr>
          <w:rFonts w:ascii="Calibri"/>
          <w:sz w:val="28"/>
        </w:rPr>
        <w:t>points</w:t>
      </w:r>
    </w:p>
    <w:p>
      <w:pPr>
        <w:spacing w:before="213"/>
        <w:ind w:left="408" w:right="0" w:firstLine="0"/>
        <w:jc w:val="left"/>
        <w:rPr>
          <w:sz w:val="28"/>
        </w:rPr>
      </w:pPr>
      <w:r>
        <w:rPr>
          <w:w w:val="99"/>
          <w:sz w:val="28"/>
        </w:rPr>
        <w:t>4</w:t>
      </w:r>
    </w:p>
    <w:p>
      <w:pPr>
        <w:spacing w:before="233"/>
        <w:ind w:left="408" w:right="0" w:firstLine="0"/>
        <w:jc w:val="left"/>
        <w:rPr>
          <w:sz w:val="28"/>
        </w:rPr>
      </w:pPr>
      <w:r>
        <w:rPr>
          <w:w w:val="99"/>
          <w:sz w:val="28"/>
        </w:rPr>
        <w:t>3</w:t>
      </w:r>
    </w:p>
    <w:p>
      <w:pPr>
        <w:spacing w:before="217"/>
        <w:ind w:left="408" w:right="0" w:firstLine="0"/>
        <w:jc w:val="left"/>
        <w:rPr>
          <w:sz w:val="28"/>
        </w:rPr>
      </w:pPr>
      <w:r>
        <w:rPr>
          <w:w w:val="99"/>
          <w:sz w:val="28"/>
        </w:rPr>
        <w:t>2</w:t>
      </w:r>
    </w:p>
    <w:p>
      <w:pPr>
        <w:spacing w:before="231"/>
        <w:ind w:left="408" w:right="0" w:firstLine="0"/>
        <w:jc w:val="left"/>
        <w:rPr>
          <w:sz w:val="28"/>
        </w:rPr>
      </w:pPr>
      <w:r>
        <w:rPr>
          <w:w w:val="99"/>
          <w:sz w:val="28"/>
        </w:rPr>
        <w:t>1</w:t>
      </w:r>
    </w:p>
    <w:p>
      <w:pPr>
        <w:spacing w:before="217"/>
        <w:ind w:left="408" w:right="0" w:firstLine="0"/>
        <w:jc w:val="left"/>
        <w:rPr>
          <w:sz w:val="28"/>
        </w:rPr>
      </w:pPr>
      <w:r>
        <w:rPr>
          <w:w w:val="99"/>
          <w:sz w:val="28"/>
        </w:rPr>
        <w:t>0</w:t>
      </w:r>
    </w:p>
    <w:p>
      <w:pPr>
        <w:spacing w:before="216"/>
        <w:ind w:left="318" w:right="0" w:firstLine="0"/>
        <w:jc w:val="left"/>
        <w:rPr>
          <w:sz w:val="28"/>
        </w:rPr>
      </w:pPr>
      <w:r>
        <w:rPr>
          <w:sz w:val="28"/>
        </w:rPr>
        <w:t>-1</w:t>
      </w:r>
    </w:p>
    <w:p>
      <w:pPr>
        <w:spacing w:before="233"/>
        <w:ind w:left="318" w:right="0" w:firstLine="0"/>
        <w:jc w:val="left"/>
        <w:rPr>
          <w:sz w:val="28"/>
        </w:rPr>
      </w:pPr>
      <w:r>
        <w:rPr>
          <w:sz w:val="28"/>
        </w:rPr>
        <w:t>-2</w:t>
      </w:r>
    </w:p>
    <w:p>
      <w:pPr>
        <w:spacing w:before="217"/>
        <w:ind w:left="318" w:right="0" w:firstLine="0"/>
        <w:jc w:val="left"/>
        <w:rPr>
          <w:sz w:val="28"/>
        </w:rPr>
      </w:pPr>
      <w:r>
        <w:rPr>
          <w:sz w:val="28"/>
        </w:rPr>
        <w:t>-3</w:t>
      </w:r>
    </w:p>
    <w:p>
      <w:pPr>
        <w:spacing w:before="232"/>
        <w:ind w:left="318" w:right="0" w:firstLine="0"/>
        <w:jc w:val="left"/>
        <w:rPr>
          <w:sz w:val="28"/>
        </w:rPr>
      </w:pPr>
      <w:r>
        <w:rPr>
          <w:sz w:val="28"/>
        </w:rPr>
        <w:t>-4</w:t>
      </w:r>
    </w:p>
    <w:p>
      <w:pPr>
        <w:spacing w:before="216"/>
        <w:ind w:left="318" w:right="0" w:firstLine="0"/>
        <w:jc w:val="left"/>
        <w:rPr>
          <w:sz w:val="28"/>
        </w:rPr>
      </w:pPr>
      <w:r>
        <w:rPr>
          <w:sz w:val="28"/>
        </w:rPr>
        <w:t>-5</w:t>
      </w:r>
    </w:p>
    <w:p>
      <w:pPr>
        <w:tabs>
          <w:tab w:pos="1411" w:val="left" w:leader="none"/>
          <w:tab w:pos="2279" w:val="left" w:leader="none"/>
          <w:tab w:pos="3146" w:val="left" w:leader="none"/>
          <w:tab w:pos="4015" w:val="left" w:leader="none"/>
          <w:tab w:pos="4882" w:val="left" w:leader="none"/>
          <w:tab w:pos="5749" w:val="left" w:leader="none"/>
          <w:tab w:pos="6617" w:val="left" w:leader="none"/>
          <w:tab w:pos="7485" w:val="left" w:leader="none"/>
          <w:tab w:pos="8369" w:val="left" w:leader="none"/>
        </w:tabs>
        <w:spacing w:before="112"/>
        <w:ind w:left="528" w:right="0" w:firstLine="0"/>
        <w:jc w:val="left"/>
        <w:rPr>
          <w:sz w:val="28"/>
        </w:rPr>
      </w:pPr>
      <w:r>
        <w:rPr>
          <w:sz w:val="28"/>
        </w:rPr>
        <w:t>2000</w:t>
        <w:tab/>
        <w:t>2001</w:t>
        <w:tab/>
        <w:t>2002</w:t>
        <w:tab/>
        <w:t>2003</w:t>
        <w:tab/>
        <w:t>2004</w:t>
        <w:tab/>
        <w:t>2005</w:t>
        <w:tab/>
        <w:t>2006</w:t>
        <w:tab/>
        <w:t>2007</w:t>
        <w:tab/>
        <w:t>2008</w:t>
        <w:tab/>
        <w:t>2009</w:t>
      </w:r>
    </w:p>
    <w:p>
      <w:pPr>
        <w:pStyle w:val="BodyText"/>
        <w:rPr>
          <w:sz w:val="20"/>
        </w:rPr>
      </w:pPr>
    </w:p>
    <w:p>
      <w:pPr>
        <w:pStyle w:val="BodyText"/>
        <w:rPr>
          <w:sz w:val="20"/>
        </w:rPr>
      </w:pPr>
    </w:p>
    <w:p>
      <w:pPr>
        <w:pStyle w:val="BodyText"/>
        <w:spacing w:before="9"/>
        <w:rPr>
          <w:sz w:val="28"/>
        </w:rPr>
      </w:pPr>
    </w:p>
    <w:p>
      <w:pPr>
        <w:spacing w:before="55"/>
        <w:ind w:left="1180" w:right="0" w:firstLine="0"/>
        <w:jc w:val="left"/>
        <w:rPr>
          <w:rFonts w:ascii="Calibri"/>
          <w:sz w:val="22"/>
        </w:rPr>
      </w:pPr>
      <w:r>
        <w:rPr>
          <w:rFonts w:ascii="Calibri"/>
          <w:sz w:val="22"/>
        </w:rPr>
        <w:t>Source: OECD</w:t>
      </w:r>
    </w:p>
    <w:p>
      <w:pPr>
        <w:spacing w:after="0"/>
        <w:jc w:val="left"/>
        <w:rPr>
          <w:rFonts w:ascii="Calibri"/>
          <w:sz w:val="22"/>
        </w:rPr>
        <w:sectPr>
          <w:pgSz w:w="11900" w:h="16840"/>
          <w:pgMar w:header="0" w:footer="1049" w:top="1440" w:bottom="1240" w:left="1220" w:right="1200"/>
        </w:sectPr>
      </w:pPr>
    </w:p>
    <w:p>
      <w:pPr>
        <w:pStyle w:val="Heading3"/>
        <w:spacing w:before="73"/>
        <w:ind w:left="1963" w:right="1975"/>
        <w:rPr>
          <w:u w:val="none"/>
        </w:rPr>
      </w:pPr>
      <w:r>
        <w:rPr/>
        <w:pict>
          <v:group style="position:absolute;margin-left:104.769997pt;margin-top:452.470001pt;width:399.1pt;height:222.65pt;mso-position-horizontal-relative:page;mso-position-vertical-relative:page;z-index:-258685952" coordorigin="2095,9049" coordsize="7982,4453">
            <v:line style="position:absolute" from="10012,9064" to="10012,13426" stroked="true" strokeweight=".66pt" strokecolor="#000000">
              <v:stroke dashstyle="solid"/>
            </v:line>
            <v:line style="position:absolute" from="10012,9055" to="10012,13431" stroked="true" strokeweight="1.42pt" strokecolor="#000000">
              <v:stroke dashstyle="solid"/>
            </v:line>
            <v:shape style="position:absolute;left:10011;top:9056;width:59;height:4376" coordorigin="10012,9056" coordsize="59,4376" path="m10070,13418l10012,13418,10012,13432,10070,13432,10070,13418m10070,12797l10012,12797,10012,12811,10070,12811,10070,12797m10070,12175l10012,12175,10012,12190,10070,12190,10070,12175m10070,11554l10012,11554,10012,11568,10070,11568,10070,11554m10070,10933l10012,10933,10012,10948,10070,10948,10070,10933m10070,10312l10012,10312,10012,10326,10070,10326,10070,10312m10070,9691l10012,9691,10012,9706,10070,9706,10070,9691m10070,9056l10012,9056,10012,9070,10070,9070,10070,9056e" filled="true" fillcolor="#000000" stroked="false">
              <v:path arrowok="t"/>
              <v:fill type="solid"/>
            </v:shape>
            <v:rect style="position:absolute;left:10011;top:13418;width:59;height:14" filled="false" stroked="true" strokeweight=".7pt" strokecolor="#000000">
              <v:stroke dashstyle="solid"/>
            </v:rect>
            <v:rect style="position:absolute;left:10011;top:12796;width:59;height:15" filled="false" stroked="true" strokeweight=".7pt" strokecolor="#000000">
              <v:stroke dashstyle="solid"/>
            </v:rect>
            <v:rect style="position:absolute;left:10011;top:12175;width:59;height:15" filled="false" stroked="true" strokeweight=".7pt" strokecolor="#000000">
              <v:stroke dashstyle="solid"/>
            </v:rect>
            <v:rect style="position:absolute;left:10011;top:11553;width:59;height:15" filled="false" stroked="true" strokeweight=".7pt" strokecolor="#000000">
              <v:stroke dashstyle="solid"/>
            </v:rect>
            <v:rect style="position:absolute;left:10011;top:10933;width:59;height:14" filled="false" stroked="true" strokeweight=".7pt" strokecolor="#000000">
              <v:stroke dashstyle="solid"/>
            </v:rect>
            <v:rect style="position:absolute;left:10011;top:10311;width:59;height:15" filled="false" stroked="true" strokeweight=".7pt" strokecolor="#000000">
              <v:stroke dashstyle="solid"/>
            </v:rect>
            <v:rect style="position:absolute;left:10011;top:9691;width:59;height:14" filled="false" stroked="true" strokeweight=".7pt" strokecolor="#000000">
              <v:stroke dashstyle="solid"/>
            </v:rect>
            <v:rect style="position:absolute;left:10011;top:9056;width:59;height:14" filled="false" stroked="true" strokeweight=".7pt" strokecolor="#000000">
              <v:stroke dashstyle="solid"/>
            </v:rect>
            <v:line style="position:absolute" from="9291,13432" to="9983,13432" stroked="true" strokeweight="1.38pt" strokecolor="#000000">
              <v:stroke dashstyle="solid"/>
            </v:line>
            <v:line style="position:absolute" from="8571,13432" to="9264,13432" stroked="true" strokeweight="1.38pt" strokecolor="#000000">
              <v:stroke dashstyle="solid"/>
            </v:line>
            <v:line style="position:absolute" from="7867,13432" to="8544,13432" stroked="true" strokeweight="1.38pt" strokecolor="#000000">
              <v:stroke dashstyle="solid"/>
            </v:line>
            <v:line style="position:absolute" from="7147,13432" to="7837,13432" stroked="true" strokeweight="1.38pt" strokecolor="#000000">
              <v:stroke dashstyle="solid"/>
            </v:line>
            <v:line style="position:absolute" from="6427,13432" to="7119,13432" stroked="true" strokeweight="1.38pt" strokecolor="#000000">
              <v:stroke dashstyle="solid"/>
            </v:line>
            <v:line style="position:absolute" from="5708,13432" to="6399,13432" stroked="true" strokeweight="1.38pt" strokecolor="#000000">
              <v:stroke dashstyle="solid"/>
            </v:line>
            <v:line style="position:absolute" from="4988,13432" to="5679,13432" stroked="true" strokeweight="1.38pt" strokecolor="#000000">
              <v:stroke dashstyle="solid"/>
            </v:line>
            <v:line style="position:absolute" from="4281,13432" to="4959,13432" stroked="true" strokeweight="1.38pt" strokecolor="#000000">
              <v:stroke dashstyle="solid"/>
            </v:line>
            <v:line style="position:absolute" from="3563,13432" to="4254,13432" stroked="true" strokeweight="1.38pt" strokecolor="#000000">
              <v:stroke dashstyle="solid"/>
            </v:line>
            <v:line style="position:absolute" from="2843,13432" to="3534,13432" stroked="true" strokeweight="1.38pt" strokecolor="#000000">
              <v:stroke dashstyle="solid"/>
            </v:line>
            <v:line style="position:absolute" from="2108,13432" to="2815,13432" stroked="true" strokeweight="1.38pt" strokecolor="#000000">
              <v:stroke dashstyle="solid"/>
            </v:line>
            <v:shape style="position:absolute;left:2095;top:9864;width:7933;height:3638" type="#_x0000_t75" stroked="false">
              <v:imagedata r:id="rId7" o:title=""/>
            </v:shape>
            <w10:wrap type="none"/>
          </v:group>
        </w:pict>
      </w:r>
      <w:r>
        <w:rPr>
          <w:u w:val="thick"/>
        </w:rPr>
        <w:t>CHART 2</w:t>
      </w:r>
    </w:p>
    <w:p>
      <w:pPr>
        <w:pStyle w:val="BodyText"/>
        <w:spacing w:before="2"/>
        <w:rPr>
          <w:b/>
          <w:sz w:val="16"/>
        </w:rPr>
      </w:pPr>
    </w:p>
    <w:p>
      <w:pPr>
        <w:spacing w:before="90"/>
        <w:ind w:left="1963" w:right="1974" w:firstLine="0"/>
        <w:jc w:val="center"/>
        <w:rPr>
          <w:b/>
          <w:sz w:val="24"/>
        </w:rPr>
      </w:pPr>
      <w:r>
        <w:rPr/>
        <w:pict>
          <v:group style="position:absolute;margin-left:104.769997pt;margin-top:64.133446pt;width:399.1pt;height:222.65pt;mso-position-horizontal-relative:page;mso-position-vertical-relative:paragraph;z-index:-258684928" coordorigin="2095,1283" coordsize="7982,4453">
            <v:line style="position:absolute" from="10012,1297" to="10012,5659" stroked="true" strokeweight=".66pt" strokecolor="#000000">
              <v:stroke dashstyle="solid"/>
            </v:line>
            <v:line style="position:absolute" from="10012,1290" to="10012,5666" stroked="true" strokeweight="1.42pt" strokecolor="#000000">
              <v:stroke dashstyle="solid"/>
            </v:line>
            <v:shape style="position:absolute;left:10011;top:1289;width:59;height:4377" coordorigin="10012,1290" coordsize="59,4377" path="m10070,5652l10012,5652,10012,5666,10070,5666,10070,5652m10070,5030l10012,5030,10012,5044,10070,5044,10070,5030m10070,4408l10012,4408,10012,4424,10070,4424,10070,4408m10070,3788l10012,3788,10012,3801,10070,3801,10070,3788m10070,3166l10012,3166,10012,3181,10070,3181,10070,3166m10070,2546l10012,2546,10012,2559,10070,2559,10070,2546m10070,1924l10012,1924,10012,1939,10070,1939,10070,1924m10070,1290l10012,1290,10012,1304,10070,1304,10070,1290e" filled="true" fillcolor="#000000" stroked="false">
              <v:path arrowok="t"/>
              <v:fill type="solid"/>
            </v:shape>
            <v:rect style="position:absolute;left:10011;top:5651;width:59;height:14" filled="false" stroked="true" strokeweight=".7pt" strokecolor="#000000">
              <v:stroke dashstyle="solid"/>
            </v:rect>
            <v:rect style="position:absolute;left:10011;top:5030;width:59;height:15" filled="false" stroked="true" strokeweight=".7pt" strokecolor="#000000">
              <v:stroke dashstyle="solid"/>
            </v:rect>
            <v:rect style="position:absolute;left:10011;top:4408;width:59;height:15" filled="false" stroked="true" strokeweight=".7pt" strokecolor="#000000">
              <v:stroke dashstyle="solid"/>
            </v:rect>
            <v:rect style="position:absolute;left:10011;top:3786;width:59;height:15" filled="false" stroked="true" strokeweight=".7pt" strokecolor="#000000">
              <v:stroke dashstyle="solid"/>
            </v:rect>
            <v:rect style="position:absolute;left:10011;top:3166;width:59;height:15" filled="false" stroked="true" strokeweight=".7pt" strokecolor="#000000">
              <v:stroke dashstyle="solid"/>
            </v:rect>
            <v:rect style="position:absolute;left:10011;top:2544;width:59;height:15" filled="false" stroked="true" strokeweight=".7pt" strokecolor="#000000">
              <v:stroke dashstyle="solid"/>
            </v:rect>
            <v:rect style="position:absolute;left:10011;top:1924;width:59;height:15" filled="false" stroked="true" strokeweight=".7pt" strokecolor="#000000">
              <v:stroke dashstyle="solid"/>
            </v:rect>
            <v:rect style="position:absolute;left:10011;top:1289;width:59;height:14" filled="false" stroked="true" strokeweight=".7pt" strokecolor="#000000">
              <v:stroke dashstyle="solid"/>
            </v:rect>
            <v:line style="position:absolute" from="9291,5665" to="9983,5665" stroked="true" strokeweight="1.38pt" strokecolor="#000000">
              <v:stroke dashstyle="solid"/>
            </v:line>
            <v:line style="position:absolute" from="8571,5665" to="9264,5665" stroked="true" strokeweight="1.38pt" strokecolor="#000000">
              <v:stroke dashstyle="solid"/>
            </v:line>
            <v:line style="position:absolute" from="7867,5665" to="8544,5665" stroked="true" strokeweight="1.38pt" strokecolor="#000000">
              <v:stroke dashstyle="solid"/>
            </v:line>
            <v:line style="position:absolute" from="7147,5665" to="7837,5665" stroked="true" strokeweight="1.38pt" strokecolor="#000000">
              <v:stroke dashstyle="solid"/>
            </v:line>
            <v:line style="position:absolute" from="6427,5665" to="7119,5665" stroked="true" strokeweight="1.38pt" strokecolor="#000000">
              <v:stroke dashstyle="solid"/>
            </v:line>
            <v:line style="position:absolute" from="5708,5665" to="6399,5665" stroked="true" strokeweight="1.38pt" strokecolor="#000000">
              <v:stroke dashstyle="solid"/>
            </v:line>
            <v:line style="position:absolute" from="4988,5665" to="5679,5665" stroked="true" strokeweight="1.38pt" strokecolor="#000000">
              <v:stroke dashstyle="solid"/>
            </v:line>
            <v:line style="position:absolute" from="4281,5665" to="4959,5665" stroked="true" strokeweight="1.38pt" strokecolor="#000000">
              <v:stroke dashstyle="solid"/>
            </v:line>
            <v:line style="position:absolute" from="3563,5665" to="4254,5665" stroked="true" strokeweight="1.38pt" strokecolor="#000000">
              <v:stroke dashstyle="solid"/>
            </v:line>
            <v:line style="position:absolute" from="2843,5665" to="3534,5665" stroked="true" strokeweight="1.38pt" strokecolor="#000000">
              <v:stroke dashstyle="solid"/>
            </v:line>
            <v:line style="position:absolute" from="2108,5665" to="2815,5665" stroked="true" strokeweight="1.38pt" strokecolor="#000000">
              <v:stroke dashstyle="solid"/>
            </v:line>
            <v:shape style="position:absolute;left:2095;top:3904;width:7933;height:1831" type="#_x0000_t75" stroked="false">
              <v:imagedata r:id="rId8" o:title=""/>
            </v:shape>
            <w10:wrap type="none"/>
          </v:group>
        </w:pict>
      </w:r>
      <w:r>
        <w:rPr>
          <w:b/>
          <w:sz w:val="24"/>
          <w:u w:val="thick"/>
        </w:rPr>
        <w:t>Macroeconomic Volatility Measures</w:t>
      </w:r>
    </w:p>
    <w:p>
      <w:pPr>
        <w:pStyle w:val="BodyText"/>
        <w:spacing w:before="1"/>
        <w:rPr>
          <w:b/>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3"/>
        <w:gridCol w:w="704"/>
        <w:gridCol w:w="717"/>
        <w:gridCol w:w="717"/>
        <w:gridCol w:w="717"/>
        <w:gridCol w:w="717"/>
        <w:gridCol w:w="717"/>
        <w:gridCol w:w="718"/>
        <w:gridCol w:w="718"/>
        <w:gridCol w:w="717"/>
        <w:gridCol w:w="928"/>
      </w:tblGrid>
      <w:tr>
        <w:trPr>
          <w:trHeight w:val="416" w:hRule="atLeast"/>
        </w:trPr>
        <w:tc>
          <w:tcPr>
            <w:tcW w:w="1873" w:type="dxa"/>
            <w:tcBorders>
              <w:top w:val="single" w:sz="4" w:space="0" w:color="000000"/>
              <w:left w:val="single" w:sz="4" w:space="0" w:color="000000"/>
            </w:tcBorders>
          </w:tcPr>
          <w:p>
            <w:pPr>
              <w:pStyle w:val="TableParagraph"/>
              <w:spacing w:line="273" w:lineRule="exact"/>
              <w:ind w:left="107"/>
              <w:rPr>
                <w:sz w:val="24"/>
              </w:rPr>
            </w:pPr>
            <w:r>
              <w:rPr>
                <w:sz w:val="24"/>
              </w:rPr>
              <w:t>United States</w:t>
            </w:r>
          </w:p>
        </w:tc>
        <w:tc>
          <w:tcPr>
            <w:tcW w:w="704"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8" w:type="dxa"/>
            <w:tcBorders>
              <w:top w:val="single" w:sz="4" w:space="0" w:color="000000"/>
            </w:tcBorders>
          </w:tcPr>
          <w:p>
            <w:pPr>
              <w:pStyle w:val="TableParagraph"/>
              <w:rPr>
                <w:sz w:val="20"/>
              </w:rPr>
            </w:pPr>
          </w:p>
        </w:tc>
        <w:tc>
          <w:tcPr>
            <w:tcW w:w="718"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928" w:type="dxa"/>
            <w:tcBorders>
              <w:top w:val="single" w:sz="4" w:space="0" w:color="000000"/>
              <w:right w:val="single" w:sz="4" w:space="0" w:color="000000"/>
            </w:tcBorders>
          </w:tcPr>
          <w:p>
            <w:pPr>
              <w:pStyle w:val="TableParagraph"/>
              <w:rPr>
                <w:sz w:val="20"/>
              </w:rPr>
            </w:pPr>
          </w:p>
        </w:tc>
      </w:tr>
      <w:tr>
        <w:trPr>
          <w:trHeight w:val="557"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38"/>
              <w:ind w:right="266"/>
              <w:jc w:val="right"/>
              <w:rPr>
                <w:rFonts w:ascii="Arial"/>
                <w:sz w:val="18"/>
              </w:rPr>
            </w:pPr>
            <w:r>
              <w:rPr>
                <w:rFonts w:ascii="Arial"/>
                <w:w w:val="99"/>
                <w:sz w:val="18"/>
              </w:rPr>
              <w:t>7</w:t>
            </w:r>
          </w:p>
        </w:tc>
      </w:tr>
      <w:tr>
        <w:trPr>
          <w:trHeight w:val="623"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0"/>
              <w:rPr>
                <w:b/>
                <w:sz w:val="17"/>
              </w:rPr>
            </w:pPr>
          </w:p>
          <w:p>
            <w:pPr>
              <w:pStyle w:val="TableParagraph"/>
              <w:ind w:right="266"/>
              <w:jc w:val="right"/>
              <w:rPr>
                <w:rFonts w:ascii="Arial"/>
                <w:sz w:val="18"/>
              </w:rPr>
            </w:pPr>
            <w:r>
              <w:rPr>
                <w:rFonts w:ascii="Arial"/>
                <w:w w:val="99"/>
                <w:sz w:val="18"/>
              </w:rPr>
              <w:t>6</w:t>
            </w:r>
          </w:p>
        </w:tc>
      </w:tr>
      <w:tr>
        <w:trPr>
          <w:trHeight w:val="622"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5</w:t>
            </w:r>
          </w:p>
        </w:tc>
      </w:tr>
      <w:tr>
        <w:trPr>
          <w:trHeight w:val="622"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4</w:t>
            </w:r>
          </w:p>
        </w:tc>
      </w:tr>
      <w:tr>
        <w:trPr>
          <w:trHeight w:val="623"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3</w:t>
            </w:r>
          </w:p>
        </w:tc>
      </w:tr>
      <w:tr>
        <w:trPr>
          <w:trHeight w:val="623"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0"/>
              <w:rPr>
                <w:b/>
                <w:sz w:val="17"/>
              </w:rPr>
            </w:pPr>
          </w:p>
          <w:p>
            <w:pPr>
              <w:pStyle w:val="TableParagraph"/>
              <w:ind w:right="266"/>
              <w:jc w:val="right"/>
              <w:rPr>
                <w:rFonts w:ascii="Arial"/>
                <w:sz w:val="18"/>
              </w:rPr>
            </w:pPr>
            <w:r>
              <w:rPr>
                <w:rFonts w:ascii="Arial"/>
                <w:w w:val="99"/>
                <w:sz w:val="18"/>
              </w:rPr>
              <w:t>2</w:t>
            </w:r>
          </w:p>
        </w:tc>
      </w:tr>
      <w:tr>
        <w:trPr>
          <w:trHeight w:val="623"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1</w:t>
            </w:r>
          </w:p>
        </w:tc>
      </w:tr>
      <w:tr>
        <w:trPr>
          <w:trHeight w:val="453"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0"/>
              <w:rPr>
                <w:b/>
                <w:sz w:val="17"/>
              </w:rPr>
            </w:pPr>
          </w:p>
          <w:p>
            <w:pPr>
              <w:pStyle w:val="TableParagraph"/>
              <w:ind w:right="266"/>
              <w:jc w:val="right"/>
              <w:rPr>
                <w:rFonts w:ascii="Arial"/>
                <w:sz w:val="18"/>
              </w:rPr>
            </w:pPr>
            <w:r>
              <w:rPr>
                <w:rFonts w:ascii="Arial"/>
                <w:w w:val="99"/>
                <w:sz w:val="18"/>
              </w:rPr>
              <w:t>0</w:t>
            </w:r>
          </w:p>
        </w:tc>
      </w:tr>
      <w:tr>
        <w:trPr>
          <w:trHeight w:val="614" w:hRule="atLeast"/>
        </w:trPr>
        <w:tc>
          <w:tcPr>
            <w:tcW w:w="1873" w:type="dxa"/>
            <w:tcBorders>
              <w:left w:val="single" w:sz="4" w:space="0" w:color="000000"/>
              <w:bottom w:val="single" w:sz="4" w:space="0" w:color="000000"/>
            </w:tcBorders>
          </w:tcPr>
          <w:p>
            <w:pPr>
              <w:pStyle w:val="TableParagraph"/>
              <w:tabs>
                <w:tab w:pos="716" w:val="left" w:leader="none"/>
              </w:tabs>
              <w:spacing w:before="35"/>
              <w:ind w:right="165"/>
              <w:jc w:val="right"/>
              <w:rPr>
                <w:rFonts w:ascii="Arial"/>
                <w:sz w:val="18"/>
              </w:rPr>
            </w:pPr>
            <w:r>
              <w:rPr>
                <w:rFonts w:ascii="Arial"/>
                <w:sz w:val="18"/>
              </w:rPr>
              <w:t>1966</w:t>
              <w:tab/>
            </w:r>
            <w:r>
              <w:rPr>
                <w:rFonts w:ascii="Arial"/>
                <w:spacing w:val="-1"/>
                <w:sz w:val="18"/>
              </w:rPr>
              <w:t>1970</w:t>
            </w:r>
          </w:p>
        </w:tc>
        <w:tc>
          <w:tcPr>
            <w:tcW w:w="704" w:type="dxa"/>
            <w:tcBorders>
              <w:bottom w:val="single" w:sz="4" w:space="0" w:color="000000"/>
            </w:tcBorders>
          </w:tcPr>
          <w:p>
            <w:pPr>
              <w:pStyle w:val="TableParagraph"/>
              <w:spacing w:before="35"/>
              <w:ind w:left="131" w:right="132"/>
              <w:jc w:val="center"/>
              <w:rPr>
                <w:rFonts w:ascii="Arial"/>
                <w:sz w:val="18"/>
              </w:rPr>
            </w:pPr>
            <w:r>
              <w:rPr>
                <w:rFonts w:ascii="Arial"/>
                <w:sz w:val="18"/>
              </w:rPr>
              <w:t>1974</w:t>
            </w:r>
          </w:p>
        </w:tc>
        <w:tc>
          <w:tcPr>
            <w:tcW w:w="717" w:type="dxa"/>
            <w:tcBorders>
              <w:bottom w:val="single" w:sz="4" w:space="0" w:color="000000"/>
            </w:tcBorders>
          </w:tcPr>
          <w:p>
            <w:pPr>
              <w:pStyle w:val="TableParagraph"/>
              <w:spacing w:before="35"/>
              <w:ind w:left="141" w:right="133"/>
              <w:jc w:val="center"/>
              <w:rPr>
                <w:rFonts w:ascii="Arial"/>
                <w:sz w:val="18"/>
              </w:rPr>
            </w:pPr>
            <w:r>
              <w:rPr>
                <w:rFonts w:ascii="Arial"/>
                <w:sz w:val="18"/>
              </w:rPr>
              <w:t>1978</w:t>
            </w:r>
          </w:p>
        </w:tc>
        <w:tc>
          <w:tcPr>
            <w:tcW w:w="717" w:type="dxa"/>
            <w:tcBorders>
              <w:bottom w:val="single" w:sz="4" w:space="0" w:color="000000"/>
            </w:tcBorders>
          </w:tcPr>
          <w:p>
            <w:pPr>
              <w:pStyle w:val="TableParagraph"/>
              <w:spacing w:before="35"/>
              <w:ind w:left="142" w:right="133"/>
              <w:jc w:val="center"/>
              <w:rPr>
                <w:rFonts w:ascii="Arial"/>
                <w:sz w:val="18"/>
              </w:rPr>
            </w:pPr>
            <w:r>
              <w:rPr>
                <w:rFonts w:ascii="Arial"/>
                <w:sz w:val="18"/>
              </w:rPr>
              <w:t>1982</w:t>
            </w:r>
          </w:p>
        </w:tc>
        <w:tc>
          <w:tcPr>
            <w:tcW w:w="717" w:type="dxa"/>
            <w:tcBorders>
              <w:bottom w:val="single" w:sz="4" w:space="0" w:color="000000"/>
            </w:tcBorders>
          </w:tcPr>
          <w:p>
            <w:pPr>
              <w:pStyle w:val="TableParagraph"/>
              <w:spacing w:before="35"/>
              <w:ind w:left="141" w:right="133"/>
              <w:jc w:val="center"/>
              <w:rPr>
                <w:rFonts w:ascii="Arial"/>
                <w:sz w:val="18"/>
              </w:rPr>
            </w:pPr>
            <w:r>
              <w:rPr>
                <w:rFonts w:ascii="Arial"/>
                <w:sz w:val="18"/>
              </w:rPr>
              <w:t>1986</w:t>
            </w:r>
          </w:p>
        </w:tc>
        <w:tc>
          <w:tcPr>
            <w:tcW w:w="717" w:type="dxa"/>
            <w:tcBorders>
              <w:bottom w:val="single" w:sz="4" w:space="0" w:color="000000"/>
            </w:tcBorders>
          </w:tcPr>
          <w:p>
            <w:pPr>
              <w:pStyle w:val="TableParagraph"/>
              <w:spacing w:before="35"/>
              <w:ind w:left="142" w:right="133"/>
              <w:jc w:val="center"/>
              <w:rPr>
                <w:rFonts w:ascii="Arial"/>
                <w:sz w:val="18"/>
              </w:rPr>
            </w:pPr>
            <w:r>
              <w:rPr>
                <w:rFonts w:ascii="Arial"/>
                <w:sz w:val="18"/>
              </w:rPr>
              <w:t>1990</w:t>
            </w:r>
          </w:p>
        </w:tc>
        <w:tc>
          <w:tcPr>
            <w:tcW w:w="717" w:type="dxa"/>
            <w:tcBorders>
              <w:bottom w:val="single" w:sz="4" w:space="0" w:color="000000"/>
            </w:tcBorders>
          </w:tcPr>
          <w:p>
            <w:pPr>
              <w:pStyle w:val="TableParagraph"/>
              <w:spacing w:before="35"/>
              <w:ind w:left="141" w:right="133"/>
              <w:jc w:val="center"/>
              <w:rPr>
                <w:rFonts w:ascii="Arial"/>
                <w:sz w:val="18"/>
              </w:rPr>
            </w:pPr>
            <w:r>
              <w:rPr>
                <w:rFonts w:ascii="Arial"/>
                <w:sz w:val="18"/>
              </w:rPr>
              <w:t>1994</w:t>
            </w:r>
          </w:p>
        </w:tc>
        <w:tc>
          <w:tcPr>
            <w:tcW w:w="718" w:type="dxa"/>
            <w:tcBorders>
              <w:bottom w:val="single" w:sz="4" w:space="0" w:color="000000"/>
            </w:tcBorders>
          </w:tcPr>
          <w:p>
            <w:pPr>
              <w:pStyle w:val="TableParagraph"/>
              <w:spacing w:before="35"/>
              <w:ind w:left="142" w:right="134"/>
              <w:jc w:val="center"/>
              <w:rPr>
                <w:rFonts w:ascii="Arial"/>
                <w:sz w:val="18"/>
              </w:rPr>
            </w:pPr>
            <w:r>
              <w:rPr>
                <w:rFonts w:ascii="Arial"/>
                <w:sz w:val="18"/>
              </w:rPr>
              <w:t>1998</w:t>
            </w:r>
          </w:p>
        </w:tc>
        <w:tc>
          <w:tcPr>
            <w:tcW w:w="718" w:type="dxa"/>
            <w:tcBorders>
              <w:bottom w:val="single" w:sz="4" w:space="0" w:color="000000"/>
            </w:tcBorders>
          </w:tcPr>
          <w:p>
            <w:pPr>
              <w:pStyle w:val="TableParagraph"/>
              <w:spacing w:before="35"/>
              <w:ind w:left="142" w:right="133"/>
              <w:jc w:val="center"/>
              <w:rPr>
                <w:rFonts w:ascii="Arial"/>
                <w:sz w:val="18"/>
              </w:rPr>
            </w:pPr>
            <w:r>
              <w:rPr>
                <w:rFonts w:ascii="Arial"/>
                <w:sz w:val="18"/>
              </w:rPr>
              <w:t>2002</w:t>
            </w:r>
          </w:p>
        </w:tc>
        <w:tc>
          <w:tcPr>
            <w:tcW w:w="717" w:type="dxa"/>
            <w:tcBorders>
              <w:bottom w:val="single" w:sz="4" w:space="0" w:color="000000"/>
            </w:tcBorders>
          </w:tcPr>
          <w:p>
            <w:pPr>
              <w:pStyle w:val="TableParagraph"/>
              <w:spacing w:before="35"/>
              <w:ind w:left="142" w:right="133"/>
              <w:jc w:val="center"/>
              <w:rPr>
                <w:rFonts w:ascii="Arial"/>
                <w:sz w:val="18"/>
              </w:rPr>
            </w:pPr>
            <w:r>
              <w:rPr>
                <w:rFonts w:ascii="Arial"/>
                <w:sz w:val="18"/>
              </w:rPr>
              <w:t>2006</w:t>
            </w:r>
          </w:p>
        </w:tc>
        <w:tc>
          <w:tcPr>
            <w:tcW w:w="928" w:type="dxa"/>
            <w:tcBorders>
              <w:bottom w:val="single" w:sz="4" w:space="0" w:color="000000"/>
              <w:right w:val="single" w:sz="4" w:space="0" w:color="000000"/>
            </w:tcBorders>
          </w:tcPr>
          <w:p>
            <w:pPr>
              <w:pStyle w:val="TableParagraph"/>
              <w:spacing w:before="35"/>
              <w:ind w:left="162"/>
              <w:rPr>
                <w:rFonts w:ascii="Arial"/>
                <w:sz w:val="18"/>
              </w:rPr>
            </w:pPr>
            <w:r>
              <w:rPr>
                <w:rFonts w:ascii="Arial"/>
                <w:sz w:val="18"/>
              </w:rPr>
              <w:t>2010</w:t>
            </w:r>
          </w:p>
        </w:tc>
      </w:tr>
      <w:tr>
        <w:trPr>
          <w:trHeight w:val="416" w:hRule="atLeast"/>
        </w:trPr>
        <w:tc>
          <w:tcPr>
            <w:tcW w:w="1873" w:type="dxa"/>
            <w:tcBorders>
              <w:top w:val="single" w:sz="4" w:space="0" w:color="000000"/>
              <w:left w:val="single" w:sz="4" w:space="0" w:color="000000"/>
            </w:tcBorders>
          </w:tcPr>
          <w:p>
            <w:pPr>
              <w:pStyle w:val="TableParagraph"/>
              <w:spacing w:line="273" w:lineRule="exact"/>
              <w:ind w:left="107"/>
              <w:rPr>
                <w:sz w:val="24"/>
              </w:rPr>
            </w:pPr>
            <w:r>
              <w:rPr>
                <w:sz w:val="24"/>
              </w:rPr>
              <w:t>United Kingdom</w:t>
            </w:r>
          </w:p>
        </w:tc>
        <w:tc>
          <w:tcPr>
            <w:tcW w:w="704"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718" w:type="dxa"/>
            <w:tcBorders>
              <w:top w:val="single" w:sz="4" w:space="0" w:color="000000"/>
            </w:tcBorders>
          </w:tcPr>
          <w:p>
            <w:pPr>
              <w:pStyle w:val="TableParagraph"/>
              <w:rPr>
                <w:sz w:val="20"/>
              </w:rPr>
            </w:pPr>
          </w:p>
        </w:tc>
        <w:tc>
          <w:tcPr>
            <w:tcW w:w="718" w:type="dxa"/>
            <w:tcBorders>
              <w:top w:val="single" w:sz="4" w:space="0" w:color="000000"/>
            </w:tcBorders>
          </w:tcPr>
          <w:p>
            <w:pPr>
              <w:pStyle w:val="TableParagraph"/>
              <w:rPr>
                <w:sz w:val="20"/>
              </w:rPr>
            </w:pPr>
          </w:p>
        </w:tc>
        <w:tc>
          <w:tcPr>
            <w:tcW w:w="717" w:type="dxa"/>
            <w:tcBorders>
              <w:top w:val="single" w:sz="4" w:space="0" w:color="000000"/>
            </w:tcBorders>
          </w:tcPr>
          <w:p>
            <w:pPr>
              <w:pStyle w:val="TableParagraph"/>
              <w:rPr>
                <w:sz w:val="20"/>
              </w:rPr>
            </w:pPr>
          </w:p>
        </w:tc>
        <w:tc>
          <w:tcPr>
            <w:tcW w:w="928" w:type="dxa"/>
            <w:tcBorders>
              <w:top w:val="single" w:sz="4" w:space="0" w:color="000000"/>
              <w:right w:val="single" w:sz="4" w:space="0" w:color="000000"/>
            </w:tcBorders>
          </w:tcPr>
          <w:p>
            <w:pPr>
              <w:pStyle w:val="TableParagraph"/>
              <w:rPr>
                <w:sz w:val="20"/>
              </w:rPr>
            </w:pPr>
          </w:p>
        </w:tc>
      </w:tr>
      <w:tr>
        <w:trPr>
          <w:trHeight w:val="557"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38"/>
              <w:ind w:right="266"/>
              <w:jc w:val="right"/>
              <w:rPr>
                <w:rFonts w:ascii="Arial"/>
                <w:sz w:val="18"/>
              </w:rPr>
            </w:pPr>
            <w:r>
              <w:rPr>
                <w:rFonts w:ascii="Arial"/>
                <w:w w:val="99"/>
                <w:sz w:val="18"/>
              </w:rPr>
              <w:t>7</w:t>
            </w:r>
          </w:p>
        </w:tc>
      </w:tr>
      <w:tr>
        <w:trPr>
          <w:trHeight w:val="623"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0"/>
              <w:rPr>
                <w:b/>
                <w:sz w:val="17"/>
              </w:rPr>
            </w:pPr>
          </w:p>
          <w:p>
            <w:pPr>
              <w:pStyle w:val="TableParagraph"/>
              <w:ind w:right="266"/>
              <w:jc w:val="right"/>
              <w:rPr>
                <w:rFonts w:ascii="Arial"/>
                <w:sz w:val="18"/>
              </w:rPr>
            </w:pPr>
            <w:r>
              <w:rPr>
                <w:rFonts w:ascii="Arial"/>
                <w:w w:val="99"/>
                <w:sz w:val="18"/>
              </w:rPr>
              <w:t>6</w:t>
            </w:r>
          </w:p>
        </w:tc>
      </w:tr>
      <w:tr>
        <w:trPr>
          <w:trHeight w:val="622"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5</w:t>
            </w:r>
          </w:p>
        </w:tc>
      </w:tr>
      <w:tr>
        <w:trPr>
          <w:trHeight w:val="622"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4</w:t>
            </w:r>
          </w:p>
        </w:tc>
      </w:tr>
      <w:tr>
        <w:trPr>
          <w:trHeight w:val="622"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3</w:t>
            </w:r>
          </w:p>
        </w:tc>
      </w:tr>
      <w:tr>
        <w:trPr>
          <w:trHeight w:val="623"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9"/>
              <w:rPr>
                <w:b/>
                <w:sz w:val="17"/>
              </w:rPr>
            </w:pPr>
          </w:p>
          <w:p>
            <w:pPr>
              <w:pStyle w:val="TableParagraph"/>
              <w:ind w:right="266"/>
              <w:jc w:val="right"/>
              <w:rPr>
                <w:rFonts w:ascii="Arial"/>
                <w:sz w:val="18"/>
              </w:rPr>
            </w:pPr>
            <w:r>
              <w:rPr>
                <w:rFonts w:ascii="Arial"/>
                <w:w w:val="99"/>
                <w:sz w:val="18"/>
              </w:rPr>
              <w:t>2</w:t>
            </w:r>
          </w:p>
        </w:tc>
      </w:tr>
      <w:tr>
        <w:trPr>
          <w:trHeight w:val="624"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0"/>
              <w:rPr>
                <w:b/>
                <w:sz w:val="17"/>
              </w:rPr>
            </w:pPr>
          </w:p>
          <w:p>
            <w:pPr>
              <w:pStyle w:val="TableParagraph"/>
              <w:ind w:right="266"/>
              <w:jc w:val="right"/>
              <w:rPr>
                <w:rFonts w:ascii="Arial"/>
                <w:sz w:val="18"/>
              </w:rPr>
            </w:pPr>
            <w:r>
              <w:rPr>
                <w:rFonts w:ascii="Arial"/>
                <w:w w:val="99"/>
                <w:sz w:val="18"/>
              </w:rPr>
              <w:t>1</w:t>
            </w:r>
          </w:p>
        </w:tc>
      </w:tr>
      <w:tr>
        <w:trPr>
          <w:trHeight w:val="452" w:hRule="atLeast"/>
        </w:trPr>
        <w:tc>
          <w:tcPr>
            <w:tcW w:w="1873" w:type="dxa"/>
            <w:tcBorders>
              <w:left w:val="single" w:sz="4" w:space="0" w:color="000000"/>
            </w:tcBorders>
          </w:tcPr>
          <w:p>
            <w:pPr>
              <w:pStyle w:val="TableParagraph"/>
              <w:rPr>
                <w:sz w:val="20"/>
              </w:rPr>
            </w:pPr>
          </w:p>
        </w:tc>
        <w:tc>
          <w:tcPr>
            <w:tcW w:w="704"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7" w:type="dxa"/>
          </w:tcPr>
          <w:p>
            <w:pPr>
              <w:pStyle w:val="TableParagraph"/>
              <w:rPr>
                <w:sz w:val="20"/>
              </w:rPr>
            </w:pPr>
          </w:p>
        </w:tc>
        <w:tc>
          <w:tcPr>
            <w:tcW w:w="718" w:type="dxa"/>
          </w:tcPr>
          <w:p>
            <w:pPr>
              <w:pStyle w:val="TableParagraph"/>
              <w:rPr>
                <w:sz w:val="20"/>
              </w:rPr>
            </w:pPr>
          </w:p>
        </w:tc>
        <w:tc>
          <w:tcPr>
            <w:tcW w:w="718" w:type="dxa"/>
          </w:tcPr>
          <w:p>
            <w:pPr>
              <w:pStyle w:val="TableParagraph"/>
              <w:rPr>
                <w:sz w:val="20"/>
              </w:rPr>
            </w:pPr>
          </w:p>
        </w:tc>
        <w:tc>
          <w:tcPr>
            <w:tcW w:w="717" w:type="dxa"/>
          </w:tcPr>
          <w:p>
            <w:pPr>
              <w:pStyle w:val="TableParagraph"/>
              <w:rPr>
                <w:sz w:val="20"/>
              </w:rPr>
            </w:pPr>
          </w:p>
        </w:tc>
        <w:tc>
          <w:tcPr>
            <w:tcW w:w="928" w:type="dxa"/>
            <w:tcBorders>
              <w:right w:val="single" w:sz="4" w:space="0" w:color="000000"/>
            </w:tcBorders>
          </w:tcPr>
          <w:p>
            <w:pPr>
              <w:pStyle w:val="TableParagraph"/>
              <w:spacing w:before="10"/>
              <w:rPr>
                <w:b/>
                <w:sz w:val="17"/>
              </w:rPr>
            </w:pPr>
          </w:p>
          <w:p>
            <w:pPr>
              <w:pStyle w:val="TableParagraph"/>
              <w:ind w:right="266"/>
              <w:jc w:val="right"/>
              <w:rPr>
                <w:rFonts w:ascii="Arial"/>
                <w:sz w:val="18"/>
              </w:rPr>
            </w:pPr>
            <w:r>
              <w:rPr>
                <w:rFonts w:ascii="Arial"/>
                <w:w w:val="99"/>
                <w:sz w:val="18"/>
              </w:rPr>
              <w:t>0</w:t>
            </w:r>
          </w:p>
        </w:tc>
      </w:tr>
      <w:tr>
        <w:trPr>
          <w:trHeight w:val="720" w:hRule="atLeast"/>
        </w:trPr>
        <w:tc>
          <w:tcPr>
            <w:tcW w:w="1873" w:type="dxa"/>
            <w:tcBorders>
              <w:left w:val="single" w:sz="4" w:space="0" w:color="000000"/>
              <w:bottom w:val="single" w:sz="4" w:space="0" w:color="000000"/>
            </w:tcBorders>
          </w:tcPr>
          <w:p>
            <w:pPr>
              <w:pStyle w:val="TableParagraph"/>
              <w:tabs>
                <w:tab w:pos="716" w:val="left" w:leader="none"/>
              </w:tabs>
              <w:spacing w:before="34"/>
              <w:ind w:right="165"/>
              <w:jc w:val="right"/>
              <w:rPr>
                <w:rFonts w:ascii="Arial"/>
                <w:sz w:val="18"/>
              </w:rPr>
            </w:pPr>
            <w:r>
              <w:rPr>
                <w:rFonts w:ascii="Arial"/>
                <w:sz w:val="18"/>
              </w:rPr>
              <w:t>1966</w:t>
              <w:tab/>
            </w:r>
            <w:r>
              <w:rPr>
                <w:rFonts w:ascii="Arial"/>
                <w:spacing w:val="-1"/>
                <w:sz w:val="18"/>
              </w:rPr>
              <w:t>1970</w:t>
            </w:r>
          </w:p>
        </w:tc>
        <w:tc>
          <w:tcPr>
            <w:tcW w:w="704" w:type="dxa"/>
            <w:tcBorders>
              <w:bottom w:val="single" w:sz="4" w:space="0" w:color="000000"/>
            </w:tcBorders>
          </w:tcPr>
          <w:p>
            <w:pPr>
              <w:pStyle w:val="TableParagraph"/>
              <w:spacing w:before="34"/>
              <w:ind w:left="131" w:right="132"/>
              <w:jc w:val="center"/>
              <w:rPr>
                <w:rFonts w:ascii="Arial"/>
                <w:sz w:val="18"/>
              </w:rPr>
            </w:pPr>
            <w:r>
              <w:rPr>
                <w:rFonts w:ascii="Arial"/>
                <w:sz w:val="18"/>
              </w:rPr>
              <w:t>1974</w:t>
            </w:r>
          </w:p>
        </w:tc>
        <w:tc>
          <w:tcPr>
            <w:tcW w:w="717" w:type="dxa"/>
            <w:tcBorders>
              <w:bottom w:val="single" w:sz="4" w:space="0" w:color="000000"/>
            </w:tcBorders>
          </w:tcPr>
          <w:p>
            <w:pPr>
              <w:pStyle w:val="TableParagraph"/>
              <w:spacing w:before="34"/>
              <w:ind w:left="141" w:right="133"/>
              <w:jc w:val="center"/>
              <w:rPr>
                <w:rFonts w:ascii="Arial"/>
                <w:sz w:val="18"/>
              </w:rPr>
            </w:pPr>
            <w:r>
              <w:rPr>
                <w:rFonts w:ascii="Arial"/>
                <w:sz w:val="18"/>
              </w:rPr>
              <w:t>1978</w:t>
            </w:r>
          </w:p>
        </w:tc>
        <w:tc>
          <w:tcPr>
            <w:tcW w:w="717" w:type="dxa"/>
            <w:tcBorders>
              <w:bottom w:val="single" w:sz="4" w:space="0" w:color="000000"/>
            </w:tcBorders>
          </w:tcPr>
          <w:p>
            <w:pPr>
              <w:pStyle w:val="TableParagraph"/>
              <w:spacing w:before="34"/>
              <w:ind w:left="142" w:right="133"/>
              <w:jc w:val="center"/>
              <w:rPr>
                <w:rFonts w:ascii="Arial"/>
                <w:sz w:val="18"/>
              </w:rPr>
            </w:pPr>
            <w:r>
              <w:rPr>
                <w:rFonts w:ascii="Arial"/>
                <w:sz w:val="18"/>
              </w:rPr>
              <w:t>1982</w:t>
            </w:r>
          </w:p>
        </w:tc>
        <w:tc>
          <w:tcPr>
            <w:tcW w:w="717" w:type="dxa"/>
            <w:tcBorders>
              <w:bottom w:val="single" w:sz="4" w:space="0" w:color="000000"/>
            </w:tcBorders>
          </w:tcPr>
          <w:p>
            <w:pPr>
              <w:pStyle w:val="TableParagraph"/>
              <w:spacing w:before="34"/>
              <w:ind w:left="141" w:right="133"/>
              <w:jc w:val="center"/>
              <w:rPr>
                <w:rFonts w:ascii="Arial"/>
                <w:sz w:val="18"/>
              </w:rPr>
            </w:pPr>
            <w:r>
              <w:rPr>
                <w:rFonts w:ascii="Arial"/>
                <w:sz w:val="18"/>
              </w:rPr>
              <w:t>1986</w:t>
            </w:r>
          </w:p>
        </w:tc>
        <w:tc>
          <w:tcPr>
            <w:tcW w:w="717" w:type="dxa"/>
            <w:tcBorders>
              <w:bottom w:val="single" w:sz="4" w:space="0" w:color="000000"/>
            </w:tcBorders>
          </w:tcPr>
          <w:p>
            <w:pPr>
              <w:pStyle w:val="TableParagraph"/>
              <w:spacing w:before="34"/>
              <w:ind w:left="142" w:right="133"/>
              <w:jc w:val="center"/>
              <w:rPr>
                <w:rFonts w:ascii="Arial"/>
                <w:sz w:val="18"/>
              </w:rPr>
            </w:pPr>
            <w:r>
              <w:rPr>
                <w:rFonts w:ascii="Arial"/>
                <w:sz w:val="18"/>
              </w:rPr>
              <w:t>1990</w:t>
            </w:r>
          </w:p>
        </w:tc>
        <w:tc>
          <w:tcPr>
            <w:tcW w:w="717" w:type="dxa"/>
            <w:tcBorders>
              <w:bottom w:val="single" w:sz="4" w:space="0" w:color="000000"/>
            </w:tcBorders>
          </w:tcPr>
          <w:p>
            <w:pPr>
              <w:pStyle w:val="TableParagraph"/>
              <w:spacing w:before="34"/>
              <w:ind w:left="141" w:right="133"/>
              <w:jc w:val="center"/>
              <w:rPr>
                <w:rFonts w:ascii="Arial"/>
                <w:sz w:val="18"/>
              </w:rPr>
            </w:pPr>
            <w:r>
              <w:rPr>
                <w:rFonts w:ascii="Arial"/>
                <w:sz w:val="18"/>
              </w:rPr>
              <w:t>1994</w:t>
            </w:r>
          </w:p>
        </w:tc>
        <w:tc>
          <w:tcPr>
            <w:tcW w:w="718" w:type="dxa"/>
            <w:tcBorders>
              <w:bottom w:val="single" w:sz="4" w:space="0" w:color="000000"/>
            </w:tcBorders>
          </w:tcPr>
          <w:p>
            <w:pPr>
              <w:pStyle w:val="TableParagraph"/>
              <w:spacing w:before="34"/>
              <w:ind w:left="142" w:right="134"/>
              <w:jc w:val="center"/>
              <w:rPr>
                <w:rFonts w:ascii="Arial"/>
                <w:sz w:val="18"/>
              </w:rPr>
            </w:pPr>
            <w:r>
              <w:rPr>
                <w:rFonts w:ascii="Arial"/>
                <w:sz w:val="18"/>
              </w:rPr>
              <w:t>1998</w:t>
            </w:r>
          </w:p>
        </w:tc>
        <w:tc>
          <w:tcPr>
            <w:tcW w:w="718" w:type="dxa"/>
            <w:tcBorders>
              <w:bottom w:val="single" w:sz="4" w:space="0" w:color="000000"/>
            </w:tcBorders>
          </w:tcPr>
          <w:p>
            <w:pPr>
              <w:pStyle w:val="TableParagraph"/>
              <w:spacing w:before="34"/>
              <w:ind w:left="142" w:right="133"/>
              <w:jc w:val="center"/>
              <w:rPr>
                <w:rFonts w:ascii="Arial"/>
                <w:sz w:val="18"/>
              </w:rPr>
            </w:pPr>
            <w:r>
              <w:rPr>
                <w:rFonts w:ascii="Arial"/>
                <w:sz w:val="18"/>
              </w:rPr>
              <w:t>2002</w:t>
            </w:r>
          </w:p>
        </w:tc>
        <w:tc>
          <w:tcPr>
            <w:tcW w:w="717" w:type="dxa"/>
            <w:tcBorders>
              <w:bottom w:val="single" w:sz="4" w:space="0" w:color="000000"/>
            </w:tcBorders>
          </w:tcPr>
          <w:p>
            <w:pPr>
              <w:pStyle w:val="TableParagraph"/>
              <w:spacing w:before="34"/>
              <w:ind w:left="142" w:right="133"/>
              <w:jc w:val="center"/>
              <w:rPr>
                <w:rFonts w:ascii="Arial"/>
                <w:sz w:val="18"/>
              </w:rPr>
            </w:pPr>
            <w:r>
              <w:rPr>
                <w:rFonts w:ascii="Arial"/>
                <w:sz w:val="18"/>
              </w:rPr>
              <w:t>2006</w:t>
            </w:r>
          </w:p>
        </w:tc>
        <w:tc>
          <w:tcPr>
            <w:tcW w:w="928" w:type="dxa"/>
            <w:tcBorders>
              <w:bottom w:val="single" w:sz="4" w:space="0" w:color="000000"/>
              <w:right w:val="single" w:sz="4" w:space="0" w:color="000000"/>
            </w:tcBorders>
          </w:tcPr>
          <w:p>
            <w:pPr>
              <w:pStyle w:val="TableParagraph"/>
              <w:spacing w:before="34"/>
              <w:ind w:left="162"/>
              <w:rPr>
                <w:rFonts w:ascii="Arial"/>
                <w:sz w:val="18"/>
              </w:rPr>
            </w:pPr>
            <w:r>
              <w:rPr>
                <w:rFonts w:ascii="Arial"/>
                <w:sz w:val="18"/>
              </w:rPr>
              <w:t>2010</w:t>
            </w:r>
          </w:p>
        </w:tc>
      </w:tr>
    </w:tbl>
    <w:p>
      <w:pPr>
        <w:spacing w:after="0"/>
        <w:rPr>
          <w:rFonts w:ascii="Arial"/>
          <w:sz w:val="18"/>
        </w:rPr>
        <w:sectPr>
          <w:pgSz w:w="11900" w:h="16840"/>
          <w:pgMar w:header="0" w:footer="1049" w:top="1440" w:bottom="1240" w:left="1220" w:right="1200"/>
        </w:sectPr>
      </w:pPr>
    </w:p>
    <w:p>
      <w:pPr>
        <w:pStyle w:val="BodyText"/>
        <w:spacing w:before="1"/>
        <w:rPr>
          <w:b/>
          <w:sz w:val="28"/>
        </w:rPr>
      </w:pPr>
    </w:p>
    <w:p>
      <w:pPr>
        <w:spacing w:before="90"/>
        <w:ind w:left="3938" w:right="3939" w:firstLine="0"/>
        <w:jc w:val="center"/>
        <w:rPr>
          <w:b/>
          <w:sz w:val="24"/>
        </w:rPr>
      </w:pPr>
      <w:r>
        <w:rPr>
          <w:b/>
          <w:sz w:val="24"/>
          <w:u w:val="thick"/>
        </w:rPr>
        <w:t>CHART 3a</w:t>
      </w:r>
    </w:p>
    <w:p>
      <w:pPr>
        <w:pStyle w:val="BodyText"/>
        <w:spacing w:before="2"/>
        <w:rPr>
          <w:b/>
          <w:sz w:val="16"/>
        </w:rPr>
      </w:pPr>
    </w:p>
    <w:p>
      <w:pPr>
        <w:spacing w:before="90"/>
        <w:ind w:left="3938" w:right="3939" w:firstLine="0"/>
        <w:jc w:val="center"/>
        <w:rPr>
          <w:b/>
          <w:sz w:val="24"/>
        </w:rPr>
      </w:pPr>
      <w:r>
        <w:rPr>
          <w:b/>
          <w:sz w:val="24"/>
          <w:u w:val="thick"/>
        </w:rPr>
        <w:t>Impulse Responses for United States</w:t>
      </w:r>
    </w:p>
    <w:p>
      <w:pPr>
        <w:pStyle w:val="BodyText"/>
        <w:ind w:left="760"/>
        <w:rPr>
          <w:sz w:val="20"/>
        </w:rPr>
      </w:pPr>
      <w:r>
        <w:rPr>
          <w:sz w:val="20"/>
        </w:rPr>
        <w:pict>
          <v:group style="width:523.3pt;height:383.1pt;mso-position-horizontal-relative:char;mso-position-vertical-relative:line" coordorigin="0,0" coordsize="10466,7662">
            <v:line style="position:absolute" from="0,5" to="1465,5" stroked="true" strokeweight=".48pt" strokecolor="#000000">
              <v:stroke dashstyle="solid"/>
            </v:line>
            <v:line style="position:absolute" from="1465,5" to="2741,5" stroked="true" strokeweight=".48pt" strokecolor="#000000">
              <v:stroke dashstyle="solid"/>
            </v:line>
            <v:line style="position:absolute" from="2741,5" to="10465,5" stroked="true" strokeweight=".48pt" strokecolor="#000000">
              <v:stroke dashstyle="solid"/>
            </v:line>
            <v:line style="position:absolute" from="5,0" to="5,7662" stroked="true" strokeweight=".48pt" strokecolor="#000000">
              <v:stroke dashstyle="solid"/>
            </v:line>
            <v:line style="position:absolute" from="0,7657" to="1229,7657" stroked="true" strokeweight=".48pt" strokecolor="#000000">
              <v:stroke dashstyle="solid"/>
            </v:line>
            <v:line style="position:absolute" from="1229,7657" to="10456,7657" stroked="true" strokeweight=".48pt" strokecolor="#000000">
              <v:stroke dashstyle="solid"/>
            </v:line>
            <v:line style="position:absolute" from="10460,0" to="10460,7662" stroked="true" strokeweight=".48pt" strokecolor="#000000">
              <v:stroke dashstyle="solid"/>
            </v:line>
            <v:shape style="position:absolute;left:1357;top:838;width:8992;height:6814" type="#_x0000_t75" stroked="false">
              <v:imagedata r:id="rId10" o:title=""/>
            </v:shape>
            <v:shape style="position:absolute;left:112;top:2886;width:955;height:4650" type="#_x0000_t202" filled="false" stroked="false">
              <v:textbox inset="0,0,0,0">
                <w:txbxContent>
                  <w:p>
                    <w:pPr>
                      <w:spacing w:line="240" w:lineRule="auto" w:before="0"/>
                      <w:ind w:left="0" w:right="127" w:firstLine="0"/>
                      <w:jc w:val="left"/>
                      <w:rPr>
                        <w:sz w:val="24"/>
                      </w:rPr>
                    </w:pPr>
                    <w:r>
                      <w:rPr>
                        <w:spacing w:val="-1"/>
                        <w:sz w:val="24"/>
                      </w:rPr>
                      <w:t>Demand </w:t>
                    </w:r>
                    <w:r>
                      <w:rPr>
                        <w:sz w:val="24"/>
                      </w:rPr>
                      <w:t>shock</w:t>
                    </w:r>
                  </w:p>
                  <w:p>
                    <w:pPr>
                      <w:spacing w:line="240" w:lineRule="auto" w:before="5"/>
                      <w:rPr>
                        <w:sz w:val="24"/>
                      </w:rPr>
                    </w:pPr>
                  </w:p>
                  <w:p>
                    <w:pPr>
                      <w:spacing w:before="0"/>
                      <w:ind w:left="0" w:right="175" w:firstLine="0"/>
                      <w:jc w:val="left"/>
                      <w:rPr>
                        <w:sz w:val="24"/>
                      </w:rPr>
                    </w:pPr>
                    <w:r>
                      <w:rPr>
                        <w:sz w:val="24"/>
                      </w:rPr>
                      <w:t>Credit demand shock</w:t>
                    </w:r>
                  </w:p>
                  <w:p>
                    <w:pPr>
                      <w:spacing w:before="153"/>
                      <w:ind w:left="0" w:right="312" w:firstLine="0"/>
                      <w:jc w:val="both"/>
                      <w:rPr>
                        <w:sz w:val="24"/>
                      </w:rPr>
                    </w:pPr>
                    <w:r>
                      <w:rPr>
                        <w:sz w:val="24"/>
                      </w:rPr>
                      <w:t>Credit supply shock</w:t>
                    </w:r>
                  </w:p>
                  <w:p>
                    <w:pPr>
                      <w:spacing w:before="159"/>
                      <w:ind w:left="0" w:right="1" w:firstLine="0"/>
                      <w:jc w:val="left"/>
                      <w:rPr>
                        <w:sz w:val="24"/>
                      </w:rPr>
                    </w:pPr>
                    <w:r>
                      <w:rPr>
                        <w:sz w:val="24"/>
                      </w:rPr>
                      <w:t>Monetary policy shock</w:t>
                    </w:r>
                  </w:p>
                  <w:p>
                    <w:pPr>
                      <w:spacing w:before="192"/>
                      <w:ind w:left="0" w:right="321" w:firstLine="0"/>
                      <w:jc w:val="left"/>
                      <w:rPr>
                        <w:sz w:val="24"/>
                      </w:rPr>
                    </w:pPr>
                    <w:r>
                      <w:rPr>
                        <w:sz w:val="24"/>
                      </w:rPr>
                      <w:t>House price shock</w:t>
                    </w:r>
                  </w:p>
                </w:txbxContent>
              </v:textbox>
              <w10:wrap type="none"/>
            </v:shape>
            <v:shape style="position:absolute;left:112;top:994;width:942;height:1454" type="#_x0000_t202" filled="false" stroked="false">
              <v:textbox inset="0,0,0,0">
                <w:txbxContent>
                  <w:p>
                    <w:pPr>
                      <w:spacing w:line="240" w:lineRule="auto" w:before="0"/>
                      <w:ind w:left="0" w:right="2" w:firstLine="0"/>
                      <w:jc w:val="left"/>
                      <w:rPr>
                        <w:sz w:val="24"/>
                      </w:rPr>
                    </w:pPr>
                    <w:r>
                      <w:rPr>
                        <w:sz w:val="24"/>
                      </w:rPr>
                      <w:t>Volatility shock</w:t>
                    </w:r>
                  </w:p>
                  <w:p>
                    <w:pPr>
                      <w:spacing w:line="240" w:lineRule="auto" w:before="4"/>
                      <w:rPr>
                        <w:sz w:val="30"/>
                      </w:rPr>
                    </w:pPr>
                  </w:p>
                  <w:p>
                    <w:pPr>
                      <w:spacing w:before="1"/>
                      <w:ind w:left="0" w:right="241" w:firstLine="0"/>
                      <w:jc w:val="left"/>
                      <w:rPr>
                        <w:sz w:val="24"/>
                      </w:rPr>
                    </w:pPr>
                    <w:r>
                      <w:rPr>
                        <w:sz w:val="24"/>
                      </w:rPr>
                      <w:t>Supply shock</w:t>
                    </w:r>
                  </w:p>
                </w:txbxContent>
              </v:textbox>
              <w10:wrap type="none"/>
            </v:shape>
            <v:shape style="position:absolute;left:8012;top:16;width:2233;height:818" type="#_x0000_t202" filled="false" stroked="false">
              <v:textbox inset="0,0,0,0">
                <w:txbxContent>
                  <w:p>
                    <w:pPr>
                      <w:spacing w:line="266" w:lineRule="exact" w:before="0"/>
                      <w:ind w:left="1497" w:right="0" w:firstLine="0"/>
                      <w:jc w:val="left"/>
                      <w:rPr>
                        <w:sz w:val="24"/>
                      </w:rPr>
                    </w:pPr>
                    <w:r>
                      <w:rPr>
                        <w:sz w:val="24"/>
                      </w:rPr>
                      <w:t>House</w:t>
                    </w:r>
                  </w:p>
                  <w:p>
                    <w:pPr>
                      <w:tabs>
                        <w:tab w:pos="1563" w:val="left" w:leader="none"/>
                      </w:tabs>
                      <w:spacing w:before="0"/>
                      <w:ind w:left="1396" w:right="18" w:hanging="1397"/>
                      <w:jc w:val="left"/>
                      <w:rPr>
                        <w:sz w:val="24"/>
                      </w:rPr>
                    </w:pPr>
                    <w:r>
                      <w:rPr>
                        <w:sz w:val="24"/>
                      </w:rPr>
                      <w:t>Policy</w:t>
                    </w:r>
                    <w:r>
                      <w:rPr>
                        <w:spacing w:val="-1"/>
                        <w:sz w:val="24"/>
                      </w:rPr>
                      <w:t> </w:t>
                    </w:r>
                    <w:r>
                      <w:rPr>
                        <w:sz w:val="24"/>
                      </w:rPr>
                      <w:t>rate</w:t>
                      <w:tab/>
                      <w:tab/>
                      <w:t>price inflation</w:t>
                    </w:r>
                  </w:p>
                </w:txbxContent>
              </v:textbox>
              <w10:wrap type="none"/>
            </v:shape>
            <v:shape style="position:absolute;left:5465;top:16;width:2322;height:818" type="#_x0000_t202" filled="false" stroked="false">
              <v:textbox inset="0,0,0,0">
                <w:txbxContent>
                  <w:p>
                    <w:pPr>
                      <w:spacing w:line="197" w:lineRule="exact" w:before="0"/>
                      <w:ind w:left="0" w:right="0" w:firstLine="0"/>
                      <w:jc w:val="left"/>
                      <w:rPr>
                        <w:sz w:val="24"/>
                      </w:rPr>
                    </w:pPr>
                    <w:r>
                      <w:rPr>
                        <w:sz w:val="24"/>
                      </w:rPr>
                      <w:t>Change in</w:t>
                    </w:r>
                  </w:p>
                  <w:p>
                    <w:pPr>
                      <w:tabs>
                        <w:tab w:pos="1253" w:val="left" w:leader="none"/>
                      </w:tabs>
                      <w:spacing w:line="151" w:lineRule="auto" w:before="0"/>
                      <w:ind w:left="250" w:right="0" w:firstLine="0"/>
                      <w:jc w:val="left"/>
                      <w:rPr>
                        <w:sz w:val="24"/>
                      </w:rPr>
                    </w:pPr>
                    <w:r>
                      <w:rPr>
                        <w:position w:val="-13"/>
                        <w:sz w:val="24"/>
                      </w:rPr>
                      <w:t>bond</w:t>
                      <w:tab/>
                    </w:r>
                    <w:r>
                      <w:rPr>
                        <w:sz w:val="24"/>
                      </w:rPr>
                      <w:t>Real</w:t>
                    </w:r>
                    <w:r>
                      <w:rPr>
                        <w:spacing w:val="-2"/>
                        <w:sz w:val="24"/>
                      </w:rPr>
                      <w:t> </w:t>
                    </w:r>
                    <w:r>
                      <w:rPr>
                        <w:sz w:val="24"/>
                      </w:rPr>
                      <w:t>credit</w:t>
                    </w:r>
                  </w:p>
                  <w:p>
                    <w:pPr>
                      <w:tabs>
                        <w:tab w:pos="1437" w:val="left" w:leader="none"/>
                      </w:tabs>
                      <w:spacing w:line="163" w:lineRule="auto" w:before="0"/>
                      <w:ind w:left="177" w:right="0" w:firstLine="0"/>
                      <w:jc w:val="left"/>
                      <w:rPr>
                        <w:sz w:val="24"/>
                      </w:rPr>
                    </w:pPr>
                    <w:r>
                      <w:rPr>
                        <w:position w:val="-13"/>
                        <w:sz w:val="24"/>
                      </w:rPr>
                      <w:t>spread</w:t>
                      <w:tab/>
                    </w:r>
                    <w:r>
                      <w:rPr>
                        <w:sz w:val="24"/>
                      </w:rPr>
                      <w:t>growth</w:t>
                    </w:r>
                  </w:p>
                </w:txbxContent>
              </v:textbox>
              <w10:wrap type="none"/>
            </v:shape>
            <v:shape style="position:absolute;left:4330;top:154;width:701;height:542" type="#_x0000_t202" filled="false" stroked="false">
              <v:textbox inset="0,0,0,0">
                <w:txbxContent>
                  <w:p>
                    <w:pPr>
                      <w:spacing w:line="266" w:lineRule="exact" w:before="0"/>
                      <w:ind w:left="100" w:right="0" w:firstLine="0"/>
                      <w:jc w:val="left"/>
                      <w:rPr>
                        <w:sz w:val="24"/>
                      </w:rPr>
                    </w:pPr>
                    <w:r>
                      <w:rPr>
                        <w:sz w:val="24"/>
                      </w:rPr>
                      <w:t>GDP</w:t>
                    </w:r>
                  </w:p>
                  <w:p>
                    <w:pPr>
                      <w:spacing w:before="0"/>
                      <w:ind w:left="0" w:right="0" w:firstLine="0"/>
                      <w:jc w:val="left"/>
                      <w:rPr>
                        <w:sz w:val="24"/>
                      </w:rPr>
                    </w:pPr>
                    <w:r>
                      <w:rPr>
                        <w:sz w:val="24"/>
                      </w:rPr>
                      <w:t>growth</w:t>
                    </w:r>
                  </w:p>
                </w:txbxContent>
              </v:textbox>
              <w10:wrap type="none"/>
            </v:shape>
            <v:shape style="position:absolute;left:2969;top:292;width:849;height:266" type="#_x0000_t202" filled="false" stroked="false">
              <v:textbox inset="0,0,0,0">
                <w:txbxContent>
                  <w:p>
                    <w:pPr>
                      <w:spacing w:line="266" w:lineRule="exact" w:before="0"/>
                      <w:ind w:left="0" w:right="0" w:firstLine="0"/>
                      <w:jc w:val="left"/>
                      <w:rPr>
                        <w:sz w:val="24"/>
                      </w:rPr>
                    </w:pPr>
                    <w:r>
                      <w:rPr>
                        <w:sz w:val="24"/>
                      </w:rPr>
                      <w:t>Inflation</w:t>
                    </w:r>
                  </w:p>
                </w:txbxContent>
              </v:textbox>
              <w10:wrap type="none"/>
            </v:shape>
            <v:shape style="position:absolute;left:1664;top:154;width:889;height:542" type="#_x0000_t202" filled="false" stroked="false">
              <v:textbox inset="0,0,0,0">
                <w:txbxContent>
                  <w:p>
                    <w:pPr>
                      <w:spacing w:line="240" w:lineRule="auto" w:before="0"/>
                      <w:ind w:left="0" w:right="2" w:firstLine="79"/>
                      <w:jc w:val="left"/>
                      <w:rPr>
                        <w:sz w:val="24"/>
                      </w:rPr>
                    </w:pPr>
                    <w:r>
                      <w:rPr>
                        <w:sz w:val="24"/>
                      </w:rPr>
                      <w:t>Macro- volatility</w:t>
                    </w:r>
                  </w:p>
                </w:txbxContent>
              </v:textbox>
              <w10:wrap type="none"/>
            </v:shape>
            <v:shape style="position:absolute;left:112;top:18;width:714;height:542" type="#_x0000_t202" filled="false" stroked="false">
              <v:textbox inset="0,0,0,0">
                <w:txbxContent>
                  <w:p>
                    <w:pPr>
                      <w:spacing w:line="240" w:lineRule="auto" w:before="0"/>
                      <w:ind w:left="0" w:right="0" w:firstLine="0"/>
                      <w:jc w:val="left"/>
                      <w:rPr>
                        <w:b/>
                        <w:sz w:val="24"/>
                      </w:rPr>
                    </w:pPr>
                    <w:r>
                      <w:rPr>
                        <w:b/>
                        <w:sz w:val="24"/>
                      </w:rPr>
                      <w:t>United States</w:t>
                    </w:r>
                  </w:p>
                </w:txbxContent>
              </v:textbox>
              <w10:wrap type="none"/>
            </v:shape>
          </v:group>
        </w:pict>
      </w:r>
      <w:r>
        <w:rPr>
          <w:sz w:val="20"/>
        </w:rPr>
      </w:r>
    </w:p>
    <w:p>
      <w:pPr>
        <w:spacing w:after="0"/>
        <w:rPr>
          <w:sz w:val="20"/>
        </w:rPr>
        <w:sectPr>
          <w:footerReference w:type="default" r:id="rId9"/>
          <w:pgSz w:w="16840" w:h="11900" w:orient="landscape"/>
          <w:pgMar w:footer="1041" w:header="0" w:top="1100" w:bottom="1240" w:left="2420" w:right="2420"/>
          <w:pgNumType w:start="55"/>
        </w:sectPr>
      </w:pPr>
    </w:p>
    <w:p>
      <w:pPr>
        <w:pStyle w:val="BodyText"/>
        <w:spacing w:before="1"/>
        <w:rPr>
          <w:b/>
          <w:sz w:val="28"/>
        </w:rPr>
      </w:pPr>
    </w:p>
    <w:p>
      <w:pPr>
        <w:spacing w:before="90"/>
        <w:ind w:left="3937" w:right="3939" w:firstLine="0"/>
        <w:jc w:val="center"/>
        <w:rPr>
          <w:b/>
          <w:sz w:val="24"/>
        </w:rPr>
      </w:pPr>
      <w:r>
        <w:rPr>
          <w:b/>
          <w:sz w:val="24"/>
          <w:u w:val="thick"/>
        </w:rPr>
        <w:t>CHART 3b</w:t>
      </w:r>
    </w:p>
    <w:p>
      <w:pPr>
        <w:pStyle w:val="BodyText"/>
        <w:spacing w:before="2"/>
        <w:rPr>
          <w:b/>
          <w:sz w:val="16"/>
        </w:rPr>
      </w:pPr>
    </w:p>
    <w:p>
      <w:pPr>
        <w:spacing w:before="90"/>
        <w:ind w:left="3939" w:right="3939" w:firstLine="0"/>
        <w:jc w:val="center"/>
        <w:rPr>
          <w:b/>
          <w:sz w:val="24"/>
        </w:rPr>
      </w:pPr>
      <w:r>
        <w:rPr>
          <w:b/>
          <w:sz w:val="24"/>
          <w:u w:val="thick"/>
        </w:rPr>
        <w:t>Impulse Responses for United Kingdom</w:t>
      </w:r>
    </w:p>
    <w:p>
      <w:pPr>
        <w:pStyle w:val="BodyText"/>
        <w:ind w:left="760"/>
        <w:rPr>
          <w:sz w:val="20"/>
        </w:rPr>
      </w:pPr>
      <w:r>
        <w:rPr>
          <w:sz w:val="20"/>
        </w:rPr>
        <w:pict>
          <v:group style="width:523.3pt;height:392.35pt;mso-position-horizontal-relative:char;mso-position-vertical-relative:line" coordorigin="0,0" coordsize="10466,7847">
            <v:line style="position:absolute" from="0,5" to="1465,5" stroked="true" strokeweight=".48pt" strokecolor="#000000">
              <v:stroke dashstyle="solid"/>
            </v:line>
            <v:line style="position:absolute" from="1465,5" to="2741,5" stroked="true" strokeweight=".48pt" strokecolor="#000000">
              <v:stroke dashstyle="solid"/>
            </v:line>
            <v:line style="position:absolute" from="2741,5" to="10465,5" stroked="true" strokeweight=".48pt" strokecolor="#000000">
              <v:stroke dashstyle="solid"/>
            </v:line>
            <v:line style="position:absolute" from="5,0" to="5,7847" stroked="true" strokeweight=".48pt" strokecolor="#000000">
              <v:stroke dashstyle="solid"/>
            </v:line>
            <v:line style="position:absolute" from="0,7842" to="1229,7842" stroked="true" strokeweight=".48pt" strokecolor="#000000">
              <v:stroke dashstyle="solid"/>
            </v:line>
            <v:line style="position:absolute" from="1229,7842" to="10456,7842" stroked="true" strokeweight=".48pt" strokecolor="#000000">
              <v:stroke dashstyle="solid"/>
            </v:line>
            <v:line style="position:absolute" from="10460,0" to="10460,7847" stroked="true" strokeweight=".48pt" strokecolor="#000000">
              <v:stroke dashstyle="solid"/>
            </v:line>
            <v:shape style="position:absolute;left:1357;top:936;width:8982;height:6891" type="#_x0000_t75" stroked="false">
              <v:imagedata r:id="rId11" o:title=""/>
            </v:shape>
            <v:shape style="position:absolute;left:112;top:3131;width:955;height:4623" type="#_x0000_t202" filled="false" stroked="false">
              <v:textbox inset="0,0,0,0">
                <w:txbxContent>
                  <w:p>
                    <w:pPr>
                      <w:spacing w:line="240" w:lineRule="auto" w:before="0"/>
                      <w:ind w:left="0" w:right="127" w:firstLine="0"/>
                      <w:jc w:val="left"/>
                      <w:rPr>
                        <w:sz w:val="24"/>
                      </w:rPr>
                    </w:pPr>
                    <w:r>
                      <w:rPr>
                        <w:spacing w:val="-1"/>
                        <w:sz w:val="24"/>
                      </w:rPr>
                      <w:t>Demand </w:t>
                    </w:r>
                    <w:r>
                      <w:rPr>
                        <w:sz w:val="24"/>
                      </w:rPr>
                      <w:t>shock</w:t>
                    </w:r>
                  </w:p>
                  <w:p>
                    <w:pPr>
                      <w:spacing w:line="240" w:lineRule="auto" w:before="9"/>
                      <w:rPr>
                        <w:sz w:val="24"/>
                      </w:rPr>
                    </w:pPr>
                  </w:p>
                  <w:p>
                    <w:pPr>
                      <w:spacing w:before="0"/>
                      <w:ind w:left="0" w:right="175" w:firstLine="0"/>
                      <w:jc w:val="left"/>
                      <w:rPr>
                        <w:sz w:val="24"/>
                      </w:rPr>
                    </w:pPr>
                    <w:r>
                      <w:rPr>
                        <w:sz w:val="24"/>
                      </w:rPr>
                      <w:t>Credit demand shock</w:t>
                    </w:r>
                  </w:p>
                  <w:p>
                    <w:pPr>
                      <w:spacing w:before="158"/>
                      <w:ind w:left="0" w:right="312" w:firstLine="0"/>
                      <w:jc w:val="both"/>
                      <w:rPr>
                        <w:sz w:val="24"/>
                      </w:rPr>
                    </w:pPr>
                    <w:r>
                      <w:rPr>
                        <w:sz w:val="24"/>
                      </w:rPr>
                      <w:t>Credit supply shock</w:t>
                    </w:r>
                  </w:p>
                  <w:p>
                    <w:pPr>
                      <w:spacing w:before="159"/>
                      <w:ind w:left="0" w:right="1" w:firstLine="0"/>
                      <w:jc w:val="left"/>
                      <w:rPr>
                        <w:sz w:val="24"/>
                      </w:rPr>
                    </w:pPr>
                    <w:r>
                      <w:rPr>
                        <w:sz w:val="24"/>
                      </w:rPr>
                      <w:t>Monetary policy shock</w:t>
                    </w:r>
                  </w:p>
                  <w:p>
                    <w:pPr>
                      <w:spacing w:before="157"/>
                      <w:ind w:left="0" w:right="321" w:firstLine="0"/>
                      <w:jc w:val="left"/>
                      <w:rPr>
                        <w:sz w:val="24"/>
                      </w:rPr>
                    </w:pPr>
                    <w:r>
                      <w:rPr>
                        <w:sz w:val="24"/>
                      </w:rPr>
                      <w:t>House price shock</w:t>
                    </w:r>
                  </w:p>
                </w:txbxContent>
              </v:textbox>
              <w10:wrap type="none"/>
            </v:shape>
            <v:shape style="position:absolute;left:112;top:2145;width:701;height:542" type="#_x0000_t202" filled="false" stroked="false">
              <v:textbox inset="0,0,0,0">
                <w:txbxContent>
                  <w:p>
                    <w:pPr>
                      <w:spacing w:line="240" w:lineRule="auto" w:before="0"/>
                      <w:ind w:left="0" w:right="0" w:firstLine="0"/>
                      <w:jc w:val="left"/>
                      <w:rPr>
                        <w:sz w:val="24"/>
                      </w:rPr>
                    </w:pPr>
                    <w:r>
                      <w:rPr>
                        <w:sz w:val="24"/>
                      </w:rPr>
                      <w:t>Supply shock</w:t>
                    </w:r>
                  </w:p>
                </w:txbxContent>
              </v:textbox>
              <w10:wrap type="none"/>
            </v:shape>
            <v:shape style="position:absolute;left:112;top:1158;width:942;height:542" type="#_x0000_t202" filled="false" stroked="false">
              <v:textbox inset="0,0,0,0">
                <w:txbxContent>
                  <w:p>
                    <w:pPr>
                      <w:spacing w:line="240" w:lineRule="auto" w:before="0"/>
                      <w:ind w:left="0" w:right="2" w:firstLine="0"/>
                      <w:jc w:val="left"/>
                      <w:rPr>
                        <w:sz w:val="24"/>
                      </w:rPr>
                    </w:pPr>
                    <w:r>
                      <w:rPr>
                        <w:sz w:val="24"/>
                      </w:rPr>
                      <w:t>Volatility shock</w:t>
                    </w:r>
                  </w:p>
                </w:txbxContent>
              </v:textbox>
              <w10:wrap type="none"/>
            </v:shape>
            <v:shape style="position:absolute;left:8012;top:65;width:2233;height:818" type="#_x0000_t202" filled="false" stroked="false">
              <v:textbox inset="0,0,0,0">
                <w:txbxContent>
                  <w:p>
                    <w:pPr>
                      <w:spacing w:line="266" w:lineRule="exact" w:before="0"/>
                      <w:ind w:left="1497" w:right="0" w:firstLine="0"/>
                      <w:jc w:val="left"/>
                      <w:rPr>
                        <w:sz w:val="24"/>
                      </w:rPr>
                    </w:pPr>
                    <w:r>
                      <w:rPr>
                        <w:sz w:val="24"/>
                      </w:rPr>
                      <w:t>House</w:t>
                    </w:r>
                  </w:p>
                  <w:p>
                    <w:pPr>
                      <w:tabs>
                        <w:tab w:pos="1563" w:val="left" w:leader="none"/>
                      </w:tabs>
                      <w:spacing w:before="0"/>
                      <w:ind w:left="1396" w:right="18" w:hanging="1397"/>
                      <w:jc w:val="left"/>
                      <w:rPr>
                        <w:sz w:val="24"/>
                      </w:rPr>
                    </w:pPr>
                    <w:r>
                      <w:rPr>
                        <w:sz w:val="24"/>
                      </w:rPr>
                      <w:t>Policy</w:t>
                    </w:r>
                    <w:r>
                      <w:rPr>
                        <w:spacing w:val="-1"/>
                        <w:sz w:val="24"/>
                      </w:rPr>
                      <w:t> </w:t>
                    </w:r>
                    <w:r>
                      <w:rPr>
                        <w:sz w:val="24"/>
                      </w:rPr>
                      <w:t>rate</w:t>
                      <w:tab/>
                      <w:tab/>
                      <w:t>price inflation</w:t>
                    </w:r>
                  </w:p>
                </w:txbxContent>
              </v:textbox>
              <w10:wrap type="none"/>
            </v:shape>
            <v:shape style="position:absolute;left:5465;top:65;width:2322;height:818" type="#_x0000_t202" filled="false" stroked="false">
              <v:textbox inset="0,0,0,0">
                <w:txbxContent>
                  <w:p>
                    <w:pPr>
                      <w:tabs>
                        <w:tab w:pos="1253" w:val="left" w:leader="none"/>
                      </w:tabs>
                      <w:spacing w:line="120" w:lineRule="auto" w:before="100"/>
                      <w:ind w:left="250" w:right="18" w:hanging="251"/>
                      <w:jc w:val="left"/>
                      <w:rPr>
                        <w:sz w:val="24"/>
                      </w:rPr>
                    </w:pPr>
                    <w:r>
                      <w:rPr>
                        <w:position w:val="14"/>
                        <w:sz w:val="24"/>
                      </w:rPr>
                      <w:t>Change in</w:t>
                      <w:tab/>
                    </w:r>
                    <w:r>
                      <w:rPr>
                        <w:sz w:val="24"/>
                      </w:rPr>
                      <w:t>Real </w:t>
                    </w:r>
                    <w:r>
                      <w:rPr>
                        <w:spacing w:val="-4"/>
                        <w:sz w:val="24"/>
                      </w:rPr>
                      <w:t>credit </w:t>
                    </w:r>
                    <w:r>
                      <w:rPr>
                        <w:sz w:val="24"/>
                      </w:rPr>
                      <w:t>bond</w:t>
                    </w:r>
                  </w:p>
                  <w:p>
                    <w:pPr>
                      <w:tabs>
                        <w:tab w:pos="1437" w:val="left" w:leader="none"/>
                      </w:tabs>
                      <w:spacing w:line="120" w:lineRule="auto" w:before="0"/>
                      <w:ind w:left="177" w:right="0" w:firstLine="0"/>
                      <w:jc w:val="left"/>
                      <w:rPr>
                        <w:sz w:val="24"/>
                      </w:rPr>
                    </w:pPr>
                    <w:r>
                      <w:rPr>
                        <w:position w:val="-13"/>
                        <w:sz w:val="24"/>
                      </w:rPr>
                      <w:t>spread</w:t>
                      <w:tab/>
                    </w:r>
                    <w:r>
                      <w:rPr>
                        <w:sz w:val="24"/>
                      </w:rPr>
                      <w:t>growth</w:t>
                    </w:r>
                  </w:p>
                </w:txbxContent>
              </v:textbox>
              <w10:wrap type="none"/>
            </v:shape>
            <v:shape style="position:absolute;left:4330;top:203;width:701;height:542" type="#_x0000_t202" filled="false" stroked="false">
              <v:textbox inset="0,0,0,0">
                <w:txbxContent>
                  <w:p>
                    <w:pPr>
                      <w:spacing w:line="266" w:lineRule="exact" w:before="0"/>
                      <w:ind w:left="100" w:right="0" w:firstLine="0"/>
                      <w:jc w:val="left"/>
                      <w:rPr>
                        <w:sz w:val="24"/>
                      </w:rPr>
                    </w:pPr>
                    <w:r>
                      <w:rPr>
                        <w:sz w:val="24"/>
                      </w:rPr>
                      <w:t>GDP</w:t>
                    </w:r>
                  </w:p>
                  <w:p>
                    <w:pPr>
                      <w:spacing w:before="0"/>
                      <w:ind w:left="0" w:right="0" w:firstLine="0"/>
                      <w:jc w:val="left"/>
                      <w:rPr>
                        <w:sz w:val="24"/>
                      </w:rPr>
                    </w:pPr>
                    <w:r>
                      <w:rPr>
                        <w:sz w:val="24"/>
                      </w:rPr>
                      <w:t>growth</w:t>
                    </w:r>
                  </w:p>
                </w:txbxContent>
              </v:textbox>
              <w10:wrap type="none"/>
            </v:shape>
            <v:shape style="position:absolute;left:2969;top:341;width:849;height:266" type="#_x0000_t202" filled="false" stroked="false">
              <v:textbox inset="0,0,0,0">
                <w:txbxContent>
                  <w:p>
                    <w:pPr>
                      <w:spacing w:line="266" w:lineRule="exact" w:before="0"/>
                      <w:ind w:left="0" w:right="0" w:firstLine="0"/>
                      <w:jc w:val="left"/>
                      <w:rPr>
                        <w:sz w:val="24"/>
                      </w:rPr>
                    </w:pPr>
                    <w:r>
                      <w:rPr>
                        <w:sz w:val="24"/>
                      </w:rPr>
                      <w:t>Inflation</w:t>
                    </w:r>
                  </w:p>
                </w:txbxContent>
              </v:textbox>
              <w10:wrap type="none"/>
            </v:shape>
            <v:shape style="position:absolute;left:1664;top:203;width:889;height:542" type="#_x0000_t202" filled="false" stroked="false">
              <v:textbox inset="0,0,0,0">
                <w:txbxContent>
                  <w:p>
                    <w:pPr>
                      <w:spacing w:line="240" w:lineRule="auto" w:before="0"/>
                      <w:ind w:left="0" w:right="2" w:firstLine="79"/>
                      <w:jc w:val="left"/>
                      <w:rPr>
                        <w:sz w:val="24"/>
                      </w:rPr>
                    </w:pPr>
                    <w:r>
                      <w:rPr>
                        <w:sz w:val="24"/>
                      </w:rPr>
                      <w:t>Macro- volatility</w:t>
                    </w:r>
                  </w:p>
                </w:txbxContent>
              </v:textbox>
              <w10:wrap type="none"/>
            </v:shape>
            <v:shape style="position:absolute;left:112;top:206;width:981;height:542" type="#_x0000_t202" filled="false" stroked="false">
              <v:textbox inset="0,0,0,0">
                <w:txbxContent>
                  <w:p>
                    <w:pPr>
                      <w:spacing w:line="240" w:lineRule="auto" w:before="0"/>
                      <w:ind w:left="0" w:right="0" w:firstLine="0"/>
                      <w:jc w:val="left"/>
                      <w:rPr>
                        <w:b/>
                        <w:sz w:val="24"/>
                      </w:rPr>
                    </w:pPr>
                    <w:r>
                      <w:rPr>
                        <w:b/>
                        <w:sz w:val="24"/>
                      </w:rPr>
                      <w:t>United Kingdom</w:t>
                    </w:r>
                  </w:p>
                </w:txbxContent>
              </v:textbox>
              <w10:wrap type="none"/>
            </v:shape>
          </v:group>
        </w:pict>
      </w:r>
      <w:r>
        <w:rPr>
          <w:sz w:val="20"/>
        </w:rPr>
      </w:r>
    </w:p>
    <w:p>
      <w:pPr>
        <w:spacing w:after="0"/>
        <w:rPr>
          <w:sz w:val="20"/>
        </w:rPr>
        <w:sectPr>
          <w:pgSz w:w="16840" w:h="11900" w:orient="landscape"/>
          <w:pgMar w:header="0" w:footer="1041" w:top="1100" w:bottom="1240" w:left="2420" w:right="2420"/>
        </w:sectPr>
      </w:pPr>
    </w:p>
    <w:p>
      <w:pPr>
        <w:spacing w:before="73"/>
        <w:ind w:left="5" w:right="537" w:firstLine="0"/>
        <w:jc w:val="center"/>
        <w:rPr>
          <w:b/>
          <w:sz w:val="24"/>
        </w:rPr>
      </w:pPr>
      <w:r>
        <w:rPr/>
        <w:drawing>
          <wp:anchor distT="0" distB="0" distL="0" distR="0" allowOverlap="1" layoutInCell="1" locked="0" behindDoc="1" simplePos="0" relativeHeight="244655104">
            <wp:simplePos x="0" y="0"/>
            <wp:positionH relativeFrom="page">
              <wp:posOffset>889253</wp:posOffset>
            </wp:positionH>
            <wp:positionV relativeFrom="page">
              <wp:posOffset>4255770</wp:posOffset>
            </wp:positionV>
            <wp:extent cx="2601277" cy="1485900"/>
            <wp:effectExtent l="0" t="0" r="0" b="0"/>
            <wp:wrapNone/>
            <wp:docPr id="1" name="image5.png"/>
            <wp:cNvGraphicFramePr>
              <a:graphicFrameLocks noChangeAspect="1"/>
            </wp:cNvGraphicFramePr>
            <a:graphic>
              <a:graphicData uri="http://schemas.openxmlformats.org/drawingml/2006/picture">
                <pic:pic>
                  <pic:nvPicPr>
                    <pic:cNvPr id="2" name="image5.png"/>
                    <pic:cNvPicPr/>
                  </pic:nvPicPr>
                  <pic:blipFill>
                    <a:blip r:embed="rId13" cstate="print"/>
                    <a:stretch>
                      <a:fillRect/>
                    </a:stretch>
                  </pic:blipFill>
                  <pic:spPr>
                    <a:xfrm>
                      <a:off x="0" y="0"/>
                      <a:ext cx="2601277" cy="1485900"/>
                    </a:xfrm>
                    <a:prstGeom prst="rect">
                      <a:avLst/>
                    </a:prstGeom>
                  </pic:spPr>
                </pic:pic>
              </a:graphicData>
            </a:graphic>
          </wp:anchor>
        </w:drawing>
      </w:r>
      <w:r>
        <w:rPr/>
        <w:drawing>
          <wp:anchor distT="0" distB="0" distL="0" distR="0" allowOverlap="1" layoutInCell="1" locked="0" behindDoc="1" simplePos="0" relativeHeight="244656128">
            <wp:simplePos x="0" y="0"/>
            <wp:positionH relativeFrom="page">
              <wp:posOffset>3959352</wp:posOffset>
            </wp:positionH>
            <wp:positionV relativeFrom="page">
              <wp:posOffset>4257294</wp:posOffset>
            </wp:positionV>
            <wp:extent cx="2716110" cy="1509712"/>
            <wp:effectExtent l="0" t="0" r="0" b="0"/>
            <wp:wrapNone/>
            <wp:docPr id="3" name="image6.png"/>
            <wp:cNvGraphicFramePr>
              <a:graphicFrameLocks noChangeAspect="1"/>
            </wp:cNvGraphicFramePr>
            <a:graphic>
              <a:graphicData uri="http://schemas.openxmlformats.org/drawingml/2006/picture">
                <pic:pic>
                  <pic:nvPicPr>
                    <pic:cNvPr id="4" name="image6.png"/>
                    <pic:cNvPicPr/>
                  </pic:nvPicPr>
                  <pic:blipFill>
                    <a:blip r:embed="rId14" cstate="print"/>
                    <a:stretch>
                      <a:fillRect/>
                    </a:stretch>
                  </pic:blipFill>
                  <pic:spPr>
                    <a:xfrm>
                      <a:off x="0" y="0"/>
                      <a:ext cx="2716110" cy="1509712"/>
                    </a:xfrm>
                    <a:prstGeom prst="rect">
                      <a:avLst/>
                    </a:prstGeom>
                  </pic:spPr>
                </pic:pic>
              </a:graphicData>
            </a:graphic>
          </wp:anchor>
        </w:drawing>
      </w:r>
      <w:r>
        <w:rPr/>
        <w:drawing>
          <wp:anchor distT="0" distB="0" distL="0" distR="0" allowOverlap="1" layoutInCell="1" locked="0" behindDoc="1" simplePos="0" relativeHeight="244657152">
            <wp:simplePos x="0" y="0"/>
            <wp:positionH relativeFrom="page">
              <wp:posOffset>2078735</wp:posOffset>
            </wp:positionH>
            <wp:positionV relativeFrom="page">
              <wp:posOffset>6269735</wp:posOffset>
            </wp:positionV>
            <wp:extent cx="65531" cy="76200"/>
            <wp:effectExtent l="0" t="0" r="0" b="0"/>
            <wp:wrapNone/>
            <wp:docPr id="5" name="image7.png"/>
            <wp:cNvGraphicFramePr>
              <a:graphicFrameLocks noChangeAspect="1"/>
            </wp:cNvGraphicFramePr>
            <a:graphic>
              <a:graphicData uri="http://schemas.openxmlformats.org/drawingml/2006/picture">
                <pic:pic>
                  <pic:nvPicPr>
                    <pic:cNvPr id="6" name="image7.png"/>
                    <pic:cNvPicPr/>
                  </pic:nvPicPr>
                  <pic:blipFill>
                    <a:blip r:embed="rId15" cstate="print"/>
                    <a:stretch>
                      <a:fillRect/>
                    </a:stretch>
                  </pic:blipFill>
                  <pic:spPr>
                    <a:xfrm>
                      <a:off x="0" y="0"/>
                      <a:ext cx="65531" cy="76200"/>
                    </a:xfrm>
                    <a:prstGeom prst="rect">
                      <a:avLst/>
                    </a:prstGeom>
                  </pic:spPr>
                </pic:pic>
              </a:graphicData>
            </a:graphic>
          </wp:anchor>
        </w:drawing>
      </w:r>
      <w:r>
        <w:rPr/>
        <w:drawing>
          <wp:anchor distT="0" distB="0" distL="0" distR="0" allowOverlap="1" layoutInCell="1" locked="0" behindDoc="1" simplePos="0" relativeHeight="244658176">
            <wp:simplePos x="0" y="0"/>
            <wp:positionH relativeFrom="page">
              <wp:posOffset>2078735</wp:posOffset>
            </wp:positionH>
            <wp:positionV relativeFrom="page">
              <wp:posOffset>6440423</wp:posOffset>
            </wp:positionV>
            <wp:extent cx="65908" cy="66675"/>
            <wp:effectExtent l="0" t="0" r="0" b="0"/>
            <wp:wrapNone/>
            <wp:docPr id="7" name="image8.png"/>
            <wp:cNvGraphicFramePr>
              <a:graphicFrameLocks noChangeAspect="1"/>
            </wp:cNvGraphicFramePr>
            <a:graphic>
              <a:graphicData uri="http://schemas.openxmlformats.org/drawingml/2006/picture">
                <pic:pic>
                  <pic:nvPicPr>
                    <pic:cNvPr id="8" name="image8.png"/>
                    <pic:cNvPicPr/>
                  </pic:nvPicPr>
                  <pic:blipFill>
                    <a:blip r:embed="rId16" cstate="print"/>
                    <a:stretch>
                      <a:fillRect/>
                    </a:stretch>
                  </pic:blipFill>
                  <pic:spPr>
                    <a:xfrm>
                      <a:off x="0" y="0"/>
                      <a:ext cx="65908" cy="66675"/>
                    </a:xfrm>
                    <a:prstGeom prst="rect">
                      <a:avLst/>
                    </a:prstGeom>
                  </pic:spPr>
                </pic:pic>
              </a:graphicData>
            </a:graphic>
          </wp:anchor>
        </w:drawing>
      </w:r>
      <w:r>
        <w:rPr/>
        <w:drawing>
          <wp:anchor distT="0" distB="0" distL="0" distR="0" allowOverlap="1" layoutInCell="1" locked="0" behindDoc="1" simplePos="0" relativeHeight="244659200">
            <wp:simplePos x="0" y="0"/>
            <wp:positionH relativeFrom="page">
              <wp:posOffset>2078735</wp:posOffset>
            </wp:positionH>
            <wp:positionV relativeFrom="page">
              <wp:posOffset>6611111</wp:posOffset>
            </wp:positionV>
            <wp:extent cx="65908" cy="66675"/>
            <wp:effectExtent l="0" t="0" r="0" b="0"/>
            <wp:wrapNone/>
            <wp:docPr id="9" name="image9.png"/>
            <wp:cNvGraphicFramePr>
              <a:graphicFrameLocks noChangeAspect="1"/>
            </wp:cNvGraphicFramePr>
            <a:graphic>
              <a:graphicData uri="http://schemas.openxmlformats.org/drawingml/2006/picture">
                <pic:pic>
                  <pic:nvPicPr>
                    <pic:cNvPr id="10" name="image9.png"/>
                    <pic:cNvPicPr/>
                  </pic:nvPicPr>
                  <pic:blipFill>
                    <a:blip r:embed="rId17" cstate="print"/>
                    <a:stretch>
                      <a:fillRect/>
                    </a:stretch>
                  </pic:blipFill>
                  <pic:spPr>
                    <a:xfrm>
                      <a:off x="0" y="0"/>
                      <a:ext cx="65908" cy="66675"/>
                    </a:xfrm>
                    <a:prstGeom prst="rect">
                      <a:avLst/>
                    </a:prstGeom>
                  </pic:spPr>
                </pic:pic>
              </a:graphicData>
            </a:graphic>
          </wp:anchor>
        </w:drawing>
      </w:r>
      <w:r>
        <w:rPr>
          <w:b/>
          <w:sz w:val="24"/>
          <w:u w:val="thick"/>
        </w:rPr>
        <w:t>CHART 4a</w:t>
      </w:r>
    </w:p>
    <w:p>
      <w:pPr>
        <w:pStyle w:val="BodyText"/>
        <w:spacing w:before="3"/>
        <w:rPr>
          <w:b/>
          <w:sz w:val="16"/>
        </w:rPr>
      </w:pPr>
    </w:p>
    <w:p>
      <w:pPr>
        <w:spacing w:before="90"/>
        <w:ind w:left="2855" w:right="0" w:firstLine="0"/>
        <w:jc w:val="left"/>
        <w:rPr>
          <w:b/>
          <w:sz w:val="24"/>
        </w:rPr>
      </w:pPr>
      <w:r>
        <w:rPr/>
        <w:drawing>
          <wp:anchor distT="0" distB="0" distL="0" distR="0" allowOverlap="1" layoutInCell="1" locked="0" behindDoc="1" simplePos="0" relativeHeight="244653056">
            <wp:simplePos x="0" y="0"/>
            <wp:positionH relativeFrom="page">
              <wp:posOffset>878586</wp:posOffset>
            </wp:positionH>
            <wp:positionV relativeFrom="paragraph">
              <wp:posOffset>1030775</wp:posOffset>
            </wp:positionV>
            <wp:extent cx="2684897" cy="1419225"/>
            <wp:effectExtent l="0" t="0" r="0" b="0"/>
            <wp:wrapNone/>
            <wp:docPr id="11" name="image10.png"/>
            <wp:cNvGraphicFramePr>
              <a:graphicFrameLocks noChangeAspect="1"/>
            </wp:cNvGraphicFramePr>
            <a:graphic>
              <a:graphicData uri="http://schemas.openxmlformats.org/drawingml/2006/picture">
                <pic:pic>
                  <pic:nvPicPr>
                    <pic:cNvPr id="12" name="image10.png"/>
                    <pic:cNvPicPr/>
                  </pic:nvPicPr>
                  <pic:blipFill>
                    <a:blip r:embed="rId18" cstate="print"/>
                    <a:stretch>
                      <a:fillRect/>
                    </a:stretch>
                  </pic:blipFill>
                  <pic:spPr>
                    <a:xfrm>
                      <a:off x="0" y="0"/>
                      <a:ext cx="2684897" cy="1419225"/>
                    </a:xfrm>
                    <a:prstGeom prst="rect">
                      <a:avLst/>
                    </a:prstGeom>
                  </pic:spPr>
                </pic:pic>
              </a:graphicData>
            </a:graphic>
          </wp:anchor>
        </w:drawing>
      </w:r>
      <w:r>
        <w:rPr/>
        <w:drawing>
          <wp:anchor distT="0" distB="0" distL="0" distR="0" allowOverlap="1" layoutInCell="1" locked="0" behindDoc="1" simplePos="0" relativeHeight="244654080">
            <wp:simplePos x="0" y="0"/>
            <wp:positionH relativeFrom="page">
              <wp:posOffset>3955541</wp:posOffset>
            </wp:positionH>
            <wp:positionV relativeFrom="paragraph">
              <wp:posOffset>1014773</wp:posOffset>
            </wp:positionV>
            <wp:extent cx="2744758" cy="1438275"/>
            <wp:effectExtent l="0" t="0" r="0" b="0"/>
            <wp:wrapNone/>
            <wp:docPr id="13" name="image11.png"/>
            <wp:cNvGraphicFramePr>
              <a:graphicFrameLocks noChangeAspect="1"/>
            </wp:cNvGraphicFramePr>
            <a:graphic>
              <a:graphicData uri="http://schemas.openxmlformats.org/drawingml/2006/picture">
                <pic:pic>
                  <pic:nvPicPr>
                    <pic:cNvPr id="14" name="image11.png"/>
                    <pic:cNvPicPr/>
                  </pic:nvPicPr>
                  <pic:blipFill>
                    <a:blip r:embed="rId19" cstate="print"/>
                    <a:stretch>
                      <a:fillRect/>
                    </a:stretch>
                  </pic:blipFill>
                  <pic:spPr>
                    <a:xfrm>
                      <a:off x="0" y="0"/>
                      <a:ext cx="2744758" cy="1438275"/>
                    </a:xfrm>
                    <a:prstGeom prst="rect">
                      <a:avLst/>
                    </a:prstGeom>
                  </pic:spPr>
                </pic:pic>
              </a:graphicData>
            </a:graphic>
          </wp:anchor>
        </w:drawing>
      </w:r>
      <w:r>
        <w:rPr>
          <w:b/>
          <w:sz w:val="24"/>
          <w:u w:val="thick"/>
        </w:rPr>
        <w:t>Historical Decompositions: United States</w:t>
      </w:r>
    </w:p>
    <w:p>
      <w:pPr>
        <w:pStyle w:val="BodyText"/>
        <w:rPr>
          <w:b/>
          <w:sz w:val="20"/>
        </w:rPr>
      </w:pPr>
    </w:p>
    <w:p>
      <w:pPr>
        <w:pStyle w:val="BodyText"/>
        <w:rPr>
          <w:b/>
          <w:sz w:val="20"/>
        </w:rPr>
      </w:pPr>
    </w:p>
    <w:p>
      <w:pPr>
        <w:pStyle w:val="BodyText"/>
        <w:spacing w:before="11"/>
        <w:rPr>
          <w:b/>
          <w:sz w:val="25"/>
        </w:rPr>
      </w:pPr>
    </w:p>
    <w:tbl>
      <w:tblPr>
        <w:tblW w:w="0" w:type="auto"/>
        <w:jc w:val="left"/>
        <w:tblInd w:w="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4"/>
        <w:gridCol w:w="406"/>
        <w:gridCol w:w="409"/>
        <w:gridCol w:w="410"/>
        <w:gridCol w:w="410"/>
        <w:gridCol w:w="410"/>
        <w:gridCol w:w="409"/>
        <w:gridCol w:w="409"/>
        <w:gridCol w:w="410"/>
        <w:gridCol w:w="409"/>
        <w:gridCol w:w="599"/>
        <w:gridCol w:w="594"/>
        <w:gridCol w:w="329"/>
        <w:gridCol w:w="3022"/>
        <w:gridCol w:w="423"/>
        <w:gridCol w:w="593"/>
      </w:tblGrid>
      <w:tr>
        <w:trPr>
          <w:trHeight w:val="281" w:hRule="atLeast"/>
        </w:trPr>
        <w:tc>
          <w:tcPr>
            <w:tcW w:w="4845" w:type="dxa"/>
            <w:gridSpan w:val="11"/>
            <w:tcBorders>
              <w:top w:val="single" w:sz="4" w:space="0" w:color="000000"/>
              <w:left w:val="single" w:sz="4" w:space="0" w:color="000000"/>
              <w:right w:val="single" w:sz="4" w:space="0" w:color="000000"/>
            </w:tcBorders>
          </w:tcPr>
          <w:p>
            <w:pPr>
              <w:pStyle w:val="TableParagraph"/>
              <w:spacing w:line="262" w:lineRule="exact"/>
              <w:ind w:left="1011"/>
              <w:rPr>
                <w:b/>
                <w:sz w:val="24"/>
              </w:rPr>
            </w:pPr>
            <w:r>
              <w:rPr>
                <w:b/>
                <w:sz w:val="24"/>
              </w:rPr>
              <w:t>Real credit growth (ann %)</w:t>
            </w:r>
          </w:p>
        </w:tc>
        <w:tc>
          <w:tcPr>
            <w:tcW w:w="4961" w:type="dxa"/>
            <w:gridSpan w:val="5"/>
            <w:tcBorders>
              <w:top w:val="single" w:sz="4" w:space="0" w:color="000000"/>
              <w:left w:val="single" w:sz="4" w:space="0" w:color="000000"/>
              <w:right w:val="single" w:sz="4" w:space="0" w:color="000000"/>
            </w:tcBorders>
          </w:tcPr>
          <w:p>
            <w:pPr>
              <w:pStyle w:val="TableParagraph"/>
              <w:spacing w:line="262" w:lineRule="exact"/>
              <w:ind w:left="720"/>
              <w:rPr>
                <w:b/>
                <w:sz w:val="24"/>
              </w:rPr>
            </w:pPr>
            <w:r>
              <w:rPr>
                <w:b/>
                <w:sz w:val="24"/>
              </w:rPr>
              <w:t>Real house price inflation (ann %)</w:t>
            </w:r>
          </w:p>
        </w:tc>
      </w:tr>
      <w:tr>
        <w:trPr>
          <w:trHeight w:val="397"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4469" w:type="dxa"/>
            <w:gridSpan w:val="10"/>
          </w:tcPr>
          <w:p>
            <w:pPr>
              <w:pStyle w:val="TableParagraph"/>
              <w:spacing w:before="11"/>
              <w:rPr>
                <w:b/>
                <w:sz w:val="11"/>
              </w:rPr>
            </w:pPr>
          </w:p>
          <w:p>
            <w:pPr>
              <w:pStyle w:val="TableParagraph"/>
              <w:ind w:right="632"/>
              <w:jc w:val="right"/>
              <w:rPr>
                <w:rFonts w:ascii="Calibri"/>
                <w:sz w:val="12"/>
              </w:rPr>
            </w:pPr>
            <w:r>
              <w:rPr>
                <w:rFonts w:ascii="Calibri"/>
                <w:w w:val="105"/>
                <w:sz w:val="12"/>
              </w:rPr>
              <w:t>15</w:t>
            </w: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Pr>
          <w:p>
            <w:pPr>
              <w:pStyle w:val="TableParagraph"/>
              <w:spacing w:before="6"/>
              <w:rPr>
                <w:b/>
                <w:sz w:val="9"/>
              </w:rPr>
            </w:pPr>
          </w:p>
          <w:p>
            <w:pPr>
              <w:pStyle w:val="TableParagraph"/>
              <w:ind w:right="69"/>
              <w:jc w:val="right"/>
              <w:rPr>
                <w:rFonts w:ascii="Calibri"/>
                <w:sz w:val="13"/>
              </w:rPr>
            </w:pPr>
            <w:r>
              <w:rPr>
                <w:rFonts w:ascii="Calibri"/>
                <w:sz w:val="13"/>
              </w:rPr>
              <w:t>15</w:t>
            </w:r>
          </w:p>
        </w:tc>
      </w:tr>
      <w:tr>
        <w:trPr>
          <w:trHeight w:val="373"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4469" w:type="dxa"/>
            <w:gridSpan w:val="10"/>
          </w:tcPr>
          <w:p>
            <w:pPr>
              <w:pStyle w:val="TableParagraph"/>
              <w:spacing w:before="9"/>
              <w:rPr>
                <w:b/>
                <w:sz w:val="9"/>
              </w:rPr>
            </w:pPr>
          </w:p>
          <w:p>
            <w:pPr>
              <w:pStyle w:val="TableParagraph"/>
              <w:ind w:right="632"/>
              <w:jc w:val="right"/>
              <w:rPr>
                <w:rFonts w:ascii="Calibri"/>
                <w:sz w:val="12"/>
              </w:rPr>
            </w:pPr>
            <w:r>
              <w:rPr>
                <w:rFonts w:ascii="Calibri"/>
                <w:w w:val="105"/>
                <w:sz w:val="12"/>
              </w:rPr>
              <w:t>10</w:t>
            </w: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Pr>
          <w:p>
            <w:pPr>
              <w:pStyle w:val="TableParagraph"/>
              <w:spacing w:before="88"/>
              <w:ind w:right="69"/>
              <w:jc w:val="right"/>
              <w:rPr>
                <w:rFonts w:ascii="Calibri"/>
                <w:sz w:val="13"/>
              </w:rPr>
            </w:pPr>
            <w:r>
              <w:rPr>
                <w:rFonts w:ascii="Calibri"/>
                <w:sz w:val="13"/>
              </w:rPr>
              <w:t>10</w:t>
            </w:r>
          </w:p>
        </w:tc>
      </w:tr>
      <w:tr>
        <w:trPr>
          <w:trHeight w:val="373"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4469" w:type="dxa"/>
            <w:gridSpan w:val="10"/>
          </w:tcPr>
          <w:p>
            <w:pPr>
              <w:pStyle w:val="TableParagraph"/>
              <w:spacing w:before="8"/>
              <w:rPr>
                <w:b/>
                <w:sz w:val="9"/>
              </w:rPr>
            </w:pPr>
          </w:p>
          <w:p>
            <w:pPr>
              <w:pStyle w:val="TableParagraph"/>
              <w:ind w:right="711"/>
              <w:jc w:val="right"/>
              <w:rPr>
                <w:rFonts w:ascii="Calibri"/>
                <w:sz w:val="12"/>
              </w:rPr>
            </w:pPr>
            <w:r>
              <w:rPr>
                <w:rFonts w:ascii="Calibri"/>
                <w:w w:val="108"/>
                <w:sz w:val="12"/>
              </w:rPr>
              <w:t>5</w:t>
            </w: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Pr>
          <w:p>
            <w:pPr>
              <w:pStyle w:val="TableParagraph"/>
              <w:spacing w:before="90"/>
              <w:ind w:left="383"/>
              <w:rPr>
                <w:rFonts w:ascii="Calibri"/>
                <w:sz w:val="13"/>
              </w:rPr>
            </w:pPr>
            <w:r>
              <w:rPr>
                <w:rFonts w:ascii="Calibri"/>
                <w:w w:val="103"/>
                <w:sz w:val="13"/>
              </w:rPr>
              <w:t>5</w:t>
            </w:r>
          </w:p>
        </w:tc>
      </w:tr>
      <w:tr>
        <w:trPr>
          <w:trHeight w:val="373"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4469" w:type="dxa"/>
            <w:gridSpan w:val="10"/>
          </w:tcPr>
          <w:p>
            <w:pPr>
              <w:pStyle w:val="TableParagraph"/>
              <w:spacing w:before="6"/>
              <w:rPr>
                <w:b/>
                <w:sz w:val="9"/>
              </w:rPr>
            </w:pPr>
          </w:p>
          <w:p>
            <w:pPr>
              <w:pStyle w:val="TableParagraph"/>
              <w:ind w:right="711"/>
              <w:jc w:val="right"/>
              <w:rPr>
                <w:rFonts w:ascii="Calibri"/>
                <w:sz w:val="12"/>
              </w:rPr>
            </w:pPr>
            <w:r>
              <w:rPr>
                <w:rFonts w:ascii="Calibri"/>
                <w:w w:val="108"/>
                <w:sz w:val="12"/>
              </w:rPr>
              <w:t>0</w:t>
            </w: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Pr>
          <w:p>
            <w:pPr>
              <w:pStyle w:val="TableParagraph"/>
              <w:spacing w:before="91"/>
              <w:ind w:left="383"/>
              <w:rPr>
                <w:rFonts w:ascii="Calibri"/>
                <w:sz w:val="13"/>
              </w:rPr>
            </w:pPr>
            <w:r>
              <w:rPr>
                <w:rFonts w:ascii="Calibri"/>
                <w:w w:val="103"/>
                <w:sz w:val="13"/>
              </w:rPr>
              <w:t>0</w:t>
            </w:r>
          </w:p>
        </w:tc>
      </w:tr>
      <w:tr>
        <w:trPr>
          <w:trHeight w:val="372"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4469" w:type="dxa"/>
            <w:gridSpan w:val="10"/>
          </w:tcPr>
          <w:p>
            <w:pPr>
              <w:pStyle w:val="TableParagraph"/>
              <w:spacing w:before="106"/>
              <w:ind w:right="670"/>
              <w:jc w:val="right"/>
              <w:rPr>
                <w:rFonts w:ascii="Calibri" w:hAnsi="Calibri"/>
                <w:sz w:val="12"/>
              </w:rPr>
            </w:pPr>
            <w:r>
              <w:rPr>
                <w:rFonts w:ascii="Calibri" w:hAnsi="Calibri"/>
                <w:w w:val="105"/>
                <w:sz w:val="12"/>
              </w:rPr>
              <w:t>‐5</w:t>
            </w: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Pr>
          <w:p>
            <w:pPr>
              <w:pStyle w:val="TableParagraph"/>
              <w:spacing w:before="93"/>
              <w:ind w:left="383"/>
              <w:rPr>
                <w:rFonts w:ascii="Calibri" w:hAnsi="Calibri"/>
                <w:sz w:val="13"/>
              </w:rPr>
            </w:pPr>
            <w:r>
              <w:rPr>
                <w:rFonts w:ascii="Calibri" w:hAnsi="Calibri"/>
                <w:w w:val="105"/>
                <w:sz w:val="13"/>
              </w:rPr>
              <w:t>‐5</w:t>
            </w:r>
          </w:p>
        </w:tc>
      </w:tr>
      <w:tr>
        <w:trPr>
          <w:trHeight w:val="374"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4469" w:type="dxa"/>
            <w:gridSpan w:val="10"/>
          </w:tcPr>
          <w:p>
            <w:pPr>
              <w:pStyle w:val="TableParagraph"/>
              <w:spacing w:before="106"/>
              <w:ind w:right="591"/>
              <w:jc w:val="right"/>
              <w:rPr>
                <w:rFonts w:ascii="Calibri" w:hAnsi="Calibri"/>
                <w:sz w:val="12"/>
              </w:rPr>
            </w:pPr>
            <w:r>
              <w:rPr>
                <w:rFonts w:ascii="Calibri" w:hAnsi="Calibri"/>
                <w:w w:val="110"/>
                <w:sz w:val="12"/>
              </w:rPr>
              <w:t>‐10</w:t>
            </w: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Pr>
          <w:p>
            <w:pPr>
              <w:pStyle w:val="TableParagraph"/>
              <w:spacing w:before="95"/>
              <w:ind w:right="27"/>
              <w:jc w:val="right"/>
              <w:rPr>
                <w:rFonts w:ascii="Calibri" w:hAnsi="Calibri"/>
                <w:sz w:val="13"/>
              </w:rPr>
            </w:pPr>
            <w:r>
              <w:rPr>
                <w:rFonts w:ascii="Calibri" w:hAnsi="Calibri"/>
                <w:w w:val="105"/>
                <w:sz w:val="13"/>
              </w:rPr>
              <w:t>‐10</w:t>
            </w:r>
          </w:p>
        </w:tc>
      </w:tr>
      <w:tr>
        <w:trPr>
          <w:trHeight w:val="289"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4469" w:type="dxa"/>
            <w:gridSpan w:val="10"/>
          </w:tcPr>
          <w:p>
            <w:pPr>
              <w:pStyle w:val="TableParagraph"/>
              <w:spacing w:before="104"/>
              <w:ind w:right="591"/>
              <w:jc w:val="right"/>
              <w:rPr>
                <w:rFonts w:ascii="Calibri" w:hAnsi="Calibri"/>
                <w:sz w:val="12"/>
              </w:rPr>
            </w:pPr>
            <w:r>
              <w:rPr>
                <w:rFonts w:ascii="Calibri" w:hAnsi="Calibri"/>
                <w:w w:val="110"/>
                <w:sz w:val="12"/>
              </w:rPr>
              <w:t>‐15</w:t>
            </w: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Pr>
          <w:p>
            <w:pPr>
              <w:pStyle w:val="TableParagraph"/>
              <w:spacing w:before="96"/>
              <w:ind w:right="27"/>
              <w:jc w:val="right"/>
              <w:rPr>
                <w:rFonts w:ascii="Calibri" w:hAnsi="Calibri"/>
                <w:sz w:val="13"/>
              </w:rPr>
            </w:pPr>
            <w:r>
              <w:rPr>
                <w:rFonts w:ascii="Calibri" w:hAnsi="Calibri"/>
                <w:w w:val="105"/>
                <w:sz w:val="13"/>
              </w:rPr>
              <w:t>‐15</w:t>
            </w:r>
          </w:p>
        </w:tc>
      </w:tr>
      <w:tr>
        <w:trPr>
          <w:trHeight w:val="261" w:hRule="atLeast"/>
        </w:trPr>
        <w:tc>
          <w:tcPr>
            <w:tcW w:w="564" w:type="dxa"/>
            <w:tcBorders>
              <w:left w:val="single" w:sz="4" w:space="0" w:color="000000"/>
              <w:bottom w:val="single" w:sz="4" w:space="0" w:color="000000"/>
            </w:tcBorders>
          </w:tcPr>
          <w:p>
            <w:pPr>
              <w:pStyle w:val="TableParagraph"/>
              <w:spacing w:before="14"/>
              <w:ind w:right="61"/>
              <w:jc w:val="right"/>
              <w:rPr>
                <w:rFonts w:ascii="Calibri"/>
                <w:sz w:val="12"/>
              </w:rPr>
            </w:pPr>
            <w:r>
              <w:rPr>
                <w:rFonts w:ascii="Calibri"/>
                <w:w w:val="110"/>
                <w:sz w:val="12"/>
              </w:rPr>
              <w:t>1970</w:t>
            </w:r>
          </w:p>
        </w:tc>
        <w:tc>
          <w:tcPr>
            <w:tcW w:w="406" w:type="dxa"/>
            <w:tcBorders>
              <w:bottom w:val="single" w:sz="4" w:space="0" w:color="000000"/>
            </w:tcBorders>
          </w:tcPr>
          <w:p>
            <w:pPr>
              <w:pStyle w:val="TableParagraph"/>
              <w:spacing w:before="14"/>
              <w:ind w:left="57" w:right="40"/>
              <w:jc w:val="center"/>
              <w:rPr>
                <w:rFonts w:ascii="Calibri"/>
                <w:sz w:val="12"/>
              </w:rPr>
            </w:pPr>
            <w:r>
              <w:rPr>
                <w:rFonts w:ascii="Calibri"/>
                <w:w w:val="110"/>
                <w:sz w:val="12"/>
              </w:rPr>
              <w:t>1974</w:t>
            </w:r>
          </w:p>
        </w:tc>
        <w:tc>
          <w:tcPr>
            <w:tcW w:w="409" w:type="dxa"/>
            <w:tcBorders>
              <w:bottom w:val="single" w:sz="4" w:space="0" w:color="000000"/>
            </w:tcBorders>
          </w:tcPr>
          <w:p>
            <w:pPr>
              <w:pStyle w:val="TableParagraph"/>
              <w:spacing w:before="14"/>
              <w:ind w:left="81"/>
              <w:rPr>
                <w:rFonts w:ascii="Calibri"/>
                <w:sz w:val="12"/>
              </w:rPr>
            </w:pPr>
            <w:r>
              <w:rPr>
                <w:rFonts w:ascii="Calibri"/>
                <w:w w:val="110"/>
                <w:sz w:val="12"/>
              </w:rPr>
              <w:t>1978</w:t>
            </w:r>
          </w:p>
        </w:tc>
        <w:tc>
          <w:tcPr>
            <w:tcW w:w="410" w:type="dxa"/>
            <w:tcBorders>
              <w:bottom w:val="single" w:sz="4" w:space="0" w:color="000000"/>
            </w:tcBorders>
          </w:tcPr>
          <w:p>
            <w:pPr>
              <w:pStyle w:val="TableParagraph"/>
              <w:spacing w:before="14"/>
              <w:ind w:left="88"/>
              <w:rPr>
                <w:rFonts w:ascii="Calibri"/>
                <w:sz w:val="12"/>
              </w:rPr>
            </w:pPr>
            <w:r>
              <w:rPr>
                <w:rFonts w:ascii="Calibri"/>
                <w:w w:val="110"/>
                <w:sz w:val="12"/>
              </w:rPr>
              <w:t>1982</w:t>
            </w:r>
          </w:p>
        </w:tc>
        <w:tc>
          <w:tcPr>
            <w:tcW w:w="410" w:type="dxa"/>
            <w:tcBorders>
              <w:bottom w:val="single" w:sz="4" w:space="0" w:color="000000"/>
            </w:tcBorders>
          </w:tcPr>
          <w:p>
            <w:pPr>
              <w:pStyle w:val="TableParagraph"/>
              <w:spacing w:before="14"/>
              <w:ind w:left="96"/>
              <w:rPr>
                <w:rFonts w:ascii="Calibri"/>
                <w:sz w:val="12"/>
              </w:rPr>
            </w:pPr>
            <w:r>
              <w:rPr>
                <w:rFonts w:ascii="Calibri"/>
                <w:w w:val="110"/>
                <w:sz w:val="12"/>
              </w:rPr>
              <w:t>1986</w:t>
            </w:r>
          </w:p>
        </w:tc>
        <w:tc>
          <w:tcPr>
            <w:tcW w:w="410" w:type="dxa"/>
            <w:tcBorders>
              <w:bottom w:val="single" w:sz="4" w:space="0" w:color="000000"/>
            </w:tcBorders>
          </w:tcPr>
          <w:p>
            <w:pPr>
              <w:pStyle w:val="TableParagraph"/>
              <w:spacing w:before="14"/>
              <w:ind w:left="103"/>
              <w:rPr>
                <w:rFonts w:ascii="Calibri"/>
                <w:sz w:val="12"/>
              </w:rPr>
            </w:pPr>
            <w:r>
              <w:rPr>
                <w:rFonts w:ascii="Calibri"/>
                <w:w w:val="110"/>
                <w:sz w:val="12"/>
              </w:rPr>
              <w:t>1990</w:t>
            </w:r>
          </w:p>
        </w:tc>
        <w:tc>
          <w:tcPr>
            <w:tcW w:w="409" w:type="dxa"/>
            <w:tcBorders>
              <w:bottom w:val="single" w:sz="4" w:space="0" w:color="000000"/>
            </w:tcBorders>
          </w:tcPr>
          <w:p>
            <w:pPr>
              <w:pStyle w:val="TableParagraph"/>
              <w:spacing w:before="14"/>
              <w:ind w:left="109"/>
              <w:rPr>
                <w:rFonts w:ascii="Calibri"/>
                <w:sz w:val="12"/>
              </w:rPr>
            </w:pPr>
            <w:r>
              <w:rPr>
                <w:rFonts w:ascii="Calibri"/>
                <w:w w:val="110"/>
                <w:sz w:val="12"/>
              </w:rPr>
              <w:t>1994</w:t>
            </w:r>
          </w:p>
        </w:tc>
        <w:tc>
          <w:tcPr>
            <w:tcW w:w="409" w:type="dxa"/>
            <w:tcBorders>
              <w:bottom w:val="single" w:sz="4" w:space="0" w:color="000000"/>
            </w:tcBorders>
          </w:tcPr>
          <w:p>
            <w:pPr>
              <w:pStyle w:val="TableParagraph"/>
              <w:spacing w:before="14"/>
              <w:ind w:left="117"/>
              <w:rPr>
                <w:rFonts w:ascii="Calibri"/>
                <w:sz w:val="12"/>
              </w:rPr>
            </w:pPr>
            <w:r>
              <w:rPr>
                <w:rFonts w:ascii="Calibri"/>
                <w:w w:val="110"/>
                <w:sz w:val="12"/>
              </w:rPr>
              <w:t>1998</w:t>
            </w:r>
          </w:p>
        </w:tc>
        <w:tc>
          <w:tcPr>
            <w:tcW w:w="410" w:type="dxa"/>
            <w:tcBorders>
              <w:bottom w:val="single" w:sz="4" w:space="0" w:color="000000"/>
            </w:tcBorders>
          </w:tcPr>
          <w:p>
            <w:pPr>
              <w:pStyle w:val="TableParagraph"/>
              <w:spacing w:before="14"/>
              <w:ind w:left="125"/>
              <w:rPr>
                <w:rFonts w:ascii="Calibri"/>
                <w:sz w:val="12"/>
              </w:rPr>
            </w:pPr>
            <w:r>
              <w:rPr>
                <w:rFonts w:ascii="Calibri"/>
                <w:w w:val="110"/>
                <w:sz w:val="12"/>
              </w:rPr>
              <w:t>2002</w:t>
            </w:r>
          </w:p>
        </w:tc>
        <w:tc>
          <w:tcPr>
            <w:tcW w:w="409" w:type="dxa"/>
            <w:tcBorders>
              <w:bottom w:val="single" w:sz="4" w:space="0" w:color="000000"/>
            </w:tcBorders>
          </w:tcPr>
          <w:p>
            <w:pPr>
              <w:pStyle w:val="TableParagraph"/>
              <w:spacing w:before="14"/>
              <w:ind w:left="132" w:right="-15"/>
              <w:rPr>
                <w:rFonts w:ascii="Calibri"/>
                <w:sz w:val="12"/>
              </w:rPr>
            </w:pPr>
            <w:r>
              <w:rPr>
                <w:rFonts w:ascii="Calibri"/>
                <w:spacing w:val="3"/>
                <w:w w:val="110"/>
                <w:sz w:val="12"/>
              </w:rPr>
              <w:t>2006</w:t>
            </w:r>
          </w:p>
        </w:tc>
        <w:tc>
          <w:tcPr>
            <w:tcW w:w="599" w:type="dxa"/>
            <w:tcBorders>
              <w:bottom w:val="single" w:sz="4" w:space="0" w:color="000000"/>
            </w:tcBorders>
          </w:tcPr>
          <w:p>
            <w:pPr>
              <w:pStyle w:val="TableParagraph"/>
              <w:spacing w:before="14"/>
              <w:ind w:left="139"/>
              <w:rPr>
                <w:rFonts w:ascii="Calibri"/>
                <w:sz w:val="12"/>
              </w:rPr>
            </w:pPr>
            <w:r>
              <w:rPr>
                <w:rFonts w:ascii="Calibri"/>
                <w:w w:val="110"/>
                <w:sz w:val="12"/>
              </w:rPr>
              <w:t>2010</w:t>
            </w:r>
          </w:p>
        </w:tc>
        <w:tc>
          <w:tcPr>
            <w:tcW w:w="594" w:type="dxa"/>
            <w:tcBorders>
              <w:bottom w:val="single" w:sz="4" w:space="0" w:color="000000"/>
            </w:tcBorders>
          </w:tcPr>
          <w:p>
            <w:pPr>
              <w:pStyle w:val="TableParagraph"/>
              <w:spacing w:before="20"/>
              <w:ind w:right="83"/>
              <w:jc w:val="right"/>
              <w:rPr>
                <w:rFonts w:ascii="Calibri"/>
                <w:sz w:val="13"/>
              </w:rPr>
            </w:pPr>
            <w:r>
              <w:rPr>
                <w:rFonts w:ascii="Calibri"/>
                <w:sz w:val="13"/>
              </w:rPr>
              <w:t>1970</w:t>
            </w:r>
          </w:p>
        </w:tc>
        <w:tc>
          <w:tcPr>
            <w:tcW w:w="329" w:type="dxa"/>
            <w:tcBorders>
              <w:bottom w:val="single" w:sz="4" w:space="0" w:color="000000"/>
            </w:tcBorders>
          </w:tcPr>
          <w:p>
            <w:pPr>
              <w:pStyle w:val="TableParagraph"/>
              <w:spacing w:before="20"/>
              <w:ind w:right="-15"/>
              <w:jc w:val="right"/>
              <w:rPr>
                <w:rFonts w:ascii="Calibri"/>
                <w:sz w:val="13"/>
              </w:rPr>
            </w:pPr>
            <w:r>
              <w:rPr>
                <w:rFonts w:ascii="Calibri"/>
                <w:sz w:val="13"/>
              </w:rPr>
              <w:t>1974</w:t>
            </w:r>
          </w:p>
        </w:tc>
        <w:tc>
          <w:tcPr>
            <w:tcW w:w="3022" w:type="dxa"/>
            <w:tcBorders>
              <w:bottom w:val="single" w:sz="4" w:space="0" w:color="000000"/>
            </w:tcBorders>
          </w:tcPr>
          <w:p>
            <w:pPr>
              <w:pStyle w:val="TableParagraph"/>
              <w:spacing w:before="20"/>
              <w:ind w:left="442" w:right="333"/>
              <w:jc w:val="center"/>
              <w:rPr>
                <w:rFonts w:ascii="Calibri"/>
                <w:sz w:val="13"/>
              </w:rPr>
            </w:pPr>
            <w:r>
              <w:rPr>
                <w:rFonts w:ascii="Calibri"/>
                <w:w w:val="105"/>
                <w:sz w:val="13"/>
              </w:rPr>
              <w:t>1978 1982 1986 1990 1994 1998 2002</w:t>
            </w:r>
          </w:p>
        </w:tc>
        <w:tc>
          <w:tcPr>
            <w:tcW w:w="423" w:type="dxa"/>
            <w:tcBorders>
              <w:bottom w:val="single" w:sz="4" w:space="0" w:color="000000"/>
            </w:tcBorders>
          </w:tcPr>
          <w:p>
            <w:pPr>
              <w:pStyle w:val="TableParagraph"/>
              <w:spacing w:before="20"/>
              <w:ind w:left="81" w:right="25"/>
              <w:jc w:val="center"/>
              <w:rPr>
                <w:rFonts w:ascii="Calibri"/>
                <w:sz w:val="13"/>
              </w:rPr>
            </w:pPr>
            <w:r>
              <w:rPr>
                <w:rFonts w:ascii="Calibri"/>
                <w:w w:val="105"/>
                <w:sz w:val="13"/>
              </w:rPr>
              <w:t>2006</w:t>
            </w:r>
          </w:p>
        </w:tc>
        <w:tc>
          <w:tcPr>
            <w:tcW w:w="593" w:type="dxa"/>
            <w:tcBorders>
              <w:bottom w:val="single" w:sz="4" w:space="0" w:color="000000"/>
            </w:tcBorders>
          </w:tcPr>
          <w:p>
            <w:pPr>
              <w:pStyle w:val="TableParagraph"/>
              <w:spacing w:before="20"/>
              <w:ind w:left="97"/>
              <w:rPr>
                <w:rFonts w:ascii="Calibri"/>
                <w:sz w:val="13"/>
              </w:rPr>
            </w:pPr>
            <w:r>
              <w:rPr>
                <w:rFonts w:ascii="Calibri"/>
                <w:w w:val="105"/>
                <w:sz w:val="13"/>
              </w:rPr>
              <w:t>2010</w:t>
            </w:r>
          </w:p>
        </w:tc>
      </w:tr>
      <w:tr>
        <w:trPr>
          <w:trHeight w:val="356" w:hRule="atLeast"/>
        </w:trPr>
        <w:tc>
          <w:tcPr>
            <w:tcW w:w="564" w:type="dxa"/>
            <w:tcBorders>
              <w:top w:val="single" w:sz="4" w:space="0" w:color="000000"/>
              <w:left w:val="single" w:sz="4" w:space="0" w:color="000000"/>
            </w:tcBorders>
          </w:tcPr>
          <w:p>
            <w:pPr>
              <w:pStyle w:val="TableParagraph"/>
              <w:rPr>
                <w:sz w:val="18"/>
              </w:rPr>
            </w:pPr>
          </w:p>
        </w:tc>
        <w:tc>
          <w:tcPr>
            <w:tcW w:w="406" w:type="dxa"/>
            <w:tcBorders>
              <w:top w:val="single" w:sz="4" w:space="0" w:color="000000"/>
            </w:tcBorders>
          </w:tcPr>
          <w:p>
            <w:pPr>
              <w:pStyle w:val="TableParagraph"/>
              <w:rPr>
                <w:sz w:val="18"/>
              </w:rPr>
            </w:pPr>
          </w:p>
        </w:tc>
        <w:tc>
          <w:tcPr>
            <w:tcW w:w="3875" w:type="dxa"/>
            <w:gridSpan w:val="9"/>
            <w:tcBorders>
              <w:top w:val="single" w:sz="4" w:space="0" w:color="000000"/>
              <w:right w:val="single" w:sz="4" w:space="0" w:color="000000"/>
            </w:tcBorders>
          </w:tcPr>
          <w:p>
            <w:pPr>
              <w:pStyle w:val="TableParagraph"/>
              <w:spacing w:line="275" w:lineRule="exact"/>
              <w:ind w:left="249"/>
              <w:rPr>
                <w:b/>
                <w:sz w:val="24"/>
              </w:rPr>
            </w:pPr>
            <w:r>
              <w:rPr>
                <w:b/>
                <w:sz w:val="24"/>
              </w:rPr>
              <w:t>Federal Funds rate (%)</w:t>
            </w:r>
          </w:p>
        </w:tc>
        <w:tc>
          <w:tcPr>
            <w:tcW w:w="594" w:type="dxa"/>
            <w:tcBorders>
              <w:top w:val="single" w:sz="4" w:space="0" w:color="000000"/>
              <w:left w:val="single" w:sz="4" w:space="0" w:color="000000"/>
            </w:tcBorders>
          </w:tcPr>
          <w:p>
            <w:pPr>
              <w:pStyle w:val="TableParagraph"/>
              <w:rPr>
                <w:sz w:val="18"/>
              </w:rPr>
            </w:pPr>
          </w:p>
        </w:tc>
        <w:tc>
          <w:tcPr>
            <w:tcW w:w="329" w:type="dxa"/>
            <w:tcBorders>
              <w:top w:val="single" w:sz="4" w:space="0" w:color="000000"/>
            </w:tcBorders>
          </w:tcPr>
          <w:p>
            <w:pPr>
              <w:pStyle w:val="TableParagraph"/>
              <w:rPr>
                <w:sz w:val="18"/>
              </w:rPr>
            </w:pPr>
          </w:p>
        </w:tc>
        <w:tc>
          <w:tcPr>
            <w:tcW w:w="3022" w:type="dxa"/>
            <w:tcBorders>
              <w:top w:val="single" w:sz="4" w:space="0" w:color="000000"/>
            </w:tcBorders>
          </w:tcPr>
          <w:p>
            <w:pPr>
              <w:pStyle w:val="TableParagraph"/>
              <w:spacing w:line="275" w:lineRule="exact"/>
              <w:ind w:left="442" w:right="333"/>
              <w:jc w:val="center"/>
              <w:rPr>
                <w:b/>
                <w:sz w:val="24"/>
              </w:rPr>
            </w:pPr>
            <w:r>
              <w:rPr>
                <w:b/>
                <w:sz w:val="24"/>
              </w:rPr>
              <w:t>GDP growth (ann %)</w:t>
            </w:r>
          </w:p>
        </w:tc>
        <w:tc>
          <w:tcPr>
            <w:tcW w:w="423" w:type="dxa"/>
            <w:tcBorders>
              <w:top w:val="single" w:sz="4" w:space="0" w:color="000000"/>
            </w:tcBorders>
          </w:tcPr>
          <w:p>
            <w:pPr>
              <w:pStyle w:val="TableParagraph"/>
              <w:rPr>
                <w:sz w:val="18"/>
              </w:rPr>
            </w:pPr>
          </w:p>
        </w:tc>
        <w:tc>
          <w:tcPr>
            <w:tcW w:w="593" w:type="dxa"/>
            <w:tcBorders>
              <w:top w:val="single" w:sz="4" w:space="0" w:color="000000"/>
              <w:right w:val="single" w:sz="4" w:space="0" w:color="000000"/>
            </w:tcBorders>
          </w:tcPr>
          <w:p>
            <w:pPr>
              <w:pStyle w:val="TableParagraph"/>
              <w:rPr>
                <w:sz w:val="18"/>
              </w:rPr>
            </w:pPr>
          </w:p>
        </w:tc>
      </w:tr>
      <w:tr>
        <w:trPr>
          <w:trHeight w:val="281"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3875" w:type="dxa"/>
            <w:gridSpan w:val="9"/>
            <w:tcBorders>
              <w:right w:val="single" w:sz="4" w:space="0" w:color="000000"/>
            </w:tcBorders>
          </w:tcPr>
          <w:p>
            <w:pPr>
              <w:pStyle w:val="TableParagraph"/>
              <w:spacing w:before="56"/>
              <w:ind w:right="170"/>
              <w:jc w:val="right"/>
              <w:rPr>
                <w:rFonts w:ascii="Calibri"/>
                <w:sz w:val="13"/>
              </w:rPr>
            </w:pPr>
            <w:r>
              <w:rPr>
                <w:rFonts w:ascii="Calibri"/>
                <w:w w:val="95"/>
                <w:sz w:val="13"/>
              </w:rPr>
              <w:t>20</w:t>
            </w:r>
          </w:p>
        </w:tc>
        <w:tc>
          <w:tcPr>
            <w:tcW w:w="594" w:type="dxa"/>
            <w:tcBorders>
              <w:left w:val="single" w:sz="4" w:space="0" w:color="000000"/>
            </w:tcBorders>
          </w:tcPr>
          <w:p>
            <w:pPr>
              <w:pStyle w:val="TableParagraph"/>
              <w:rPr>
                <w:sz w:val="18"/>
              </w:rPr>
            </w:pP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Borders>
              <w:right w:val="single" w:sz="4" w:space="0" w:color="000000"/>
            </w:tcBorders>
          </w:tcPr>
          <w:p>
            <w:pPr>
              <w:pStyle w:val="TableParagraph"/>
              <w:spacing w:before="60"/>
              <w:ind w:left="341"/>
              <w:rPr>
                <w:rFonts w:ascii="Calibri"/>
                <w:sz w:val="13"/>
              </w:rPr>
            </w:pPr>
            <w:r>
              <w:rPr>
                <w:rFonts w:ascii="Calibri"/>
                <w:sz w:val="13"/>
              </w:rPr>
              <w:t>10</w:t>
            </w:r>
          </w:p>
        </w:tc>
      </w:tr>
      <w:tr>
        <w:trPr>
          <w:trHeight w:val="322"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3875" w:type="dxa"/>
            <w:gridSpan w:val="9"/>
            <w:tcBorders>
              <w:right w:val="single" w:sz="4" w:space="0" w:color="000000"/>
            </w:tcBorders>
          </w:tcPr>
          <w:p>
            <w:pPr>
              <w:pStyle w:val="TableParagraph"/>
              <w:spacing w:before="1"/>
              <w:rPr>
                <w:b/>
                <w:sz w:val="14"/>
              </w:rPr>
            </w:pPr>
          </w:p>
          <w:p>
            <w:pPr>
              <w:pStyle w:val="TableParagraph"/>
              <w:spacing w:line="141" w:lineRule="exact"/>
              <w:ind w:right="170"/>
              <w:jc w:val="right"/>
              <w:rPr>
                <w:rFonts w:ascii="Calibri"/>
                <w:sz w:val="13"/>
              </w:rPr>
            </w:pPr>
            <w:r>
              <w:rPr>
                <w:rFonts w:ascii="Calibri"/>
                <w:w w:val="95"/>
                <w:sz w:val="13"/>
              </w:rPr>
              <w:t>15</w:t>
            </w:r>
          </w:p>
        </w:tc>
        <w:tc>
          <w:tcPr>
            <w:tcW w:w="594" w:type="dxa"/>
            <w:tcBorders>
              <w:left w:val="single" w:sz="4" w:space="0" w:color="000000"/>
            </w:tcBorders>
          </w:tcPr>
          <w:p>
            <w:pPr>
              <w:pStyle w:val="TableParagraph"/>
              <w:rPr>
                <w:sz w:val="18"/>
              </w:rPr>
            </w:pP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Borders>
              <w:right w:val="single" w:sz="4" w:space="0" w:color="000000"/>
            </w:tcBorders>
          </w:tcPr>
          <w:p>
            <w:pPr>
              <w:pStyle w:val="TableParagraph"/>
              <w:spacing w:before="40"/>
              <w:ind w:left="337"/>
              <w:rPr>
                <w:rFonts w:ascii="Calibri"/>
                <w:sz w:val="13"/>
              </w:rPr>
            </w:pPr>
            <w:r>
              <w:rPr>
                <w:rFonts w:ascii="Calibri"/>
                <w:w w:val="101"/>
                <w:sz w:val="13"/>
              </w:rPr>
              <w:t>8</w:t>
            </w:r>
          </w:p>
        </w:tc>
      </w:tr>
      <w:tr>
        <w:trPr>
          <w:trHeight w:val="194" w:hRule="atLeast"/>
        </w:trPr>
        <w:tc>
          <w:tcPr>
            <w:tcW w:w="564" w:type="dxa"/>
            <w:tcBorders>
              <w:left w:val="single" w:sz="4" w:space="0" w:color="000000"/>
            </w:tcBorders>
          </w:tcPr>
          <w:p>
            <w:pPr>
              <w:pStyle w:val="TableParagraph"/>
              <w:rPr>
                <w:sz w:val="12"/>
              </w:rPr>
            </w:pPr>
          </w:p>
        </w:tc>
        <w:tc>
          <w:tcPr>
            <w:tcW w:w="406" w:type="dxa"/>
          </w:tcPr>
          <w:p>
            <w:pPr>
              <w:pStyle w:val="TableParagraph"/>
              <w:rPr>
                <w:sz w:val="12"/>
              </w:rPr>
            </w:pPr>
          </w:p>
        </w:tc>
        <w:tc>
          <w:tcPr>
            <w:tcW w:w="3875" w:type="dxa"/>
            <w:gridSpan w:val="9"/>
            <w:tcBorders>
              <w:right w:val="single" w:sz="4" w:space="0" w:color="000000"/>
            </w:tcBorders>
          </w:tcPr>
          <w:p>
            <w:pPr>
              <w:pStyle w:val="TableParagraph"/>
              <w:rPr>
                <w:sz w:val="12"/>
              </w:rPr>
            </w:pPr>
          </w:p>
        </w:tc>
        <w:tc>
          <w:tcPr>
            <w:tcW w:w="594" w:type="dxa"/>
            <w:tcBorders>
              <w:left w:val="single" w:sz="4" w:space="0" w:color="000000"/>
            </w:tcBorders>
          </w:tcPr>
          <w:p>
            <w:pPr>
              <w:pStyle w:val="TableParagraph"/>
              <w:rPr>
                <w:sz w:val="12"/>
              </w:rPr>
            </w:pPr>
          </w:p>
        </w:tc>
        <w:tc>
          <w:tcPr>
            <w:tcW w:w="329" w:type="dxa"/>
          </w:tcPr>
          <w:p>
            <w:pPr>
              <w:pStyle w:val="TableParagraph"/>
              <w:rPr>
                <w:sz w:val="12"/>
              </w:rPr>
            </w:pPr>
          </w:p>
        </w:tc>
        <w:tc>
          <w:tcPr>
            <w:tcW w:w="3022" w:type="dxa"/>
          </w:tcPr>
          <w:p>
            <w:pPr>
              <w:pStyle w:val="TableParagraph"/>
              <w:rPr>
                <w:sz w:val="12"/>
              </w:rPr>
            </w:pPr>
          </w:p>
        </w:tc>
        <w:tc>
          <w:tcPr>
            <w:tcW w:w="423" w:type="dxa"/>
          </w:tcPr>
          <w:p>
            <w:pPr>
              <w:pStyle w:val="TableParagraph"/>
              <w:rPr>
                <w:sz w:val="12"/>
              </w:rPr>
            </w:pPr>
          </w:p>
        </w:tc>
        <w:tc>
          <w:tcPr>
            <w:tcW w:w="593" w:type="dxa"/>
            <w:tcBorders>
              <w:right w:val="single" w:sz="4" w:space="0" w:color="000000"/>
            </w:tcBorders>
          </w:tcPr>
          <w:p>
            <w:pPr>
              <w:pStyle w:val="TableParagraph"/>
              <w:spacing w:line="139" w:lineRule="exact"/>
              <w:ind w:left="337"/>
              <w:rPr>
                <w:rFonts w:ascii="Calibri"/>
                <w:sz w:val="13"/>
              </w:rPr>
            </w:pPr>
            <w:r>
              <w:rPr>
                <w:rFonts w:ascii="Calibri"/>
                <w:w w:val="101"/>
                <w:sz w:val="13"/>
              </w:rPr>
              <w:t>6</w:t>
            </w:r>
          </w:p>
        </w:tc>
      </w:tr>
      <w:tr>
        <w:trPr>
          <w:trHeight w:val="270"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3875" w:type="dxa"/>
            <w:gridSpan w:val="9"/>
            <w:tcBorders>
              <w:right w:val="single" w:sz="4" w:space="0" w:color="000000"/>
            </w:tcBorders>
          </w:tcPr>
          <w:p>
            <w:pPr>
              <w:pStyle w:val="TableParagraph"/>
              <w:spacing w:before="32"/>
              <w:ind w:right="170"/>
              <w:jc w:val="right"/>
              <w:rPr>
                <w:rFonts w:ascii="Calibri"/>
                <w:sz w:val="13"/>
              </w:rPr>
            </w:pPr>
            <w:r>
              <w:rPr>
                <w:rFonts w:ascii="Calibri"/>
                <w:w w:val="95"/>
                <w:sz w:val="13"/>
              </w:rPr>
              <w:t>10</w:t>
            </w:r>
          </w:p>
        </w:tc>
        <w:tc>
          <w:tcPr>
            <w:tcW w:w="594" w:type="dxa"/>
            <w:tcBorders>
              <w:left w:val="single" w:sz="4" w:space="0" w:color="000000"/>
            </w:tcBorders>
          </w:tcPr>
          <w:p>
            <w:pPr>
              <w:pStyle w:val="TableParagraph"/>
              <w:rPr>
                <w:sz w:val="18"/>
              </w:rPr>
            </w:pP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Borders>
              <w:right w:val="single" w:sz="4" w:space="0" w:color="000000"/>
            </w:tcBorders>
          </w:tcPr>
          <w:p>
            <w:pPr>
              <w:pStyle w:val="TableParagraph"/>
              <w:spacing w:before="48"/>
              <w:ind w:left="337"/>
              <w:rPr>
                <w:rFonts w:ascii="Calibri"/>
                <w:sz w:val="13"/>
              </w:rPr>
            </w:pPr>
            <w:r>
              <w:rPr>
                <w:rFonts w:ascii="Calibri"/>
                <w:w w:val="101"/>
                <w:sz w:val="13"/>
              </w:rPr>
              <w:t>4</w:t>
            </w:r>
          </w:p>
        </w:tc>
      </w:tr>
      <w:tr>
        <w:trPr>
          <w:trHeight w:val="316"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3875" w:type="dxa"/>
            <w:gridSpan w:val="9"/>
            <w:tcBorders>
              <w:right w:val="single" w:sz="4" w:space="0" w:color="000000"/>
            </w:tcBorders>
          </w:tcPr>
          <w:p>
            <w:pPr>
              <w:pStyle w:val="TableParagraph"/>
              <w:spacing w:before="11"/>
              <w:rPr>
                <w:b/>
                <w:sz w:val="12"/>
              </w:rPr>
            </w:pPr>
          </w:p>
          <w:p>
            <w:pPr>
              <w:pStyle w:val="TableParagraph"/>
              <w:spacing w:line="147" w:lineRule="exact"/>
              <w:ind w:right="246"/>
              <w:jc w:val="right"/>
              <w:rPr>
                <w:rFonts w:ascii="Calibri"/>
                <w:sz w:val="13"/>
              </w:rPr>
            </w:pPr>
            <w:r>
              <w:rPr>
                <w:rFonts w:ascii="Calibri"/>
                <w:w w:val="97"/>
                <w:sz w:val="13"/>
              </w:rPr>
              <w:t>5</w:t>
            </w:r>
          </w:p>
        </w:tc>
        <w:tc>
          <w:tcPr>
            <w:tcW w:w="594" w:type="dxa"/>
            <w:tcBorders>
              <w:left w:val="single" w:sz="4" w:space="0" w:color="000000"/>
            </w:tcBorders>
          </w:tcPr>
          <w:p>
            <w:pPr>
              <w:pStyle w:val="TableParagraph"/>
              <w:rPr>
                <w:sz w:val="18"/>
              </w:rPr>
            </w:pP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Borders>
              <w:right w:val="single" w:sz="4" w:space="0" w:color="000000"/>
            </w:tcBorders>
          </w:tcPr>
          <w:p>
            <w:pPr>
              <w:pStyle w:val="TableParagraph"/>
              <w:spacing w:before="41"/>
              <w:ind w:left="337"/>
              <w:rPr>
                <w:rFonts w:ascii="Calibri"/>
                <w:sz w:val="13"/>
              </w:rPr>
            </w:pPr>
            <w:r>
              <w:rPr>
                <w:rFonts w:ascii="Calibri"/>
                <w:w w:val="101"/>
                <w:sz w:val="13"/>
              </w:rPr>
              <w:t>2</w:t>
            </w:r>
          </w:p>
        </w:tc>
      </w:tr>
      <w:tr>
        <w:trPr>
          <w:trHeight w:val="195" w:hRule="atLeast"/>
        </w:trPr>
        <w:tc>
          <w:tcPr>
            <w:tcW w:w="564" w:type="dxa"/>
            <w:tcBorders>
              <w:left w:val="single" w:sz="4" w:space="0" w:color="000000"/>
            </w:tcBorders>
          </w:tcPr>
          <w:p>
            <w:pPr>
              <w:pStyle w:val="TableParagraph"/>
              <w:rPr>
                <w:sz w:val="12"/>
              </w:rPr>
            </w:pPr>
          </w:p>
        </w:tc>
        <w:tc>
          <w:tcPr>
            <w:tcW w:w="406" w:type="dxa"/>
          </w:tcPr>
          <w:p>
            <w:pPr>
              <w:pStyle w:val="TableParagraph"/>
              <w:rPr>
                <w:sz w:val="12"/>
              </w:rPr>
            </w:pPr>
          </w:p>
        </w:tc>
        <w:tc>
          <w:tcPr>
            <w:tcW w:w="3875" w:type="dxa"/>
            <w:gridSpan w:val="9"/>
            <w:tcBorders>
              <w:right w:val="single" w:sz="4" w:space="0" w:color="000000"/>
            </w:tcBorders>
          </w:tcPr>
          <w:p>
            <w:pPr>
              <w:pStyle w:val="TableParagraph"/>
              <w:rPr>
                <w:sz w:val="12"/>
              </w:rPr>
            </w:pPr>
          </w:p>
        </w:tc>
        <w:tc>
          <w:tcPr>
            <w:tcW w:w="594" w:type="dxa"/>
            <w:tcBorders>
              <w:left w:val="single" w:sz="4" w:space="0" w:color="000000"/>
            </w:tcBorders>
          </w:tcPr>
          <w:p>
            <w:pPr>
              <w:pStyle w:val="TableParagraph"/>
              <w:rPr>
                <w:sz w:val="12"/>
              </w:rPr>
            </w:pPr>
          </w:p>
        </w:tc>
        <w:tc>
          <w:tcPr>
            <w:tcW w:w="329" w:type="dxa"/>
          </w:tcPr>
          <w:p>
            <w:pPr>
              <w:pStyle w:val="TableParagraph"/>
              <w:rPr>
                <w:sz w:val="12"/>
              </w:rPr>
            </w:pPr>
          </w:p>
        </w:tc>
        <w:tc>
          <w:tcPr>
            <w:tcW w:w="3022" w:type="dxa"/>
          </w:tcPr>
          <w:p>
            <w:pPr>
              <w:pStyle w:val="TableParagraph"/>
              <w:rPr>
                <w:sz w:val="12"/>
              </w:rPr>
            </w:pPr>
          </w:p>
        </w:tc>
        <w:tc>
          <w:tcPr>
            <w:tcW w:w="423" w:type="dxa"/>
          </w:tcPr>
          <w:p>
            <w:pPr>
              <w:pStyle w:val="TableParagraph"/>
              <w:rPr>
                <w:sz w:val="12"/>
              </w:rPr>
            </w:pPr>
          </w:p>
        </w:tc>
        <w:tc>
          <w:tcPr>
            <w:tcW w:w="593" w:type="dxa"/>
            <w:tcBorders>
              <w:right w:val="single" w:sz="4" w:space="0" w:color="000000"/>
            </w:tcBorders>
          </w:tcPr>
          <w:p>
            <w:pPr>
              <w:pStyle w:val="TableParagraph"/>
              <w:spacing w:line="146" w:lineRule="exact"/>
              <w:ind w:left="337"/>
              <w:rPr>
                <w:rFonts w:ascii="Calibri"/>
                <w:sz w:val="13"/>
              </w:rPr>
            </w:pPr>
            <w:r>
              <w:rPr>
                <w:rFonts w:ascii="Calibri"/>
                <w:w w:val="101"/>
                <w:sz w:val="13"/>
              </w:rPr>
              <w:t>0</w:t>
            </w:r>
          </w:p>
        </w:tc>
      </w:tr>
      <w:tr>
        <w:trPr>
          <w:trHeight w:val="276"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3875" w:type="dxa"/>
            <w:gridSpan w:val="9"/>
            <w:tcBorders>
              <w:right w:val="single" w:sz="4" w:space="0" w:color="000000"/>
            </w:tcBorders>
          </w:tcPr>
          <w:p>
            <w:pPr>
              <w:pStyle w:val="TableParagraph"/>
              <w:spacing w:before="26"/>
              <w:ind w:right="246"/>
              <w:jc w:val="right"/>
              <w:rPr>
                <w:rFonts w:ascii="Calibri"/>
                <w:sz w:val="13"/>
              </w:rPr>
            </w:pPr>
            <w:r>
              <w:rPr>
                <w:rFonts w:ascii="Calibri"/>
                <w:w w:val="97"/>
                <w:sz w:val="13"/>
              </w:rPr>
              <w:t>0</w:t>
            </w:r>
          </w:p>
        </w:tc>
        <w:tc>
          <w:tcPr>
            <w:tcW w:w="594" w:type="dxa"/>
            <w:tcBorders>
              <w:left w:val="single" w:sz="4" w:space="0" w:color="000000"/>
            </w:tcBorders>
          </w:tcPr>
          <w:p>
            <w:pPr>
              <w:pStyle w:val="TableParagraph"/>
              <w:rPr>
                <w:sz w:val="18"/>
              </w:rPr>
            </w:pP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Borders>
              <w:right w:val="single" w:sz="4" w:space="0" w:color="000000"/>
            </w:tcBorders>
          </w:tcPr>
          <w:p>
            <w:pPr>
              <w:pStyle w:val="TableParagraph"/>
              <w:spacing w:before="54"/>
              <w:ind w:left="337"/>
              <w:rPr>
                <w:rFonts w:ascii="Calibri" w:hAnsi="Calibri"/>
                <w:sz w:val="13"/>
              </w:rPr>
            </w:pPr>
            <w:r>
              <w:rPr>
                <w:rFonts w:ascii="Calibri" w:hAnsi="Calibri"/>
                <w:sz w:val="13"/>
              </w:rPr>
              <w:t>‐2</w:t>
            </w:r>
          </w:p>
        </w:tc>
      </w:tr>
      <w:tr>
        <w:trPr>
          <w:trHeight w:val="310" w:hRule="atLeast"/>
        </w:trPr>
        <w:tc>
          <w:tcPr>
            <w:tcW w:w="564" w:type="dxa"/>
            <w:tcBorders>
              <w:left w:val="single" w:sz="4" w:space="0" w:color="000000"/>
            </w:tcBorders>
          </w:tcPr>
          <w:p>
            <w:pPr>
              <w:pStyle w:val="TableParagraph"/>
              <w:rPr>
                <w:sz w:val="18"/>
              </w:rPr>
            </w:pPr>
          </w:p>
        </w:tc>
        <w:tc>
          <w:tcPr>
            <w:tcW w:w="406" w:type="dxa"/>
          </w:tcPr>
          <w:p>
            <w:pPr>
              <w:pStyle w:val="TableParagraph"/>
              <w:rPr>
                <w:sz w:val="18"/>
              </w:rPr>
            </w:pPr>
          </w:p>
        </w:tc>
        <w:tc>
          <w:tcPr>
            <w:tcW w:w="3875" w:type="dxa"/>
            <w:gridSpan w:val="9"/>
            <w:tcBorders>
              <w:right w:val="single" w:sz="4" w:space="0" w:color="000000"/>
            </w:tcBorders>
          </w:tcPr>
          <w:p>
            <w:pPr>
              <w:pStyle w:val="TableParagraph"/>
              <w:spacing w:before="10"/>
              <w:rPr>
                <w:b/>
                <w:sz w:val="11"/>
              </w:rPr>
            </w:pPr>
          </w:p>
          <w:p>
            <w:pPr>
              <w:pStyle w:val="TableParagraph"/>
              <w:spacing w:line="153" w:lineRule="exact"/>
              <w:ind w:right="206"/>
              <w:jc w:val="right"/>
              <w:rPr>
                <w:rFonts w:ascii="Calibri" w:hAnsi="Calibri"/>
                <w:sz w:val="13"/>
              </w:rPr>
            </w:pPr>
            <w:r>
              <w:rPr>
                <w:rFonts w:ascii="Calibri" w:hAnsi="Calibri"/>
                <w:w w:val="95"/>
                <w:sz w:val="13"/>
              </w:rPr>
              <w:t>‐5</w:t>
            </w:r>
          </w:p>
        </w:tc>
        <w:tc>
          <w:tcPr>
            <w:tcW w:w="594" w:type="dxa"/>
            <w:tcBorders>
              <w:left w:val="single" w:sz="4" w:space="0" w:color="000000"/>
            </w:tcBorders>
          </w:tcPr>
          <w:p>
            <w:pPr>
              <w:pStyle w:val="TableParagraph"/>
              <w:rPr>
                <w:sz w:val="18"/>
              </w:rPr>
            </w:pPr>
          </w:p>
        </w:tc>
        <w:tc>
          <w:tcPr>
            <w:tcW w:w="329" w:type="dxa"/>
          </w:tcPr>
          <w:p>
            <w:pPr>
              <w:pStyle w:val="TableParagraph"/>
              <w:rPr>
                <w:sz w:val="18"/>
              </w:rPr>
            </w:pPr>
          </w:p>
        </w:tc>
        <w:tc>
          <w:tcPr>
            <w:tcW w:w="3022" w:type="dxa"/>
          </w:tcPr>
          <w:p>
            <w:pPr>
              <w:pStyle w:val="TableParagraph"/>
              <w:rPr>
                <w:sz w:val="18"/>
              </w:rPr>
            </w:pPr>
          </w:p>
        </w:tc>
        <w:tc>
          <w:tcPr>
            <w:tcW w:w="423" w:type="dxa"/>
          </w:tcPr>
          <w:p>
            <w:pPr>
              <w:pStyle w:val="TableParagraph"/>
              <w:rPr>
                <w:sz w:val="18"/>
              </w:rPr>
            </w:pPr>
          </w:p>
        </w:tc>
        <w:tc>
          <w:tcPr>
            <w:tcW w:w="593" w:type="dxa"/>
            <w:tcBorders>
              <w:right w:val="single" w:sz="4" w:space="0" w:color="000000"/>
            </w:tcBorders>
          </w:tcPr>
          <w:p>
            <w:pPr>
              <w:pStyle w:val="TableParagraph"/>
              <w:spacing w:before="41"/>
              <w:ind w:left="337"/>
              <w:rPr>
                <w:rFonts w:ascii="Calibri" w:hAnsi="Calibri"/>
                <w:sz w:val="13"/>
              </w:rPr>
            </w:pPr>
            <w:r>
              <w:rPr>
                <w:rFonts w:ascii="Calibri" w:hAnsi="Calibri"/>
                <w:sz w:val="13"/>
              </w:rPr>
              <w:t>‐4</w:t>
            </w:r>
          </w:p>
        </w:tc>
      </w:tr>
      <w:tr>
        <w:trPr>
          <w:trHeight w:val="194" w:hRule="atLeast"/>
        </w:trPr>
        <w:tc>
          <w:tcPr>
            <w:tcW w:w="564" w:type="dxa"/>
            <w:tcBorders>
              <w:left w:val="single" w:sz="4" w:space="0" w:color="000000"/>
            </w:tcBorders>
          </w:tcPr>
          <w:p>
            <w:pPr>
              <w:pStyle w:val="TableParagraph"/>
              <w:rPr>
                <w:sz w:val="12"/>
              </w:rPr>
            </w:pPr>
          </w:p>
        </w:tc>
        <w:tc>
          <w:tcPr>
            <w:tcW w:w="406" w:type="dxa"/>
          </w:tcPr>
          <w:p>
            <w:pPr>
              <w:pStyle w:val="TableParagraph"/>
              <w:rPr>
                <w:sz w:val="12"/>
              </w:rPr>
            </w:pPr>
          </w:p>
        </w:tc>
        <w:tc>
          <w:tcPr>
            <w:tcW w:w="3875" w:type="dxa"/>
            <w:gridSpan w:val="9"/>
            <w:tcBorders>
              <w:right w:val="single" w:sz="4" w:space="0" w:color="000000"/>
            </w:tcBorders>
          </w:tcPr>
          <w:p>
            <w:pPr>
              <w:pStyle w:val="TableParagraph"/>
              <w:rPr>
                <w:sz w:val="12"/>
              </w:rPr>
            </w:pPr>
          </w:p>
        </w:tc>
        <w:tc>
          <w:tcPr>
            <w:tcW w:w="594" w:type="dxa"/>
            <w:tcBorders>
              <w:left w:val="single" w:sz="4" w:space="0" w:color="000000"/>
            </w:tcBorders>
          </w:tcPr>
          <w:p>
            <w:pPr>
              <w:pStyle w:val="TableParagraph"/>
              <w:rPr>
                <w:sz w:val="12"/>
              </w:rPr>
            </w:pPr>
          </w:p>
        </w:tc>
        <w:tc>
          <w:tcPr>
            <w:tcW w:w="329" w:type="dxa"/>
          </w:tcPr>
          <w:p>
            <w:pPr>
              <w:pStyle w:val="TableParagraph"/>
              <w:rPr>
                <w:sz w:val="12"/>
              </w:rPr>
            </w:pPr>
          </w:p>
        </w:tc>
        <w:tc>
          <w:tcPr>
            <w:tcW w:w="3022" w:type="dxa"/>
          </w:tcPr>
          <w:p>
            <w:pPr>
              <w:pStyle w:val="TableParagraph"/>
              <w:rPr>
                <w:sz w:val="12"/>
              </w:rPr>
            </w:pPr>
          </w:p>
        </w:tc>
        <w:tc>
          <w:tcPr>
            <w:tcW w:w="423" w:type="dxa"/>
          </w:tcPr>
          <w:p>
            <w:pPr>
              <w:pStyle w:val="TableParagraph"/>
              <w:rPr>
                <w:sz w:val="12"/>
              </w:rPr>
            </w:pPr>
          </w:p>
        </w:tc>
        <w:tc>
          <w:tcPr>
            <w:tcW w:w="593" w:type="dxa"/>
            <w:tcBorders>
              <w:right w:val="single" w:sz="4" w:space="0" w:color="000000"/>
            </w:tcBorders>
          </w:tcPr>
          <w:p>
            <w:pPr>
              <w:pStyle w:val="TableParagraph"/>
              <w:spacing w:line="151" w:lineRule="exact"/>
              <w:ind w:left="337"/>
              <w:rPr>
                <w:rFonts w:ascii="Calibri" w:hAnsi="Calibri"/>
                <w:sz w:val="13"/>
              </w:rPr>
            </w:pPr>
            <w:r>
              <w:rPr>
                <w:rFonts w:ascii="Calibri" w:hAnsi="Calibri"/>
                <w:sz w:val="13"/>
              </w:rPr>
              <w:t>‐6</w:t>
            </w:r>
          </w:p>
        </w:tc>
      </w:tr>
      <w:tr>
        <w:trPr>
          <w:trHeight w:val="238" w:hRule="atLeast"/>
        </w:trPr>
        <w:tc>
          <w:tcPr>
            <w:tcW w:w="564" w:type="dxa"/>
            <w:tcBorders>
              <w:left w:val="single" w:sz="4" w:space="0" w:color="000000"/>
            </w:tcBorders>
          </w:tcPr>
          <w:p>
            <w:pPr>
              <w:pStyle w:val="TableParagraph"/>
              <w:rPr>
                <w:sz w:val="16"/>
              </w:rPr>
            </w:pPr>
          </w:p>
        </w:tc>
        <w:tc>
          <w:tcPr>
            <w:tcW w:w="406" w:type="dxa"/>
          </w:tcPr>
          <w:p>
            <w:pPr>
              <w:pStyle w:val="TableParagraph"/>
              <w:rPr>
                <w:sz w:val="16"/>
              </w:rPr>
            </w:pPr>
          </w:p>
        </w:tc>
        <w:tc>
          <w:tcPr>
            <w:tcW w:w="3875" w:type="dxa"/>
            <w:gridSpan w:val="9"/>
            <w:tcBorders>
              <w:right w:val="single" w:sz="4" w:space="0" w:color="000000"/>
            </w:tcBorders>
          </w:tcPr>
          <w:p>
            <w:pPr>
              <w:pStyle w:val="TableParagraph"/>
              <w:spacing w:before="19"/>
              <w:ind w:right="130"/>
              <w:jc w:val="right"/>
              <w:rPr>
                <w:rFonts w:ascii="Calibri" w:hAnsi="Calibri"/>
                <w:sz w:val="13"/>
              </w:rPr>
            </w:pPr>
            <w:r>
              <w:rPr>
                <w:rFonts w:ascii="Calibri" w:hAnsi="Calibri"/>
                <w:w w:val="95"/>
                <w:sz w:val="13"/>
              </w:rPr>
              <w:t>‐10</w:t>
            </w:r>
          </w:p>
        </w:tc>
        <w:tc>
          <w:tcPr>
            <w:tcW w:w="594" w:type="dxa"/>
            <w:tcBorders>
              <w:left w:val="single" w:sz="4" w:space="0" w:color="000000"/>
            </w:tcBorders>
          </w:tcPr>
          <w:p>
            <w:pPr>
              <w:pStyle w:val="TableParagraph"/>
              <w:rPr>
                <w:sz w:val="16"/>
              </w:rPr>
            </w:pPr>
          </w:p>
        </w:tc>
        <w:tc>
          <w:tcPr>
            <w:tcW w:w="329" w:type="dxa"/>
          </w:tcPr>
          <w:p>
            <w:pPr>
              <w:pStyle w:val="TableParagraph"/>
              <w:rPr>
                <w:sz w:val="16"/>
              </w:rPr>
            </w:pPr>
          </w:p>
        </w:tc>
        <w:tc>
          <w:tcPr>
            <w:tcW w:w="3022" w:type="dxa"/>
          </w:tcPr>
          <w:p>
            <w:pPr>
              <w:pStyle w:val="TableParagraph"/>
              <w:rPr>
                <w:sz w:val="16"/>
              </w:rPr>
            </w:pPr>
          </w:p>
        </w:tc>
        <w:tc>
          <w:tcPr>
            <w:tcW w:w="423" w:type="dxa"/>
          </w:tcPr>
          <w:p>
            <w:pPr>
              <w:pStyle w:val="TableParagraph"/>
              <w:rPr>
                <w:sz w:val="16"/>
              </w:rPr>
            </w:pPr>
          </w:p>
        </w:tc>
        <w:tc>
          <w:tcPr>
            <w:tcW w:w="593" w:type="dxa"/>
            <w:tcBorders>
              <w:right w:val="single" w:sz="4" w:space="0" w:color="000000"/>
            </w:tcBorders>
          </w:tcPr>
          <w:p>
            <w:pPr>
              <w:pStyle w:val="TableParagraph"/>
              <w:spacing w:line="158" w:lineRule="exact" w:before="60"/>
              <w:ind w:left="337"/>
              <w:rPr>
                <w:rFonts w:ascii="Calibri" w:hAnsi="Calibri"/>
                <w:sz w:val="13"/>
              </w:rPr>
            </w:pPr>
            <w:r>
              <w:rPr>
                <w:rFonts w:ascii="Calibri" w:hAnsi="Calibri"/>
                <w:sz w:val="13"/>
              </w:rPr>
              <w:t>‐8</w:t>
            </w:r>
          </w:p>
        </w:tc>
      </w:tr>
      <w:tr>
        <w:trPr>
          <w:trHeight w:val="279" w:hRule="atLeast"/>
        </w:trPr>
        <w:tc>
          <w:tcPr>
            <w:tcW w:w="564" w:type="dxa"/>
            <w:tcBorders>
              <w:left w:val="single" w:sz="4" w:space="0" w:color="000000"/>
              <w:bottom w:val="single" w:sz="4" w:space="0" w:color="000000"/>
            </w:tcBorders>
          </w:tcPr>
          <w:p>
            <w:pPr>
              <w:pStyle w:val="TableParagraph"/>
              <w:spacing w:line="154" w:lineRule="exact"/>
              <w:ind w:right="54"/>
              <w:jc w:val="right"/>
              <w:rPr>
                <w:rFonts w:ascii="Calibri"/>
                <w:sz w:val="13"/>
              </w:rPr>
            </w:pPr>
            <w:r>
              <w:rPr>
                <w:rFonts w:ascii="Calibri"/>
                <w:w w:val="95"/>
                <w:sz w:val="13"/>
              </w:rPr>
              <w:t>1970</w:t>
            </w:r>
          </w:p>
        </w:tc>
        <w:tc>
          <w:tcPr>
            <w:tcW w:w="406" w:type="dxa"/>
            <w:tcBorders>
              <w:bottom w:val="single" w:sz="4" w:space="0" w:color="000000"/>
            </w:tcBorders>
          </w:tcPr>
          <w:p>
            <w:pPr>
              <w:pStyle w:val="TableParagraph"/>
              <w:spacing w:line="154" w:lineRule="exact"/>
              <w:ind w:left="54" w:right="40"/>
              <w:jc w:val="center"/>
              <w:rPr>
                <w:rFonts w:ascii="Calibri"/>
                <w:sz w:val="13"/>
              </w:rPr>
            </w:pPr>
            <w:r>
              <w:rPr>
                <w:rFonts w:ascii="Calibri"/>
                <w:sz w:val="13"/>
              </w:rPr>
              <w:t>1974</w:t>
            </w:r>
          </w:p>
        </w:tc>
        <w:tc>
          <w:tcPr>
            <w:tcW w:w="3875" w:type="dxa"/>
            <w:gridSpan w:val="9"/>
            <w:tcBorders>
              <w:bottom w:val="single" w:sz="4" w:space="0" w:color="000000"/>
              <w:right w:val="single" w:sz="4" w:space="0" w:color="000000"/>
            </w:tcBorders>
          </w:tcPr>
          <w:p>
            <w:pPr>
              <w:pStyle w:val="TableParagraph"/>
              <w:spacing w:line="154" w:lineRule="exact"/>
              <w:ind w:left="69"/>
              <w:rPr>
                <w:rFonts w:ascii="Calibri"/>
                <w:sz w:val="13"/>
              </w:rPr>
            </w:pPr>
            <w:r>
              <w:rPr>
                <w:rFonts w:ascii="Calibri"/>
                <w:sz w:val="13"/>
              </w:rPr>
              <w:t>1978 1982 1986 1990 1994 1998 2002 2006 2010</w:t>
            </w:r>
          </w:p>
        </w:tc>
        <w:tc>
          <w:tcPr>
            <w:tcW w:w="594" w:type="dxa"/>
            <w:tcBorders>
              <w:left w:val="single" w:sz="4" w:space="0" w:color="000000"/>
              <w:bottom w:val="single" w:sz="4" w:space="0" w:color="000000"/>
            </w:tcBorders>
          </w:tcPr>
          <w:p>
            <w:pPr>
              <w:pStyle w:val="TableParagraph"/>
              <w:spacing w:before="40"/>
              <w:ind w:right="90"/>
              <w:jc w:val="right"/>
              <w:rPr>
                <w:rFonts w:ascii="Calibri"/>
                <w:sz w:val="13"/>
              </w:rPr>
            </w:pPr>
            <w:r>
              <w:rPr>
                <w:rFonts w:ascii="Calibri"/>
                <w:sz w:val="13"/>
              </w:rPr>
              <w:t>1970</w:t>
            </w:r>
          </w:p>
        </w:tc>
        <w:tc>
          <w:tcPr>
            <w:tcW w:w="329" w:type="dxa"/>
            <w:tcBorders>
              <w:bottom w:val="single" w:sz="4" w:space="0" w:color="000000"/>
            </w:tcBorders>
          </w:tcPr>
          <w:p>
            <w:pPr>
              <w:pStyle w:val="TableParagraph"/>
              <w:spacing w:before="40"/>
              <w:ind w:right="-15"/>
              <w:jc w:val="right"/>
              <w:rPr>
                <w:rFonts w:ascii="Calibri"/>
                <w:sz w:val="13"/>
              </w:rPr>
            </w:pPr>
            <w:r>
              <w:rPr>
                <w:rFonts w:ascii="Calibri"/>
                <w:sz w:val="13"/>
              </w:rPr>
              <w:t>1974</w:t>
            </w:r>
          </w:p>
        </w:tc>
        <w:tc>
          <w:tcPr>
            <w:tcW w:w="3022" w:type="dxa"/>
            <w:tcBorders>
              <w:bottom w:val="single" w:sz="4" w:space="0" w:color="000000"/>
            </w:tcBorders>
          </w:tcPr>
          <w:p>
            <w:pPr>
              <w:pStyle w:val="TableParagraph"/>
              <w:spacing w:before="40"/>
              <w:ind w:left="394" w:right="333"/>
              <w:jc w:val="center"/>
              <w:rPr>
                <w:rFonts w:ascii="Calibri"/>
                <w:sz w:val="13"/>
              </w:rPr>
            </w:pPr>
            <w:r>
              <w:rPr>
                <w:rFonts w:ascii="Calibri"/>
                <w:sz w:val="13"/>
              </w:rPr>
              <w:t>1978 1982 1986 1990 1994 1998 2002</w:t>
            </w:r>
          </w:p>
        </w:tc>
        <w:tc>
          <w:tcPr>
            <w:tcW w:w="423" w:type="dxa"/>
            <w:tcBorders>
              <w:bottom w:val="single" w:sz="4" w:space="0" w:color="000000"/>
            </w:tcBorders>
          </w:tcPr>
          <w:p>
            <w:pPr>
              <w:pStyle w:val="TableParagraph"/>
              <w:spacing w:before="40"/>
              <w:ind w:left="5" w:right="25"/>
              <w:jc w:val="center"/>
              <w:rPr>
                <w:rFonts w:ascii="Calibri"/>
                <w:sz w:val="13"/>
              </w:rPr>
            </w:pPr>
            <w:r>
              <w:rPr>
                <w:rFonts w:ascii="Calibri"/>
                <w:sz w:val="13"/>
              </w:rPr>
              <w:t>2006</w:t>
            </w:r>
          </w:p>
        </w:tc>
        <w:tc>
          <w:tcPr>
            <w:tcW w:w="593" w:type="dxa"/>
            <w:tcBorders>
              <w:bottom w:val="single" w:sz="4" w:space="0" w:color="000000"/>
              <w:right w:val="single" w:sz="4" w:space="0" w:color="000000"/>
            </w:tcBorders>
          </w:tcPr>
          <w:p>
            <w:pPr>
              <w:pStyle w:val="TableParagraph"/>
              <w:spacing w:before="40"/>
              <w:ind w:left="57"/>
              <w:rPr>
                <w:rFonts w:ascii="Calibri"/>
                <w:sz w:val="13"/>
              </w:rPr>
            </w:pPr>
            <w:r>
              <w:rPr>
                <w:rFonts w:ascii="Calibri"/>
                <w:sz w:val="13"/>
              </w:rPr>
              <w:t>2010</w:t>
            </w:r>
          </w:p>
        </w:tc>
      </w:tr>
      <w:tr>
        <w:trPr>
          <w:trHeight w:val="1167" w:hRule="atLeast"/>
        </w:trPr>
        <w:tc>
          <w:tcPr>
            <w:tcW w:w="564" w:type="dxa"/>
            <w:tcBorders>
              <w:top w:val="single" w:sz="4" w:space="0" w:color="000000"/>
              <w:left w:val="single" w:sz="4" w:space="0" w:color="000000"/>
              <w:bottom w:val="single" w:sz="4" w:space="0" w:color="000000"/>
            </w:tcBorders>
          </w:tcPr>
          <w:p>
            <w:pPr>
              <w:pStyle w:val="TableParagraph"/>
              <w:rPr>
                <w:sz w:val="18"/>
              </w:rPr>
            </w:pPr>
          </w:p>
        </w:tc>
        <w:tc>
          <w:tcPr>
            <w:tcW w:w="406" w:type="dxa"/>
            <w:tcBorders>
              <w:top w:val="single" w:sz="4" w:space="0" w:color="000000"/>
              <w:bottom w:val="single" w:sz="4" w:space="0" w:color="000000"/>
            </w:tcBorders>
          </w:tcPr>
          <w:p>
            <w:pPr>
              <w:pStyle w:val="TableParagraph"/>
              <w:rPr>
                <w:sz w:val="18"/>
              </w:rPr>
            </w:pPr>
          </w:p>
        </w:tc>
        <w:tc>
          <w:tcPr>
            <w:tcW w:w="4469" w:type="dxa"/>
            <w:gridSpan w:val="10"/>
            <w:tcBorders>
              <w:top w:val="single" w:sz="4" w:space="0" w:color="000000"/>
              <w:bottom w:val="single" w:sz="4" w:space="0" w:color="000000"/>
            </w:tcBorders>
          </w:tcPr>
          <w:p>
            <w:pPr>
              <w:pStyle w:val="TableParagraph"/>
              <w:ind w:right="27"/>
              <w:jc w:val="right"/>
              <w:rPr>
                <w:b/>
                <w:sz w:val="24"/>
              </w:rPr>
            </w:pPr>
            <w:r>
              <w:rPr>
                <w:b/>
                <w:w w:val="95"/>
                <w:sz w:val="24"/>
              </w:rPr>
              <w:t>Legend:</w:t>
            </w:r>
            <w:r>
              <w:rPr>
                <w:b/>
                <w:w w:val="95"/>
                <w:sz w:val="24"/>
                <w:vertAlign w:val="superscript"/>
              </w:rPr>
              <w:t>15</w:t>
            </w:r>
          </w:p>
          <w:p>
            <w:pPr>
              <w:pStyle w:val="TableParagraph"/>
              <w:spacing w:before="85"/>
              <w:ind w:left="1420"/>
              <w:rPr>
                <w:rFonts w:ascii="Calibri"/>
                <w:sz w:val="19"/>
              </w:rPr>
            </w:pPr>
            <w:r>
              <w:rPr>
                <w:rFonts w:ascii="Calibri"/>
                <w:sz w:val="19"/>
              </w:rPr>
              <w:t>Trend</w:t>
            </w:r>
          </w:p>
          <w:p>
            <w:pPr>
              <w:pStyle w:val="TableParagraph"/>
              <w:spacing w:line="271" w:lineRule="auto" w:before="28"/>
              <w:ind w:left="1420"/>
              <w:rPr>
                <w:rFonts w:ascii="Calibri"/>
                <w:sz w:val="19"/>
              </w:rPr>
            </w:pPr>
            <w:r>
              <w:rPr>
                <w:rFonts w:ascii="Calibri"/>
                <w:sz w:val="19"/>
              </w:rPr>
              <w:t>Aggregate demand and supply shocks Credit market shocks</w:t>
            </w:r>
          </w:p>
        </w:tc>
        <w:tc>
          <w:tcPr>
            <w:tcW w:w="329" w:type="dxa"/>
            <w:tcBorders>
              <w:top w:val="single" w:sz="4" w:space="0" w:color="000000"/>
              <w:bottom w:val="single" w:sz="4" w:space="0" w:color="000000"/>
            </w:tcBorders>
          </w:tcPr>
          <w:p>
            <w:pPr>
              <w:pStyle w:val="TableParagraph"/>
              <w:rPr>
                <w:b/>
                <w:sz w:val="20"/>
              </w:rPr>
            </w:pPr>
          </w:p>
          <w:p>
            <w:pPr>
              <w:pStyle w:val="TableParagraph"/>
              <w:spacing w:before="5"/>
              <w:rPr>
                <w:b/>
                <w:sz w:val="15"/>
              </w:rPr>
            </w:pPr>
          </w:p>
          <w:p>
            <w:pPr>
              <w:pStyle w:val="TableParagraph"/>
              <w:spacing w:line="120" w:lineRule="exact"/>
              <w:ind w:left="177"/>
              <w:rPr>
                <w:sz w:val="12"/>
              </w:rPr>
            </w:pPr>
            <w:r>
              <w:rPr>
                <w:position w:val="-1"/>
                <w:sz w:val="12"/>
              </w:rPr>
              <w:drawing>
                <wp:inline distT="0" distB="0" distL="0" distR="0">
                  <wp:extent cx="66294" cy="76200"/>
                  <wp:effectExtent l="0" t="0" r="0" b="0"/>
                  <wp:docPr id="15" name="image12.png"/>
                  <wp:cNvGraphicFramePr>
                    <a:graphicFrameLocks noChangeAspect="1"/>
                  </wp:cNvGraphicFramePr>
                  <a:graphic>
                    <a:graphicData uri="http://schemas.openxmlformats.org/drawingml/2006/picture">
                      <pic:pic>
                        <pic:nvPicPr>
                          <pic:cNvPr id="16" name="image12.png"/>
                          <pic:cNvPicPr/>
                        </pic:nvPicPr>
                        <pic:blipFill>
                          <a:blip r:embed="rId20" cstate="print"/>
                          <a:stretch>
                            <a:fillRect/>
                          </a:stretch>
                        </pic:blipFill>
                        <pic:spPr>
                          <a:xfrm>
                            <a:off x="0" y="0"/>
                            <a:ext cx="66294" cy="76200"/>
                          </a:xfrm>
                          <a:prstGeom prst="rect">
                            <a:avLst/>
                          </a:prstGeom>
                        </pic:spPr>
                      </pic:pic>
                    </a:graphicData>
                  </a:graphic>
                </wp:inline>
              </w:drawing>
            </w:r>
            <w:r>
              <w:rPr>
                <w:position w:val="-1"/>
                <w:sz w:val="12"/>
              </w:rPr>
            </w:r>
          </w:p>
          <w:p>
            <w:pPr>
              <w:pStyle w:val="TableParagraph"/>
              <w:spacing w:before="10" w:after="1"/>
              <w:rPr>
                <w:b/>
                <w:sz w:val="12"/>
              </w:rPr>
            </w:pPr>
          </w:p>
          <w:p>
            <w:pPr>
              <w:pStyle w:val="TableParagraph"/>
              <w:spacing w:line="105" w:lineRule="exact"/>
              <w:ind w:left="177"/>
              <w:rPr>
                <w:sz w:val="10"/>
              </w:rPr>
            </w:pPr>
            <w:r>
              <w:rPr>
                <w:position w:val="-1"/>
                <w:sz w:val="10"/>
              </w:rPr>
              <w:drawing>
                <wp:inline distT="0" distB="0" distL="0" distR="0">
                  <wp:extent cx="66675" cy="66675"/>
                  <wp:effectExtent l="0" t="0" r="0" b="0"/>
                  <wp:docPr id="17" name="image13.png"/>
                  <wp:cNvGraphicFramePr>
                    <a:graphicFrameLocks noChangeAspect="1"/>
                  </wp:cNvGraphicFramePr>
                  <a:graphic>
                    <a:graphicData uri="http://schemas.openxmlformats.org/drawingml/2006/picture">
                      <pic:pic>
                        <pic:nvPicPr>
                          <pic:cNvPr id="18" name="image13.png"/>
                          <pic:cNvPicPr/>
                        </pic:nvPicPr>
                        <pic:blipFill>
                          <a:blip r:embed="rId21" cstate="print"/>
                          <a:stretch>
                            <a:fillRect/>
                          </a:stretch>
                        </pic:blipFill>
                        <pic:spPr>
                          <a:xfrm>
                            <a:off x="0" y="0"/>
                            <a:ext cx="66675" cy="66675"/>
                          </a:xfrm>
                          <a:prstGeom prst="rect">
                            <a:avLst/>
                          </a:prstGeom>
                        </pic:spPr>
                      </pic:pic>
                    </a:graphicData>
                  </a:graphic>
                </wp:inline>
              </w:drawing>
            </w:r>
            <w:r>
              <w:rPr>
                <w:position w:val="-1"/>
                <w:sz w:val="10"/>
              </w:rPr>
            </w:r>
          </w:p>
          <w:p>
            <w:pPr>
              <w:pStyle w:val="TableParagraph"/>
              <w:spacing w:before="2" w:after="1"/>
              <w:rPr>
                <w:b/>
                <w:sz w:val="14"/>
              </w:rPr>
            </w:pPr>
          </w:p>
          <w:p>
            <w:pPr>
              <w:pStyle w:val="TableParagraph"/>
              <w:spacing w:line="105" w:lineRule="exact"/>
              <w:ind w:left="177"/>
              <w:rPr>
                <w:sz w:val="10"/>
              </w:rPr>
            </w:pPr>
            <w:r>
              <w:rPr>
                <w:position w:val="-1"/>
                <w:sz w:val="10"/>
              </w:rPr>
              <w:drawing>
                <wp:inline distT="0" distB="0" distL="0" distR="0">
                  <wp:extent cx="66675" cy="66675"/>
                  <wp:effectExtent l="0" t="0" r="0" b="0"/>
                  <wp:docPr id="19" name="image14.png"/>
                  <wp:cNvGraphicFramePr>
                    <a:graphicFrameLocks noChangeAspect="1"/>
                  </wp:cNvGraphicFramePr>
                  <a:graphic>
                    <a:graphicData uri="http://schemas.openxmlformats.org/drawingml/2006/picture">
                      <pic:pic>
                        <pic:nvPicPr>
                          <pic:cNvPr id="20" name="image14.png"/>
                          <pic:cNvPicPr/>
                        </pic:nvPicPr>
                        <pic:blipFill>
                          <a:blip r:embed="rId22" cstate="print"/>
                          <a:stretch>
                            <a:fillRect/>
                          </a:stretch>
                        </pic:blipFill>
                        <pic:spPr>
                          <a:xfrm>
                            <a:off x="0" y="0"/>
                            <a:ext cx="66675" cy="66675"/>
                          </a:xfrm>
                          <a:prstGeom prst="rect">
                            <a:avLst/>
                          </a:prstGeom>
                        </pic:spPr>
                      </pic:pic>
                    </a:graphicData>
                  </a:graphic>
                </wp:inline>
              </w:drawing>
            </w:r>
            <w:r>
              <w:rPr>
                <w:position w:val="-1"/>
                <w:sz w:val="10"/>
              </w:rPr>
            </w:r>
          </w:p>
        </w:tc>
        <w:tc>
          <w:tcPr>
            <w:tcW w:w="3022" w:type="dxa"/>
            <w:tcBorders>
              <w:top w:val="single" w:sz="4" w:space="0" w:color="000000"/>
              <w:bottom w:val="single" w:sz="4" w:space="0" w:color="000000"/>
            </w:tcBorders>
          </w:tcPr>
          <w:p>
            <w:pPr>
              <w:pStyle w:val="TableParagraph"/>
              <w:rPr>
                <w:b/>
                <w:sz w:val="18"/>
              </w:rPr>
            </w:pPr>
          </w:p>
          <w:p>
            <w:pPr>
              <w:pStyle w:val="TableParagraph"/>
              <w:spacing w:line="268" w:lineRule="auto" w:before="154"/>
              <w:ind w:left="7" w:right="579"/>
              <w:rPr>
                <w:rFonts w:ascii="Calibri"/>
                <w:sz w:val="19"/>
              </w:rPr>
            </w:pPr>
            <w:r>
              <w:rPr>
                <w:rFonts w:ascii="Calibri"/>
                <w:sz w:val="19"/>
              </w:rPr>
              <w:t>Macro volatility shock Monetary policy shock</w:t>
            </w:r>
          </w:p>
          <w:p>
            <w:pPr>
              <w:pStyle w:val="TableParagraph"/>
              <w:spacing w:before="2"/>
              <w:ind w:left="7"/>
              <w:rPr>
                <w:rFonts w:ascii="Calibri"/>
                <w:sz w:val="19"/>
              </w:rPr>
            </w:pPr>
            <w:r>
              <w:rPr>
                <w:rFonts w:ascii="Calibri"/>
                <w:sz w:val="19"/>
              </w:rPr>
              <w:t>House price shock</w:t>
            </w:r>
          </w:p>
        </w:tc>
        <w:tc>
          <w:tcPr>
            <w:tcW w:w="423" w:type="dxa"/>
            <w:tcBorders>
              <w:top w:val="single" w:sz="4" w:space="0" w:color="000000"/>
              <w:bottom w:val="single" w:sz="4" w:space="0" w:color="000000"/>
            </w:tcBorders>
          </w:tcPr>
          <w:p>
            <w:pPr>
              <w:pStyle w:val="TableParagraph"/>
              <w:rPr>
                <w:sz w:val="18"/>
              </w:rPr>
            </w:pPr>
          </w:p>
        </w:tc>
        <w:tc>
          <w:tcPr>
            <w:tcW w:w="593" w:type="dxa"/>
            <w:tcBorders>
              <w:top w:val="single" w:sz="4" w:space="0" w:color="000000"/>
              <w:bottom w:val="single" w:sz="4" w:space="0" w:color="000000"/>
              <w:right w:val="single" w:sz="4" w:space="0" w:color="000000"/>
            </w:tcBorders>
          </w:tcPr>
          <w:p>
            <w:pPr>
              <w:pStyle w:val="TableParagraph"/>
              <w:rPr>
                <w:sz w:val="18"/>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0"/>
        </w:rPr>
      </w:pPr>
      <w:r>
        <w:rPr/>
        <w:pict>
          <v:shape style="position:absolute;margin-left:72pt;margin-top:13.916601pt;width:144pt;height:.1pt;mso-position-horizontal-relative:page;mso-position-vertical-relative:paragraph;z-index:-251606016;mso-wrap-distance-left:0;mso-wrap-distance-right:0" coordorigin="1440,278" coordsize="2880,0" path="m1440,278l4320,278e" filled="false" stroked="true" strokeweight=".72pt" strokecolor="#000000">
            <v:path arrowok="t"/>
            <v:stroke dashstyle="solid"/>
            <w10:wrap type="topAndBottom"/>
          </v:shape>
        </w:pict>
      </w:r>
    </w:p>
    <w:p>
      <w:pPr>
        <w:spacing w:before="42"/>
        <w:ind w:left="579" w:right="1111" w:firstLine="0"/>
        <w:jc w:val="left"/>
        <w:rPr>
          <w:sz w:val="20"/>
        </w:rPr>
      </w:pPr>
      <w:r>
        <w:rPr>
          <w:position w:val="9"/>
          <w:sz w:val="13"/>
        </w:rPr>
        <w:t>15 </w:t>
      </w:r>
      <w:r>
        <w:rPr>
          <w:sz w:val="20"/>
        </w:rPr>
        <w:t>“Aggregate demand and supply shocks” is the net impact of the aggregate demand shock and the aggregate supply shock. Similarly, “Credit market shocks” is the net impact of the credit demand and credit supply shocks.</w:t>
      </w:r>
    </w:p>
    <w:p>
      <w:pPr>
        <w:spacing w:after="0"/>
        <w:jc w:val="left"/>
        <w:rPr>
          <w:sz w:val="20"/>
        </w:rPr>
        <w:sectPr>
          <w:footerReference w:type="default" r:id="rId12"/>
          <w:pgSz w:w="11900" w:h="16840"/>
          <w:pgMar w:footer="1049" w:header="0" w:top="1440" w:bottom="1240" w:left="860" w:right="320"/>
          <w:pgNumType w:start="57"/>
        </w:sectPr>
      </w:pPr>
    </w:p>
    <w:p>
      <w:pPr>
        <w:pStyle w:val="Heading3"/>
        <w:spacing w:before="73"/>
        <w:ind w:right="538"/>
        <w:rPr>
          <w:u w:val="none"/>
        </w:rPr>
      </w:pPr>
      <w:r>
        <w:rPr/>
        <w:drawing>
          <wp:anchor distT="0" distB="0" distL="0" distR="0" allowOverlap="1" layoutInCell="1" locked="0" behindDoc="1" simplePos="0" relativeHeight="244662272">
            <wp:simplePos x="0" y="0"/>
            <wp:positionH relativeFrom="page">
              <wp:posOffset>1047750</wp:posOffset>
            </wp:positionH>
            <wp:positionV relativeFrom="page">
              <wp:posOffset>4129278</wp:posOffset>
            </wp:positionV>
            <wp:extent cx="2510934" cy="1304925"/>
            <wp:effectExtent l="0" t="0" r="0" b="0"/>
            <wp:wrapNone/>
            <wp:docPr id="21" name="image15.png"/>
            <wp:cNvGraphicFramePr>
              <a:graphicFrameLocks noChangeAspect="1"/>
            </wp:cNvGraphicFramePr>
            <a:graphic>
              <a:graphicData uri="http://schemas.openxmlformats.org/drawingml/2006/picture">
                <pic:pic>
                  <pic:nvPicPr>
                    <pic:cNvPr id="22" name="image15.png"/>
                    <pic:cNvPicPr/>
                  </pic:nvPicPr>
                  <pic:blipFill>
                    <a:blip r:embed="rId23" cstate="print"/>
                    <a:stretch>
                      <a:fillRect/>
                    </a:stretch>
                  </pic:blipFill>
                  <pic:spPr>
                    <a:xfrm>
                      <a:off x="0" y="0"/>
                      <a:ext cx="2510934" cy="1304925"/>
                    </a:xfrm>
                    <a:prstGeom prst="rect">
                      <a:avLst/>
                    </a:prstGeom>
                  </pic:spPr>
                </pic:pic>
              </a:graphicData>
            </a:graphic>
          </wp:anchor>
        </w:drawing>
      </w:r>
      <w:r>
        <w:rPr/>
        <w:drawing>
          <wp:anchor distT="0" distB="0" distL="0" distR="0" allowOverlap="1" layoutInCell="1" locked="0" behindDoc="1" simplePos="0" relativeHeight="244663296">
            <wp:simplePos x="0" y="0"/>
            <wp:positionH relativeFrom="page">
              <wp:posOffset>3961638</wp:posOffset>
            </wp:positionH>
            <wp:positionV relativeFrom="page">
              <wp:posOffset>4129278</wp:posOffset>
            </wp:positionV>
            <wp:extent cx="2509854" cy="1309687"/>
            <wp:effectExtent l="0" t="0" r="0" b="0"/>
            <wp:wrapNone/>
            <wp:docPr id="23" name="image16.png"/>
            <wp:cNvGraphicFramePr>
              <a:graphicFrameLocks noChangeAspect="1"/>
            </wp:cNvGraphicFramePr>
            <a:graphic>
              <a:graphicData uri="http://schemas.openxmlformats.org/drawingml/2006/picture">
                <pic:pic>
                  <pic:nvPicPr>
                    <pic:cNvPr id="24" name="image16.png"/>
                    <pic:cNvPicPr/>
                  </pic:nvPicPr>
                  <pic:blipFill>
                    <a:blip r:embed="rId24" cstate="print"/>
                    <a:stretch>
                      <a:fillRect/>
                    </a:stretch>
                  </pic:blipFill>
                  <pic:spPr>
                    <a:xfrm>
                      <a:off x="0" y="0"/>
                      <a:ext cx="2509854" cy="1309687"/>
                    </a:xfrm>
                    <a:prstGeom prst="rect">
                      <a:avLst/>
                    </a:prstGeom>
                  </pic:spPr>
                </pic:pic>
              </a:graphicData>
            </a:graphic>
          </wp:anchor>
        </w:drawing>
      </w:r>
      <w:r>
        <w:rPr>
          <w:u w:val="thick"/>
        </w:rPr>
        <w:t>CHART 4b</w:t>
      </w:r>
    </w:p>
    <w:p>
      <w:pPr>
        <w:pStyle w:val="BodyText"/>
        <w:spacing w:before="2"/>
        <w:rPr>
          <w:b/>
          <w:sz w:val="16"/>
        </w:rPr>
      </w:pPr>
    </w:p>
    <w:p>
      <w:pPr>
        <w:spacing w:before="90"/>
        <w:ind w:left="2822" w:right="0" w:firstLine="0"/>
        <w:jc w:val="left"/>
        <w:rPr>
          <w:b/>
          <w:sz w:val="24"/>
        </w:rPr>
      </w:pPr>
      <w:r>
        <w:rPr/>
        <w:drawing>
          <wp:anchor distT="0" distB="0" distL="0" distR="0" allowOverlap="1" layoutInCell="1" locked="0" behindDoc="1" simplePos="0" relativeHeight="244660224">
            <wp:simplePos x="0" y="0"/>
            <wp:positionH relativeFrom="page">
              <wp:posOffset>1055369</wp:posOffset>
            </wp:positionH>
            <wp:positionV relativeFrom="paragraph">
              <wp:posOffset>876851</wp:posOffset>
            </wp:positionV>
            <wp:extent cx="2452351" cy="1404937"/>
            <wp:effectExtent l="0" t="0" r="0" b="0"/>
            <wp:wrapNone/>
            <wp:docPr id="25" name="image17.png"/>
            <wp:cNvGraphicFramePr>
              <a:graphicFrameLocks noChangeAspect="1"/>
            </wp:cNvGraphicFramePr>
            <a:graphic>
              <a:graphicData uri="http://schemas.openxmlformats.org/drawingml/2006/picture">
                <pic:pic>
                  <pic:nvPicPr>
                    <pic:cNvPr id="26" name="image17.png"/>
                    <pic:cNvPicPr/>
                  </pic:nvPicPr>
                  <pic:blipFill>
                    <a:blip r:embed="rId25" cstate="print"/>
                    <a:stretch>
                      <a:fillRect/>
                    </a:stretch>
                  </pic:blipFill>
                  <pic:spPr>
                    <a:xfrm>
                      <a:off x="0" y="0"/>
                      <a:ext cx="2452351" cy="1404937"/>
                    </a:xfrm>
                    <a:prstGeom prst="rect">
                      <a:avLst/>
                    </a:prstGeom>
                  </pic:spPr>
                </pic:pic>
              </a:graphicData>
            </a:graphic>
          </wp:anchor>
        </w:drawing>
      </w:r>
      <w:r>
        <w:rPr/>
        <w:drawing>
          <wp:anchor distT="0" distB="0" distL="0" distR="0" allowOverlap="1" layoutInCell="1" locked="0" behindDoc="1" simplePos="0" relativeHeight="244661248">
            <wp:simplePos x="0" y="0"/>
            <wp:positionH relativeFrom="page">
              <wp:posOffset>3960114</wp:posOffset>
            </wp:positionH>
            <wp:positionV relativeFrom="paragraph">
              <wp:posOffset>853229</wp:posOffset>
            </wp:positionV>
            <wp:extent cx="2509758" cy="1333500"/>
            <wp:effectExtent l="0" t="0" r="0" b="0"/>
            <wp:wrapNone/>
            <wp:docPr id="27" name="image18.png"/>
            <wp:cNvGraphicFramePr>
              <a:graphicFrameLocks noChangeAspect="1"/>
            </wp:cNvGraphicFramePr>
            <a:graphic>
              <a:graphicData uri="http://schemas.openxmlformats.org/drawingml/2006/picture">
                <pic:pic>
                  <pic:nvPicPr>
                    <pic:cNvPr id="28" name="image18.png"/>
                    <pic:cNvPicPr/>
                  </pic:nvPicPr>
                  <pic:blipFill>
                    <a:blip r:embed="rId26" cstate="print"/>
                    <a:stretch>
                      <a:fillRect/>
                    </a:stretch>
                  </pic:blipFill>
                  <pic:spPr>
                    <a:xfrm>
                      <a:off x="0" y="0"/>
                      <a:ext cx="2509758" cy="1333500"/>
                    </a:xfrm>
                    <a:prstGeom prst="rect">
                      <a:avLst/>
                    </a:prstGeom>
                  </pic:spPr>
                </pic:pic>
              </a:graphicData>
            </a:graphic>
          </wp:anchor>
        </w:drawing>
      </w:r>
      <w:r>
        <w:rPr>
          <w:b/>
          <w:sz w:val="24"/>
          <w:u w:val="thick"/>
        </w:rPr>
        <w:t>Historical Decompositions: United Kingdom</w:t>
      </w:r>
    </w:p>
    <w:p>
      <w:pPr>
        <w:pStyle w:val="BodyText"/>
        <w:rPr>
          <w:b/>
          <w:sz w:val="20"/>
        </w:rPr>
      </w:pPr>
    </w:p>
    <w:p>
      <w:pPr>
        <w:pStyle w:val="BodyText"/>
        <w:spacing w:before="1"/>
        <w:rPr>
          <w:b/>
          <w:sz w:val="25"/>
        </w:rPr>
      </w:pPr>
    </w:p>
    <w:tbl>
      <w:tblPr>
        <w:tblW w:w="0" w:type="auto"/>
        <w:jc w:val="left"/>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4"/>
        <w:gridCol w:w="389"/>
        <w:gridCol w:w="390"/>
        <w:gridCol w:w="389"/>
        <w:gridCol w:w="368"/>
        <w:gridCol w:w="391"/>
        <w:gridCol w:w="385"/>
        <w:gridCol w:w="385"/>
        <w:gridCol w:w="384"/>
        <w:gridCol w:w="385"/>
        <w:gridCol w:w="575"/>
        <w:gridCol w:w="584"/>
        <w:gridCol w:w="317"/>
        <w:gridCol w:w="431"/>
        <w:gridCol w:w="388"/>
        <w:gridCol w:w="388"/>
        <w:gridCol w:w="389"/>
        <w:gridCol w:w="394"/>
        <w:gridCol w:w="390"/>
        <w:gridCol w:w="390"/>
        <w:gridCol w:w="390"/>
        <w:gridCol w:w="623"/>
      </w:tblGrid>
      <w:tr>
        <w:trPr>
          <w:trHeight w:val="341" w:hRule="atLeast"/>
        </w:trPr>
        <w:tc>
          <w:tcPr>
            <w:tcW w:w="4565" w:type="dxa"/>
            <w:gridSpan w:val="11"/>
            <w:tcBorders>
              <w:top w:val="single" w:sz="4" w:space="0" w:color="000000"/>
              <w:left w:val="single" w:sz="4" w:space="0" w:color="000000"/>
              <w:right w:val="single" w:sz="4" w:space="0" w:color="000000"/>
            </w:tcBorders>
          </w:tcPr>
          <w:p>
            <w:pPr>
              <w:pStyle w:val="TableParagraph"/>
              <w:ind w:left="868"/>
              <w:rPr>
                <w:b/>
                <w:sz w:val="24"/>
              </w:rPr>
            </w:pPr>
            <w:r>
              <w:rPr>
                <w:b/>
                <w:sz w:val="24"/>
              </w:rPr>
              <w:t>Real credit growth (ann %)</w:t>
            </w:r>
          </w:p>
        </w:tc>
        <w:tc>
          <w:tcPr>
            <w:tcW w:w="4684" w:type="dxa"/>
            <w:gridSpan w:val="11"/>
            <w:tcBorders>
              <w:top w:val="single" w:sz="4" w:space="0" w:color="000000"/>
              <w:left w:val="single" w:sz="4" w:space="0" w:color="000000"/>
              <w:right w:val="single" w:sz="4" w:space="0" w:color="000000"/>
            </w:tcBorders>
          </w:tcPr>
          <w:p>
            <w:pPr>
              <w:pStyle w:val="TableParagraph"/>
              <w:ind w:left="574"/>
              <w:rPr>
                <w:b/>
                <w:sz w:val="24"/>
              </w:rPr>
            </w:pPr>
            <w:r>
              <w:rPr>
                <w:b/>
                <w:sz w:val="24"/>
              </w:rPr>
              <w:t>Real house price inflation (ann %)</w:t>
            </w:r>
          </w:p>
        </w:tc>
      </w:tr>
      <w:tr>
        <w:trPr>
          <w:trHeight w:val="259" w:hRule="atLeast"/>
        </w:trPr>
        <w:tc>
          <w:tcPr>
            <w:tcW w:w="4565" w:type="dxa"/>
            <w:gridSpan w:val="11"/>
            <w:tcBorders>
              <w:left w:val="single" w:sz="4" w:space="0" w:color="000000"/>
              <w:right w:val="single" w:sz="4" w:space="0" w:color="000000"/>
            </w:tcBorders>
          </w:tcPr>
          <w:p>
            <w:pPr>
              <w:pStyle w:val="TableParagraph"/>
              <w:spacing w:before="75"/>
              <w:ind w:right="157"/>
              <w:jc w:val="right"/>
              <w:rPr>
                <w:rFonts w:ascii="Calibri"/>
                <w:sz w:val="12"/>
              </w:rPr>
            </w:pPr>
            <w:r>
              <w:rPr>
                <w:rFonts w:ascii="Calibri"/>
                <w:w w:val="95"/>
                <w:sz w:val="12"/>
              </w:rPr>
              <w:t>25</w:t>
            </w:r>
          </w:p>
        </w:tc>
        <w:tc>
          <w:tcPr>
            <w:tcW w:w="4684" w:type="dxa"/>
            <w:gridSpan w:val="11"/>
            <w:tcBorders>
              <w:left w:val="single" w:sz="4" w:space="0" w:color="000000"/>
              <w:right w:val="single" w:sz="4" w:space="0" w:color="000000"/>
            </w:tcBorders>
          </w:tcPr>
          <w:p>
            <w:pPr>
              <w:pStyle w:val="TableParagraph"/>
              <w:spacing w:before="42"/>
              <w:ind w:right="182"/>
              <w:jc w:val="right"/>
              <w:rPr>
                <w:rFonts w:ascii="Calibri"/>
                <w:sz w:val="12"/>
              </w:rPr>
            </w:pPr>
            <w:r>
              <w:rPr>
                <w:rFonts w:ascii="Calibri"/>
                <w:sz w:val="12"/>
              </w:rPr>
              <w:t>40</w:t>
            </w:r>
          </w:p>
        </w:tc>
      </w:tr>
      <w:tr>
        <w:trPr>
          <w:trHeight w:val="231" w:hRule="atLeast"/>
        </w:trPr>
        <w:tc>
          <w:tcPr>
            <w:tcW w:w="4565" w:type="dxa"/>
            <w:gridSpan w:val="11"/>
            <w:tcBorders>
              <w:left w:val="single" w:sz="4" w:space="0" w:color="000000"/>
              <w:right w:val="single" w:sz="4" w:space="0" w:color="000000"/>
            </w:tcBorders>
          </w:tcPr>
          <w:p>
            <w:pPr>
              <w:pStyle w:val="TableParagraph"/>
              <w:spacing w:before="16"/>
              <w:ind w:right="157"/>
              <w:jc w:val="right"/>
              <w:rPr>
                <w:rFonts w:ascii="Calibri"/>
                <w:sz w:val="12"/>
              </w:rPr>
            </w:pPr>
            <w:r>
              <w:rPr>
                <w:rFonts w:ascii="Calibri"/>
                <w:w w:val="95"/>
                <w:sz w:val="12"/>
              </w:rPr>
              <w:t>20</w:t>
            </w:r>
          </w:p>
        </w:tc>
        <w:tc>
          <w:tcPr>
            <w:tcW w:w="4684" w:type="dxa"/>
            <w:gridSpan w:val="11"/>
            <w:tcBorders>
              <w:left w:val="single" w:sz="4" w:space="0" w:color="000000"/>
              <w:right w:val="single" w:sz="4" w:space="0" w:color="000000"/>
            </w:tcBorders>
          </w:tcPr>
          <w:p>
            <w:pPr>
              <w:pStyle w:val="TableParagraph"/>
              <w:spacing w:line="132" w:lineRule="exact" w:before="80"/>
              <w:ind w:right="182"/>
              <w:jc w:val="right"/>
              <w:rPr>
                <w:rFonts w:ascii="Calibri"/>
                <w:sz w:val="12"/>
              </w:rPr>
            </w:pPr>
            <w:r>
              <w:rPr>
                <w:rFonts w:ascii="Calibri"/>
                <w:sz w:val="12"/>
              </w:rPr>
              <w:t>30</w:t>
            </w:r>
          </w:p>
        </w:tc>
      </w:tr>
      <w:tr>
        <w:trPr>
          <w:trHeight w:val="148" w:hRule="atLeast"/>
        </w:trPr>
        <w:tc>
          <w:tcPr>
            <w:tcW w:w="4565" w:type="dxa"/>
            <w:gridSpan w:val="11"/>
            <w:tcBorders>
              <w:left w:val="single" w:sz="4" w:space="0" w:color="000000"/>
              <w:right w:val="single" w:sz="4" w:space="0" w:color="000000"/>
            </w:tcBorders>
          </w:tcPr>
          <w:p>
            <w:pPr>
              <w:pStyle w:val="TableParagraph"/>
              <w:spacing w:line="129" w:lineRule="exact"/>
              <w:ind w:right="157"/>
              <w:jc w:val="right"/>
              <w:rPr>
                <w:rFonts w:ascii="Calibri"/>
                <w:sz w:val="12"/>
              </w:rPr>
            </w:pPr>
            <w:r>
              <w:rPr>
                <w:rFonts w:ascii="Calibri"/>
                <w:w w:val="95"/>
                <w:sz w:val="12"/>
              </w:rPr>
              <w:t>15</w:t>
            </w:r>
          </w:p>
        </w:tc>
        <w:tc>
          <w:tcPr>
            <w:tcW w:w="4684" w:type="dxa"/>
            <w:gridSpan w:val="11"/>
            <w:tcBorders>
              <w:left w:val="single" w:sz="4" w:space="0" w:color="000000"/>
              <w:right w:val="single" w:sz="4" w:space="0" w:color="000000"/>
            </w:tcBorders>
          </w:tcPr>
          <w:p>
            <w:pPr>
              <w:pStyle w:val="TableParagraph"/>
              <w:rPr>
                <w:sz w:val="8"/>
              </w:rPr>
            </w:pPr>
          </w:p>
        </w:tc>
      </w:tr>
      <w:tr>
        <w:trPr>
          <w:trHeight w:val="219" w:hRule="atLeast"/>
        </w:trPr>
        <w:tc>
          <w:tcPr>
            <w:tcW w:w="4565" w:type="dxa"/>
            <w:gridSpan w:val="11"/>
            <w:tcBorders>
              <w:left w:val="single" w:sz="4" w:space="0" w:color="000000"/>
              <w:right w:val="single" w:sz="4" w:space="0" w:color="000000"/>
            </w:tcBorders>
          </w:tcPr>
          <w:p>
            <w:pPr>
              <w:pStyle w:val="TableParagraph"/>
              <w:spacing w:before="35"/>
              <w:ind w:right="157"/>
              <w:jc w:val="right"/>
              <w:rPr>
                <w:rFonts w:ascii="Calibri"/>
                <w:sz w:val="12"/>
              </w:rPr>
            </w:pPr>
            <w:r>
              <w:rPr>
                <w:rFonts w:ascii="Calibri"/>
                <w:w w:val="95"/>
                <w:sz w:val="12"/>
              </w:rPr>
              <w:t>10</w:t>
            </w:r>
          </w:p>
        </w:tc>
        <w:tc>
          <w:tcPr>
            <w:tcW w:w="4684" w:type="dxa"/>
            <w:gridSpan w:val="11"/>
            <w:tcBorders>
              <w:left w:val="single" w:sz="4" w:space="0" w:color="000000"/>
              <w:right w:val="single" w:sz="4" w:space="0" w:color="000000"/>
            </w:tcBorders>
          </w:tcPr>
          <w:p>
            <w:pPr>
              <w:pStyle w:val="TableParagraph"/>
              <w:spacing w:line="144" w:lineRule="exact"/>
              <w:ind w:right="182"/>
              <w:jc w:val="right"/>
              <w:rPr>
                <w:rFonts w:ascii="Calibri"/>
                <w:sz w:val="12"/>
              </w:rPr>
            </w:pPr>
            <w:r>
              <w:rPr>
                <w:rFonts w:ascii="Calibri"/>
                <w:sz w:val="12"/>
              </w:rPr>
              <w:t>20</w:t>
            </w:r>
          </w:p>
        </w:tc>
      </w:tr>
      <w:tr>
        <w:trPr>
          <w:trHeight w:val="229" w:hRule="atLeast"/>
        </w:trPr>
        <w:tc>
          <w:tcPr>
            <w:tcW w:w="4565" w:type="dxa"/>
            <w:gridSpan w:val="11"/>
            <w:tcBorders>
              <w:left w:val="single" w:sz="4" w:space="0" w:color="000000"/>
              <w:right w:val="single" w:sz="4" w:space="0" w:color="000000"/>
            </w:tcBorders>
          </w:tcPr>
          <w:p>
            <w:pPr>
              <w:pStyle w:val="TableParagraph"/>
              <w:spacing w:before="16"/>
              <w:ind w:right="230"/>
              <w:jc w:val="right"/>
              <w:rPr>
                <w:rFonts w:ascii="Calibri"/>
                <w:sz w:val="12"/>
              </w:rPr>
            </w:pPr>
            <w:r>
              <w:rPr>
                <w:rFonts w:ascii="Calibri"/>
                <w:w w:val="99"/>
                <w:sz w:val="12"/>
              </w:rPr>
              <w:t>5</w:t>
            </w:r>
          </w:p>
        </w:tc>
        <w:tc>
          <w:tcPr>
            <w:tcW w:w="4684" w:type="dxa"/>
            <w:gridSpan w:val="11"/>
            <w:tcBorders>
              <w:left w:val="single" w:sz="4" w:space="0" w:color="000000"/>
              <w:right w:val="single" w:sz="4" w:space="0" w:color="000000"/>
            </w:tcBorders>
          </w:tcPr>
          <w:p>
            <w:pPr>
              <w:pStyle w:val="TableParagraph"/>
              <w:spacing w:line="135" w:lineRule="exact" w:before="75"/>
              <w:ind w:right="182"/>
              <w:jc w:val="right"/>
              <w:rPr>
                <w:rFonts w:ascii="Calibri"/>
                <w:sz w:val="12"/>
              </w:rPr>
            </w:pPr>
            <w:r>
              <w:rPr>
                <w:rFonts w:ascii="Calibri"/>
                <w:sz w:val="12"/>
              </w:rPr>
              <w:t>10</w:t>
            </w:r>
          </w:p>
        </w:tc>
      </w:tr>
      <w:tr>
        <w:trPr>
          <w:trHeight w:val="148" w:hRule="atLeast"/>
        </w:trPr>
        <w:tc>
          <w:tcPr>
            <w:tcW w:w="4565" w:type="dxa"/>
            <w:gridSpan w:val="11"/>
            <w:tcBorders>
              <w:left w:val="single" w:sz="4" w:space="0" w:color="000000"/>
              <w:right w:val="single" w:sz="4" w:space="0" w:color="000000"/>
            </w:tcBorders>
          </w:tcPr>
          <w:p>
            <w:pPr>
              <w:pStyle w:val="TableParagraph"/>
              <w:spacing w:line="129" w:lineRule="exact"/>
              <w:ind w:right="230"/>
              <w:jc w:val="right"/>
              <w:rPr>
                <w:rFonts w:ascii="Calibri"/>
                <w:sz w:val="12"/>
              </w:rPr>
            </w:pPr>
            <w:r>
              <w:rPr>
                <w:rFonts w:ascii="Calibri"/>
                <w:w w:val="99"/>
                <w:sz w:val="12"/>
              </w:rPr>
              <w:t>0</w:t>
            </w:r>
          </w:p>
        </w:tc>
        <w:tc>
          <w:tcPr>
            <w:tcW w:w="4684" w:type="dxa"/>
            <w:gridSpan w:val="11"/>
            <w:tcBorders>
              <w:left w:val="single" w:sz="4" w:space="0" w:color="000000"/>
              <w:right w:val="single" w:sz="4" w:space="0" w:color="000000"/>
            </w:tcBorders>
          </w:tcPr>
          <w:p>
            <w:pPr>
              <w:pStyle w:val="TableParagraph"/>
              <w:rPr>
                <w:sz w:val="8"/>
              </w:rPr>
            </w:pPr>
          </w:p>
        </w:tc>
      </w:tr>
      <w:tr>
        <w:trPr>
          <w:trHeight w:val="222" w:hRule="atLeast"/>
        </w:trPr>
        <w:tc>
          <w:tcPr>
            <w:tcW w:w="4565" w:type="dxa"/>
            <w:gridSpan w:val="11"/>
            <w:tcBorders>
              <w:left w:val="single" w:sz="4" w:space="0" w:color="000000"/>
              <w:right w:val="single" w:sz="4" w:space="0" w:color="000000"/>
            </w:tcBorders>
          </w:tcPr>
          <w:p>
            <w:pPr>
              <w:pStyle w:val="TableParagraph"/>
              <w:spacing w:before="38"/>
              <w:ind w:right="193"/>
              <w:jc w:val="right"/>
              <w:rPr>
                <w:rFonts w:ascii="Calibri" w:hAnsi="Calibri"/>
                <w:sz w:val="12"/>
              </w:rPr>
            </w:pPr>
            <w:r>
              <w:rPr>
                <w:rFonts w:ascii="Calibri" w:hAnsi="Calibri"/>
                <w:sz w:val="12"/>
              </w:rPr>
              <w:t>‐5</w:t>
            </w:r>
          </w:p>
        </w:tc>
        <w:tc>
          <w:tcPr>
            <w:tcW w:w="4684" w:type="dxa"/>
            <w:gridSpan w:val="11"/>
            <w:tcBorders>
              <w:left w:val="single" w:sz="4" w:space="0" w:color="000000"/>
              <w:right w:val="single" w:sz="4" w:space="0" w:color="000000"/>
            </w:tcBorders>
          </w:tcPr>
          <w:p>
            <w:pPr>
              <w:pStyle w:val="TableParagraph"/>
              <w:spacing w:line="141" w:lineRule="exact"/>
              <w:ind w:right="245"/>
              <w:jc w:val="right"/>
              <w:rPr>
                <w:rFonts w:ascii="Calibri"/>
                <w:sz w:val="12"/>
              </w:rPr>
            </w:pPr>
            <w:r>
              <w:rPr>
                <w:rFonts w:ascii="Calibri"/>
                <w:w w:val="102"/>
                <w:sz w:val="12"/>
              </w:rPr>
              <w:t>0</w:t>
            </w:r>
          </w:p>
        </w:tc>
      </w:tr>
      <w:tr>
        <w:trPr>
          <w:trHeight w:val="226" w:hRule="atLeast"/>
        </w:trPr>
        <w:tc>
          <w:tcPr>
            <w:tcW w:w="4565" w:type="dxa"/>
            <w:gridSpan w:val="11"/>
            <w:tcBorders>
              <w:left w:val="single" w:sz="4" w:space="0" w:color="000000"/>
              <w:right w:val="single" w:sz="4" w:space="0" w:color="000000"/>
            </w:tcBorders>
          </w:tcPr>
          <w:p>
            <w:pPr>
              <w:pStyle w:val="TableParagraph"/>
              <w:spacing w:before="16"/>
              <w:ind w:right="120"/>
              <w:jc w:val="right"/>
              <w:rPr>
                <w:rFonts w:ascii="Calibri" w:hAnsi="Calibri"/>
                <w:sz w:val="12"/>
              </w:rPr>
            </w:pPr>
            <w:r>
              <w:rPr>
                <w:rFonts w:ascii="Calibri" w:hAnsi="Calibri"/>
                <w:w w:val="95"/>
                <w:sz w:val="12"/>
              </w:rPr>
              <w:t>‐10</w:t>
            </w:r>
          </w:p>
        </w:tc>
        <w:tc>
          <w:tcPr>
            <w:tcW w:w="4684" w:type="dxa"/>
            <w:gridSpan w:val="11"/>
            <w:tcBorders>
              <w:left w:val="single" w:sz="4" w:space="0" w:color="000000"/>
              <w:right w:val="single" w:sz="4" w:space="0" w:color="000000"/>
            </w:tcBorders>
          </w:tcPr>
          <w:p>
            <w:pPr>
              <w:pStyle w:val="TableParagraph"/>
              <w:spacing w:line="138" w:lineRule="exact" w:before="69"/>
              <w:ind w:right="143"/>
              <w:jc w:val="right"/>
              <w:rPr>
                <w:rFonts w:ascii="Calibri" w:hAnsi="Calibri"/>
                <w:sz w:val="12"/>
              </w:rPr>
            </w:pPr>
            <w:r>
              <w:rPr>
                <w:rFonts w:ascii="Calibri" w:hAnsi="Calibri"/>
                <w:sz w:val="12"/>
              </w:rPr>
              <w:t>‐10</w:t>
            </w:r>
          </w:p>
        </w:tc>
      </w:tr>
      <w:tr>
        <w:trPr>
          <w:trHeight w:val="148" w:hRule="atLeast"/>
        </w:trPr>
        <w:tc>
          <w:tcPr>
            <w:tcW w:w="4565" w:type="dxa"/>
            <w:gridSpan w:val="11"/>
            <w:tcBorders>
              <w:left w:val="single" w:sz="4" w:space="0" w:color="000000"/>
              <w:right w:val="single" w:sz="4" w:space="0" w:color="000000"/>
            </w:tcBorders>
          </w:tcPr>
          <w:p>
            <w:pPr>
              <w:pStyle w:val="TableParagraph"/>
              <w:spacing w:line="129" w:lineRule="exact"/>
              <w:ind w:right="120"/>
              <w:jc w:val="right"/>
              <w:rPr>
                <w:rFonts w:ascii="Calibri" w:hAnsi="Calibri"/>
                <w:sz w:val="12"/>
              </w:rPr>
            </w:pPr>
            <w:r>
              <w:rPr>
                <w:rFonts w:ascii="Calibri" w:hAnsi="Calibri"/>
                <w:w w:val="95"/>
                <w:sz w:val="12"/>
              </w:rPr>
              <w:t>‐15</w:t>
            </w:r>
          </w:p>
        </w:tc>
        <w:tc>
          <w:tcPr>
            <w:tcW w:w="4684" w:type="dxa"/>
            <w:gridSpan w:val="11"/>
            <w:tcBorders>
              <w:left w:val="single" w:sz="4" w:space="0" w:color="000000"/>
              <w:right w:val="single" w:sz="4" w:space="0" w:color="000000"/>
            </w:tcBorders>
          </w:tcPr>
          <w:p>
            <w:pPr>
              <w:pStyle w:val="TableParagraph"/>
              <w:rPr>
                <w:sz w:val="8"/>
              </w:rPr>
            </w:pPr>
          </w:p>
        </w:tc>
      </w:tr>
      <w:tr>
        <w:trPr>
          <w:trHeight w:val="224" w:hRule="atLeast"/>
        </w:trPr>
        <w:tc>
          <w:tcPr>
            <w:tcW w:w="4565" w:type="dxa"/>
            <w:gridSpan w:val="11"/>
            <w:tcBorders>
              <w:left w:val="single" w:sz="4" w:space="0" w:color="000000"/>
              <w:right w:val="single" w:sz="4" w:space="0" w:color="000000"/>
            </w:tcBorders>
          </w:tcPr>
          <w:p>
            <w:pPr>
              <w:pStyle w:val="TableParagraph"/>
              <w:spacing w:before="40"/>
              <w:ind w:right="120"/>
              <w:jc w:val="right"/>
              <w:rPr>
                <w:rFonts w:ascii="Calibri" w:hAnsi="Calibri"/>
                <w:sz w:val="12"/>
              </w:rPr>
            </w:pPr>
            <w:r>
              <w:rPr>
                <w:rFonts w:ascii="Calibri" w:hAnsi="Calibri"/>
                <w:w w:val="95"/>
                <w:sz w:val="12"/>
              </w:rPr>
              <w:t>‐20</w:t>
            </w:r>
          </w:p>
        </w:tc>
        <w:tc>
          <w:tcPr>
            <w:tcW w:w="4684" w:type="dxa"/>
            <w:gridSpan w:val="11"/>
            <w:tcBorders>
              <w:left w:val="single" w:sz="4" w:space="0" w:color="000000"/>
              <w:right w:val="single" w:sz="4" w:space="0" w:color="000000"/>
            </w:tcBorders>
          </w:tcPr>
          <w:p>
            <w:pPr>
              <w:pStyle w:val="TableParagraph"/>
              <w:spacing w:line="138" w:lineRule="exact"/>
              <w:ind w:right="143"/>
              <w:jc w:val="right"/>
              <w:rPr>
                <w:rFonts w:ascii="Calibri" w:hAnsi="Calibri"/>
                <w:sz w:val="12"/>
              </w:rPr>
            </w:pPr>
            <w:r>
              <w:rPr>
                <w:rFonts w:ascii="Calibri" w:hAnsi="Calibri"/>
                <w:sz w:val="12"/>
              </w:rPr>
              <w:t>‐20</w:t>
            </w:r>
          </w:p>
        </w:tc>
      </w:tr>
      <w:tr>
        <w:trPr>
          <w:trHeight w:val="224" w:hRule="atLeast"/>
        </w:trPr>
        <w:tc>
          <w:tcPr>
            <w:tcW w:w="4565" w:type="dxa"/>
            <w:gridSpan w:val="11"/>
            <w:tcBorders>
              <w:left w:val="single" w:sz="4" w:space="0" w:color="000000"/>
              <w:right w:val="single" w:sz="4" w:space="0" w:color="000000"/>
            </w:tcBorders>
          </w:tcPr>
          <w:p>
            <w:pPr>
              <w:pStyle w:val="TableParagraph"/>
              <w:spacing w:before="16"/>
              <w:ind w:right="120"/>
              <w:jc w:val="right"/>
              <w:rPr>
                <w:rFonts w:ascii="Calibri" w:hAnsi="Calibri"/>
                <w:sz w:val="12"/>
              </w:rPr>
            </w:pPr>
            <w:r>
              <w:rPr>
                <w:rFonts w:ascii="Calibri" w:hAnsi="Calibri"/>
                <w:w w:val="95"/>
                <w:sz w:val="12"/>
              </w:rPr>
              <w:t>‐25</w:t>
            </w:r>
          </w:p>
        </w:tc>
        <w:tc>
          <w:tcPr>
            <w:tcW w:w="4684" w:type="dxa"/>
            <w:gridSpan w:val="11"/>
            <w:tcBorders>
              <w:left w:val="single" w:sz="4" w:space="0" w:color="000000"/>
              <w:right w:val="single" w:sz="4" w:space="0" w:color="000000"/>
            </w:tcBorders>
          </w:tcPr>
          <w:p>
            <w:pPr>
              <w:pStyle w:val="TableParagraph"/>
              <w:spacing w:line="140" w:lineRule="exact" w:before="64"/>
              <w:ind w:right="143"/>
              <w:jc w:val="right"/>
              <w:rPr>
                <w:rFonts w:ascii="Calibri" w:hAnsi="Calibri"/>
                <w:sz w:val="12"/>
              </w:rPr>
            </w:pPr>
            <w:r>
              <w:rPr>
                <w:rFonts w:ascii="Calibri" w:hAnsi="Calibri"/>
                <w:sz w:val="12"/>
              </w:rPr>
              <w:t>‐30</w:t>
            </w:r>
          </w:p>
        </w:tc>
      </w:tr>
      <w:tr>
        <w:trPr>
          <w:trHeight w:val="197" w:hRule="atLeast"/>
        </w:trPr>
        <w:tc>
          <w:tcPr>
            <w:tcW w:w="4565" w:type="dxa"/>
            <w:gridSpan w:val="11"/>
            <w:tcBorders>
              <w:left w:val="single" w:sz="4" w:space="0" w:color="000000"/>
              <w:right w:val="single" w:sz="4" w:space="0" w:color="000000"/>
            </w:tcBorders>
          </w:tcPr>
          <w:p>
            <w:pPr>
              <w:pStyle w:val="TableParagraph"/>
              <w:spacing w:line="139" w:lineRule="exact"/>
              <w:ind w:right="120"/>
              <w:jc w:val="right"/>
              <w:rPr>
                <w:rFonts w:ascii="Calibri" w:hAnsi="Calibri"/>
                <w:sz w:val="12"/>
              </w:rPr>
            </w:pPr>
            <w:r>
              <w:rPr>
                <w:rFonts w:ascii="Calibri" w:hAnsi="Calibri"/>
                <w:w w:val="95"/>
                <w:sz w:val="12"/>
              </w:rPr>
              <w:t>‐30</w:t>
            </w:r>
          </w:p>
        </w:tc>
        <w:tc>
          <w:tcPr>
            <w:tcW w:w="584" w:type="dxa"/>
            <w:tcBorders>
              <w:left w:val="single" w:sz="4" w:space="0" w:color="000000"/>
            </w:tcBorders>
          </w:tcPr>
          <w:p>
            <w:pPr>
              <w:pStyle w:val="TableParagraph"/>
              <w:spacing w:line="140" w:lineRule="exact" w:before="38"/>
              <w:ind w:right="84"/>
              <w:jc w:val="right"/>
              <w:rPr>
                <w:rFonts w:ascii="Calibri"/>
                <w:sz w:val="12"/>
              </w:rPr>
            </w:pPr>
            <w:r>
              <w:rPr>
                <w:rFonts w:ascii="Calibri"/>
                <w:sz w:val="12"/>
              </w:rPr>
              <w:t>1970</w:t>
            </w:r>
          </w:p>
        </w:tc>
        <w:tc>
          <w:tcPr>
            <w:tcW w:w="317" w:type="dxa"/>
          </w:tcPr>
          <w:p>
            <w:pPr>
              <w:pStyle w:val="TableParagraph"/>
              <w:spacing w:line="140" w:lineRule="exact" w:before="38"/>
              <w:ind w:left="28" w:right="4"/>
              <w:jc w:val="center"/>
              <w:rPr>
                <w:rFonts w:ascii="Calibri"/>
                <w:sz w:val="12"/>
              </w:rPr>
            </w:pPr>
            <w:r>
              <w:rPr>
                <w:rFonts w:ascii="Calibri"/>
                <w:sz w:val="12"/>
              </w:rPr>
              <w:t>1974</w:t>
            </w:r>
          </w:p>
        </w:tc>
        <w:tc>
          <w:tcPr>
            <w:tcW w:w="431" w:type="dxa"/>
          </w:tcPr>
          <w:p>
            <w:pPr>
              <w:pStyle w:val="TableParagraph"/>
              <w:spacing w:line="140" w:lineRule="exact" w:before="38"/>
              <w:ind w:left="108"/>
              <w:rPr>
                <w:rFonts w:ascii="Calibri"/>
                <w:sz w:val="12"/>
              </w:rPr>
            </w:pPr>
            <w:r>
              <w:rPr>
                <w:rFonts w:ascii="Calibri"/>
                <w:sz w:val="12"/>
              </w:rPr>
              <w:t>1978</w:t>
            </w:r>
          </w:p>
        </w:tc>
        <w:tc>
          <w:tcPr>
            <w:tcW w:w="388" w:type="dxa"/>
          </w:tcPr>
          <w:p>
            <w:pPr>
              <w:pStyle w:val="TableParagraph"/>
              <w:spacing w:line="140" w:lineRule="exact" w:before="38"/>
              <w:ind w:left="64"/>
              <w:rPr>
                <w:rFonts w:ascii="Calibri"/>
                <w:sz w:val="12"/>
              </w:rPr>
            </w:pPr>
            <w:r>
              <w:rPr>
                <w:rFonts w:ascii="Calibri"/>
                <w:sz w:val="12"/>
              </w:rPr>
              <w:t>1982</w:t>
            </w:r>
          </w:p>
        </w:tc>
        <w:tc>
          <w:tcPr>
            <w:tcW w:w="388" w:type="dxa"/>
          </w:tcPr>
          <w:p>
            <w:pPr>
              <w:pStyle w:val="TableParagraph"/>
              <w:spacing w:line="140" w:lineRule="exact" w:before="38"/>
              <w:ind w:left="64"/>
              <w:rPr>
                <w:rFonts w:ascii="Calibri"/>
                <w:sz w:val="12"/>
              </w:rPr>
            </w:pPr>
            <w:r>
              <w:rPr>
                <w:rFonts w:ascii="Calibri"/>
                <w:sz w:val="12"/>
              </w:rPr>
              <w:t>1986</w:t>
            </w:r>
          </w:p>
        </w:tc>
        <w:tc>
          <w:tcPr>
            <w:tcW w:w="389" w:type="dxa"/>
          </w:tcPr>
          <w:p>
            <w:pPr>
              <w:pStyle w:val="TableParagraph"/>
              <w:spacing w:line="140" w:lineRule="exact" w:before="38"/>
              <w:ind w:left="62"/>
              <w:rPr>
                <w:rFonts w:ascii="Calibri"/>
                <w:sz w:val="12"/>
              </w:rPr>
            </w:pPr>
            <w:r>
              <w:rPr>
                <w:rFonts w:ascii="Calibri"/>
                <w:sz w:val="12"/>
              </w:rPr>
              <w:t>1990</w:t>
            </w:r>
          </w:p>
        </w:tc>
        <w:tc>
          <w:tcPr>
            <w:tcW w:w="394" w:type="dxa"/>
          </w:tcPr>
          <w:p>
            <w:pPr>
              <w:pStyle w:val="TableParagraph"/>
              <w:spacing w:line="140" w:lineRule="exact" w:before="38"/>
              <w:ind w:left="61"/>
              <w:rPr>
                <w:rFonts w:ascii="Calibri"/>
                <w:sz w:val="12"/>
              </w:rPr>
            </w:pPr>
            <w:r>
              <w:rPr>
                <w:rFonts w:ascii="Calibri"/>
                <w:sz w:val="12"/>
              </w:rPr>
              <w:t>1994</w:t>
            </w:r>
          </w:p>
        </w:tc>
        <w:tc>
          <w:tcPr>
            <w:tcW w:w="390" w:type="dxa"/>
          </w:tcPr>
          <w:p>
            <w:pPr>
              <w:pStyle w:val="TableParagraph"/>
              <w:spacing w:line="140" w:lineRule="exact" w:before="38"/>
              <w:ind w:left="54"/>
              <w:rPr>
                <w:rFonts w:ascii="Calibri"/>
                <w:sz w:val="12"/>
              </w:rPr>
            </w:pPr>
            <w:r>
              <w:rPr>
                <w:rFonts w:ascii="Calibri"/>
                <w:sz w:val="12"/>
              </w:rPr>
              <w:t>1998</w:t>
            </w:r>
          </w:p>
        </w:tc>
        <w:tc>
          <w:tcPr>
            <w:tcW w:w="390" w:type="dxa"/>
          </w:tcPr>
          <w:p>
            <w:pPr>
              <w:pStyle w:val="TableParagraph"/>
              <w:spacing w:line="140" w:lineRule="exact" w:before="38"/>
              <w:ind w:left="51"/>
              <w:rPr>
                <w:rFonts w:ascii="Calibri"/>
                <w:sz w:val="12"/>
              </w:rPr>
            </w:pPr>
            <w:r>
              <w:rPr>
                <w:rFonts w:ascii="Calibri"/>
                <w:sz w:val="12"/>
              </w:rPr>
              <w:t>2002</w:t>
            </w:r>
          </w:p>
        </w:tc>
        <w:tc>
          <w:tcPr>
            <w:tcW w:w="390" w:type="dxa"/>
          </w:tcPr>
          <w:p>
            <w:pPr>
              <w:pStyle w:val="TableParagraph"/>
              <w:spacing w:line="140" w:lineRule="exact" w:before="38"/>
              <w:ind w:left="49"/>
              <w:rPr>
                <w:rFonts w:ascii="Calibri"/>
                <w:sz w:val="12"/>
              </w:rPr>
            </w:pPr>
            <w:r>
              <w:rPr>
                <w:rFonts w:ascii="Calibri"/>
                <w:sz w:val="12"/>
              </w:rPr>
              <w:t>2006</w:t>
            </w:r>
          </w:p>
        </w:tc>
        <w:tc>
          <w:tcPr>
            <w:tcW w:w="623" w:type="dxa"/>
            <w:tcBorders>
              <w:right w:val="single" w:sz="4" w:space="0" w:color="000000"/>
            </w:tcBorders>
          </w:tcPr>
          <w:p>
            <w:pPr>
              <w:pStyle w:val="TableParagraph"/>
              <w:spacing w:line="140" w:lineRule="exact" w:before="38"/>
              <w:ind w:left="45"/>
              <w:rPr>
                <w:rFonts w:ascii="Calibri"/>
                <w:sz w:val="12"/>
              </w:rPr>
            </w:pPr>
            <w:r>
              <w:rPr>
                <w:rFonts w:ascii="Calibri"/>
                <w:sz w:val="12"/>
              </w:rPr>
              <w:t>2010</w:t>
            </w:r>
          </w:p>
        </w:tc>
      </w:tr>
      <w:tr>
        <w:trPr>
          <w:trHeight w:val="340" w:hRule="atLeast"/>
        </w:trPr>
        <w:tc>
          <w:tcPr>
            <w:tcW w:w="524" w:type="dxa"/>
            <w:tcBorders>
              <w:left w:val="single" w:sz="4" w:space="0" w:color="000000"/>
              <w:bottom w:val="single" w:sz="4" w:space="0" w:color="000000"/>
            </w:tcBorders>
          </w:tcPr>
          <w:p>
            <w:pPr>
              <w:pStyle w:val="TableParagraph"/>
              <w:spacing w:line="139" w:lineRule="exact"/>
              <w:ind w:right="46"/>
              <w:jc w:val="right"/>
              <w:rPr>
                <w:rFonts w:ascii="Calibri"/>
                <w:sz w:val="12"/>
              </w:rPr>
            </w:pPr>
            <w:r>
              <w:rPr>
                <w:rFonts w:ascii="Calibri"/>
                <w:sz w:val="12"/>
              </w:rPr>
              <w:t>1970</w:t>
            </w:r>
          </w:p>
        </w:tc>
        <w:tc>
          <w:tcPr>
            <w:tcW w:w="389" w:type="dxa"/>
            <w:tcBorders>
              <w:bottom w:val="single" w:sz="4" w:space="0" w:color="000000"/>
            </w:tcBorders>
          </w:tcPr>
          <w:p>
            <w:pPr>
              <w:pStyle w:val="TableParagraph"/>
              <w:spacing w:line="139" w:lineRule="exact"/>
              <w:ind w:left="57" w:right="32"/>
              <w:jc w:val="center"/>
              <w:rPr>
                <w:rFonts w:ascii="Calibri"/>
                <w:sz w:val="12"/>
              </w:rPr>
            </w:pPr>
            <w:r>
              <w:rPr>
                <w:rFonts w:ascii="Calibri"/>
                <w:sz w:val="12"/>
              </w:rPr>
              <w:t>1974</w:t>
            </w:r>
          </w:p>
        </w:tc>
        <w:tc>
          <w:tcPr>
            <w:tcW w:w="390" w:type="dxa"/>
            <w:tcBorders>
              <w:bottom w:val="single" w:sz="4" w:space="0" w:color="000000"/>
            </w:tcBorders>
          </w:tcPr>
          <w:p>
            <w:pPr>
              <w:pStyle w:val="TableParagraph"/>
              <w:spacing w:line="139" w:lineRule="exact"/>
              <w:ind w:left="51" w:right="45"/>
              <w:jc w:val="center"/>
              <w:rPr>
                <w:rFonts w:ascii="Calibri"/>
                <w:sz w:val="12"/>
              </w:rPr>
            </w:pPr>
            <w:r>
              <w:rPr>
                <w:rFonts w:ascii="Calibri"/>
                <w:sz w:val="12"/>
              </w:rPr>
              <w:t>1978</w:t>
            </w:r>
          </w:p>
        </w:tc>
        <w:tc>
          <w:tcPr>
            <w:tcW w:w="389" w:type="dxa"/>
            <w:tcBorders>
              <w:bottom w:val="single" w:sz="4" w:space="0" w:color="000000"/>
            </w:tcBorders>
          </w:tcPr>
          <w:p>
            <w:pPr>
              <w:pStyle w:val="TableParagraph"/>
              <w:spacing w:line="139" w:lineRule="exact"/>
              <w:ind w:right="75"/>
              <w:jc w:val="right"/>
              <w:rPr>
                <w:rFonts w:ascii="Calibri"/>
                <w:sz w:val="12"/>
              </w:rPr>
            </w:pPr>
            <w:r>
              <w:rPr>
                <w:rFonts w:ascii="Calibri"/>
                <w:sz w:val="12"/>
              </w:rPr>
              <w:t>1982</w:t>
            </w:r>
          </w:p>
        </w:tc>
        <w:tc>
          <w:tcPr>
            <w:tcW w:w="368" w:type="dxa"/>
            <w:tcBorders>
              <w:bottom w:val="single" w:sz="4" w:space="0" w:color="000000"/>
            </w:tcBorders>
          </w:tcPr>
          <w:p>
            <w:pPr>
              <w:pStyle w:val="TableParagraph"/>
              <w:spacing w:line="139" w:lineRule="exact"/>
              <w:ind w:left="49"/>
              <w:rPr>
                <w:rFonts w:ascii="Calibri"/>
                <w:sz w:val="12"/>
              </w:rPr>
            </w:pPr>
            <w:r>
              <w:rPr>
                <w:rFonts w:ascii="Calibri"/>
                <w:sz w:val="12"/>
              </w:rPr>
              <w:t>1986</w:t>
            </w:r>
          </w:p>
        </w:tc>
        <w:tc>
          <w:tcPr>
            <w:tcW w:w="391" w:type="dxa"/>
            <w:tcBorders>
              <w:bottom w:val="single" w:sz="4" w:space="0" w:color="000000"/>
            </w:tcBorders>
          </w:tcPr>
          <w:p>
            <w:pPr>
              <w:pStyle w:val="TableParagraph"/>
              <w:spacing w:line="139" w:lineRule="exact"/>
              <w:ind w:left="10" w:right="25"/>
              <w:jc w:val="center"/>
              <w:rPr>
                <w:rFonts w:ascii="Calibri"/>
                <w:sz w:val="12"/>
              </w:rPr>
            </w:pPr>
            <w:r>
              <w:rPr>
                <w:rFonts w:ascii="Calibri"/>
                <w:sz w:val="12"/>
              </w:rPr>
              <w:t>1990</w:t>
            </w:r>
          </w:p>
        </w:tc>
        <w:tc>
          <w:tcPr>
            <w:tcW w:w="385" w:type="dxa"/>
            <w:tcBorders>
              <w:bottom w:val="single" w:sz="4" w:space="0" w:color="000000"/>
            </w:tcBorders>
          </w:tcPr>
          <w:p>
            <w:pPr>
              <w:pStyle w:val="TableParagraph"/>
              <w:spacing w:line="139" w:lineRule="exact"/>
              <w:ind w:left="37" w:right="63"/>
              <w:jc w:val="center"/>
              <w:rPr>
                <w:rFonts w:ascii="Calibri"/>
                <w:sz w:val="12"/>
              </w:rPr>
            </w:pPr>
            <w:r>
              <w:rPr>
                <w:rFonts w:ascii="Calibri"/>
                <w:sz w:val="12"/>
              </w:rPr>
              <w:t>1994</w:t>
            </w:r>
          </w:p>
        </w:tc>
        <w:tc>
          <w:tcPr>
            <w:tcW w:w="385" w:type="dxa"/>
            <w:tcBorders>
              <w:bottom w:val="single" w:sz="4" w:space="0" w:color="000000"/>
            </w:tcBorders>
          </w:tcPr>
          <w:p>
            <w:pPr>
              <w:pStyle w:val="TableParagraph"/>
              <w:spacing w:line="139" w:lineRule="exact"/>
              <w:ind w:left="44"/>
              <w:rPr>
                <w:rFonts w:ascii="Calibri"/>
                <w:sz w:val="12"/>
              </w:rPr>
            </w:pPr>
            <w:r>
              <w:rPr>
                <w:rFonts w:ascii="Calibri"/>
                <w:sz w:val="12"/>
              </w:rPr>
              <w:t>1998</w:t>
            </w:r>
          </w:p>
        </w:tc>
        <w:tc>
          <w:tcPr>
            <w:tcW w:w="384" w:type="dxa"/>
            <w:tcBorders>
              <w:bottom w:val="single" w:sz="4" w:space="0" w:color="000000"/>
            </w:tcBorders>
          </w:tcPr>
          <w:p>
            <w:pPr>
              <w:pStyle w:val="TableParagraph"/>
              <w:spacing w:line="139" w:lineRule="exact"/>
              <w:ind w:left="38"/>
              <w:rPr>
                <w:rFonts w:ascii="Calibri"/>
                <w:sz w:val="12"/>
              </w:rPr>
            </w:pPr>
            <w:r>
              <w:rPr>
                <w:rFonts w:ascii="Calibri"/>
                <w:sz w:val="12"/>
              </w:rPr>
              <w:t>2002</w:t>
            </w:r>
          </w:p>
        </w:tc>
        <w:tc>
          <w:tcPr>
            <w:tcW w:w="385" w:type="dxa"/>
            <w:tcBorders>
              <w:bottom w:val="single" w:sz="4" w:space="0" w:color="000000"/>
            </w:tcBorders>
          </w:tcPr>
          <w:p>
            <w:pPr>
              <w:pStyle w:val="TableParagraph"/>
              <w:spacing w:line="139" w:lineRule="exact"/>
              <w:ind w:left="34"/>
              <w:rPr>
                <w:rFonts w:ascii="Calibri"/>
                <w:sz w:val="12"/>
              </w:rPr>
            </w:pPr>
            <w:r>
              <w:rPr>
                <w:rFonts w:ascii="Calibri"/>
                <w:sz w:val="12"/>
              </w:rPr>
              <w:t>2006</w:t>
            </w:r>
          </w:p>
        </w:tc>
        <w:tc>
          <w:tcPr>
            <w:tcW w:w="575" w:type="dxa"/>
            <w:tcBorders>
              <w:bottom w:val="single" w:sz="4" w:space="0" w:color="000000"/>
              <w:right w:val="single" w:sz="4" w:space="0" w:color="000000"/>
            </w:tcBorders>
          </w:tcPr>
          <w:p>
            <w:pPr>
              <w:pStyle w:val="TableParagraph"/>
              <w:spacing w:line="139" w:lineRule="exact"/>
              <w:ind w:left="28"/>
              <w:rPr>
                <w:rFonts w:ascii="Calibri"/>
                <w:sz w:val="12"/>
              </w:rPr>
            </w:pPr>
            <w:r>
              <w:rPr>
                <w:rFonts w:ascii="Calibri"/>
                <w:sz w:val="12"/>
              </w:rPr>
              <w:t>2010</w:t>
            </w:r>
          </w:p>
        </w:tc>
        <w:tc>
          <w:tcPr>
            <w:tcW w:w="4684" w:type="dxa"/>
            <w:gridSpan w:val="11"/>
            <w:tcBorders>
              <w:left w:val="single" w:sz="4" w:space="0" w:color="000000"/>
              <w:bottom w:val="single" w:sz="4" w:space="0" w:color="000000"/>
              <w:right w:val="single" w:sz="4" w:space="0" w:color="000000"/>
            </w:tcBorders>
          </w:tcPr>
          <w:p>
            <w:pPr>
              <w:pStyle w:val="TableParagraph"/>
              <w:rPr>
                <w:sz w:val="16"/>
              </w:rPr>
            </w:pPr>
          </w:p>
        </w:tc>
      </w:tr>
      <w:tr>
        <w:trPr>
          <w:trHeight w:val="281" w:hRule="atLeast"/>
        </w:trPr>
        <w:tc>
          <w:tcPr>
            <w:tcW w:w="4565" w:type="dxa"/>
            <w:gridSpan w:val="11"/>
            <w:tcBorders>
              <w:top w:val="single" w:sz="4" w:space="0" w:color="000000"/>
              <w:left w:val="single" w:sz="4" w:space="0" w:color="000000"/>
              <w:right w:val="single" w:sz="2" w:space="0" w:color="000000"/>
            </w:tcBorders>
          </w:tcPr>
          <w:p>
            <w:pPr>
              <w:pStyle w:val="TableParagraph"/>
              <w:spacing w:line="262" w:lineRule="exact"/>
              <w:ind w:left="1508"/>
              <w:rPr>
                <w:b/>
                <w:sz w:val="24"/>
              </w:rPr>
            </w:pPr>
            <w:r>
              <w:rPr>
                <w:b/>
                <w:sz w:val="24"/>
              </w:rPr>
              <w:t>Bank Rate (%)</w:t>
            </w:r>
          </w:p>
        </w:tc>
        <w:tc>
          <w:tcPr>
            <w:tcW w:w="4684" w:type="dxa"/>
            <w:gridSpan w:val="11"/>
            <w:tcBorders>
              <w:top w:val="single" w:sz="4" w:space="0" w:color="000000"/>
              <w:left w:val="single" w:sz="2" w:space="0" w:color="000000"/>
              <w:right w:val="single" w:sz="4" w:space="0" w:color="000000"/>
            </w:tcBorders>
          </w:tcPr>
          <w:p>
            <w:pPr>
              <w:pStyle w:val="TableParagraph"/>
              <w:spacing w:line="262" w:lineRule="exact"/>
              <w:ind w:left="1238"/>
              <w:rPr>
                <w:b/>
                <w:sz w:val="24"/>
              </w:rPr>
            </w:pPr>
            <w:r>
              <w:rPr>
                <w:b/>
                <w:sz w:val="24"/>
              </w:rPr>
              <w:t>GDP growth (ann %)</w:t>
            </w:r>
          </w:p>
        </w:tc>
      </w:tr>
      <w:tr>
        <w:trPr>
          <w:trHeight w:val="341" w:hRule="atLeast"/>
        </w:trPr>
        <w:tc>
          <w:tcPr>
            <w:tcW w:w="524" w:type="dxa"/>
            <w:tcBorders>
              <w:left w:val="single" w:sz="4" w:space="0" w:color="000000"/>
            </w:tcBorders>
          </w:tcPr>
          <w:p>
            <w:pPr>
              <w:pStyle w:val="TableParagraph"/>
              <w:rPr>
                <w:sz w:val="16"/>
              </w:rPr>
            </w:pPr>
          </w:p>
        </w:tc>
        <w:tc>
          <w:tcPr>
            <w:tcW w:w="389" w:type="dxa"/>
          </w:tcPr>
          <w:p>
            <w:pPr>
              <w:pStyle w:val="TableParagraph"/>
              <w:rPr>
                <w:sz w:val="16"/>
              </w:rPr>
            </w:pPr>
          </w:p>
        </w:tc>
        <w:tc>
          <w:tcPr>
            <w:tcW w:w="390" w:type="dxa"/>
          </w:tcPr>
          <w:p>
            <w:pPr>
              <w:pStyle w:val="TableParagraph"/>
              <w:rPr>
                <w:sz w:val="16"/>
              </w:rPr>
            </w:pPr>
          </w:p>
        </w:tc>
        <w:tc>
          <w:tcPr>
            <w:tcW w:w="389" w:type="dxa"/>
          </w:tcPr>
          <w:p>
            <w:pPr>
              <w:pStyle w:val="TableParagraph"/>
              <w:rPr>
                <w:sz w:val="16"/>
              </w:rPr>
            </w:pPr>
          </w:p>
        </w:tc>
        <w:tc>
          <w:tcPr>
            <w:tcW w:w="368" w:type="dxa"/>
          </w:tcPr>
          <w:p>
            <w:pPr>
              <w:pStyle w:val="TableParagraph"/>
              <w:rPr>
                <w:sz w:val="16"/>
              </w:rPr>
            </w:pPr>
          </w:p>
        </w:tc>
        <w:tc>
          <w:tcPr>
            <w:tcW w:w="3089" w:type="dxa"/>
            <w:gridSpan w:val="7"/>
          </w:tcPr>
          <w:p>
            <w:pPr>
              <w:pStyle w:val="TableParagraph"/>
              <w:spacing w:before="4"/>
              <w:rPr>
                <w:b/>
                <w:sz w:val="10"/>
              </w:rPr>
            </w:pPr>
          </w:p>
          <w:p>
            <w:pPr>
              <w:pStyle w:val="TableParagraph"/>
              <w:ind w:right="654"/>
              <w:jc w:val="right"/>
              <w:rPr>
                <w:rFonts w:ascii="Calibri"/>
                <w:sz w:val="11"/>
              </w:rPr>
            </w:pPr>
            <w:r>
              <w:rPr>
                <w:rFonts w:ascii="Calibri"/>
                <w:w w:val="110"/>
                <w:sz w:val="11"/>
              </w:rPr>
              <w:t>20</w:t>
            </w:r>
          </w:p>
        </w:tc>
        <w:tc>
          <w:tcPr>
            <w:tcW w:w="317" w:type="dxa"/>
          </w:tcPr>
          <w:p>
            <w:pPr>
              <w:pStyle w:val="TableParagraph"/>
              <w:rPr>
                <w:sz w:val="16"/>
              </w:rPr>
            </w:pPr>
          </w:p>
        </w:tc>
        <w:tc>
          <w:tcPr>
            <w:tcW w:w="1990" w:type="dxa"/>
            <w:gridSpan w:val="5"/>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623" w:type="dxa"/>
            <w:tcBorders>
              <w:right w:val="single" w:sz="4" w:space="0" w:color="000000"/>
            </w:tcBorders>
          </w:tcPr>
          <w:p>
            <w:pPr>
              <w:pStyle w:val="TableParagraph"/>
              <w:spacing w:before="4"/>
              <w:rPr>
                <w:b/>
                <w:sz w:val="10"/>
              </w:rPr>
            </w:pPr>
          </w:p>
          <w:p>
            <w:pPr>
              <w:pStyle w:val="TableParagraph"/>
              <w:ind w:left="324"/>
              <w:rPr>
                <w:rFonts w:ascii="Calibri"/>
                <w:sz w:val="11"/>
              </w:rPr>
            </w:pPr>
            <w:r>
              <w:rPr>
                <w:rFonts w:ascii="Calibri"/>
                <w:w w:val="110"/>
                <w:sz w:val="11"/>
              </w:rPr>
              <w:t>12</w:t>
            </w:r>
          </w:p>
        </w:tc>
      </w:tr>
      <w:tr>
        <w:trPr>
          <w:trHeight w:val="204" w:hRule="atLeast"/>
        </w:trPr>
        <w:tc>
          <w:tcPr>
            <w:tcW w:w="524" w:type="dxa"/>
            <w:tcBorders>
              <w:left w:val="single" w:sz="4" w:space="0" w:color="000000"/>
            </w:tcBorders>
          </w:tcPr>
          <w:p>
            <w:pPr>
              <w:pStyle w:val="TableParagraph"/>
              <w:rPr>
                <w:sz w:val="14"/>
              </w:rPr>
            </w:pPr>
          </w:p>
        </w:tc>
        <w:tc>
          <w:tcPr>
            <w:tcW w:w="389" w:type="dxa"/>
          </w:tcPr>
          <w:p>
            <w:pPr>
              <w:pStyle w:val="TableParagraph"/>
              <w:rPr>
                <w:sz w:val="14"/>
              </w:rPr>
            </w:pPr>
          </w:p>
        </w:tc>
        <w:tc>
          <w:tcPr>
            <w:tcW w:w="390" w:type="dxa"/>
          </w:tcPr>
          <w:p>
            <w:pPr>
              <w:pStyle w:val="TableParagraph"/>
              <w:rPr>
                <w:sz w:val="14"/>
              </w:rPr>
            </w:pPr>
          </w:p>
        </w:tc>
        <w:tc>
          <w:tcPr>
            <w:tcW w:w="389" w:type="dxa"/>
          </w:tcPr>
          <w:p>
            <w:pPr>
              <w:pStyle w:val="TableParagraph"/>
              <w:rPr>
                <w:sz w:val="14"/>
              </w:rPr>
            </w:pPr>
          </w:p>
        </w:tc>
        <w:tc>
          <w:tcPr>
            <w:tcW w:w="368" w:type="dxa"/>
          </w:tcPr>
          <w:p>
            <w:pPr>
              <w:pStyle w:val="TableParagraph"/>
              <w:rPr>
                <w:sz w:val="14"/>
              </w:rPr>
            </w:pPr>
          </w:p>
        </w:tc>
        <w:tc>
          <w:tcPr>
            <w:tcW w:w="3089" w:type="dxa"/>
            <w:gridSpan w:val="7"/>
          </w:tcPr>
          <w:p>
            <w:pPr>
              <w:pStyle w:val="TableParagraph"/>
              <w:spacing w:line="115" w:lineRule="exact" w:before="69"/>
              <w:ind w:right="654"/>
              <w:jc w:val="right"/>
              <w:rPr>
                <w:rFonts w:ascii="Calibri"/>
                <w:sz w:val="11"/>
              </w:rPr>
            </w:pPr>
            <w:r>
              <w:rPr>
                <w:rFonts w:ascii="Calibri"/>
                <w:w w:val="110"/>
                <w:sz w:val="11"/>
              </w:rPr>
              <w:t>15</w:t>
            </w:r>
          </w:p>
        </w:tc>
        <w:tc>
          <w:tcPr>
            <w:tcW w:w="317" w:type="dxa"/>
          </w:tcPr>
          <w:p>
            <w:pPr>
              <w:pStyle w:val="TableParagraph"/>
              <w:rPr>
                <w:sz w:val="14"/>
              </w:rPr>
            </w:pPr>
          </w:p>
        </w:tc>
        <w:tc>
          <w:tcPr>
            <w:tcW w:w="1990" w:type="dxa"/>
            <w:gridSpan w:val="5"/>
          </w:tcPr>
          <w:p>
            <w:pPr>
              <w:pStyle w:val="TableParagraph"/>
              <w:rPr>
                <w:sz w:val="14"/>
              </w:rPr>
            </w:pPr>
          </w:p>
        </w:tc>
        <w:tc>
          <w:tcPr>
            <w:tcW w:w="390" w:type="dxa"/>
          </w:tcPr>
          <w:p>
            <w:pPr>
              <w:pStyle w:val="TableParagraph"/>
              <w:rPr>
                <w:sz w:val="14"/>
              </w:rPr>
            </w:pPr>
          </w:p>
        </w:tc>
        <w:tc>
          <w:tcPr>
            <w:tcW w:w="390" w:type="dxa"/>
          </w:tcPr>
          <w:p>
            <w:pPr>
              <w:pStyle w:val="TableParagraph"/>
              <w:rPr>
                <w:sz w:val="14"/>
              </w:rPr>
            </w:pPr>
          </w:p>
        </w:tc>
        <w:tc>
          <w:tcPr>
            <w:tcW w:w="390" w:type="dxa"/>
          </w:tcPr>
          <w:p>
            <w:pPr>
              <w:pStyle w:val="TableParagraph"/>
              <w:rPr>
                <w:sz w:val="14"/>
              </w:rPr>
            </w:pPr>
          </w:p>
        </w:tc>
        <w:tc>
          <w:tcPr>
            <w:tcW w:w="623" w:type="dxa"/>
            <w:tcBorders>
              <w:right w:val="single" w:sz="4" w:space="0" w:color="000000"/>
            </w:tcBorders>
          </w:tcPr>
          <w:p>
            <w:pPr>
              <w:pStyle w:val="TableParagraph"/>
              <w:rPr>
                <w:sz w:val="14"/>
              </w:rPr>
            </w:pPr>
          </w:p>
        </w:tc>
      </w:tr>
      <w:tr>
        <w:trPr>
          <w:trHeight w:val="146" w:hRule="atLeast"/>
        </w:trPr>
        <w:tc>
          <w:tcPr>
            <w:tcW w:w="524" w:type="dxa"/>
            <w:tcBorders>
              <w:left w:val="single" w:sz="4" w:space="0" w:color="000000"/>
            </w:tcBorders>
          </w:tcPr>
          <w:p>
            <w:pPr>
              <w:pStyle w:val="TableParagraph"/>
              <w:rPr>
                <w:sz w:val="8"/>
              </w:rPr>
            </w:pPr>
          </w:p>
        </w:tc>
        <w:tc>
          <w:tcPr>
            <w:tcW w:w="389" w:type="dxa"/>
          </w:tcPr>
          <w:p>
            <w:pPr>
              <w:pStyle w:val="TableParagraph"/>
              <w:rPr>
                <w:sz w:val="8"/>
              </w:rPr>
            </w:pPr>
          </w:p>
        </w:tc>
        <w:tc>
          <w:tcPr>
            <w:tcW w:w="390" w:type="dxa"/>
          </w:tcPr>
          <w:p>
            <w:pPr>
              <w:pStyle w:val="TableParagraph"/>
              <w:rPr>
                <w:sz w:val="8"/>
              </w:rPr>
            </w:pPr>
          </w:p>
        </w:tc>
        <w:tc>
          <w:tcPr>
            <w:tcW w:w="389" w:type="dxa"/>
          </w:tcPr>
          <w:p>
            <w:pPr>
              <w:pStyle w:val="TableParagraph"/>
              <w:rPr>
                <w:sz w:val="8"/>
              </w:rPr>
            </w:pPr>
          </w:p>
        </w:tc>
        <w:tc>
          <w:tcPr>
            <w:tcW w:w="368" w:type="dxa"/>
          </w:tcPr>
          <w:p>
            <w:pPr>
              <w:pStyle w:val="TableParagraph"/>
              <w:rPr>
                <w:sz w:val="8"/>
              </w:rPr>
            </w:pPr>
          </w:p>
        </w:tc>
        <w:tc>
          <w:tcPr>
            <w:tcW w:w="3089" w:type="dxa"/>
            <w:gridSpan w:val="7"/>
          </w:tcPr>
          <w:p>
            <w:pPr>
              <w:pStyle w:val="TableParagraph"/>
              <w:rPr>
                <w:sz w:val="8"/>
              </w:rPr>
            </w:pPr>
          </w:p>
        </w:tc>
        <w:tc>
          <w:tcPr>
            <w:tcW w:w="317" w:type="dxa"/>
          </w:tcPr>
          <w:p>
            <w:pPr>
              <w:pStyle w:val="TableParagraph"/>
              <w:rPr>
                <w:sz w:val="8"/>
              </w:rPr>
            </w:pPr>
          </w:p>
        </w:tc>
        <w:tc>
          <w:tcPr>
            <w:tcW w:w="1990" w:type="dxa"/>
            <w:gridSpan w:val="5"/>
          </w:tcPr>
          <w:p>
            <w:pPr>
              <w:pStyle w:val="TableParagraph"/>
              <w:rPr>
                <w:sz w:val="8"/>
              </w:rPr>
            </w:pPr>
          </w:p>
        </w:tc>
        <w:tc>
          <w:tcPr>
            <w:tcW w:w="390" w:type="dxa"/>
          </w:tcPr>
          <w:p>
            <w:pPr>
              <w:pStyle w:val="TableParagraph"/>
              <w:rPr>
                <w:sz w:val="8"/>
              </w:rPr>
            </w:pPr>
          </w:p>
        </w:tc>
        <w:tc>
          <w:tcPr>
            <w:tcW w:w="390" w:type="dxa"/>
          </w:tcPr>
          <w:p>
            <w:pPr>
              <w:pStyle w:val="TableParagraph"/>
              <w:rPr>
                <w:sz w:val="8"/>
              </w:rPr>
            </w:pPr>
          </w:p>
        </w:tc>
        <w:tc>
          <w:tcPr>
            <w:tcW w:w="390" w:type="dxa"/>
          </w:tcPr>
          <w:p>
            <w:pPr>
              <w:pStyle w:val="TableParagraph"/>
              <w:rPr>
                <w:sz w:val="8"/>
              </w:rPr>
            </w:pPr>
          </w:p>
        </w:tc>
        <w:tc>
          <w:tcPr>
            <w:tcW w:w="623" w:type="dxa"/>
            <w:tcBorders>
              <w:right w:val="single" w:sz="4" w:space="0" w:color="000000"/>
            </w:tcBorders>
          </w:tcPr>
          <w:p>
            <w:pPr>
              <w:pStyle w:val="TableParagraph"/>
              <w:spacing w:line="117" w:lineRule="exact"/>
              <w:ind w:left="86"/>
              <w:jc w:val="center"/>
              <w:rPr>
                <w:rFonts w:ascii="Calibri"/>
                <w:sz w:val="11"/>
              </w:rPr>
            </w:pPr>
            <w:r>
              <w:rPr>
                <w:rFonts w:ascii="Calibri"/>
                <w:w w:val="111"/>
                <w:sz w:val="11"/>
              </w:rPr>
              <w:t>8</w:t>
            </w:r>
          </w:p>
        </w:tc>
      </w:tr>
      <w:tr>
        <w:trPr>
          <w:trHeight w:val="190" w:hRule="atLeast"/>
        </w:trPr>
        <w:tc>
          <w:tcPr>
            <w:tcW w:w="524" w:type="dxa"/>
            <w:tcBorders>
              <w:left w:val="single" w:sz="4" w:space="0" w:color="000000"/>
            </w:tcBorders>
          </w:tcPr>
          <w:p>
            <w:pPr>
              <w:pStyle w:val="TableParagraph"/>
              <w:rPr>
                <w:sz w:val="12"/>
              </w:rPr>
            </w:pPr>
          </w:p>
        </w:tc>
        <w:tc>
          <w:tcPr>
            <w:tcW w:w="389" w:type="dxa"/>
          </w:tcPr>
          <w:p>
            <w:pPr>
              <w:pStyle w:val="TableParagraph"/>
              <w:rPr>
                <w:sz w:val="12"/>
              </w:rPr>
            </w:pPr>
          </w:p>
        </w:tc>
        <w:tc>
          <w:tcPr>
            <w:tcW w:w="390" w:type="dxa"/>
          </w:tcPr>
          <w:p>
            <w:pPr>
              <w:pStyle w:val="TableParagraph"/>
              <w:rPr>
                <w:sz w:val="12"/>
              </w:rPr>
            </w:pPr>
          </w:p>
        </w:tc>
        <w:tc>
          <w:tcPr>
            <w:tcW w:w="389" w:type="dxa"/>
          </w:tcPr>
          <w:p>
            <w:pPr>
              <w:pStyle w:val="TableParagraph"/>
              <w:rPr>
                <w:sz w:val="12"/>
              </w:rPr>
            </w:pPr>
          </w:p>
        </w:tc>
        <w:tc>
          <w:tcPr>
            <w:tcW w:w="368" w:type="dxa"/>
          </w:tcPr>
          <w:p>
            <w:pPr>
              <w:pStyle w:val="TableParagraph"/>
              <w:rPr>
                <w:sz w:val="12"/>
              </w:rPr>
            </w:pPr>
          </w:p>
        </w:tc>
        <w:tc>
          <w:tcPr>
            <w:tcW w:w="3089" w:type="dxa"/>
            <w:gridSpan w:val="7"/>
          </w:tcPr>
          <w:p>
            <w:pPr>
              <w:pStyle w:val="TableParagraph"/>
              <w:spacing w:before="11"/>
              <w:ind w:right="654"/>
              <w:jc w:val="right"/>
              <w:rPr>
                <w:rFonts w:ascii="Calibri"/>
                <w:sz w:val="11"/>
              </w:rPr>
            </w:pPr>
            <w:r>
              <w:rPr>
                <w:rFonts w:ascii="Calibri"/>
                <w:w w:val="110"/>
                <w:sz w:val="11"/>
              </w:rPr>
              <w:t>10</w:t>
            </w:r>
          </w:p>
        </w:tc>
        <w:tc>
          <w:tcPr>
            <w:tcW w:w="317" w:type="dxa"/>
          </w:tcPr>
          <w:p>
            <w:pPr>
              <w:pStyle w:val="TableParagraph"/>
              <w:rPr>
                <w:sz w:val="12"/>
              </w:rPr>
            </w:pPr>
          </w:p>
        </w:tc>
        <w:tc>
          <w:tcPr>
            <w:tcW w:w="1990" w:type="dxa"/>
            <w:gridSpan w:val="5"/>
          </w:tcPr>
          <w:p>
            <w:pPr>
              <w:pStyle w:val="TableParagraph"/>
              <w:rPr>
                <w:sz w:val="12"/>
              </w:rPr>
            </w:pPr>
          </w:p>
        </w:tc>
        <w:tc>
          <w:tcPr>
            <w:tcW w:w="390" w:type="dxa"/>
          </w:tcPr>
          <w:p>
            <w:pPr>
              <w:pStyle w:val="TableParagraph"/>
              <w:rPr>
                <w:sz w:val="12"/>
              </w:rPr>
            </w:pPr>
          </w:p>
        </w:tc>
        <w:tc>
          <w:tcPr>
            <w:tcW w:w="390" w:type="dxa"/>
          </w:tcPr>
          <w:p>
            <w:pPr>
              <w:pStyle w:val="TableParagraph"/>
              <w:rPr>
                <w:sz w:val="12"/>
              </w:rPr>
            </w:pPr>
          </w:p>
        </w:tc>
        <w:tc>
          <w:tcPr>
            <w:tcW w:w="390" w:type="dxa"/>
          </w:tcPr>
          <w:p>
            <w:pPr>
              <w:pStyle w:val="TableParagraph"/>
              <w:rPr>
                <w:sz w:val="12"/>
              </w:rPr>
            </w:pPr>
          </w:p>
        </w:tc>
        <w:tc>
          <w:tcPr>
            <w:tcW w:w="623" w:type="dxa"/>
            <w:tcBorders>
              <w:right w:val="single" w:sz="4" w:space="0" w:color="000000"/>
            </w:tcBorders>
          </w:tcPr>
          <w:p>
            <w:pPr>
              <w:pStyle w:val="TableParagraph"/>
              <w:rPr>
                <w:sz w:val="12"/>
              </w:rPr>
            </w:pPr>
          </w:p>
        </w:tc>
      </w:tr>
      <w:tr>
        <w:trPr>
          <w:trHeight w:val="306" w:hRule="atLeast"/>
        </w:trPr>
        <w:tc>
          <w:tcPr>
            <w:tcW w:w="524" w:type="dxa"/>
            <w:tcBorders>
              <w:left w:val="single" w:sz="4" w:space="0" w:color="000000"/>
            </w:tcBorders>
          </w:tcPr>
          <w:p>
            <w:pPr>
              <w:pStyle w:val="TableParagraph"/>
              <w:rPr>
                <w:sz w:val="16"/>
              </w:rPr>
            </w:pPr>
          </w:p>
        </w:tc>
        <w:tc>
          <w:tcPr>
            <w:tcW w:w="389" w:type="dxa"/>
          </w:tcPr>
          <w:p>
            <w:pPr>
              <w:pStyle w:val="TableParagraph"/>
              <w:rPr>
                <w:sz w:val="16"/>
              </w:rPr>
            </w:pPr>
          </w:p>
        </w:tc>
        <w:tc>
          <w:tcPr>
            <w:tcW w:w="390" w:type="dxa"/>
          </w:tcPr>
          <w:p>
            <w:pPr>
              <w:pStyle w:val="TableParagraph"/>
              <w:rPr>
                <w:sz w:val="16"/>
              </w:rPr>
            </w:pPr>
          </w:p>
        </w:tc>
        <w:tc>
          <w:tcPr>
            <w:tcW w:w="389" w:type="dxa"/>
          </w:tcPr>
          <w:p>
            <w:pPr>
              <w:pStyle w:val="TableParagraph"/>
              <w:rPr>
                <w:sz w:val="16"/>
              </w:rPr>
            </w:pPr>
          </w:p>
        </w:tc>
        <w:tc>
          <w:tcPr>
            <w:tcW w:w="368" w:type="dxa"/>
          </w:tcPr>
          <w:p>
            <w:pPr>
              <w:pStyle w:val="TableParagraph"/>
              <w:rPr>
                <w:sz w:val="16"/>
              </w:rPr>
            </w:pPr>
          </w:p>
        </w:tc>
        <w:tc>
          <w:tcPr>
            <w:tcW w:w="3089" w:type="dxa"/>
            <w:gridSpan w:val="7"/>
          </w:tcPr>
          <w:p>
            <w:pPr>
              <w:pStyle w:val="TableParagraph"/>
              <w:spacing w:before="10"/>
              <w:rPr>
                <w:b/>
                <w:sz w:val="9"/>
              </w:rPr>
            </w:pPr>
          </w:p>
          <w:p>
            <w:pPr>
              <w:pStyle w:val="TableParagraph"/>
              <w:ind w:right="727"/>
              <w:jc w:val="right"/>
              <w:rPr>
                <w:rFonts w:ascii="Calibri"/>
                <w:sz w:val="11"/>
              </w:rPr>
            </w:pPr>
            <w:r>
              <w:rPr>
                <w:rFonts w:ascii="Calibri"/>
                <w:w w:val="111"/>
                <w:sz w:val="11"/>
              </w:rPr>
              <w:t>5</w:t>
            </w:r>
          </w:p>
        </w:tc>
        <w:tc>
          <w:tcPr>
            <w:tcW w:w="317" w:type="dxa"/>
          </w:tcPr>
          <w:p>
            <w:pPr>
              <w:pStyle w:val="TableParagraph"/>
              <w:rPr>
                <w:sz w:val="16"/>
              </w:rPr>
            </w:pPr>
          </w:p>
        </w:tc>
        <w:tc>
          <w:tcPr>
            <w:tcW w:w="1990" w:type="dxa"/>
            <w:gridSpan w:val="5"/>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623" w:type="dxa"/>
            <w:tcBorders>
              <w:right w:val="single" w:sz="4" w:space="0" w:color="000000"/>
            </w:tcBorders>
          </w:tcPr>
          <w:p>
            <w:pPr>
              <w:pStyle w:val="TableParagraph"/>
              <w:spacing w:before="55"/>
              <w:ind w:left="86"/>
              <w:jc w:val="center"/>
              <w:rPr>
                <w:rFonts w:ascii="Calibri"/>
                <w:sz w:val="11"/>
              </w:rPr>
            </w:pPr>
            <w:r>
              <w:rPr>
                <w:rFonts w:ascii="Calibri"/>
                <w:w w:val="111"/>
                <w:sz w:val="11"/>
              </w:rPr>
              <w:t>4</w:t>
            </w:r>
          </w:p>
        </w:tc>
      </w:tr>
      <w:tr>
        <w:trPr>
          <w:trHeight w:val="321" w:hRule="atLeast"/>
        </w:trPr>
        <w:tc>
          <w:tcPr>
            <w:tcW w:w="524" w:type="dxa"/>
            <w:tcBorders>
              <w:left w:val="single" w:sz="4" w:space="0" w:color="000000"/>
            </w:tcBorders>
          </w:tcPr>
          <w:p>
            <w:pPr>
              <w:pStyle w:val="TableParagraph"/>
              <w:rPr>
                <w:sz w:val="16"/>
              </w:rPr>
            </w:pPr>
          </w:p>
        </w:tc>
        <w:tc>
          <w:tcPr>
            <w:tcW w:w="389" w:type="dxa"/>
          </w:tcPr>
          <w:p>
            <w:pPr>
              <w:pStyle w:val="TableParagraph"/>
              <w:rPr>
                <w:sz w:val="16"/>
              </w:rPr>
            </w:pPr>
          </w:p>
        </w:tc>
        <w:tc>
          <w:tcPr>
            <w:tcW w:w="390" w:type="dxa"/>
          </w:tcPr>
          <w:p>
            <w:pPr>
              <w:pStyle w:val="TableParagraph"/>
              <w:rPr>
                <w:sz w:val="16"/>
              </w:rPr>
            </w:pPr>
          </w:p>
        </w:tc>
        <w:tc>
          <w:tcPr>
            <w:tcW w:w="389" w:type="dxa"/>
          </w:tcPr>
          <w:p>
            <w:pPr>
              <w:pStyle w:val="TableParagraph"/>
              <w:rPr>
                <w:sz w:val="16"/>
              </w:rPr>
            </w:pPr>
          </w:p>
        </w:tc>
        <w:tc>
          <w:tcPr>
            <w:tcW w:w="368" w:type="dxa"/>
          </w:tcPr>
          <w:p>
            <w:pPr>
              <w:pStyle w:val="TableParagraph"/>
              <w:rPr>
                <w:sz w:val="16"/>
              </w:rPr>
            </w:pPr>
          </w:p>
        </w:tc>
        <w:tc>
          <w:tcPr>
            <w:tcW w:w="3089" w:type="dxa"/>
            <w:gridSpan w:val="7"/>
          </w:tcPr>
          <w:p>
            <w:pPr>
              <w:pStyle w:val="TableParagraph"/>
              <w:spacing w:before="99"/>
              <w:ind w:right="727"/>
              <w:jc w:val="right"/>
              <w:rPr>
                <w:rFonts w:ascii="Calibri"/>
                <w:sz w:val="11"/>
              </w:rPr>
            </w:pPr>
            <w:r>
              <w:rPr>
                <w:rFonts w:ascii="Calibri"/>
                <w:w w:val="111"/>
                <w:sz w:val="11"/>
              </w:rPr>
              <w:t>0</w:t>
            </w:r>
          </w:p>
        </w:tc>
        <w:tc>
          <w:tcPr>
            <w:tcW w:w="317" w:type="dxa"/>
          </w:tcPr>
          <w:p>
            <w:pPr>
              <w:pStyle w:val="TableParagraph"/>
              <w:rPr>
                <w:sz w:val="16"/>
              </w:rPr>
            </w:pPr>
          </w:p>
        </w:tc>
        <w:tc>
          <w:tcPr>
            <w:tcW w:w="1990" w:type="dxa"/>
            <w:gridSpan w:val="5"/>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623" w:type="dxa"/>
            <w:tcBorders>
              <w:right w:val="single" w:sz="4" w:space="0" w:color="000000"/>
            </w:tcBorders>
          </w:tcPr>
          <w:p>
            <w:pPr>
              <w:pStyle w:val="TableParagraph"/>
              <w:spacing w:before="8"/>
              <w:rPr>
                <w:b/>
                <w:sz w:val="13"/>
              </w:rPr>
            </w:pPr>
          </w:p>
          <w:p>
            <w:pPr>
              <w:pStyle w:val="TableParagraph"/>
              <w:ind w:left="86"/>
              <w:jc w:val="center"/>
              <w:rPr>
                <w:rFonts w:ascii="Calibri"/>
                <w:sz w:val="11"/>
              </w:rPr>
            </w:pPr>
            <w:r>
              <w:rPr>
                <w:rFonts w:ascii="Calibri"/>
                <w:w w:val="111"/>
                <w:sz w:val="11"/>
              </w:rPr>
              <w:t>0</w:t>
            </w:r>
          </w:p>
        </w:tc>
      </w:tr>
      <w:tr>
        <w:trPr>
          <w:trHeight w:val="234" w:hRule="atLeast"/>
        </w:trPr>
        <w:tc>
          <w:tcPr>
            <w:tcW w:w="524" w:type="dxa"/>
            <w:tcBorders>
              <w:left w:val="single" w:sz="4" w:space="0" w:color="000000"/>
            </w:tcBorders>
          </w:tcPr>
          <w:p>
            <w:pPr>
              <w:pStyle w:val="TableParagraph"/>
              <w:rPr>
                <w:sz w:val="16"/>
              </w:rPr>
            </w:pPr>
          </w:p>
        </w:tc>
        <w:tc>
          <w:tcPr>
            <w:tcW w:w="389" w:type="dxa"/>
          </w:tcPr>
          <w:p>
            <w:pPr>
              <w:pStyle w:val="TableParagraph"/>
              <w:rPr>
                <w:sz w:val="16"/>
              </w:rPr>
            </w:pPr>
          </w:p>
        </w:tc>
        <w:tc>
          <w:tcPr>
            <w:tcW w:w="390" w:type="dxa"/>
          </w:tcPr>
          <w:p>
            <w:pPr>
              <w:pStyle w:val="TableParagraph"/>
              <w:rPr>
                <w:sz w:val="16"/>
              </w:rPr>
            </w:pPr>
          </w:p>
        </w:tc>
        <w:tc>
          <w:tcPr>
            <w:tcW w:w="389" w:type="dxa"/>
          </w:tcPr>
          <w:p>
            <w:pPr>
              <w:pStyle w:val="TableParagraph"/>
              <w:rPr>
                <w:sz w:val="16"/>
              </w:rPr>
            </w:pPr>
          </w:p>
        </w:tc>
        <w:tc>
          <w:tcPr>
            <w:tcW w:w="368" w:type="dxa"/>
          </w:tcPr>
          <w:p>
            <w:pPr>
              <w:pStyle w:val="TableParagraph"/>
              <w:rPr>
                <w:sz w:val="16"/>
              </w:rPr>
            </w:pPr>
          </w:p>
        </w:tc>
        <w:tc>
          <w:tcPr>
            <w:tcW w:w="3089" w:type="dxa"/>
            <w:gridSpan w:val="7"/>
          </w:tcPr>
          <w:p>
            <w:pPr>
              <w:pStyle w:val="TableParagraph"/>
              <w:spacing w:before="70"/>
              <w:ind w:right="689"/>
              <w:jc w:val="right"/>
              <w:rPr>
                <w:rFonts w:ascii="Calibri" w:hAnsi="Calibri"/>
                <w:sz w:val="11"/>
              </w:rPr>
            </w:pPr>
            <w:r>
              <w:rPr>
                <w:rFonts w:ascii="Calibri" w:hAnsi="Calibri"/>
                <w:w w:val="110"/>
                <w:sz w:val="11"/>
              </w:rPr>
              <w:t>‐5</w:t>
            </w:r>
          </w:p>
        </w:tc>
        <w:tc>
          <w:tcPr>
            <w:tcW w:w="317" w:type="dxa"/>
          </w:tcPr>
          <w:p>
            <w:pPr>
              <w:pStyle w:val="TableParagraph"/>
              <w:rPr>
                <w:sz w:val="16"/>
              </w:rPr>
            </w:pPr>
          </w:p>
        </w:tc>
        <w:tc>
          <w:tcPr>
            <w:tcW w:w="1990" w:type="dxa"/>
            <w:gridSpan w:val="5"/>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623" w:type="dxa"/>
            <w:tcBorders>
              <w:right w:val="single" w:sz="4" w:space="0" w:color="000000"/>
            </w:tcBorders>
          </w:tcPr>
          <w:p>
            <w:pPr>
              <w:pStyle w:val="TableParagraph"/>
              <w:rPr>
                <w:sz w:val="16"/>
              </w:rPr>
            </w:pPr>
          </w:p>
        </w:tc>
      </w:tr>
      <w:tr>
        <w:trPr>
          <w:trHeight w:val="145" w:hRule="atLeast"/>
        </w:trPr>
        <w:tc>
          <w:tcPr>
            <w:tcW w:w="524" w:type="dxa"/>
            <w:tcBorders>
              <w:left w:val="single" w:sz="4" w:space="0" w:color="000000"/>
            </w:tcBorders>
          </w:tcPr>
          <w:p>
            <w:pPr>
              <w:pStyle w:val="TableParagraph"/>
              <w:rPr>
                <w:sz w:val="8"/>
              </w:rPr>
            </w:pPr>
          </w:p>
        </w:tc>
        <w:tc>
          <w:tcPr>
            <w:tcW w:w="389" w:type="dxa"/>
          </w:tcPr>
          <w:p>
            <w:pPr>
              <w:pStyle w:val="TableParagraph"/>
              <w:rPr>
                <w:sz w:val="8"/>
              </w:rPr>
            </w:pPr>
          </w:p>
        </w:tc>
        <w:tc>
          <w:tcPr>
            <w:tcW w:w="390" w:type="dxa"/>
          </w:tcPr>
          <w:p>
            <w:pPr>
              <w:pStyle w:val="TableParagraph"/>
              <w:rPr>
                <w:sz w:val="8"/>
              </w:rPr>
            </w:pPr>
          </w:p>
        </w:tc>
        <w:tc>
          <w:tcPr>
            <w:tcW w:w="389" w:type="dxa"/>
          </w:tcPr>
          <w:p>
            <w:pPr>
              <w:pStyle w:val="TableParagraph"/>
              <w:rPr>
                <w:sz w:val="8"/>
              </w:rPr>
            </w:pPr>
          </w:p>
        </w:tc>
        <w:tc>
          <w:tcPr>
            <w:tcW w:w="368" w:type="dxa"/>
          </w:tcPr>
          <w:p>
            <w:pPr>
              <w:pStyle w:val="TableParagraph"/>
              <w:rPr>
                <w:sz w:val="8"/>
              </w:rPr>
            </w:pPr>
          </w:p>
        </w:tc>
        <w:tc>
          <w:tcPr>
            <w:tcW w:w="3089" w:type="dxa"/>
            <w:gridSpan w:val="7"/>
          </w:tcPr>
          <w:p>
            <w:pPr>
              <w:pStyle w:val="TableParagraph"/>
              <w:rPr>
                <w:sz w:val="8"/>
              </w:rPr>
            </w:pPr>
          </w:p>
        </w:tc>
        <w:tc>
          <w:tcPr>
            <w:tcW w:w="317" w:type="dxa"/>
          </w:tcPr>
          <w:p>
            <w:pPr>
              <w:pStyle w:val="TableParagraph"/>
              <w:rPr>
                <w:sz w:val="8"/>
              </w:rPr>
            </w:pPr>
          </w:p>
        </w:tc>
        <w:tc>
          <w:tcPr>
            <w:tcW w:w="1990" w:type="dxa"/>
            <w:gridSpan w:val="5"/>
          </w:tcPr>
          <w:p>
            <w:pPr>
              <w:pStyle w:val="TableParagraph"/>
              <w:rPr>
                <w:sz w:val="8"/>
              </w:rPr>
            </w:pPr>
          </w:p>
        </w:tc>
        <w:tc>
          <w:tcPr>
            <w:tcW w:w="390" w:type="dxa"/>
          </w:tcPr>
          <w:p>
            <w:pPr>
              <w:pStyle w:val="TableParagraph"/>
              <w:rPr>
                <w:sz w:val="8"/>
              </w:rPr>
            </w:pPr>
          </w:p>
        </w:tc>
        <w:tc>
          <w:tcPr>
            <w:tcW w:w="390" w:type="dxa"/>
          </w:tcPr>
          <w:p>
            <w:pPr>
              <w:pStyle w:val="TableParagraph"/>
              <w:rPr>
                <w:sz w:val="8"/>
              </w:rPr>
            </w:pPr>
          </w:p>
        </w:tc>
        <w:tc>
          <w:tcPr>
            <w:tcW w:w="390" w:type="dxa"/>
          </w:tcPr>
          <w:p>
            <w:pPr>
              <w:pStyle w:val="TableParagraph"/>
              <w:rPr>
                <w:sz w:val="8"/>
              </w:rPr>
            </w:pPr>
          </w:p>
        </w:tc>
        <w:tc>
          <w:tcPr>
            <w:tcW w:w="623" w:type="dxa"/>
            <w:tcBorders>
              <w:right w:val="single" w:sz="4" w:space="0" w:color="000000"/>
            </w:tcBorders>
          </w:tcPr>
          <w:p>
            <w:pPr>
              <w:pStyle w:val="TableParagraph"/>
              <w:spacing w:line="114" w:lineRule="exact" w:before="11"/>
              <w:ind w:left="321"/>
              <w:rPr>
                <w:rFonts w:ascii="Calibri" w:hAnsi="Calibri"/>
                <w:sz w:val="11"/>
              </w:rPr>
            </w:pPr>
            <w:r>
              <w:rPr>
                <w:rFonts w:ascii="Calibri" w:hAnsi="Calibri"/>
                <w:w w:val="110"/>
                <w:sz w:val="11"/>
              </w:rPr>
              <w:t>‐4</w:t>
            </w:r>
          </w:p>
        </w:tc>
      </w:tr>
      <w:tr>
        <w:trPr>
          <w:trHeight w:val="204" w:hRule="atLeast"/>
        </w:trPr>
        <w:tc>
          <w:tcPr>
            <w:tcW w:w="524" w:type="dxa"/>
            <w:tcBorders>
              <w:left w:val="single" w:sz="4" w:space="0" w:color="000000"/>
            </w:tcBorders>
          </w:tcPr>
          <w:p>
            <w:pPr>
              <w:pStyle w:val="TableParagraph"/>
              <w:rPr>
                <w:sz w:val="14"/>
              </w:rPr>
            </w:pPr>
          </w:p>
        </w:tc>
        <w:tc>
          <w:tcPr>
            <w:tcW w:w="389" w:type="dxa"/>
          </w:tcPr>
          <w:p>
            <w:pPr>
              <w:pStyle w:val="TableParagraph"/>
              <w:rPr>
                <w:sz w:val="14"/>
              </w:rPr>
            </w:pPr>
          </w:p>
        </w:tc>
        <w:tc>
          <w:tcPr>
            <w:tcW w:w="390" w:type="dxa"/>
          </w:tcPr>
          <w:p>
            <w:pPr>
              <w:pStyle w:val="TableParagraph"/>
              <w:rPr>
                <w:sz w:val="14"/>
              </w:rPr>
            </w:pPr>
          </w:p>
        </w:tc>
        <w:tc>
          <w:tcPr>
            <w:tcW w:w="389" w:type="dxa"/>
          </w:tcPr>
          <w:p>
            <w:pPr>
              <w:pStyle w:val="TableParagraph"/>
              <w:rPr>
                <w:sz w:val="14"/>
              </w:rPr>
            </w:pPr>
          </w:p>
        </w:tc>
        <w:tc>
          <w:tcPr>
            <w:tcW w:w="368" w:type="dxa"/>
          </w:tcPr>
          <w:p>
            <w:pPr>
              <w:pStyle w:val="TableParagraph"/>
              <w:rPr>
                <w:sz w:val="14"/>
              </w:rPr>
            </w:pPr>
          </w:p>
        </w:tc>
        <w:tc>
          <w:tcPr>
            <w:tcW w:w="3089" w:type="dxa"/>
            <w:gridSpan w:val="7"/>
          </w:tcPr>
          <w:p>
            <w:pPr>
              <w:pStyle w:val="TableParagraph"/>
              <w:spacing w:line="117" w:lineRule="exact"/>
              <w:ind w:right="615"/>
              <w:jc w:val="right"/>
              <w:rPr>
                <w:rFonts w:ascii="Calibri" w:hAnsi="Calibri"/>
                <w:sz w:val="11"/>
              </w:rPr>
            </w:pPr>
            <w:r>
              <w:rPr>
                <w:rFonts w:ascii="Calibri" w:hAnsi="Calibri"/>
                <w:w w:val="110"/>
                <w:sz w:val="11"/>
              </w:rPr>
              <w:t>‐10</w:t>
            </w:r>
          </w:p>
        </w:tc>
        <w:tc>
          <w:tcPr>
            <w:tcW w:w="317" w:type="dxa"/>
          </w:tcPr>
          <w:p>
            <w:pPr>
              <w:pStyle w:val="TableParagraph"/>
              <w:rPr>
                <w:sz w:val="14"/>
              </w:rPr>
            </w:pPr>
          </w:p>
        </w:tc>
        <w:tc>
          <w:tcPr>
            <w:tcW w:w="1990" w:type="dxa"/>
            <w:gridSpan w:val="5"/>
          </w:tcPr>
          <w:p>
            <w:pPr>
              <w:pStyle w:val="TableParagraph"/>
              <w:rPr>
                <w:sz w:val="14"/>
              </w:rPr>
            </w:pPr>
          </w:p>
        </w:tc>
        <w:tc>
          <w:tcPr>
            <w:tcW w:w="390" w:type="dxa"/>
          </w:tcPr>
          <w:p>
            <w:pPr>
              <w:pStyle w:val="TableParagraph"/>
              <w:rPr>
                <w:sz w:val="14"/>
              </w:rPr>
            </w:pPr>
          </w:p>
        </w:tc>
        <w:tc>
          <w:tcPr>
            <w:tcW w:w="390" w:type="dxa"/>
          </w:tcPr>
          <w:p>
            <w:pPr>
              <w:pStyle w:val="TableParagraph"/>
              <w:rPr>
                <w:sz w:val="14"/>
              </w:rPr>
            </w:pPr>
          </w:p>
        </w:tc>
        <w:tc>
          <w:tcPr>
            <w:tcW w:w="390" w:type="dxa"/>
          </w:tcPr>
          <w:p>
            <w:pPr>
              <w:pStyle w:val="TableParagraph"/>
              <w:rPr>
                <w:sz w:val="14"/>
              </w:rPr>
            </w:pPr>
          </w:p>
        </w:tc>
        <w:tc>
          <w:tcPr>
            <w:tcW w:w="623" w:type="dxa"/>
            <w:tcBorders>
              <w:right w:val="single" w:sz="4" w:space="0" w:color="000000"/>
            </w:tcBorders>
          </w:tcPr>
          <w:p>
            <w:pPr>
              <w:pStyle w:val="TableParagraph"/>
              <w:rPr>
                <w:sz w:val="14"/>
              </w:rPr>
            </w:pPr>
          </w:p>
        </w:tc>
      </w:tr>
      <w:tr>
        <w:trPr>
          <w:trHeight w:val="240" w:hRule="atLeast"/>
        </w:trPr>
        <w:tc>
          <w:tcPr>
            <w:tcW w:w="524" w:type="dxa"/>
            <w:tcBorders>
              <w:left w:val="single" w:sz="4" w:space="0" w:color="000000"/>
            </w:tcBorders>
          </w:tcPr>
          <w:p>
            <w:pPr>
              <w:pStyle w:val="TableParagraph"/>
              <w:rPr>
                <w:sz w:val="16"/>
              </w:rPr>
            </w:pPr>
          </w:p>
        </w:tc>
        <w:tc>
          <w:tcPr>
            <w:tcW w:w="389" w:type="dxa"/>
          </w:tcPr>
          <w:p>
            <w:pPr>
              <w:pStyle w:val="TableParagraph"/>
              <w:rPr>
                <w:sz w:val="16"/>
              </w:rPr>
            </w:pPr>
          </w:p>
        </w:tc>
        <w:tc>
          <w:tcPr>
            <w:tcW w:w="390" w:type="dxa"/>
          </w:tcPr>
          <w:p>
            <w:pPr>
              <w:pStyle w:val="TableParagraph"/>
              <w:rPr>
                <w:sz w:val="16"/>
              </w:rPr>
            </w:pPr>
          </w:p>
        </w:tc>
        <w:tc>
          <w:tcPr>
            <w:tcW w:w="389" w:type="dxa"/>
          </w:tcPr>
          <w:p>
            <w:pPr>
              <w:pStyle w:val="TableParagraph"/>
              <w:rPr>
                <w:sz w:val="16"/>
              </w:rPr>
            </w:pPr>
          </w:p>
        </w:tc>
        <w:tc>
          <w:tcPr>
            <w:tcW w:w="368" w:type="dxa"/>
          </w:tcPr>
          <w:p>
            <w:pPr>
              <w:pStyle w:val="TableParagraph"/>
              <w:rPr>
                <w:sz w:val="16"/>
              </w:rPr>
            </w:pPr>
          </w:p>
        </w:tc>
        <w:tc>
          <w:tcPr>
            <w:tcW w:w="3089" w:type="dxa"/>
            <w:gridSpan w:val="7"/>
          </w:tcPr>
          <w:p>
            <w:pPr>
              <w:pStyle w:val="TableParagraph"/>
              <w:spacing w:before="70"/>
              <w:ind w:right="615"/>
              <w:jc w:val="right"/>
              <w:rPr>
                <w:rFonts w:ascii="Calibri" w:hAnsi="Calibri"/>
                <w:sz w:val="11"/>
              </w:rPr>
            </w:pPr>
            <w:r>
              <w:rPr>
                <w:rFonts w:ascii="Calibri" w:hAnsi="Calibri"/>
                <w:w w:val="110"/>
                <w:sz w:val="11"/>
              </w:rPr>
              <w:t>‐15</w:t>
            </w:r>
          </w:p>
        </w:tc>
        <w:tc>
          <w:tcPr>
            <w:tcW w:w="317" w:type="dxa"/>
          </w:tcPr>
          <w:p>
            <w:pPr>
              <w:pStyle w:val="TableParagraph"/>
              <w:rPr>
                <w:sz w:val="16"/>
              </w:rPr>
            </w:pPr>
          </w:p>
        </w:tc>
        <w:tc>
          <w:tcPr>
            <w:tcW w:w="1990" w:type="dxa"/>
            <w:gridSpan w:val="5"/>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390" w:type="dxa"/>
          </w:tcPr>
          <w:p>
            <w:pPr>
              <w:pStyle w:val="TableParagraph"/>
              <w:rPr>
                <w:sz w:val="16"/>
              </w:rPr>
            </w:pPr>
          </w:p>
        </w:tc>
        <w:tc>
          <w:tcPr>
            <w:tcW w:w="623" w:type="dxa"/>
            <w:tcBorders>
              <w:right w:val="single" w:sz="4" w:space="0" w:color="000000"/>
            </w:tcBorders>
          </w:tcPr>
          <w:p>
            <w:pPr>
              <w:pStyle w:val="TableParagraph"/>
              <w:spacing w:before="70"/>
              <w:ind w:left="321"/>
              <w:rPr>
                <w:rFonts w:ascii="Calibri" w:hAnsi="Calibri"/>
                <w:sz w:val="11"/>
              </w:rPr>
            </w:pPr>
            <w:r>
              <w:rPr>
                <w:rFonts w:ascii="Calibri" w:hAnsi="Calibri"/>
                <w:w w:val="110"/>
                <w:sz w:val="11"/>
              </w:rPr>
              <w:t>‐8</w:t>
            </w:r>
          </w:p>
        </w:tc>
      </w:tr>
      <w:tr>
        <w:trPr>
          <w:trHeight w:val="222" w:hRule="atLeast"/>
        </w:trPr>
        <w:tc>
          <w:tcPr>
            <w:tcW w:w="524" w:type="dxa"/>
            <w:tcBorders>
              <w:left w:val="single" w:sz="4" w:space="0" w:color="000000"/>
              <w:bottom w:val="single" w:sz="4" w:space="0" w:color="000000"/>
            </w:tcBorders>
          </w:tcPr>
          <w:p>
            <w:pPr>
              <w:pStyle w:val="TableParagraph"/>
              <w:spacing w:before="18"/>
              <w:ind w:right="53"/>
              <w:jc w:val="right"/>
              <w:rPr>
                <w:rFonts w:ascii="Calibri"/>
                <w:sz w:val="11"/>
              </w:rPr>
            </w:pPr>
            <w:r>
              <w:rPr>
                <w:rFonts w:ascii="Calibri"/>
                <w:w w:val="110"/>
                <w:sz w:val="11"/>
              </w:rPr>
              <w:t>1970</w:t>
            </w:r>
          </w:p>
        </w:tc>
        <w:tc>
          <w:tcPr>
            <w:tcW w:w="389" w:type="dxa"/>
            <w:tcBorders>
              <w:bottom w:val="single" w:sz="4" w:space="0" w:color="000000"/>
            </w:tcBorders>
          </w:tcPr>
          <w:p>
            <w:pPr>
              <w:pStyle w:val="TableParagraph"/>
              <w:spacing w:before="18"/>
              <w:ind w:left="52" w:right="40"/>
              <w:jc w:val="center"/>
              <w:rPr>
                <w:rFonts w:ascii="Calibri"/>
                <w:sz w:val="11"/>
              </w:rPr>
            </w:pPr>
            <w:r>
              <w:rPr>
                <w:rFonts w:ascii="Calibri"/>
                <w:w w:val="110"/>
                <w:sz w:val="11"/>
              </w:rPr>
              <w:t>1974</w:t>
            </w:r>
          </w:p>
        </w:tc>
        <w:tc>
          <w:tcPr>
            <w:tcW w:w="390" w:type="dxa"/>
            <w:tcBorders>
              <w:bottom w:val="single" w:sz="4" w:space="0" w:color="000000"/>
            </w:tcBorders>
          </w:tcPr>
          <w:p>
            <w:pPr>
              <w:pStyle w:val="TableParagraph"/>
              <w:spacing w:before="18"/>
              <w:ind w:left="56" w:right="43"/>
              <w:jc w:val="center"/>
              <w:rPr>
                <w:rFonts w:ascii="Calibri"/>
                <w:sz w:val="11"/>
              </w:rPr>
            </w:pPr>
            <w:r>
              <w:rPr>
                <w:rFonts w:ascii="Calibri"/>
                <w:w w:val="110"/>
                <w:sz w:val="11"/>
              </w:rPr>
              <w:t>1978</w:t>
            </w:r>
          </w:p>
        </w:tc>
        <w:tc>
          <w:tcPr>
            <w:tcW w:w="389" w:type="dxa"/>
            <w:tcBorders>
              <w:bottom w:val="single" w:sz="4" w:space="0" w:color="000000"/>
            </w:tcBorders>
          </w:tcPr>
          <w:p>
            <w:pPr>
              <w:pStyle w:val="TableParagraph"/>
              <w:spacing w:before="18"/>
              <w:ind w:right="53"/>
              <w:jc w:val="right"/>
              <w:rPr>
                <w:rFonts w:ascii="Calibri"/>
                <w:sz w:val="11"/>
              </w:rPr>
            </w:pPr>
            <w:r>
              <w:rPr>
                <w:rFonts w:ascii="Calibri"/>
                <w:w w:val="110"/>
                <w:sz w:val="11"/>
              </w:rPr>
              <w:t>1982</w:t>
            </w:r>
          </w:p>
        </w:tc>
        <w:tc>
          <w:tcPr>
            <w:tcW w:w="368" w:type="dxa"/>
            <w:tcBorders>
              <w:bottom w:val="single" w:sz="4" w:space="0" w:color="000000"/>
            </w:tcBorders>
          </w:tcPr>
          <w:p>
            <w:pPr>
              <w:pStyle w:val="TableParagraph"/>
              <w:spacing w:before="18"/>
              <w:ind w:left="68"/>
              <w:rPr>
                <w:rFonts w:ascii="Calibri"/>
                <w:sz w:val="11"/>
              </w:rPr>
            </w:pPr>
            <w:r>
              <w:rPr>
                <w:rFonts w:ascii="Calibri"/>
                <w:w w:val="110"/>
                <w:sz w:val="11"/>
              </w:rPr>
              <w:t>1986</w:t>
            </w:r>
          </w:p>
        </w:tc>
        <w:tc>
          <w:tcPr>
            <w:tcW w:w="391" w:type="dxa"/>
            <w:tcBorders>
              <w:bottom w:val="single" w:sz="4" w:space="0" w:color="000000"/>
            </w:tcBorders>
          </w:tcPr>
          <w:p>
            <w:pPr>
              <w:pStyle w:val="TableParagraph"/>
              <w:spacing w:before="18"/>
              <w:ind w:left="80" w:right="25"/>
              <w:jc w:val="center"/>
              <w:rPr>
                <w:rFonts w:ascii="Calibri"/>
                <w:sz w:val="11"/>
              </w:rPr>
            </w:pPr>
            <w:r>
              <w:rPr>
                <w:rFonts w:ascii="Calibri"/>
                <w:w w:val="110"/>
                <w:sz w:val="11"/>
              </w:rPr>
              <w:t>1990</w:t>
            </w:r>
          </w:p>
        </w:tc>
        <w:tc>
          <w:tcPr>
            <w:tcW w:w="385" w:type="dxa"/>
            <w:tcBorders>
              <w:bottom w:val="single" w:sz="4" w:space="0" w:color="000000"/>
            </w:tcBorders>
          </w:tcPr>
          <w:p>
            <w:pPr>
              <w:pStyle w:val="TableParagraph"/>
              <w:spacing w:before="18"/>
              <w:ind w:left="77" w:right="21"/>
              <w:jc w:val="center"/>
              <w:rPr>
                <w:rFonts w:ascii="Calibri"/>
                <w:sz w:val="11"/>
              </w:rPr>
            </w:pPr>
            <w:r>
              <w:rPr>
                <w:rFonts w:ascii="Calibri"/>
                <w:w w:val="110"/>
                <w:sz w:val="11"/>
              </w:rPr>
              <w:t>1994</w:t>
            </w:r>
          </w:p>
        </w:tc>
        <w:tc>
          <w:tcPr>
            <w:tcW w:w="385" w:type="dxa"/>
            <w:tcBorders>
              <w:bottom w:val="single" w:sz="4" w:space="0" w:color="000000"/>
            </w:tcBorders>
          </w:tcPr>
          <w:p>
            <w:pPr>
              <w:pStyle w:val="TableParagraph"/>
              <w:spacing w:before="18"/>
              <w:ind w:left="94"/>
              <w:rPr>
                <w:rFonts w:ascii="Calibri"/>
                <w:sz w:val="11"/>
              </w:rPr>
            </w:pPr>
            <w:r>
              <w:rPr>
                <w:rFonts w:ascii="Calibri"/>
                <w:w w:val="110"/>
                <w:sz w:val="11"/>
              </w:rPr>
              <w:t>1998</w:t>
            </w:r>
          </w:p>
        </w:tc>
        <w:tc>
          <w:tcPr>
            <w:tcW w:w="384" w:type="dxa"/>
            <w:tcBorders>
              <w:bottom w:val="single" w:sz="4" w:space="0" w:color="000000"/>
            </w:tcBorders>
          </w:tcPr>
          <w:p>
            <w:pPr>
              <w:pStyle w:val="TableParagraph"/>
              <w:spacing w:before="18"/>
              <w:ind w:left="97"/>
              <w:rPr>
                <w:rFonts w:ascii="Calibri"/>
                <w:sz w:val="11"/>
              </w:rPr>
            </w:pPr>
            <w:r>
              <w:rPr>
                <w:rFonts w:ascii="Calibri"/>
                <w:w w:val="110"/>
                <w:sz w:val="11"/>
              </w:rPr>
              <w:t>2002</w:t>
            </w:r>
          </w:p>
        </w:tc>
        <w:tc>
          <w:tcPr>
            <w:tcW w:w="385" w:type="dxa"/>
            <w:tcBorders>
              <w:bottom w:val="single" w:sz="4" w:space="0" w:color="000000"/>
            </w:tcBorders>
          </w:tcPr>
          <w:p>
            <w:pPr>
              <w:pStyle w:val="TableParagraph"/>
              <w:spacing w:before="18"/>
              <w:ind w:left="104"/>
              <w:rPr>
                <w:rFonts w:ascii="Calibri"/>
                <w:sz w:val="11"/>
              </w:rPr>
            </w:pPr>
            <w:r>
              <w:rPr>
                <w:rFonts w:ascii="Calibri"/>
                <w:w w:val="110"/>
                <w:sz w:val="11"/>
              </w:rPr>
              <w:t>2006</w:t>
            </w:r>
          </w:p>
        </w:tc>
        <w:tc>
          <w:tcPr>
            <w:tcW w:w="575" w:type="dxa"/>
            <w:tcBorders>
              <w:bottom w:val="single" w:sz="4" w:space="0" w:color="000000"/>
            </w:tcBorders>
          </w:tcPr>
          <w:p>
            <w:pPr>
              <w:pStyle w:val="TableParagraph"/>
              <w:spacing w:before="18"/>
              <w:ind w:left="108"/>
              <w:rPr>
                <w:rFonts w:ascii="Calibri"/>
                <w:sz w:val="11"/>
              </w:rPr>
            </w:pPr>
            <w:r>
              <w:rPr>
                <w:rFonts w:ascii="Calibri"/>
                <w:w w:val="110"/>
                <w:sz w:val="11"/>
              </w:rPr>
              <w:t>2010</w:t>
            </w:r>
          </w:p>
        </w:tc>
        <w:tc>
          <w:tcPr>
            <w:tcW w:w="584" w:type="dxa"/>
            <w:tcBorders>
              <w:bottom w:val="single" w:sz="4" w:space="0" w:color="000000"/>
            </w:tcBorders>
          </w:tcPr>
          <w:p>
            <w:pPr>
              <w:pStyle w:val="TableParagraph"/>
              <w:spacing w:before="18"/>
              <w:ind w:right="88"/>
              <w:jc w:val="right"/>
              <w:rPr>
                <w:rFonts w:ascii="Calibri"/>
                <w:sz w:val="11"/>
              </w:rPr>
            </w:pPr>
            <w:r>
              <w:rPr>
                <w:rFonts w:ascii="Calibri"/>
                <w:w w:val="110"/>
                <w:sz w:val="11"/>
              </w:rPr>
              <w:t>1970</w:t>
            </w:r>
          </w:p>
        </w:tc>
        <w:tc>
          <w:tcPr>
            <w:tcW w:w="317" w:type="dxa"/>
            <w:tcBorders>
              <w:bottom w:val="single" w:sz="4" w:space="0" w:color="000000"/>
            </w:tcBorders>
          </w:tcPr>
          <w:p>
            <w:pPr>
              <w:pStyle w:val="TableParagraph"/>
              <w:spacing w:before="18"/>
              <w:ind w:left="20" w:right="4"/>
              <w:jc w:val="center"/>
              <w:rPr>
                <w:rFonts w:ascii="Calibri"/>
                <w:sz w:val="11"/>
              </w:rPr>
            </w:pPr>
            <w:r>
              <w:rPr>
                <w:rFonts w:ascii="Calibri"/>
                <w:w w:val="110"/>
                <w:sz w:val="11"/>
              </w:rPr>
              <w:t>1974</w:t>
            </w:r>
          </w:p>
        </w:tc>
        <w:tc>
          <w:tcPr>
            <w:tcW w:w="1990" w:type="dxa"/>
            <w:gridSpan w:val="5"/>
            <w:tcBorders>
              <w:bottom w:val="single" w:sz="4" w:space="0" w:color="000000"/>
            </w:tcBorders>
          </w:tcPr>
          <w:p>
            <w:pPr>
              <w:pStyle w:val="TableParagraph"/>
              <w:spacing w:before="18"/>
              <w:ind w:left="107"/>
              <w:rPr>
                <w:rFonts w:ascii="Calibri"/>
                <w:sz w:val="11"/>
              </w:rPr>
            </w:pPr>
            <w:r>
              <w:rPr>
                <w:rFonts w:ascii="Calibri"/>
                <w:w w:val="110"/>
                <w:sz w:val="11"/>
              </w:rPr>
              <w:t>1978 1982 1986 1990 1994</w:t>
            </w:r>
          </w:p>
        </w:tc>
        <w:tc>
          <w:tcPr>
            <w:tcW w:w="390" w:type="dxa"/>
            <w:tcBorders>
              <w:bottom w:val="single" w:sz="4" w:space="0" w:color="000000"/>
            </w:tcBorders>
          </w:tcPr>
          <w:p>
            <w:pPr>
              <w:pStyle w:val="TableParagraph"/>
              <w:spacing w:before="18"/>
              <w:ind w:left="64"/>
              <w:rPr>
                <w:rFonts w:ascii="Calibri"/>
                <w:sz w:val="11"/>
              </w:rPr>
            </w:pPr>
            <w:r>
              <w:rPr>
                <w:rFonts w:ascii="Calibri"/>
                <w:w w:val="110"/>
                <w:sz w:val="11"/>
              </w:rPr>
              <w:t>1998</w:t>
            </w:r>
          </w:p>
        </w:tc>
        <w:tc>
          <w:tcPr>
            <w:tcW w:w="390" w:type="dxa"/>
            <w:tcBorders>
              <w:bottom w:val="single" w:sz="4" w:space="0" w:color="000000"/>
            </w:tcBorders>
          </w:tcPr>
          <w:p>
            <w:pPr>
              <w:pStyle w:val="TableParagraph"/>
              <w:spacing w:before="18"/>
              <w:ind w:left="64"/>
              <w:rPr>
                <w:rFonts w:ascii="Calibri"/>
                <w:sz w:val="11"/>
              </w:rPr>
            </w:pPr>
            <w:r>
              <w:rPr>
                <w:rFonts w:ascii="Calibri"/>
                <w:w w:val="110"/>
                <w:sz w:val="11"/>
              </w:rPr>
              <w:t>2002</w:t>
            </w:r>
          </w:p>
        </w:tc>
        <w:tc>
          <w:tcPr>
            <w:tcW w:w="390" w:type="dxa"/>
            <w:tcBorders>
              <w:bottom w:val="single" w:sz="4" w:space="0" w:color="000000"/>
            </w:tcBorders>
          </w:tcPr>
          <w:p>
            <w:pPr>
              <w:pStyle w:val="TableParagraph"/>
              <w:spacing w:before="18"/>
              <w:ind w:left="63"/>
              <w:rPr>
                <w:rFonts w:ascii="Calibri"/>
                <w:sz w:val="11"/>
              </w:rPr>
            </w:pPr>
            <w:r>
              <w:rPr>
                <w:rFonts w:ascii="Calibri"/>
                <w:w w:val="110"/>
                <w:sz w:val="11"/>
              </w:rPr>
              <w:t>2006</w:t>
            </w:r>
          </w:p>
        </w:tc>
        <w:tc>
          <w:tcPr>
            <w:tcW w:w="623" w:type="dxa"/>
            <w:tcBorders>
              <w:bottom w:val="single" w:sz="4" w:space="0" w:color="000000"/>
              <w:right w:val="single" w:sz="4" w:space="0" w:color="000000"/>
            </w:tcBorders>
          </w:tcPr>
          <w:p>
            <w:pPr>
              <w:pStyle w:val="TableParagraph"/>
              <w:spacing w:before="18"/>
              <w:ind w:left="63"/>
              <w:rPr>
                <w:rFonts w:ascii="Calibri"/>
                <w:sz w:val="11"/>
              </w:rPr>
            </w:pPr>
            <w:r>
              <w:rPr>
                <w:rFonts w:ascii="Calibri"/>
                <w:w w:val="110"/>
                <w:sz w:val="11"/>
              </w:rPr>
              <w:t>2010</w:t>
            </w:r>
          </w:p>
        </w:tc>
      </w:tr>
      <w:tr>
        <w:trPr>
          <w:trHeight w:val="1165" w:hRule="atLeast"/>
        </w:trPr>
        <w:tc>
          <w:tcPr>
            <w:tcW w:w="524" w:type="dxa"/>
            <w:tcBorders>
              <w:top w:val="single" w:sz="4" w:space="0" w:color="000000"/>
              <w:left w:val="single" w:sz="4" w:space="0" w:color="000000"/>
              <w:bottom w:val="single" w:sz="4" w:space="0" w:color="000000"/>
            </w:tcBorders>
          </w:tcPr>
          <w:p>
            <w:pPr>
              <w:pStyle w:val="TableParagraph"/>
              <w:rPr>
                <w:sz w:val="16"/>
              </w:rPr>
            </w:pPr>
          </w:p>
        </w:tc>
        <w:tc>
          <w:tcPr>
            <w:tcW w:w="389" w:type="dxa"/>
            <w:tcBorders>
              <w:top w:val="single" w:sz="4" w:space="0" w:color="000000"/>
              <w:bottom w:val="single" w:sz="4" w:space="0" w:color="000000"/>
            </w:tcBorders>
          </w:tcPr>
          <w:p>
            <w:pPr>
              <w:pStyle w:val="TableParagraph"/>
              <w:rPr>
                <w:sz w:val="16"/>
              </w:rPr>
            </w:pPr>
          </w:p>
        </w:tc>
        <w:tc>
          <w:tcPr>
            <w:tcW w:w="390" w:type="dxa"/>
            <w:tcBorders>
              <w:top w:val="single" w:sz="4" w:space="0" w:color="000000"/>
              <w:bottom w:val="single" w:sz="4" w:space="0" w:color="000000"/>
            </w:tcBorders>
          </w:tcPr>
          <w:p>
            <w:pPr>
              <w:pStyle w:val="TableParagraph"/>
              <w:rPr>
                <w:sz w:val="16"/>
              </w:rPr>
            </w:pPr>
          </w:p>
        </w:tc>
        <w:tc>
          <w:tcPr>
            <w:tcW w:w="389" w:type="dxa"/>
            <w:tcBorders>
              <w:top w:val="single" w:sz="4" w:space="0" w:color="000000"/>
              <w:bottom w:val="single" w:sz="4" w:space="0" w:color="000000"/>
            </w:tcBorders>
          </w:tcPr>
          <w:p>
            <w:pPr>
              <w:pStyle w:val="TableParagraph"/>
              <w:rPr>
                <w:sz w:val="16"/>
              </w:rPr>
            </w:pPr>
          </w:p>
        </w:tc>
        <w:tc>
          <w:tcPr>
            <w:tcW w:w="368" w:type="dxa"/>
            <w:tcBorders>
              <w:top w:val="single" w:sz="4" w:space="0" w:color="000000"/>
              <w:bottom w:val="single" w:sz="4" w:space="0" w:color="000000"/>
            </w:tcBorders>
          </w:tcPr>
          <w:p>
            <w:pPr>
              <w:pStyle w:val="TableParagraph"/>
              <w:rPr>
                <w:b/>
                <w:sz w:val="20"/>
              </w:rPr>
            </w:pPr>
          </w:p>
          <w:p>
            <w:pPr>
              <w:pStyle w:val="TableParagraph"/>
              <w:spacing w:before="5"/>
              <w:rPr>
                <w:b/>
                <w:sz w:val="15"/>
              </w:rPr>
            </w:pPr>
          </w:p>
          <w:p>
            <w:pPr>
              <w:pStyle w:val="TableParagraph"/>
              <w:spacing w:line="120" w:lineRule="exact"/>
              <w:ind w:left="254" w:right="-44"/>
              <w:rPr>
                <w:sz w:val="12"/>
              </w:rPr>
            </w:pPr>
            <w:r>
              <w:rPr>
                <w:position w:val="-1"/>
                <w:sz w:val="12"/>
              </w:rPr>
              <w:drawing>
                <wp:inline distT="0" distB="0" distL="0" distR="0">
                  <wp:extent cx="66293" cy="76200"/>
                  <wp:effectExtent l="0" t="0" r="0" b="0"/>
                  <wp:docPr id="29" name="image7.png"/>
                  <wp:cNvGraphicFramePr>
                    <a:graphicFrameLocks noChangeAspect="1"/>
                  </wp:cNvGraphicFramePr>
                  <a:graphic>
                    <a:graphicData uri="http://schemas.openxmlformats.org/drawingml/2006/picture">
                      <pic:pic>
                        <pic:nvPicPr>
                          <pic:cNvPr id="30" name="image7.png"/>
                          <pic:cNvPicPr/>
                        </pic:nvPicPr>
                        <pic:blipFill>
                          <a:blip r:embed="rId15" cstate="print"/>
                          <a:stretch>
                            <a:fillRect/>
                          </a:stretch>
                        </pic:blipFill>
                        <pic:spPr>
                          <a:xfrm>
                            <a:off x="0" y="0"/>
                            <a:ext cx="66293" cy="76200"/>
                          </a:xfrm>
                          <a:prstGeom prst="rect">
                            <a:avLst/>
                          </a:prstGeom>
                        </pic:spPr>
                      </pic:pic>
                    </a:graphicData>
                  </a:graphic>
                </wp:inline>
              </w:drawing>
            </w:r>
            <w:r>
              <w:rPr>
                <w:position w:val="-1"/>
                <w:sz w:val="12"/>
              </w:rPr>
            </w:r>
          </w:p>
          <w:p>
            <w:pPr>
              <w:pStyle w:val="TableParagraph"/>
              <w:spacing w:before="10" w:after="1"/>
              <w:rPr>
                <w:b/>
                <w:sz w:val="12"/>
              </w:rPr>
            </w:pPr>
          </w:p>
          <w:p>
            <w:pPr>
              <w:pStyle w:val="TableParagraph"/>
              <w:spacing w:line="105" w:lineRule="exact"/>
              <w:ind w:left="254" w:right="-44"/>
              <w:rPr>
                <w:sz w:val="10"/>
              </w:rPr>
            </w:pPr>
            <w:r>
              <w:rPr>
                <w:position w:val="-1"/>
                <w:sz w:val="10"/>
              </w:rPr>
              <w:drawing>
                <wp:inline distT="0" distB="0" distL="0" distR="0">
                  <wp:extent cx="66674" cy="66675"/>
                  <wp:effectExtent l="0" t="0" r="0" b="0"/>
                  <wp:docPr id="31" name="image8.png"/>
                  <wp:cNvGraphicFramePr>
                    <a:graphicFrameLocks noChangeAspect="1"/>
                  </wp:cNvGraphicFramePr>
                  <a:graphic>
                    <a:graphicData uri="http://schemas.openxmlformats.org/drawingml/2006/picture">
                      <pic:pic>
                        <pic:nvPicPr>
                          <pic:cNvPr id="32" name="image8.png"/>
                          <pic:cNvPicPr/>
                        </pic:nvPicPr>
                        <pic:blipFill>
                          <a:blip r:embed="rId16" cstate="print"/>
                          <a:stretch>
                            <a:fillRect/>
                          </a:stretch>
                        </pic:blipFill>
                        <pic:spPr>
                          <a:xfrm>
                            <a:off x="0" y="0"/>
                            <a:ext cx="66674" cy="66675"/>
                          </a:xfrm>
                          <a:prstGeom prst="rect">
                            <a:avLst/>
                          </a:prstGeom>
                        </pic:spPr>
                      </pic:pic>
                    </a:graphicData>
                  </a:graphic>
                </wp:inline>
              </w:drawing>
            </w:r>
            <w:r>
              <w:rPr>
                <w:position w:val="-1"/>
                <w:sz w:val="10"/>
              </w:rPr>
            </w:r>
          </w:p>
          <w:p>
            <w:pPr>
              <w:pStyle w:val="TableParagraph"/>
              <w:spacing w:before="2" w:after="1"/>
              <w:rPr>
                <w:b/>
                <w:sz w:val="14"/>
              </w:rPr>
            </w:pPr>
          </w:p>
          <w:p>
            <w:pPr>
              <w:pStyle w:val="TableParagraph"/>
              <w:spacing w:line="105" w:lineRule="exact"/>
              <w:ind w:left="254" w:right="-44"/>
              <w:rPr>
                <w:sz w:val="10"/>
              </w:rPr>
            </w:pPr>
            <w:r>
              <w:rPr>
                <w:position w:val="-1"/>
                <w:sz w:val="10"/>
              </w:rPr>
              <w:drawing>
                <wp:inline distT="0" distB="0" distL="0" distR="0">
                  <wp:extent cx="66674" cy="66675"/>
                  <wp:effectExtent l="0" t="0" r="0" b="0"/>
                  <wp:docPr id="33" name="image9.png"/>
                  <wp:cNvGraphicFramePr>
                    <a:graphicFrameLocks noChangeAspect="1"/>
                  </wp:cNvGraphicFramePr>
                  <a:graphic>
                    <a:graphicData uri="http://schemas.openxmlformats.org/drawingml/2006/picture">
                      <pic:pic>
                        <pic:nvPicPr>
                          <pic:cNvPr id="34" name="image9.png"/>
                          <pic:cNvPicPr/>
                        </pic:nvPicPr>
                        <pic:blipFill>
                          <a:blip r:embed="rId17" cstate="print"/>
                          <a:stretch>
                            <a:fillRect/>
                          </a:stretch>
                        </pic:blipFill>
                        <pic:spPr>
                          <a:xfrm>
                            <a:off x="0" y="0"/>
                            <a:ext cx="66674" cy="66675"/>
                          </a:xfrm>
                          <a:prstGeom prst="rect">
                            <a:avLst/>
                          </a:prstGeom>
                        </pic:spPr>
                      </pic:pic>
                    </a:graphicData>
                  </a:graphic>
                </wp:inline>
              </w:drawing>
            </w:r>
            <w:r>
              <w:rPr>
                <w:position w:val="-1"/>
                <w:sz w:val="10"/>
              </w:rPr>
            </w:r>
          </w:p>
        </w:tc>
        <w:tc>
          <w:tcPr>
            <w:tcW w:w="3089" w:type="dxa"/>
            <w:gridSpan w:val="7"/>
            <w:tcBorders>
              <w:top w:val="single" w:sz="4" w:space="0" w:color="000000"/>
              <w:bottom w:val="single" w:sz="4" w:space="0" w:color="000000"/>
            </w:tcBorders>
          </w:tcPr>
          <w:p>
            <w:pPr>
              <w:pStyle w:val="TableParagraph"/>
              <w:spacing w:line="275" w:lineRule="exact"/>
              <w:ind w:right="102"/>
              <w:jc w:val="right"/>
              <w:rPr>
                <w:b/>
                <w:sz w:val="24"/>
              </w:rPr>
            </w:pPr>
            <w:r>
              <w:rPr>
                <w:b/>
                <w:w w:val="95"/>
                <w:sz w:val="24"/>
              </w:rPr>
              <w:t>Legend:</w:t>
            </w:r>
          </w:p>
          <w:p>
            <w:pPr>
              <w:pStyle w:val="TableParagraph"/>
              <w:spacing w:before="86"/>
              <w:ind w:left="47"/>
              <w:rPr>
                <w:rFonts w:ascii="Calibri"/>
                <w:sz w:val="19"/>
              </w:rPr>
            </w:pPr>
            <w:r>
              <w:rPr>
                <w:rFonts w:ascii="Calibri"/>
                <w:sz w:val="19"/>
              </w:rPr>
              <w:t>Trend</w:t>
            </w:r>
          </w:p>
          <w:p>
            <w:pPr>
              <w:pStyle w:val="TableParagraph"/>
              <w:spacing w:line="271" w:lineRule="auto" w:before="29"/>
              <w:ind w:left="47"/>
              <w:rPr>
                <w:rFonts w:ascii="Calibri"/>
                <w:sz w:val="19"/>
              </w:rPr>
            </w:pPr>
            <w:r>
              <w:rPr>
                <w:rFonts w:ascii="Calibri"/>
                <w:sz w:val="19"/>
              </w:rPr>
              <w:t>Aggregate demand and supply shocks Credit market shocks</w:t>
            </w:r>
          </w:p>
        </w:tc>
        <w:tc>
          <w:tcPr>
            <w:tcW w:w="317" w:type="dxa"/>
            <w:tcBorders>
              <w:top w:val="single" w:sz="4" w:space="0" w:color="000000"/>
              <w:bottom w:val="single" w:sz="4" w:space="0" w:color="000000"/>
            </w:tcBorders>
          </w:tcPr>
          <w:p>
            <w:pPr>
              <w:pStyle w:val="TableParagraph"/>
              <w:rPr>
                <w:b/>
                <w:sz w:val="20"/>
              </w:rPr>
            </w:pPr>
          </w:p>
          <w:p>
            <w:pPr>
              <w:pStyle w:val="TableParagraph"/>
              <w:spacing w:before="5"/>
              <w:rPr>
                <w:b/>
                <w:sz w:val="15"/>
              </w:rPr>
            </w:pPr>
          </w:p>
          <w:p>
            <w:pPr>
              <w:pStyle w:val="TableParagraph"/>
              <w:spacing w:line="120" w:lineRule="exact"/>
              <w:ind w:left="182" w:right="-15"/>
              <w:rPr>
                <w:sz w:val="12"/>
              </w:rPr>
            </w:pPr>
            <w:r>
              <w:rPr>
                <w:position w:val="-1"/>
                <w:sz w:val="12"/>
              </w:rPr>
              <w:drawing>
                <wp:inline distT="0" distB="0" distL="0" distR="0">
                  <wp:extent cx="66294" cy="76200"/>
                  <wp:effectExtent l="0" t="0" r="0" b="0"/>
                  <wp:docPr id="35" name="image12.png"/>
                  <wp:cNvGraphicFramePr>
                    <a:graphicFrameLocks noChangeAspect="1"/>
                  </wp:cNvGraphicFramePr>
                  <a:graphic>
                    <a:graphicData uri="http://schemas.openxmlformats.org/drawingml/2006/picture">
                      <pic:pic>
                        <pic:nvPicPr>
                          <pic:cNvPr id="36" name="image12.png"/>
                          <pic:cNvPicPr/>
                        </pic:nvPicPr>
                        <pic:blipFill>
                          <a:blip r:embed="rId20" cstate="print"/>
                          <a:stretch>
                            <a:fillRect/>
                          </a:stretch>
                        </pic:blipFill>
                        <pic:spPr>
                          <a:xfrm>
                            <a:off x="0" y="0"/>
                            <a:ext cx="66294" cy="76200"/>
                          </a:xfrm>
                          <a:prstGeom prst="rect">
                            <a:avLst/>
                          </a:prstGeom>
                        </pic:spPr>
                      </pic:pic>
                    </a:graphicData>
                  </a:graphic>
                </wp:inline>
              </w:drawing>
            </w:r>
            <w:r>
              <w:rPr>
                <w:position w:val="-1"/>
                <w:sz w:val="12"/>
              </w:rPr>
            </w:r>
          </w:p>
          <w:p>
            <w:pPr>
              <w:pStyle w:val="TableParagraph"/>
              <w:spacing w:before="10" w:after="1"/>
              <w:rPr>
                <w:b/>
                <w:sz w:val="12"/>
              </w:rPr>
            </w:pPr>
          </w:p>
          <w:p>
            <w:pPr>
              <w:pStyle w:val="TableParagraph"/>
              <w:spacing w:line="105" w:lineRule="exact"/>
              <w:ind w:left="182" w:right="-15"/>
              <w:rPr>
                <w:sz w:val="10"/>
              </w:rPr>
            </w:pPr>
            <w:r>
              <w:rPr>
                <w:position w:val="-1"/>
                <w:sz w:val="10"/>
              </w:rPr>
              <w:drawing>
                <wp:inline distT="0" distB="0" distL="0" distR="0">
                  <wp:extent cx="66675" cy="66675"/>
                  <wp:effectExtent l="0" t="0" r="0" b="0"/>
                  <wp:docPr id="37" name="image13.png"/>
                  <wp:cNvGraphicFramePr>
                    <a:graphicFrameLocks noChangeAspect="1"/>
                  </wp:cNvGraphicFramePr>
                  <a:graphic>
                    <a:graphicData uri="http://schemas.openxmlformats.org/drawingml/2006/picture">
                      <pic:pic>
                        <pic:nvPicPr>
                          <pic:cNvPr id="38" name="image13.png"/>
                          <pic:cNvPicPr/>
                        </pic:nvPicPr>
                        <pic:blipFill>
                          <a:blip r:embed="rId21" cstate="print"/>
                          <a:stretch>
                            <a:fillRect/>
                          </a:stretch>
                        </pic:blipFill>
                        <pic:spPr>
                          <a:xfrm>
                            <a:off x="0" y="0"/>
                            <a:ext cx="66675" cy="66675"/>
                          </a:xfrm>
                          <a:prstGeom prst="rect">
                            <a:avLst/>
                          </a:prstGeom>
                        </pic:spPr>
                      </pic:pic>
                    </a:graphicData>
                  </a:graphic>
                </wp:inline>
              </w:drawing>
            </w:r>
            <w:r>
              <w:rPr>
                <w:position w:val="-1"/>
                <w:sz w:val="10"/>
              </w:rPr>
            </w:r>
          </w:p>
          <w:p>
            <w:pPr>
              <w:pStyle w:val="TableParagraph"/>
              <w:spacing w:before="2" w:after="1"/>
              <w:rPr>
                <w:b/>
                <w:sz w:val="14"/>
              </w:rPr>
            </w:pPr>
          </w:p>
          <w:p>
            <w:pPr>
              <w:pStyle w:val="TableParagraph"/>
              <w:spacing w:line="105" w:lineRule="exact"/>
              <w:ind w:left="182" w:right="-15"/>
              <w:rPr>
                <w:sz w:val="10"/>
              </w:rPr>
            </w:pPr>
            <w:r>
              <w:rPr>
                <w:position w:val="-1"/>
                <w:sz w:val="10"/>
              </w:rPr>
              <w:drawing>
                <wp:inline distT="0" distB="0" distL="0" distR="0">
                  <wp:extent cx="66675" cy="66675"/>
                  <wp:effectExtent l="0" t="0" r="0" b="0"/>
                  <wp:docPr id="39" name="image14.png"/>
                  <wp:cNvGraphicFramePr>
                    <a:graphicFrameLocks noChangeAspect="1"/>
                  </wp:cNvGraphicFramePr>
                  <a:graphic>
                    <a:graphicData uri="http://schemas.openxmlformats.org/drawingml/2006/picture">
                      <pic:pic>
                        <pic:nvPicPr>
                          <pic:cNvPr id="40" name="image14.png"/>
                          <pic:cNvPicPr/>
                        </pic:nvPicPr>
                        <pic:blipFill>
                          <a:blip r:embed="rId22" cstate="print"/>
                          <a:stretch>
                            <a:fillRect/>
                          </a:stretch>
                        </pic:blipFill>
                        <pic:spPr>
                          <a:xfrm>
                            <a:off x="0" y="0"/>
                            <a:ext cx="66675" cy="66675"/>
                          </a:xfrm>
                          <a:prstGeom prst="rect">
                            <a:avLst/>
                          </a:prstGeom>
                        </pic:spPr>
                      </pic:pic>
                    </a:graphicData>
                  </a:graphic>
                </wp:inline>
              </w:drawing>
            </w:r>
            <w:r>
              <w:rPr>
                <w:position w:val="-1"/>
                <w:sz w:val="10"/>
              </w:rPr>
            </w:r>
          </w:p>
        </w:tc>
        <w:tc>
          <w:tcPr>
            <w:tcW w:w="1990" w:type="dxa"/>
            <w:gridSpan w:val="5"/>
            <w:tcBorders>
              <w:top w:val="single" w:sz="4" w:space="0" w:color="000000"/>
              <w:bottom w:val="single" w:sz="4" w:space="0" w:color="000000"/>
            </w:tcBorders>
          </w:tcPr>
          <w:p>
            <w:pPr>
              <w:pStyle w:val="TableParagraph"/>
              <w:rPr>
                <w:b/>
                <w:sz w:val="18"/>
              </w:rPr>
            </w:pPr>
          </w:p>
          <w:p>
            <w:pPr>
              <w:pStyle w:val="TableParagraph"/>
              <w:spacing w:line="268" w:lineRule="auto" w:before="154"/>
              <w:ind w:left="26"/>
              <w:rPr>
                <w:rFonts w:ascii="Calibri"/>
                <w:sz w:val="19"/>
              </w:rPr>
            </w:pPr>
            <w:r>
              <w:rPr>
                <w:rFonts w:ascii="Calibri"/>
                <w:sz w:val="19"/>
              </w:rPr>
              <w:t>Macro volatility shock Monetary policy shock</w:t>
            </w:r>
          </w:p>
          <w:p>
            <w:pPr>
              <w:pStyle w:val="TableParagraph"/>
              <w:spacing w:before="2"/>
              <w:ind w:left="26"/>
              <w:rPr>
                <w:rFonts w:ascii="Calibri"/>
                <w:sz w:val="19"/>
              </w:rPr>
            </w:pPr>
            <w:r>
              <w:rPr>
                <w:rFonts w:ascii="Calibri"/>
                <w:sz w:val="19"/>
              </w:rPr>
              <w:t>House price shock</w:t>
            </w:r>
          </w:p>
        </w:tc>
        <w:tc>
          <w:tcPr>
            <w:tcW w:w="390" w:type="dxa"/>
            <w:tcBorders>
              <w:top w:val="single" w:sz="4" w:space="0" w:color="000000"/>
              <w:bottom w:val="single" w:sz="4" w:space="0" w:color="000000"/>
            </w:tcBorders>
          </w:tcPr>
          <w:p>
            <w:pPr>
              <w:pStyle w:val="TableParagraph"/>
              <w:rPr>
                <w:sz w:val="16"/>
              </w:rPr>
            </w:pPr>
          </w:p>
        </w:tc>
        <w:tc>
          <w:tcPr>
            <w:tcW w:w="390" w:type="dxa"/>
            <w:tcBorders>
              <w:top w:val="single" w:sz="4" w:space="0" w:color="000000"/>
              <w:bottom w:val="single" w:sz="4" w:space="0" w:color="000000"/>
            </w:tcBorders>
          </w:tcPr>
          <w:p>
            <w:pPr>
              <w:pStyle w:val="TableParagraph"/>
              <w:rPr>
                <w:sz w:val="16"/>
              </w:rPr>
            </w:pPr>
          </w:p>
        </w:tc>
        <w:tc>
          <w:tcPr>
            <w:tcW w:w="390" w:type="dxa"/>
            <w:tcBorders>
              <w:top w:val="single" w:sz="4" w:space="0" w:color="000000"/>
              <w:bottom w:val="single" w:sz="4" w:space="0" w:color="000000"/>
            </w:tcBorders>
          </w:tcPr>
          <w:p>
            <w:pPr>
              <w:pStyle w:val="TableParagraph"/>
              <w:rPr>
                <w:sz w:val="16"/>
              </w:rPr>
            </w:pPr>
          </w:p>
        </w:tc>
        <w:tc>
          <w:tcPr>
            <w:tcW w:w="623" w:type="dxa"/>
            <w:tcBorders>
              <w:top w:val="single" w:sz="4" w:space="0" w:color="000000"/>
              <w:bottom w:val="single" w:sz="4" w:space="0" w:color="000000"/>
              <w:right w:val="single" w:sz="4" w:space="0" w:color="000000"/>
            </w:tcBorders>
          </w:tcPr>
          <w:p>
            <w:pPr>
              <w:pStyle w:val="TableParagraph"/>
              <w:rPr>
                <w:sz w:val="16"/>
              </w:rPr>
            </w:pPr>
          </w:p>
        </w:tc>
      </w:tr>
    </w:tbl>
    <w:p>
      <w:pPr>
        <w:spacing w:after="0"/>
        <w:rPr>
          <w:sz w:val="16"/>
        </w:rPr>
        <w:sectPr>
          <w:pgSz w:w="11900" w:h="16840"/>
          <w:pgMar w:header="0" w:footer="1049" w:top="1440" w:bottom="1240" w:left="860" w:right="320"/>
        </w:sectPr>
      </w:pPr>
    </w:p>
    <w:p>
      <w:pPr>
        <w:spacing w:before="189"/>
        <w:ind w:left="5" w:right="537" w:firstLine="0"/>
        <w:jc w:val="center"/>
        <w:rPr>
          <w:b/>
          <w:sz w:val="24"/>
        </w:rPr>
      </w:pPr>
      <w:r>
        <w:rPr>
          <w:b/>
          <w:sz w:val="24"/>
          <w:u w:val="thick"/>
        </w:rPr>
        <w:t>CHART 5</w:t>
      </w:r>
    </w:p>
    <w:p>
      <w:pPr>
        <w:pStyle w:val="BodyText"/>
        <w:spacing w:before="2"/>
        <w:rPr>
          <w:b/>
          <w:sz w:val="16"/>
        </w:rPr>
      </w:pPr>
    </w:p>
    <w:p>
      <w:pPr>
        <w:spacing w:before="90"/>
        <w:ind w:left="2573" w:right="0" w:firstLine="0"/>
        <w:jc w:val="left"/>
        <w:rPr>
          <w:b/>
          <w:sz w:val="24"/>
        </w:rPr>
      </w:pPr>
      <w:r>
        <w:rPr>
          <w:b/>
          <w:sz w:val="24"/>
          <w:u w:val="thick"/>
        </w:rPr>
        <w:t>Central Bank Assets (LHS) and Liabilities (RHS)</w:t>
      </w:r>
    </w:p>
    <w:p>
      <w:pPr>
        <w:pStyle w:val="BodyText"/>
        <w:spacing w:before="2"/>
        <w:rPr>
          <w:b/>
          <w:sz w:val="16"/>
        </w:rPr>
      </w:pPr>
    </w:p>
    <w:p>
      <w:pPr>
        <w:spacing w:before="90"/>
        <w:ind w:left="5" w:right="537" w:firstLine="0"/>
        <w:jc w:val="center"/>
        <w:rPr>
          <w:b/>
          <w:sz w:val="24"/>
        </w:rPr>
      </w:pPr>
      <w:r>
        <w:rPr>
          <w:b/>
          <w:sz w:val="24"/>
          <w:u w:val="thick"/>
        </w:rPr>
        <w:t>United States</w:t>
      </w:r>
    </w:p>
    <w:p>
      <w:pPr>
        <w:pStyle w:val="BodyText"/>
        <w:rPr>
          <w:b/>
          <w:sz w:val="20"/>
        </w:rPr>
      </w:pPr>
    </w:p>
    <w:p>
      <w:pPr>
        <w:pStyle w:val="BodyText"/>
        <w:spacing w:before="6"/>
        <w:rPr>
          <w:b/>
          <w:sz w:val="25"/>
        </w:rPr>
      </w:pPr>
      <w:r>
        <w:rPr/>
        <w:drawing>
          <wp:anchor distT="0" distB="0" distL="0" distR="0" allowOverlap="1" layoutInCell="1" locked="0" behindDoc="0" simplePos="0" relativeHeight="63">
            <wp:simplePos x="0" y="0"/>
            <wp:positionH relativeFrom="page">
              <wp:posOffset>759714</wp:posOffset>
            </wp:positionH>
            <wp:positionV relativeFrom="paragraph">
              <wp:posOffset>211531</wp:posOffset>
            </wp:positionV>
            <wp:extent cx="2747951" cy="2776061"/>
            <wp:effectExtent l="0" t="0" r="0" b="0"/>
            <wp:wrapTopAndBottom/>
            <wp:docPr id="41" name="image19.jpeg"/>
            <wp:cNvGraphicFramePr>
              <a:graphicFrameLocks noChangeAspect="1"/>
            </wp:cNvGraphicFramePr>
            <a:graphic>
              <a:graphicData uri="http://schemas.openxmlformats.org/drawingml/2006/picture">
                <pic:pic>
                  <pic:nvPicPr>
                    <pic:cNvPr id="42" name="image19.jpeg"/>
                    <pic:cNvPicPr/>
                  </pic:nvPicPr>
                  <pic:blipFill>
                    <a:blip r:embed="rId27" cstate="print"/>
                    <a:stretch>
                      <a:fillRect/>
                    </a:stretch>
                  </pic:blipFill>
                  <pic:spPr>
                    <a:xfrm>
                      <a:off x="0" y="0"/>
                      <a:ext cx="2747951" cy="2776061"/>
                    </a:xfrm>
                    <a:prstGeom prst="rect">
                      <a:avLst/>
                    </a:prstGeom>
                  </pic:spPr>
                </pic:pic>
              </a:graphicData>
            </a:graphic>
          </wp:anchor>
        </w:drawing>
      </w:r>
      <w:r>
        <w:rPr/>
        <w:drawing>
          <wp:anchor distT="0" distB="0" distL="0" distR="0" allowOverlap="1" layoutInCell="1" locked="0" behindDoc="0" simplePos="0" relativeHeight="64">
            <wp:simplePos x="0" y="0"/>
            <wp:positionH relativeFrom="page">
              <wp:posOffset>3709415</wp:posOffset>
            </wp:positionH>
            <wp:positionV relativeFrom="paragraph">
              <wp:posOffset>215341</wp:posOffset>
            </wp:positionV>
            <wp:extent cx="2998828" cy="2755392"/>
            <wp:effectExtent l="0" t="0" r="0" b="0"/>
            <wp:wrapTopAndBottom/>
            <wp:docPr id="43" name="image20.jpeg"/>
            <wp:cNvGraphicFramePr>
              <a:graphicFrameLocks noChangeAspect="1"/>
            </wp:cNvGraphicFramePr>
            <a:graphic>
              <a:graphicData uri="http://schemas.openxmlformats.org/drawingml/2006/picture">
                <pic:pic>
                  <pic:nvPicPr>
                    <pic:cNvPr id="44" name="image20.jpeg"/>
                    <pic:cNvPicPr/>
                  </pic:nvPicPr>
                  <pic:blipFill>
                    <a:blip r:embed="rId28" cstate="print"/>
                    <a:stretch>
                      <a:fillRect/>
                    </a:stretch>
                  </pic:blipFill>
                  <pic:spPr>
                    <a:xfrm>
                      <a:off x="0" y="0"/>
                      <a:ext cx="2998828" cy="2755392"/>
                    </a:xfrm>
                    <a:prstGeom prst="rect">
                      <a:avLst/>
                    </a:prstGeom>
                  </pic:spPr>
                </pic:pic>
              </a:graphicData>
            </a:graphic>
          </wp:anchor>
        </w:drawing>
      </w:r>
    </w:p>
    <w:p>
      <w:pPr>
        <w:pStyle w:val="BodyText"/>
        <w:spacing w:before="6"/>
        <w:rPr>
          <w:b/>
          <w:sz w:val="25"/>
        </w:rPr>
      </w:pPr>
    </w:p>
    <w:p>
      <w:pPr>
        <w:spacing w:before="90"/>
        <w:ind w:left="5" w:right="537" w:firstLine="0"/>
        <w:jc w:val="center"/>
        <w:rPr>
          <w:b/>
          <w:sz w:val="24"/>
        </w:rPr>
      </w:pPr>
      <w:r>
        <w:rPr>
          <w:b/>
          <w:sz w:val="24"/>
          <w:u w:val="thick"/>
        </w:rPr>
        <w:t>Euro Area</w:t>
      </w:r>
    </w:p>
    <w:p>
      <w:pPr>
        <w:pStyle w:val="BodyText"/>
        <w:spacing w:before="4"/>
        <w:rPr>
          <w:b/>
          <w:sz w:val="13"/>
        </w:rPr>
      </w:pPr>
      <w:r>
        <w:rPr/>
        <w:drawing>
          <wp:anchor distT="0" distB="0" distL="0" distR="0" allowOverlap="1" layoutInCell="1" locked="0" behindDoc="0" simplePos="0" relativeHeight="65">
            <wp:simplePos x="0" y="0"/>
            <wp:positionH relativeFrom="page">
              <wp:posOffset>621792</wp:posOffset>
            </wp:positionH>
            <wp:positionV relativeFrom="paragraph">
              <wp:posOffset>122807</wp:posOffset>
            </wp:positionV>
            <wp:extent cx="6042659" cy="2980944"/>
            <wp:effectExtent l="0" t="0" r="0" b="0"/>
            <wp:wrapTopAndBottom/>
            <wp:docPr id="45" name="image21.png"/>
            <wp:cNvGraphicFramePr>
              <a:graphicFrameLocks noChangeAspect="1"/>
            </wp:cNvGraphicFramePr>
            <a:graphic>
              <a:graphicData uri="http://schemas.openxmlformats.org/drawingml/2006/picture">
                <pic:pic>
                  <pic:nvPicPr>
                    <pic:cNvPr id="46" name="image21.png"/>
                    <pic:cNvPicPr/>
                  </pic:nvPicPr>
                  <pic:blipFill>
                    <a:blip r:embed="rId29" cstate="print"/>
                    <a:stretch>
                      <a:fillRect/>
                    </a:stretch>
                  </pic:blipFill>
                  <pic:spPr>
                    <a:xfrm>
                      <a:off x="0" y="0"/>
                      <a:ext cx="6042659" cy="2980944"/>
                    </a:xfrm>
                    <a:prstGeom prst="rect">
                      <a:avLst/>
                    </a:prstGeom>
                  </pic:spPr>
                </pic:pic>
              </a:graphicData>
            </a:graphic>
          </wp:anchor>
        </w:drawing>
      </w:r>
    </w:p>
    <w:p>
      <w:pPr>
        <w:spacing w:after="0"/>
        <w:rPr>
          <w:sz w:val="13"/>
        </w:rPr>
        <w:sectPr>
          <w:pgSz w:w="11900" w:h="16840"/>
          <w:pgMar w:header="0" w:footer="1049" w:top="1600" w:bottom="1240" w:left="860" w:right="320"/>
        </w:sectPr>
      </w:pPr>
    </w:p>
    <w:p>
      <w:pPr>
        <w:spacing w:before="73"/>
        <w:ind w:left="5" w:right="536" w:firstLine="0"/>
        <w:jc w:val="center"/>
        <w:rPr>
          <w:b/>
          <w:sz w:val="24"/>
        </w:rPr>
      </w:pPr>
      <w:r>
        <w:rPr>
          <w:b/>
          <w:sz w:val="24"/>
          <w:u w:val="thick"/>
        </w:rPr>
        <w:t>Chart 5 (cont.)</w:t>
      </w:r>
    </w:p>
    <w:p>
      <w:pPr>
        <w:pStyle w:val="BodyText"/>
        <w:spacing w:before="2"/>
        <w:rPr>
          <w:b/>
          <w:sz w:val="16"/>
        </w:rPr>
      </w:pPr>
    </w:p>
    <w:p>
      <w:pPr>
        <w:spacing w:before="90"/>
        <w:ind w:left="2573" w:right="0" w:firstLine="0"/>
        <w:jc w:val="left"/>
        <w:rPr>
          <w:b/>
          <w:sz w:val="24"/>
        </w:rPr>
      </w:pPr>
      <w:r>
        <w:rPr>
          <w:b/>
          <w:sz w:val="24"/>
          <w:u w:val="thick"/>
        </w:rPr>
        <w:t>Central Bank Assets (LHS) and Liabilities (RHS)</w:t>
      </w:r>
    </w:p>
    <w:p>
      <w:pPr>
        <w:pStyle w:val="BodyText"/>
        <w:spacing w:before="2"/>
        <w:rPr>
          <w:b/>
          <w:sz w:val="16"/>
        </w:rPr>
      </w:pPr>
    </w:p>
    <w:p>
      <w:pPr>
        <w:spacing w:before="90"/>
        <w:ind w:left="5" w:right="537" w:firstLine="0"/>
        <w:jc w:val="center"/>
        <w:rPr>
          <w:b/>
          <w:sz w:val="24"/>
        </w:rPr>
      </w:pPr>
      <w:r>
        <w:rPr>
          <w:b/>
          <w:sz w:val="24"/>
          <w:u w:val="thick"/>
        </w:rPr>
        <w:t>United Kingdom</w:t>
      </w:r>
    </w:p>
    <w:p>
      <w:pPr>
        <w:pStyle w:val="BodyText"/>
        <w:spacing w:before="7"/>
        <w:rPr>
          <w:b/>
          <w:sz w:val="23"/>
        </w:rPr>
      </w:pPr>
      <w:r>
        <w:rPr/>
        <w:drawing>
          <wp:anchor distT="0" distB="0" distL="0" distR="0" allowOverlap="1" layoutInCell="1" locked="0" behindDoc="0" simplePos="0" relativeHeight="66">
            <wp:simplePos x="0" y="0"/>
            <wp:positionH relativeFrom="page">
              <wp:posOffset>958595</wp:posOffset>
            </wp:positionH>
            <wp:positionV relativeFrom="paragraph">
              <wp:posOffset>235649</wp:posOffset>
            </wp:positionV>
            <wp:extent cx="2683852" cy="1932241"/>
            <wp:effectExtent l="0" t="0" r="0" b="0"/>
            <wp:wrapTopAndBottom/>
            <wp:docPr id="47" name="image22.jpeg"/>
            <wp:cNvGraphicFramePr>
              <a:graphicFrameLocks noChangeAspect="1"/>
            </wp:cNvGraphicFramePr>
            <a:graphic>
              <a:graphicData uri="http://schemas.openxmlformats.org/drawingml/2006/picture">
                <pic:pic>
                  <pic:nvPicPr>
                    <pic:cNvPr id="48" name="image22.jpeg"/>
                    <pic:cNvPicPr/>
                  </pic:nvPicPr>
                  <pic:blipFill>
                    <a:blip r:embed="rId30" cstate="print"/>
                    <a:stretch>
                      <a:fillRect/>
                    </a:stretch>
                  </pic:blipFill>
                  <pic:spPr>
                    <a:xfrm>
                      <a:off x="0" y="0"/>
                      <a:ext cx="2683852" cy="1932241"/>
                    </a:xfrm>
                    <a:prstGeom prst="rect">
                      <a:avLst/>
                    </a:prstGeom>
                  </pic:spPr>
                </pic:pic>
              </a:graphicData>
            </a:graphic>
          </wp:anchor>
        </w:drawing>
      </w:r>
      <w:r>
        <w:rPr/>
        <w:drawing>
          <wp:anchor distT="0" distB="0" distL="0" distR="0" allowOverlap="1" layoutInCell="1" locked="0" behindDoc="0" simplePos="0" relativeHeight="67">
            <wp:simplePos x="0" y="0"/>
            <wp:positionH relativeFrom="page">
              <wp:posOffset>3995928</wp:posOffset>
            </wp:positionH>
            <wp:positionV relativeFrom="paragraph">
              <wp:posOffset>197549</wp:posOffset>
            </wp:positionV>
            <wp:extent cx="2628977" cy="1999487"/>
            <wp:effectExtent l="0" t="0" r="0" b="0"/>
            <wp:wrapTopAndBottom/>
            <wp:docPr id="49" name="image23.jpeg"/>
            <wp:cNvGraphicFramePr>
              <a:graphicFrameLocks noChangeAspect="1"/>
            </wp:cNvGraphicFramePr>
            <a:graphic>
              <a:graphicData uri="http://schemas.openxmlformats.org/drawingml/2006/picture">
                <pic:pic>
                  <pic:nvPicPr>
                    <pic:cNvPr id="50" name="image23.jpeg"/>
                    <pic:cNvPicPr/>
                  </pic:nvPicPr>
                  <pic:blipFill>
                    <a:blip r:embed="rId31" cstate="print"/>
                    <a:stretch>
                      <a:fillRect/>
                    </a:stretch>
                  </pic:blipFill>
                  <pic:spPr>
                    <a:xfrm>
                      <a:off x="0" y="0"/>
                      <a:ext cx="2628977" cy="1999487"/>
                    </a:xfrm>
                    <a:prstGeom prst="rect">
                      <a:avLst/>
                    </a:prstGeom>
                  </pic:spPr>
                </pic:pic>
              </a:graphicData>
            </a:graphic>
          </wp:anchor>
        </w:drawing>
      </w:r>
    </w:p>
    <w:p>
      <w:pPr>
        <w:spacing w:after="0"/>
        <w:rPr>
          <w:sz w:val="23"/>
        </w:rPr>
        <w:sectPr>
          <w:pgSz w:w="11900" w:h="16840"/>
          <w:pgMar w:header="0" w:footer="1049" w:top="1440" w:bottom="1240" w:left="860" w:right="320"/>
        </w:sectPr>
      </w:pPr>
    </w:p>
    <w:p>
      <w:pPr>
        <w:spacing w:before="73"/>
        <w:ind w:left="5" w:right="537" w:firstLine="0"/>
        <w:jc w:val="center"/>
        <w:rPr>
          <w:b/>
          <w:sz w:val="24"/>
        </w:rPr>
      </w:pPr>
      <w:r>
        <w:rPr>
          <w:b/>
          <w:sz w:val="24"/>
          <w:u w:val="thick"/>
        </w:rPr>
        <w:t>CHART 6</w:t>
      </w:r>
    </w:p>
    <w:p>
      <w:pPr>
        <w:pStyle w:val="BodyText"/>
        <w:spacing w:before="2"/>
        <w:rPr>
          <w:b/>
          <w:sz w:val="16"/>
        </w:rPr>
      </w:pPr>
    </w:p>
    <w:p>
      <w:pPr>
        <w:spacing w:before="90"/>
        <w:ind w:left="5" w:right="533" w:firstLine="0"/>
        <w:jc w:val="center"/>
        <w:rPr>
          <w:b/>
          <w:sz w:val="24"/>
        </w:rPr>
      </w:pPr>
      <w:r>
        <w:rPr>
          <w:b/>
          <w:sz w:val="24"/>
          <w:u w:val="thick"/>
        </w:rPr>
        <w:t>Deviation of Price Level from Deterministic Target Path</w:t>
      </w:r>
    </w:p>
    <w:p>
      <w:pPr>
        <w:pStyle w:val="BodyText"/>
        <w:rPr>
          <w:b/>
          <w:sz w:val="20"/>
        </w:rPr>
      </w:pPr>
    </w:p>
    <w:p>
      <w:pPr>
        <w:pStyle w:val="BodyText"/>
        <w:spacing w:before="7"/>
        <w:rPr>
          <w:b/>
        </w:rPr>
      </w:pPr>
      <w:r>
        <w:rPr/>
        <w:pict>
          <v:group style="position:absolute;margin-left:110.039993pt;margin-top:16.1141pt;width:374.55pt;height:286.75pt;mso-position-horizontal-relative:page;mso-position-vertical-relative:paragraph;z-index:-251581440;mso-wrap-distance-left:0;mso-wrap-distance-right:0" coordorigin="2201,322" coordsize="7491,5735">
            <v:shape style="position:absolute;left:2538;top:1174;width:6488;height:4356" coordorigin="2538,1174" coordsize="6488,4356" path="m9018,1174l2545,1174,2540,1177,2538,1181,2538,5523,2540,5528,2545,5530,9018,5530,9023,5528,9025,5523,2552,5523,2545,5516,2552,5516,2552,1189,2545,1189,2552,1181,9025,1181,9023,1177,9018,1174xm2552,5516l2545,5516,2552,5523,2552,5516xm9011,5516l2552,5516,2552,5523,9011,5523,9011,5516xm9011,1181l9011,5523,9018,5516,9025,5516,9025,1189,9018,1189,9011,1181xm9025,5516l9018,5516,9011,5523,9025,5523,9025,5516xm2552,1181l2545,1189,2552,1189,2552,1181xm9011,1181l2552,1181,2552,1189,9011,1189,9011,1181xm9025,1181l9011,1181,9018,1189,9025,1189,9025,1181xe" filled="true" fillcolor="#000000" stroked="false">
              <v:path arrowok="t"/>
              <v:fill type="solid"/>
            </v:shape>
            <v:line style="position:absolute" from="9018,1181" to="9018,5523" stroked="true" strokeweight=".24pt" strokecolor="#000000">
              <v:stroke dashstyle="solid"/>
            </v:line>
            <v:rect style="position:absolute;left:8958;top:5520;width:60;height:5" filled="true" fillcolor="#000000" stroked="false">
              <v:fill type="solid"/>
            </v:rect>
            <v:rect style="position:absolute;left:8958;top:4435;width:60;height:5" filled="true" fillcolor="#000000" stroked="false">
              <v:fill type="solid"/>
            </v:rect>
            <v:rect style="position:absolute;left:8958;top:3349;width:60;height:5" filled="true" fillcolor="#000000" stroked="false">
              <v:fill type="solid"/>
            </v:rect>
            <v:rect style="position:absolute;left:8958;top:2265;width:60;height:5" filled="true" fillcolor="#000000" stroked="false">
              <v:fill type="solid"/>
            </v:rect>
            <v:rect style="position:absolute;left:8958;top:1179;width:60;height:5" filled="true" fillcolor="#000000" stroked="false">
              <v:fill type="solid"/>
            </v:rect>
            <v:line style="position:absolute" from="2545,5523" to="9018,5523" stroked="true" strokeweight=".24pt" strokecolor="#000000">
              <v:stroke dashstyle="solid"/>
            </v:line>
            <v:rect style="position:absolute;left:2542;top:5523;width:5;height:60" filled="true" fillcolor="#000000" stroked="false">
              <v:fill type="solid"/>
            </v:rect>
            <v:rect style="position:absolute;left:3252;top:5523;width:5;height:60" filled="true" fillcolor="#000000" stroked="false">
              <v:fill type="solid"/>
            </v:rect>
            <v:rect style="position:absolute;left:3962;top:5523;width:5;height:60" filled="true" fillcolor="#000000" stroked="false">
              <v:fill type="solid"/>
            </v:rect>
            <v:rect style="position:absolute;left:4671;top:5523;width:5;height:60" filled="true" fillcolor="#000000" stroked="false">
              <v:fill type="solid"/>
            </v:rect>
            <v:rect style="position:absolute;left:5380;top:5523;width:5;height:60" filled="true" fillcolor="#000000" stroked="false">
              <v:fill type="solid"/>
            </v:rect>
            <v:rect style="position:absolute;left:6090;top:5523;width:5;height:60" filled="true" fillcolor="#000000" stroked="false">
              <v:fill type="solid"/>
            </v:rect>
            <v:rect style="position:absolute;left:6799;top:5523;width:5;height:60" filled="true" fillcolor="#000000" stroked="false">
              <v:fill type="solid"/>
            </v:rect>
            <v:rect style="position:absolute;left:7508;top:5523;width:5;height:60" filled="true" fillcolor="#000000" stroked="false">
              <v:fill type="solid"/>
            </v:rect>
            <v:rect style="position:absolute;left:8217;top:5523;width:5;height:60" filled="true" fillcolor="#000000" stroked="false">
              <v:fill type="solid"/>
            </v:rect>
            <v:rect style="position:absolute;left:8928;top:5523;width:5;height:60" filled="true" fillcolor="#000000" stroked="false">
              <v:fill type="solid"/>
            </v:rect>
            <v:shape style="position:absolute;left:2545;top:3096;width:6377;height:1299" coordorigin="2545,3097" coordsize="6377,1299" path="m2545,4302l2545,4343,2551,4345,2562,4339,2564,4328,2568,4317,2562,4306,2551,4304,2545,4302xm2562,4225l2551,4231,2549,4240,2545,4251,2551,4262,2562,4265,2573,4268,2584,4262,2586,4251,2590,4241,2584,4231,2573,4227,2562,4225xm2585,4148l2573,4154,2570,4165,2567,4175,2573,4186,2584,4189,2594,4192,2605,4186,2609,4175,2611,4165,2605,4154,2594,4151,2585,4148xm2606,4072l2596,4078,2592,4088,2590,4099,2596,4109,2605,4113,2616,4115,2627,4109,2630,4100,2630,4099,2633,4089,2627,4078,2616,4075,2606,4072xm2628,3995l2617,4001,2614,4012,2611,4023,2617,4034,2628,4036,2638,4040,2648,4034,2652,4023,2654,4012,2648,4001,2639,3999,2628,3995xm2690,4045l2677,4045,2670,4052,2662,4059,2660,4071,2675,4088,2688,4088,2696,4081,2704,4073,2705,4061,2690,4045xm2732,4078l2716,4093,2714,4105,2722,4114,2729,4123,2741,4124,2749,4117,2759,4109,2760,4096,2746,4079,2732,4078xm2794,4028l2777,4042,2776,4054,2783,4064,2790,4072,2802,4073,2819,4059,2820,4046,2814,4037,2807,4029,2794,4028xm2874,4023l2863,4023,2854,4031,2854,4042,2852,4053,2861,4063,2872,4063,2884,4064,2892,4055,2893,4045,2893,4034,2886,4024,2874,4023xm2916,3974l2905,3979,2902,3989,2897,3999,2902,4011,2912,4015,2922,4018,2934,4013,2938,4004,2942,3993,2936,3982,2927,3977,2916,3974xm2946,3901l2935,3905,2930,3915,2927,3926,2932,3937,2941,3941,2952,3945,2963,3940,2968,3931,2971,3920,2966,3908,2957,3904,2946,3901xm2976,3826l2964,3832,2960,3842,2956,3853,2962,3863,2971,3868,2982,3872,2993,3867,2996,3856,3001,3847,2996,3835,2986,3831,2976,3826xm3030,3764l3017,3765,3010,3772,3002,3781,3002,3794,3019,3808,3031,3807,3038,3800,3040,3800,3047,3791,3046,3779,3038,3771,3030,3764xm3082,3709l3070,3710,3062,3718,3056,3728,3058,3740,3067,3747,3076,3753,3088,3752,3095,3742,3101,3734,3100,3722,3091,3715,3082,3709xm3145,3757l3133,3758,3126,3766,3120,3776,3121,3788,3130,3794,3139,3801,3151,3799,3158,3790,3164,3782,3163,3769,3154,3763,3145,3757xm3218,3761l3208,3764,3208,3765,3197,3767,3191,3778,3194,3789,3197,3800,3209,3806,3218,3802,3229,3800,3235,3788,3233,3778,3229,3767,3218,3761xm3287,3725l3275,3725,3266,3733,3259,3740,3259,3753,3275,3769,3287,3769,3302,3753,3302,3740,3295,3733,3287,3725xm3343,3669l3331,3669,3324,3677,3316,3685,3316,3698,3324,3705,3331,3713,3343,3713,3359,3698,3359,3685,3343,3669xm3403,3705l3390,3707,3378,3724,3379,3737,3388,3743,3397,3751,3409,3748,3415,3740,3422,3730,3420,3718,3412,3712,3403,3705xm3458,3699l3446,3701,3440,3710,3439,3710,3433,3718,3436,3731,3444,3737,3452,3745,3464,3742,3472,3734,3478,3725,3476,3712,3468,3706,3458,3699xm3506,3637l3494,3638,3487,3646,3481,3656,3482,3668,3492,3675,3500,3681,3512,3679,3520,3670,3526,3662,3524,3650,3515,3643,3506,3637xm3547,3653l3538,3659,3529,3665,3527,3677,3533,3687,3539,3695,3552,3698,3560,3692,3570,3686,3572,3674,3565,3664,3559,3656,3547,3653xm3592,3718l3583,3724,3574,3731,3571,3743,3577,3752,3578,3752,3584,3761,3596,3764,3605,3758,3614,3751,3617,3739,3611,3730,3604,3721,3592,3718xm3655,3717l3646,3723,3636,3728,3632,3740,3637,3749,3643,3759,3655,3763,3665,3758,3674,3752,3677,3740,3667,3721,3655,3717xm3725,3711l3713,3713,3707,3722,3700,3731,3703,3743,3712,3749,3721,3755,3733,3753,3739,3745,3745,3735,3743,3723,3733,3717,3725,3711xm3782,3755l3772,3761,3767,3783,3774,3794,3785,3796,3794,3799,3805,3791,3808,3782,3810,3771,3804,3760,3782,3755xm3859,3773l3848,3781,3844,3802,3851,3813,3872,3818,3882,3811,3886,3800,3888,3789,3881,3778,3859,3773xm3934,3818l3922,3819,3914,3827,3908,3837,3910,3849,3919,3856,3928,3862,3940,3861,3947,3851,3953,3843,3952,3831,3942,3824,3934,3818xm3983,3811l3971,3814,3965,3823,3960,3832,3964,3845,3983,3855,3995,3853,4000,3843,4006,3833,4002,3821,3992,3815,3983,3811xm4022,3741l4010,3745,4004,3754,4000,3764,4002,3776,4012,3782,4021,3787,4033,3783,4039,3773,4044,3764,4040,3752,4032,3747,4022,3741xm4067,3694l4055,3698,4045,3717,4049,3729,4068,3739,4080,3735,4090,3716,4086,3704,4067,3694xm4138,3729l4126,3733,4121,3743,4116,3753,4120,3765,4139,3775,4151,3771,4156,3760,4160,3751,4157,3739,4138,3729xm4204,3691l4195,3697,4194,3697,4186,3703,4183,3715,4189,3724,4195,3733,4207,3736,4216,3730,4225,3724,4228,3711,4222,3703,4216,3693,4204,3691xm4273,3703l4261,3705,4255,3713,4249,3723,4252,3735,4260,3741,4270,3747,4282,3745,4288,3736,4294,3727,4291,3715,4283,3709,4273,3703xm4315,3715l4306,3722,4303,3733,4302,3743,4309,3754,4320,3755,4331,3758,4340,3751,4343,3740,4344,3729,4337,3718,4326,3717,4315,3715xm4330,3637l4319,3644,4318,3655,4315,3665,4322,3676,4333,3677,4344,3680,4355,3673,4356,3662,4358,3651,4351,3640,4340,3639,4330,3637xm4343,3559l4333,3566,4331,3577,4330,3587,4337,3597,4358,3602,4368,3595,4370,3584,4372,3573,4364,3562,4354,3560,4343,3559xm4357,3481l4346,3488,4345,3499,4343,3509,4350,3519,4372,3524,4381,3517,4384,3506,4384,3505,4386,3495,4379,3484,4368,3482,4357,3481xm4370,3403l4360,3410,4358,3421,4356,3431,4363,3441,4374,3443,4385,3445,4396,3437,4397,3427,4399,3416,4392,3406,4381,3404,4370,3403xm4384,3325l4374,3332,4372,3343,4370,3353,4378,3363,4388,3365,4399,3367,4409,3359,4411,3349,4412,3338,4405,3328,4394,3326,4384,3325xm4398,3247l4387,3254,4386,3265,4384,3275,4391,3285,4402,3287,4412,3289,4423,3281,4424,3271,4427,3260,4420,3250,4409,3248,4398,3247xm4462,3238l4452,3247,4450,3257,4448,3268,4456,3278,4466,3279,4477,3281,4488,3274,4490,3253,4483,3242,4472,3241,4462,3238xm4540,3214l4520,3226,4518,3238,4524,3247,4530,3256,4542,3259,4552,3254,4560,3248,4564,3236,4552,3217,4540,3214xm4598,3208l4590,3215,4582,3224,4582,3236,4596,3253,4609,3253,4618,3245,4625,3237,4626,3225,4610,3209,4598,3208xm4664,3267l4652,3267,4636,3281,4636,3295,4643,3302,4650,3310,4663,3310,4670,3303,4679,3296,4679,3284,4664,3267xm4714,3241l4700,3242,4693,3250,4687,3259,4688,3272,4697,3279,4705,3285,4717,3284,4732,3267,4730,3255,4714,3241xm4764,3179l4751,3181,4745,3189,4745,3190,4738,3199,4739,3211,4756,3225,4768,3224,4775,3215,4782,3206,4781,3194,4764,3179xm4802,3239l4783,3251,4781,3263,4793,3283,4806,3285,4814,3279,4824,3273,4826,3260,4820,3251,4814,3242,4802,3239xm4846,3305l4836,3311,4828,3317,4825,3329,4837,3349,4849,3351,4859,3345,4867,3339,4870,3326,4864,3317,4858,3308,4846,3305xm4876,3244l4864,3249,4860,3259,4855,3269,4861,3280,4871,3285,4880,3289,4892,3284,4896,3273,4901,3263,4896,3251,4885,3248,4876,3244xm4904,3170l4894,3175,4889,3185,4885,3195,4890,3207,4901,3211,4910,3215,4922,3211,4926,3200,4930,3190,4925,3178,4915,3175,4904,3170xm4934,3097l4922,3101,4919,3112,4915,3122,4920,3134,4930,3137,4940,3141,4951,3136,4956,3127,4960,3116,4955,3105,4944,3100,4934,3097xm4968,3158l4958,3163,4948,3166,4943,3177,4946,3188,4950,3197,4962,3203,4972,3200,4982,3195,4987,3184,4984,3173,4980,3164,4968,3158xm4996,3232l4986,3236,4975,3241,4970,3251,4974,3262,4978,3272,4988,3278,4999,3273,5010,3269,5015,3259,5011,3248,5008,3238,4996,3232xm5023,3307l5014,3310,5003,3315,4998,3326,5002,3337,5005,3346,5016,3352,5027,3347,5036,3344,5042,3333,5039,3322,5035,3313,5023,3307xm5068,3297l5059,3304,5051,3310,5048,3323,5063,3340,5075,3341,5083,3335,5092,3328,5094,3315,5080,3298,5068,3297xm5137,3274l5125,3275,5111,3292,5112,3305,5120,3311,5129,3319,5142,3317,5149,3309,5155,3301,5154,3287,5146,3281,5137,3274xm5198,3325l5186,3326,5172,3343,5173,3356,5182,3362,5190,3369,5203,3368,5210,3359,5216,3351,5215,3338,5207,3332,5198,3325xm5261,3340l5251,3349,5250,3359,5250,3370,5258,3380,5269,3381,5280,3381,5290,3373,5290,3362,5291,3351,5282,3341,5272,3341,5261,3340xm5321,3388l5311,3394,5302,3399,5297,3411,5303,3421,5308,3430,5320,3434,5339,3424,5342,3412,5338,3403,5333,3392,5321,3388xm5358,3459l5339,3469,5335,3481,5345,3500,5357,3503,5376,3494,5380,3482,5370,3463,5358,3459xm5401,3490l5393,3497,5383,3503,5381,3515,5388,3525,5394,3533,5406,3536,5416,3529,5424,3523,5426,3511,5420,3501,5413,3493,5401,3490xm5466,3445l5458,3452,5448,3458,5447,3470,5453,3479,5459,3488,5471,3490,5480,3483,5489,3477,5491,3465,5485,3455,5478,3447,5466,3445xm5534,3493l5521,3494,5514,3501,5508,3509,5508,3523,5525,3537,5538,3536,5552,3519,5551,3506,5543,3500,5534,3493xm5594,3535l5582,3538,5578,3549,5573,3559,5578,3571,5597,3580,5609,3575,5618,3556,5614,3544,5594,3535xm5669,3574l5656,3575,5648,3584,5642,3592,5642,3604,5659,3619,5672,3617,5687,3601,5686,3587,5677,3581,5669,3574xm5729,3626l5717,3626,5702,3643,5704,3656,5720,3670,5732,3669,5747,3652,5746,3639,5737,3632,5729,3626xm5791,3651l5782,3657,5779,3668,5776,3679,5783,3689,5804,3694,5815,3688,5820,3667,5813,3656,5791,3651xm5869,3687l5857,3688,5850,3698,5844,3706,5845,3718,5855,3725,5863,3731,5875,3730,5882,3721,5888,3712,5887,3700,5879,3693,5869,3687xm5934,3737l5922,3737,5914,3745,5906,3753,5906,3765,5914,3773,5921,3781,5934,3781,5950,3765,5950,3753,5942,3746,5942,3745,5934,3737xm5989,3794l5977,3794,5962,3809,5962,3821,5969,3830,5976,3837,5989,3838,5996,3830,6005,3823,6005,3809,5989,3794xm6028,3859l6008,3868,6005,3880,6014,3899,6026,3903,6046,3893,6049,3881,6040,3862,6028,3859xm6110,3970l6097,3971,6083,3988,6083,4000,6100,4015,6112,4015,6120,4006,6127,3998,6126,3986,6118,3979,6110,3970xm6065,3928l6055,3933,6046,3939,6042,3950,6047,3961,6052,3970,6064,3974,6073,3969,6083,3963,6086,3951,6077,3932,6065,3928xm6163,3913l6151,3914,6144,3921,6137,3929,6137,3943,6154,3957,6166,3956,6173,3947,6180,3940,6180,3927,6163,3913xm6222,3909l6210,3913,6205,3923,6199,3933,6204,3945,6223,3955,6235,3950,6245,3931,6241,3919,6222,3909xm6290,3941l6280,3947,6276,3957,6272,3968,6278,3979,6289,3982,6299,3986,6311,3980,6313,3969,6317,3959,6311,3947,6301,3945,6290,3941xm6361,3971l6354,3979,6346,3986,6344,3998,6359,4015,6372,4016,6379,4009,6388,4001,6389,3988,6382,3980,6374,3973,6361,3971xm6414,4030l6406,4037,6398,4045,6397,4058,6404,4065,6404,4066,6412,4073,6424,4075,6440,4060,6442,4048,6427,4031,6414,4030xm6478,4034l6466,4035,6458,4042,6451,4051,6451,4064,6460,4071,6467,4078,6480,4077,6487,4070,6494,4061,6494,4049,6486,4041,6478,4034xm6533,3976l6520,3976,6505,3993,6505,4005,6514,4013,6522,4021,6534,4019,6541,4012,6548,4004,6548,3991,6540,3983,6533,3976xm6594,3995l6582,4000,6572,4019,6576,4031,6586,4036,6596,4041,6608,4037,6613,4028,6618,4017,6613,4005,6594,3995xm6665,4031l6653,4035,6643,4054,6647,4066,6658,4071,6667,4077,6679,4072,6689,4053,6684,4041,6665,4031xm6737,4070l6725,4072,6719,4081,6713,4090,6715,4102,6724,4108,6733,4114,6745,4112,6751,4103,6757,4094,6755,4082,6746,4076,6737,4070xm6803,4114l6790,4117,6784,4126,6778,4135,6781,4147,6790,4153,6799,4159,6811,4156,6817,4148,6823,4138,6821,4126,6811,4120,6803,4114xm6866,4073l6847,4085,6845,4097,6851,4107,6857,4115,6869,4119,6888,4107,6890,4095,6878,4076,6866,4073xm6953,4060l6942,4060,6931,4061,6923,4070,6923,4091,6932,4101,6943,4100,6954,4100,6962,4091,6962,4070,6953,4060xm7014,4027l7001,4027,6986,4043,6986,4055,6995,4063,7003,4071,7015,4070,7022,4061,7030,4054,7030,4041,7021,4034,7014,4027xm7068,3969l7055,3969,7040,3986,7040,3998,7057,4012,7069,4012,7076,4004,7085,3995,7084,3983,7075,3976,7068,3969xm7102,4025l7092,4031,7082,4036,7079,4048,7088,4067,7100,4071,7120,4061,7123,4049,7114,4030,7102,4025xm7139,4096l7120,4106,7115,4118,7121,4127,7126,4137,7138,4142,7147,4136,7157,4131,7160,4119,7151,4100,7139,4096xm7200,4120l7189,4123,7178,4126,7172,4137,7176,4148,7178,4159,7190,4165,7200,4161,7211,4159,7217,4147,7214,4137,7211,4126,7200,4120xm7268,4118l7256,4121,7252,4131,7247,4142,7250,4153,7260,4159,7270,4163,7282,4159,7291,4139,7288,4127,7268,4118xm7342,4154l7331,4154,7321,4162,7320,4173,7320,4184,7328,4193,7339,4193,7350,4195,7360,4186,7360,4175,7361,4163,7352,4155,7342,4154xm7409,4157l7400,4166,7399,4178,7399,4189,7408,4197,7418,4198,7429,4198,7439,4190,7439,4178,7440,4168,7432,4159,7421,4159,7409,4157xm7490,4180l7480,4186,7476,4197,7472,4207,7478,4219,7488,4221,7499,4225,7510,4220,7517,4198,7511,4187,7501,4184,7490,4180xm7559,4141l7546,4142,7531,4159,7531,4171,7548,4185,7560,4185,7568,4177,7576,4168,7574,4156,7566,4149,7559,4141xm7607,4084l7598,4090,7589,4096,7586,4108,7598,4127,7610,4130,7620,4124,7628,4118,7631,4106,7619,4087,7607,4084xm7674,4042l7664,4048,7656,4054,7652,4066,7658,4076,7664,4084,7678,4087,7686,4081,7696,4075,7698,4063,7692,4054,7686,4045,7674,4042xm7742,4072l7730,4075,7716,4091,7718,4103,7735,4118,7748,4115,7754,4107,7762,4099,7759,4085,7751,4079,7742,4072xm7793,4127l7783,4133,7774,4141,7771,4153,7777,4161,7778,4161,7784,4171,7796,4173,7805,4167,7814,4161,7817,4149,7805,4130,7793,4127xm7837,4193l7818,4205,7816,4217,7823,4227,7829,4237,7841,4239,7849,4232,7859,4226,7861,4214,7855,4205,7849,4196,7837,4193xm7890,4209l7878,4210,7864,4227,7865,4239,7882,4253,7894,4252,7908,4235,7907,4223,7890,4209xm7943,4149l7930,4150,7915,4167,7916,4179,7933,4193,7946,4192,7952,4184,7960,4175,7958,4163,7951,4156,7943,4149xm8005,4107l7994,4112,7985,4117,7981,4127,7986,4138,7990,4148,8002,4151,8012,4148,8022,4143,8026,4131,8021,4121,8016,4111,8005,4107xm8075,4064l8062,4064,8054,4072,8047,4079,8047,4093,8054,4100,8062,4108,8075,4108,8082,4100,8090,4093,8090,4079,8082,4072,8075,4064xm8131,4009l8118,4009,8111,4017,8104,4024,8104,4036,8111,4045,8118,4052,8131,4052,8147,4036,8147,4024,8138,4017,8131,4009xm8194,4023l8182,4029,8179,4039,8176,4049,8182,4060,8192,4064,8202,4067,8214,4061,8216,4051,8220,4041,8214,4029,8203,4027,8194,4023xm8242,3980l8230,3983,8226,3994,8221,4004,8226,4016,8236,4021,8245,4024,8257,4021,8262,4010,8266,4000,8262,3988,8251,3983,8242,3980xm8275,3908l8263,3911,8258,3922,8254,3932,8258,3944,8268,3949,8279,3952,8290,3949,8294,3938,8299,3928,8294,3916,8285,3911,8275,3908xm8306,3836l8294,3841,8291,3851,8287,3861,8292,3873,8303,3877,8312,3880,8324,3875,8328,3865,8332,3855,8327,3843,8316,3839,8306,3836xm8335,3761l8324,3767,8320,3777,8316,3788,8322,3799,8332,3803,8342,3807,8353,3801,8357,3791,8362,3781,8356,3770,8346,3766,8335,3761xm8365,3688l8353,3693,8350,3704,8346,3713,8351,3725,8360,3729,8371,3733,8382,3728,8387,3718,8390,3707,8386,3697,8375,3692,8365,3688xm8394,3615l8383,3620,8378,3629,8375,3640,8380,3652,8390,3656,8400,3659,8412,3655,8416,3644,8419,3634,8414,3622,8405,3619,8394,3615xm8434,3681l8414,3691,8411,3703,8420,3722,8432,3725,8452,3716,8455,3704,8446,3685,8434,3681xm8470,3751l8460,3757,8450,3761,8447,3773,8456,3793,8468,3796,8488,3787,8491,3775,8482,3755,8470,3751xm8503,3825l8492,3829,8483,3831,8477,3842,8479,3853,8483,3863,8494,3869,8504,3866,8514,3863,8520,3851,8518,3842,8514,3831,8503,3825xm8526,3901l8515,3904,8504,3907,8498,3919,8502,3928,8506,3939,8516,3945,8526,3941,8537,3939,8543,3928,8540,3917,8537,3907,8526,3901xm8549,3977l8538,3980,8527,3983,8521,3994,8525,4005,8527,4015,8539,4021,8549,4018,8560,4015,8566,4004,8562,3993,8560,3983,8549,3977xm8570,4053l8561,4055,8550,4059,8544,4070,8548,4081,8550,4091,8561,4097,8582,4090,8588,4079,8585,4070,8582,4059,8570,4053xm8611,4090l8602,4099,8602,4109,8600,4120,8609,4130,8620,4131,8630,4131,8640,4123,8641,4112,8641,4101,8633,4091,8622,4091,8611,4090xm8695,4115l8683,4117,8669,4133,8670,4145,8687,4160,8699,4159,8713,4142,8712,4130,8695,4115xm8756,4167l8743,4167,8729,4184,8730,4197,8747,4211,8760,4210,8767,4202,8773,4193,8773,4180,8765,4173,8756,4167xm8796,4231l8786,4237,8778,4243,8776,4256,8782,4264,8789,4273,8801,4275,8810,4269,8819,4262,8821,4250,8814,4241,8808,4232,8796,4231xm8852,4294l8839,4294,8832,4303,8824,4310,8824,4322,8831,4330,8839,4337,8851,4339,8867,4323,8867,4310,8860,4303,8852,4294xm8894,4351l8887,4359,8879,4366,8879,4379,8887,4387,8894,4395,8906,4395,8922,4379,8922,4367,8915,4359,8908,4352,8894,4351xe" filled="true" fillcolor="#7ab800" stroked="false">
              <v:path arrowok="t"/>
              <v:fill type="solid"/>
            </v:shape>
            <v:shape style="position:absolute;left:2545;top:1959;width:6494;height:1952" type="#_x0000_t75" stroked="false">
              <v:imagedata r:id="rId32" o:title=""/>
            </v:shape>
            <v:shape style="position:absolute;left:2926;top:1384;width:515;height:40" coordorigin="2927,1384" coordsize="515,40" path="m2958,1384l2935,1384,2927,1393,2927,1415,2935,1424,2958,1424,2966,1415,2966,1393,2958,1384xm3037,1384l3014,1384,3006,1393,3006,1415,3014,1424,3037,1424,3046,1415,3046,1393,3037,1384xm3116,1384l3094,1384,3085,1393,3085,1415,3094,1424,3116,1424,3125,1415,3125,1393,3116,1384xm3196,1384l3173,1384,3164,1393,3164,1415,3173,1424,3196,1424,3204,1415,3204,1393,3196,1384xm3275,1384l3252,1384,3244,1393,3244,1415,3252,1424,3275,1424,3283,1415,3283,1393,3275,1384xm3354,1384l3332,1384,3323,1393,3323,1415,3332,1424,3354,1424,3362,1415,3362,1393,3354,1384xm3433,1384l3412,1384,3402,1393,3402,1415,3412,1424,3433,1424,3442,1415,3442,1393,3433,1384xe" filled="true" fillcolor="#7ab800" stroked="false">
              <v:path arrowok="t"/>
              <v:fill type="solid"/>
            </v:shape>
            <v:line style="position:absolute" from="2927,1692" to="3470,1692" stroked="true" strokeweight="1.98pt" strokecolor="#f0ab00">
              <v:stroke dashstyle="solid"/>
            </v:line>
            <v:shape style="position:absolute;left:2200;top:322;width:7491;height:5735" coordorigin="2201,322" coordsize="7491,5735" path="m9689,322l2203,322,2201,325,2201,6055,2203,6057,9689,6057,9691,6055,2206,6055,2203,6052,2206,6052,2206,327,2203,327,2206,325,9691,325,9689,322xm2206,6052l2203,6052,2206,6055,2206,6052xm9686,6052l2206,6052,2206,6055,9686,6055,9686,6052xm9686,325l9686,6055,9689,6052,9691,6052,9691,327,9689,327,9686,325xm9691,6052l9689,6052,9686,6055,9691,6055,9691,6052xm2206,325l2203,327,2206,327,2206,325xm9686,325l2206,325,2206,327,9686,327,9686,325xm9691,325l9686,325,9689,327,9691,327,9691,325xe" filled="true" fillcolor="#ffffff" stroked="false">
              <v:path arrowok="t"/>
              <v:fill type="solid"/>
            </v:shape>
            <v:shape style="position:absolute;left:2347;top:401;width:4366;height:455" type="#_x0000_t202" filled="false" stroked="false">
              <v:textbox inset="0,0,0,0">
                <w:txbxContent>
                  <w:p>
                    <w:pPr>
                      <w:spacing w:line="240" w:lineRule="auto" w:before="0"/>
                      <w:ind w:left="0" w:right="1" w:firstLine="0"/>
                      <w:jc w:val="left"/>
                      <w:rPr>
                        <w:rFonts w:ascii="Arial"/>
                        <w:b/>
                        <w:sz w:val="20"/>
                      </w:rPr>
                    </w:pPr>
                    <w:r>
                      <w:rPr>
                        <w:rFonts w:ascii="Arial"/>
                        <w:b/>
                        <w:sz w:val="20"/>
                      </w:rPr>
                      <w:t>Deviation of log CPI from trend implied by the inflation target</w:t>
                    </w:r>
                  </w:p>
                </w:txbxContent>
              </v:textbox>
              <w10:wrap type="none"/>
            </v:shape>
            <v:shape style="position:absolute;left:8082;top:401;width:1484;height:891" type="#_x0000_t202" filled="false" stroked="false">
              <v:textbox inset="0,0,0,0">
                <w:txbxContent>
                  <w:p>
                    <w:pPr>
                      <w:spacing w:line="240" w:lineRule="auto" w:before="0"/>
                      <w:ind w:left="0" w:right="4" w:firstLine="826"/>
                      <w:jc w:val="left"/>
                      <w:rPr>
                        <w:rFonts w:ascii="Arial"/>
                        <w:sz w:val="20"/>
                      </w:rPr>
                    </w:pPr>
                    <w:r>
                      <w:rPr>
                        <w:rFonts w:ascii="Arial"/>
                        <w:sz w:val="20"/>
                      </w:rPr>
                      <w:t>Indices (1999 Q1 =</w:t>
                    </w:r>
                    <w:r>
                      <w:rPr>
                        <w:rFonts w:ascii="Arial"/>
                        <w:spacing w:val="-2"/>
                        <w:sz w:val="20"/>
                      </w:rPr>
                      <w:t> </w:t>
                    </w:r>
                    <w:r>
                      <w:rPr>
                        <w:rFonts w:ascii="Arial"/>
                        <w:spacing w:val="-4"/>
                        <w:sz w:val="20"/>
                      </w:rPr>
                      <w:t>100)</w:t>
                    </w:r>
                  </w:p>
                  <w:p>
                    <w:pPr>
                      <w:spacing w:line="240" w:lineRule="auto" w:before="4"/>
                      <w:rPr>
                        <w:rFonts w:ascii="Arial"/>
                        <w:sz w:val="17"/>
                      </w:rPr>
                    </w:pPr>
                  </w:p>
                  <w:p>
                    <w:pPr>
                      <w:spacing w:before="0"/>
                      <w:ind w:left="0" w:right="30" w:firstLine="0"/>
                      <w:jc w:val="right"/>
                      <w:rPr>
                        <w:rFonts w:ascii="Arial"/>
                        <w:sz w:val="20"/>
                      </w:rPr>
                    </w:pPr>
                    <w:r>
                      <w:rPr>
                        <w:rFonts w:ascii="Arial"/>
                        <w:spacing w:val="-1"/>
                        <w:sz w:val="20"/>
                      </w:rPr>
                      <w:t>102</w:t>
                    </w:r>
                  </w:p>
                </w:txbxContent>
              </v:textbox>
              <w10:wrap type="none"/>
            </v:shape>
            <v:shape style="position:absolute;left:3506;top:1292;width:6047;height:1086" type="#_x0000_t202" filled="false" stroked="false">
              <v:textbox inset="0,0,0,0">
                <w:txbxContent>
                  <w:p>
                    <w:pPr>
                      <w:spacing w:line="300" w:lineRule="auto" w:before="0"/>
                      <w:ind w:left="0" w:right="5482" w:firstLine="0"/>
                      <w:jc w:val="left"/>
                      <w:rPr>
                        <w:rFonts w:ascii="Arial"/>
                        <w:sz w:val="20"/>
                      </w:rPr>
                    </w:pPr>
                    <w:r>
                      <w:rPr>
                        <w:rFonts w:ascii="Arial"/>
                        <w:sz w:val="20"/>
                      </w:rPr>
                      <w:t>Japan USA</w:t>
                    </w:r>
                  </w:p>
                  <w:p>
                    <w:pPr>
                      <w:spacing w:line="229" w:lineRule="exact" w:before="0"/>
                      <w:ind w:left="0" w:right="0" w:firstLine="0"/>
                      <w:jc w:val="left"/>
                      <w:rPr>
                        <w:rFonts w:ascii="Arial"/>
                        <w:sz w:val="20"/>
                      </w:rPr>
                    </w:pPr>
                    <w:r>
                      <w:rPr>
                        <w:rFonts w:ascii="Arial"/>
                        <w:sz w:val="20"/>
                      </w:rPr>
                      <w:t>Euro Area</w:t>
                    </w:r>
                  </w:p>
                  <w:p>
                    <w:pPr>
                      <w:tabs>
                        <w:tab w:pos="6026" w:val="right" w:leader="none"/>
                      </w:tabs>
                      <w:spacing w:before="52"/>
                      <w:ind w:left="0" w:right="0" w:firstLine="0"/>
                      <w:jc w:val="left"/>
                      <w:rPr>
                        <w:rFonts w:ascii="Arial"/>
                        <w:sz w:val="20"/>
                      </w:rPr>
                    </w:pPr>
                    <w:r>
                      <w:rPr>
                        <w:rFonts w:ascii="Arial"/>
                        <w:sz w:val="20"/>
                      </w:rPr>
                      <w:t>UK</w:t>
                      <w:tab/>
                      <w:t>101</w:t>
                    </w:r>
                  </w:p>
                </w:txbxContent>
              </v:textbox>
              <w10:wrap type="none"/>
            </v:shape>
            <v:shape style="position:absolute;left:9198;top:3238;width:355;height:224" type="#_x0000_t202" filled="false" stroked="false">
              <v:textbox inset="0,0,0,0">
                <w:txbxContent>
                  <w:p>
                    <w:pPr>
                      <w:spacing w:line="224" w:lineRule="exact" w:before="0"/>
                      <w:ind w:left="0" w:right="0" w:firstLine="0"/>
                      <w:jc w:val="left"/>
                      <w:rPr>
                        <w:rFonts w:ascii="Arial"/>
                        <w:sz w:val="20"/>
                      </w:rPr>
                    </w:pPr>
                    <w:r>
                      <w:rPr>
                        <w:rFonts w:ascii="Arial"/>
                        <w:sz w:val="20"/>
                      </w:rPr>
                      <w:t>100</w:t>
                    </w:r>
                  </w:p>
                </w:txbxContent>
              </v:textbox>
              <w10:wrap type="none"/>
            </v:shape>
            <v:shape style="position:absolute;left:9199;top:4322;width:244;height:224" type="#_x0000_t202" filled="false" stroked="false">
              <v:textbox inset="0,0,0,0">
                <w:txbxContent>
                  <w:p>
                    <w:pPr>
                      <w:spacing w:line="224" w:lineRule="exact" w:before="0"/>
                      <w:ind w:left="0" w:right="0" w:firstLine="0"/>
                      <w:jc w:val="left"/>
                      <w:rPr>
                        <w:rFonts w:ascii="Arial"/>
                        <w:sz w:val="20"/>
                      </w:rPr>
                    </w:pPr>
                    <w:r>
                      <w:rPr>
                        <w:rFonts w:ascii="Arial"/>
                        <w:sz w:val="20"/>
                      </w:rPr>
                      <w:t>99</w:t>
                    </w:r>
                  </w:p>
                </w:txbxContent>
              </v:textbox>
              <w10:wrap type="none"/>
            </v:shape>
            <v:shape style="position:absolute;left:9199;top:5407;width:244;height:224" type="#_x0000_t202" filled="false" stroked="false">
              <v:textbox inset="0,0,0,0">
                <w:txbxContent>
                  <w:p>
                    <w:pPr>
                      <w:spacing w:line="224" w:lineRule="exact" w:before="0"/>
                      <w:ind w:left="0" w:right="0" w:firstLine="0"/>
                      <w:jc w:val="left"/>
                      <w:rPr>
                        <w:rFonts w:ascii="Arial"/>
                        <w:sz w:val="20"/>
                      </w:rPr>
                    </w:pPr>
                    <w:r>
                      <w:rPr>
                        <w:rFonts w:ascii="Arial"/>
                        <w:sz w:val="20"/>
                      </w:rPr>
                      <w:t>98</w:t>
                    </w:r>
                  </w:p>
                </w:txbxContent>
              </v:textbox>
              <w10:wrap type="none"/>
            </v:shape>
            <v:shape style="position:absolute;left:2322;top:5709;width:6850;height:224" type="#_x0000_t202" filled="false" stroked="false">
              <v:textbox inset="0,0,0,0">
                <w:txbxContent>
                  <w:p>
                    <w:pPr>
                      <w:tabs>
                        <w:tab w:pos="708" w:val="left" w:leader="none"/>
                        <w:tab w:pos="1419" w:val="left" w:leader="none"/>
                        <w:tab w:pos="2128" w:val="left" w:leader="none"/>
                        <w:tab w:pos="2837" w:val="left" w:leader="none"/>
                        <w:tab w:pos="3545" w:val="left" w:leader="none"/>
                        <w:tab w:pos="4254" w:val="left" w:leader="none"/>
                        <w:tab w:pos="4963" w:val="left" w:leader="none"/>
                        <w:tab w:pos="5672" w:val="left" w:leader="none"/>
                        <w:tab w:pos="6383" w:val="left" w:leader="none"/>
                      </w:tabs>
                      <w:spacing w:line="224" w:lineRule="exact" w:before="0"/>
                      <w:ind w:left="0" w:right="0" w:firstLine="0"/>
                      <w:jc w:val="left"/>
                      <w:rPr>
                        <w:rFonts w:ascii="Arial"/>
                        <w:sz w:val="20"/>
                      </w:rPr>
                    </w:pPr>
                    <w:r>
                      <w:rPr>
                        <w:rFonts w:ascii="Arial"/>
                        <w:sz w:val="20"/>
                      </w:rPr>
                      <w:t>1992</w:t>
                      <w:tab/>
                      <w:t>1994</w:t>
                      <w:tab/>
                      <w:t>1996</w:t>
                      <w:tab/>
                      <w:t>1998</w:t>
                      <w:tab/>
                      <w:t>2000</w:t>
                      <w:tab/>
                      <w:t>2002</w:t>
                      <w:tab/>
                      <w:t>2004</w:t>
                      <w:tab/>
                      <w:t>2006</w:t>
                      <w:tab/>
                      <w:t>2008</w:t>
                      <w:tab/>
                      <w:t>2010</w:t>
                    </w:r>
                  </w:p>
                </w:txbxContent>
              </v:textbox>
              <w10:wrap type="none"/>
            </v:shape>
            <w10:wrap type="topAndBottom"/>
          </v:group>
        </w:pict>
      </w:r>
    </w:p>
    <w:p>
      <w:pPr>
        <w:pStyle w:val="BodyText"/>
        <w:rPr>
          <w:b/>
          <w:sz w:val="20"/>
        </w:rPr>
      </w:pPr>
    </w:p>
    <w:p>
      <w:pPr>
        <w:pStyle w:val="BodyText"/>
        <w:rPr>
          <w:b/>
          <w:sz w:val="20"/>
        </w:rPr>
      </w:pPr>
    </w:p>
    <w:p>
      <w:pPr>
        <w:pStyle w:val="BodyText"/>
        <w:spacing w:before="6"/>
        <w:rPr>
          <w:b/>
          <w:sz w:val="25"/>
        </w:rPr>
      </w:pPr>
      <w:r>
        <w:rPr/>
        <w:pict>
          <v:group style="position:absolute;margin-left:102.960007pt;margin-top:16.651947pt;width:374.55pt;height:286.8pt;mso-position-horizontal-relative:page;mso-position-vertical-relative:paragraph;z-index:-251573248;mso-wrap-distance-left:0;mso-wrap-distance-right:0" coordorigin="2059,333" coordsize="7491,5736">
            <v:shape style="position:absolute;left:2396;top:1186;width:6488;height:4356" coordorigin="2396,1186" coordsize="6488,4356" path="m8876,1186l2404,1186,2399,1189,2396,1193,2396,5535,2399,5540,2404,5542,8876,5542,8881,5540,8884,5535,2411,5535,2404,5528,2411,5528,2411,1201,2404,1201,2411,1193,8884,1193,8881,1189,8876,1186xm2411,5528l2404,5528,2411,5535,2411,5528xm8869,5528l2411,5528,2411,5535,8869,5535,8869,5528xm8869,1193l8869,5535,8876,5528,8884,5528,8884,1201,8876,1201,8869,1193xm8884,5528l8876,5528,8869,5535,8884,5535,8884,5528xm2411,1193l2404,1201,2411,1201,2411,1193xm8869,1193l2411,1193,2411,1201,8869,1201,8869,1193xm8884,1193l8869,1193,8876,1201,8884,1201,8884,1193xe" filled="true" fillcolor="#000000" stroked="false">
              <v:path arrowok="t"/>
              <v:fill type="solid"/>
            </v:shape>
            <v:line style="position:absolute" from="8876,1193" to="8876,5535" stroked="true" strokeweight=".24pt" strokecolor="#000000">
              <v:stroke dashstyle="solid"/>
            </v:line>
            <v:rect style="position:absolute;left:8816;top:5532;width:60;height:5" filled="true" fillcolor="#000000" stroked="false">
              <v:fill type="solid"/>
            </v:rect>
            <v:rect style="position:absolute;left:8816;top:4665;width:60;height:5" filled="true" fillcolor="#000000" stroked="false">
              <v:fill type="solid"/>
            </v:rect>
            <v:rect style="position:absolute;left:8816;top:3796;width:60;height:5" filled="true" fillcolor="#000000" stroked="false">
              <v:fill type="solid"/>
            </v:rect>
            <v:rect style="position:absolute;left:8816;top:2927;width:60;height:5" filled="true" fillcolor="#000000" stroked="false">
              <v:fill type="solid"/>
            </v:rect>
            <v:rect style="position:absolute;left:8816;top:2059;width:60;height:5" filled="true" fillcolor="#000000" stroked="false">
              <v:fill type="solid"/>
            </v:rect>
            <v:rect style="position:absolute;left:8816;top:1191;width:60;height:5" filled="true" fillcolor="#000000" stroked="false">
              <v:fill type="solid"/>
            </v:rect>
            <v:line style="position:absolute" from="2404,5535" to="8876,5535" stroked="true" strokeweight=".24pt" strokecolor="#000000">
              <v:stroke dashstyle="solid"/>
            </v:line>
            <v:rect style="position:absolute;left:2401;top:5535;width:5;height:60" filled="true" fillcolor="#000000" stroked="false">
              <v:fill type="solid"/>
            </v:rect>
            <v:rect style="position:absolute;left:3110;top:5535;width:5;height:60" filled="true" fillcolor="#000000" stroked="false">
              <v:fill type="solid"/>
            </v:rect>
            <v:rect style="position:absolute;left:3820;top:5535;width:5;height:60" filled="true" fillcolor="#000000" stroked="false">
              <v:fill type="solid"/>
            </v:rect>
            <v:rect style="position:absolute;left:4530;top:5535;width:5;height:60" filled="true" fillcolor="#000000" stroked="false">
              <v:fill type="solid"/>
            </v:rect>
            <v:rect style="position:absolute;left:5239;top:5535;width:5;height:60" filled="true" fillcolor="#000000" stroked="false">
              <v:fill type="solid"/>
            </v:rect>
            <v:rect style="position:absolute;left:5948;top:5535;width:5;height:60" filled="true" fillcolor="#000000" stroked="false">
              <v:fill type="solid"/>
            </v:rect>
            <v:rect style="position:absolute;left:6657;top:5535;width:5;height:60" filled="true" fillcolor="#000000" stroked="false">
              <v:fill type="solid"/>
            </v:rect>
            <v:rect style="position:absolute;left:7366;top:5535;width:5;height:60" filled="true" fillcolor="#000000" stroked="false">
              <v:fill type="solid"/>
            </v:rect>
            <v:rect style="position:absolute;left:8076;top:5535;width:5;height:60" filled="true" fillcolor="#000000" stroked="false">
              <v:fill type="solid"/>
            </v:rect>
            <v:rect style="position:absolute;left:8786;top:5535;width:5;height:60" filled="true" fillcolor="#000000" stroked="false">
              <v:fill type="solid"/>
            </v:rect>
            <v:shape style="position:absolute;left:2403;top:1649;width:6432;height:3046" coordorigin="2404,1649" coordsize="6432,3046" path="m2414,4654l2404,4655,2404,4695,2405,4695,2417,4694,2425,4685,2424,4673,2423,4663,2414,4654xm2494,4652l2482,4652,2471,4653,2462,4663,2465,4684,2473,4693,2484,4691,2496,4691,2503,4682,2503,4671,2502,4660,2494,4652xm2567,4634l2556,4636,2545,4640,2539,4651,2542,4660,2544,4671,2555,4678,2566,4676,2576,4672,2582,4661,2580,4652,2578,4641,2567,4634xm2650,4629l2639,4630,2628,4630,2620,4640,2620,4661,2629,4670,2640,4670,2651,4669,2659,4660,2659,4639,2650,4629xm2712,4643l2701,4648,2694,4670,2699,4681,2710,4684,2719,4688,2731,4682,2735,4672,2738,4661,2732,4651,2723,4647,2712,4643xm2780,4637l2764,4652,2762,4664,2777,4681,2789,4682,2797,4675,2806,4669,2807,4655,2792,4639,2780,4637xm2843,4588l2826,4603,2825,4615,2832,4623,2838,4631,2851,4633,2868,4618,2869,4606,2855,4589,2843,4588xm2914,4546l2894,4558,2892,4570,2898,4580,2903,4589,2916,4592,2924,4586,2934,4580,2936,4568,2932,4559,2926,4550,2914,4546xm2981,4545l2971,4552,2970,4563,2968,4574,2975,4583,2986,4586,2987,4586,2998,4587,3007,4580,3008,4569,3011,4558,3002,4547,2981,4545xm3062,4570l3050,4574,3046,4583,3040,4593,3043,4605,3053,4610,3062,4616,3074,4612,3080,4603,3085,4593,3082,4581,3072,4575,3062,4570xm3137,4592l3127,4595,3116,4599,3110,4611,3114,4621,3118,4631,3130,4636,3139,4633,3150,4629,3156,4618,3152,4607,3149,4598,3137,4592xm3203,4563l3192,4567,3187,4577,3182,4587,3187,4599,3197,4604,3206,4607,3218,4604,3223,4593,3228,4583,3223,4571,3214,4568,3203,4563xm3238,4491l3226,4496,3216,4515,3221,4527,3240,4537,3252,4532,3257,4522,3262,4511,3257,4501,3238,4491xm3271,4419l3259,4424,3250,4443,3254,4455,3274,4465,3286,4460,3295,4441,3290,4429,3271,4419xm3305,4348l3293,4352,3288,4361,3284,4372,3288,4384,3298,4388,3308,4393,3319,4389,3324,4378,3329,4369,3325,4357,3314,4352,3305,4348xm3340,4276l3328,4281,3318,4300,3323,4312,3342,4322,3354,4317,3364,4298,3359,4286,3340,4276xm3373,4204l3361,4209,3356,4219,3352,4229,3356,4240,3366,4245,3377,4250,3388,4245,3397,4226,3394,4214,3383,4209,3373,4204xm3408,4133l3396,4138,3386,4157,3391,4169,3410,4179,3422,4174,3432,4155,3427,4143,3408,4133xm3443,4063l3431,4066,3426,4076,3421,4087,3426,4097,3445,4107,3457,4103,3462,4094,3467,4083,3462,4071,3452,4067,3443,4063xm3481,3992l3469,3995,3463,4004,3458,4013,3461,4025,3480,4037,3492,4034,3498,4025,3503,4016,3500,4004,3481,3992xm3523,3925l3511,3927,3499,3946,3503,3958,3512,3964,3521,3970,3534,3967,3539,3957,3545,3947,3541,3935,3533,3931,3523,3925xm3562,3873l3552,3880,3550,3902,3557,3911,3568,3913,3578,3915,3588,3907,3590,3896,3592,3885,3583,3875,3562,3873xm3646,3879l3636,3885,3628,3892,3625,3904,3632,3913,3638,3922,3650,3923,3660,3917,3668,3911,3671,3898,3664,3890,3658,3881,3646,3879xm3709,3832l3701,3839,3692,3845,3690,3859,3696,3867,3703,3875,3715,3878,3724,3871,3733,3865,3734,3853,3728,3843,3722,3835,3709,3832xm3781,3793l3772,3799,3762,3803,3758,3815,3768,3835,3780,3838,3791,3833,3800,3829,3804,3817,3798,3807,3793,3796,3781,3793xm3848,3748l3836,3749,3829,3757,3822,3765,3823,3778,3840,3793,3852,3791,3866,3775,3865,3763,3848,3748xm3901,3688l3888,3689,3881,3698,3875,3706,3875,3718,3892,3733,3905,3731,3912,3723,3918,3715,3918,3703,3901,3688xm3955,3639l3947,3645,3937,3652,3936,3664,3942,3673,3948,3682,3961,3683,3978,3671,3980,3658,3974,3650,3967,3641,3955,3639xm4024,3590l4010,3590,4003,3598,3997,3607,3997,3620,4014,3634,4027,3633,4034,3625,4040,3616,4040,3603,4032,3597,4024,3590xm4076,3530l4063,3531,4049,3548,4050,3560,4067,3574,4080,3573,4086,3566,4086,3565,4093,3557,4093,3544,4076,3530xm4118,3551l4102,3566,4100,3578,4115,3595,4128,3596,4145,3581,4145,3568,4138,3561,4130,3553,4118,3551xm4170,3611l4153,3626,4152,3639,4166,3656,4178,3656,4195,3641,4196,3629,4182,3613,4170,3611xm4243,3641l4231,3646,4224,3668,4230,3679,4241,3682,4250,3686,4262,3681,4270,3659,4264,3649,4253,3645,4243,3641xm4320,3622l4310,3627,4300,3632,4296,3644,4301,3653,4306,3664,4318,3668,4327,3663,4338,3658,4342,3646,4332,3627,4320,3622xm4385,3583l4376,3589,4367,3595,4364,3608,4370,3616,4376,3626,4390,3628,4398,3622,4408,3615,4410,3603,4404,3595,4397,3585,4385,3583xm4446,3548l4436,3556,4434,3578,4441,3587,4463,3590,4474,3583,4476,3561,4468,3551,4457,3550,4446,3548xm4534,3557l4514,3567,4511,3579,4520,3598,4532,3603,4552,3593,4555,3581,4546,3562,4534,3557xm4606,3524l4586,3533,4582,3545,4591,3565,4603,3569,4613,3565,4624,3560,4627,3548,4622,3537,4618,3527,4606,3524xm4670,3482l4661,3488,4651,3495,4649,3507,4656,3515,4662,3525,4674,3527,4684,3521,4692,3515,4694,3502,4688,3494,4682,3484,4670,3482xm4726,3489l4715,3494,4705,3497,4700,3509,4704,3519,4709,3530,4720,3535,4730,3530,4740,3526,4745,3514,4741,3505,4736,3494,4726,3489xm4756,3562l4746,3567,4735,3571,4730,3583,4735,3592,4739,3603,4751,3608,4760,3603,4771,3599,4776,3587,4771,3578,4768,3567,4756,3562xm4786,3635l4776,3640,4765,3644,4760,3656,4765,3665,4769,3676,4781,3681,4790,3676,4801,3673,4806,3661,4801,3651,4798,3640,4786,3635xm4819,3703l4812,3710,4804,3717,4802,3729,4817,3746,4829,3747,4846,3733,4847,3719,4840,3711,4832,3704,4819,3703xm4871,3763l4862,3770,4855,3777,4854,3790,4861,3797,4868,3806,4880,3807,4897,3793,4898,3781,4884,3764,4871,3763xm4940,3787l4931,3794,4928,3805,4927,3815,4934,3826,4956,3829,4967,3821,4969,3800,4962,3790,4951,3788,4940,3787xm5028,3773l5006,3781,5002,3793,5005,3802,5010,3813,5021,3818,5032,3814,5041,3809,5047,3799,5042,3788,5039,3778,5028,3773xm5093,3765l5082,3772,5080,3794,5088,3803,5099,3806,5110,3807,5119,3799,5122,3777,5114,3767,5093,3765xm5177,3751l5165,3751,5158,3759,5149,3766,5150,3779,5158,3787,5166,3794,5178,3794,5194,3778,5194,3765,5177,3751xm5233,3694l5220,3694,5213,3703,5206,3710,5206,3723,5214,3730,5221,3737,5234,3737,5242,3729,5249,3722,5249,3709,5240,3701,5233,3694xm5290,3638l5278,3638,5262,3653,5262,3667,5278,3682,5290,3682,5297,3674,5305,3667,5305,3653,5297,3646,5290,3638xm5332,3579l5321,3584,5316,3595,5312,3604,5317,3616,5339,3623,5350,3619,5353,3608,5357,3598,5352,3586,5342,3583,5332,3579xm5360,3506l5350,3511,5346,3520,5341,3531,5347,3542,5357,3547,5368,3550,5378,3545,5383,3535,5387,3524,5381,3513,5371,3509,5360,3506xm5390,3431l5378,3436,5371,3458,5376,3469,5387,3472,5396,3476,5408,3471,5412,3461,5416,3451,5411,3440,5400,3435,5390,3431xm5422,3358l5410,3362,5405,3373,5400,3382,5405,3394,5414,3399,5425,3403,5436,3399,5441,3389,5446,3379,5442,3368,5431,3363,5422,3358xm5456,3287l5444,3291,5440,3301,5436,3311,5440,3322,5449,3327,5460,3332,5471,3328,5476,3317,5480,3308,5477,3296,5466,3291,5456,3287xm5491,3215l5479,3220,5474,3230,5471,3239,5474,3251,5484,3256,5495,3261,5506,3256,5515,3237,5512,3225,5501,3220,5491,3215xm5546,3220l5533,3220,5526,3227,5519,3236,5519,3248,5526,3256,5534,3263,5546,3263,5562,3248,5562,3235,5554,3227,5546,3220xm5598,3275l5586,3278,5580,3286,5574,3296,5576,3308,5585,3314,5594,3320,5606,3317,5612,3309,5618,3299,5616,3287,5608,3281,5598,3275xm5645,3211l5633,3213,5627,3223,5621,3231,5622,3243,5632,3250,5640,3256,5653,3254,5659,3244,5665,3236,5663,3224,5654,3217,5645,3211xm5688,3148l5680,3155,5670,3161,5669,3173,5675,3183,5682,3191,5694,3194,5702,3187,5712,3181,5713,3167,5707,3159,5700,3151,5688,3148xm5752,3101l5743,3109,5735,3115,5732,3127,5738,3136,5746,3145,5758,3147,5767,3140,5776,3134,5777,3121,5765,3104,5752,3101xm5816,3056l5807,3062,5798,3069,5797,3081,5803,3089,5809,3099,5822,3100,5831,3094,5839,3087,5842,3075,5836,3067,5828,3057,5816,3056xm5881,3009l5872,3016,5863,3022,5861,3034,5868,3044,5874,3052,5886,3055,5896,3047,5904,3041,5906,3029,5899,3020,5893,3011,5881,3009xm5946,2963l5936,2971,5928,2977,5926,2989,5933,2998,5939,3007,5951,3009,5960,3002,5969,2996,5971,2984,5964,2974,5958,2966,5946,2963xm5989,2896l5977,2900,5971,2909,5966,2919,5970,2931,5989,2941,6001,2937,6011,2918,6008,2906,5989,2896xm6028,2827l6016,2830,6011,2840,6005,2849,6008,2861,6018,2866,6028,2872,6040,2869,6046,2859,6050,2849,6047,2837,6037,2833,6028,2827xm6091,2782l6080,2787,6071,2792,6067,2804,6077,2823,6089,2828,6108,2818,6113,2806,6108,2797,6102,2786,6091,2782xm6167,2752l6156,2756,6146,2759,6140,2771,6144,2781,6148,2792,6158,2798,6180,2791,6185,2779,6181,2769,6178,2758,6167,2752xm6233,2741l6222,2747,6220,2758,6216,2769,6223,2780,6233,2783,6244,2786,6254,2780,6258,2769,6260,2758,6254,2747,6244,2745,6233,2741xm6307,2768l6290,2782,6289,2795,6305,2811,6317,2812,6334,2798,6334,2785,6326,2777,6319,2769,6307,2768xm6360,2827l6343,2841,6342,2854,6356,2871,6370,2871,6386,2857,6386,2845,6372,2828,6360,2827xm6420,2865l6410,2873,6408,2895,6416,2905,6427,2906,6438,2906,6448,2899,6450,2877,6442,2867,6420,2865xm6505,2857l6496,2861,6486,2867,6482,2879,6487,2889,6493,2899,6505,2902,6515,2897,6524,2891,6528,2879,6522,2870,6517,2860,6505,2857xm6571,2824l6560,2830,6557,2841,6553,2851,6559,2863,6570,2865,6581,2869,6592,2863,6595,2852,6598,2842,6592,2830,6582,2828,6571,2824xm6647,2848l6636,2853,6629,2875,6635,2885,6656,2893,6667,2887,6671,2876,6673,2865,6668,2854,6658,2851,6647,2848xm6715,2810l6706,2817,6697,2823,6695,2835,6702,2845,6708,2853,6720,2855,6730,2848,6738,2842,6740,2830,6733,2821,6727,2812,6715,2810xm6793,2777l6782,2780,6772,2783,6766,2794,6773,2816,6784,2822,6794,2818,6804,2815,6810,2804,6808,2793,6804,2783,6793,2777xm6866,2745l6853,2745,6845,2752,6838,2759,6836,2771,6851,2788,6864,2788,6871,2781,6872,2781,6880,2774,6881,2762,6866,2745xm6913,2692l6905,2699,6898,2708,6896,2720,6911,2737,6924,2737,6931,2729,6940,2722,6941,2709,6934,2702,6926,2693,6913,2692xm6986,2696l6977,2703,6976,2715,6974,2726,6982,2735,7003,2738,7013,2729,7014,2719,7016,2708,7008,2698,6986,2696xm7056,2659l7039,2673,7038,2686,7045,2693,7052,2702,7064,2703,7081,2689,7082,2677,7068,2660,7056,2659xm7118,2603l7106,2606,7100,2615,7094,2624,7097,2637,7105,2643,7115,2649,7127,2647,7133,2637,7139,2629,7136,2615,7128,2609,7118,2603xm7164,2539l7152,2541,7146,2551,7140,2559,7142,2572,7151,2578,7160,2584,7172,2582,7178,2572,7184,2564,7182,2551,7174,2545,7164,2539xm7219,2486l7210,2491,7208,2491,7199,2494,7194,2506,7199,2517,7204,2527,7216,2531,7235,2522,7240,2510,7235,2500,7231,2491,7219,2486xm7297,2458l7276,2463,7268,2474,7272,2485,7274,2494,7285,2501,7296,2499,7306,2497,7313,2486,7308,2464,7297,2458xm7374,2441l7352,2446,7346,2457,7349,2468,7351,2477,7362,2485,7384,2480,7390,2469,7385,2447,7374,2441xm7398,2368l7387,2373,7382,2384,7379,2393,7384,2405,7393,2409,7403,2414,7415,2409,7420,2399,7420,2398,7423,2389,7418,2377,7409,2373,7398,2368xm7430,2296l7418,2301,7414,2311,7410,2321,7415,2332,7424,2337,7435,2341,7446,2336,7451,2326,7454,2317,7450,2305,7440,2300,7430,2296xm7472,2230l7463,2235,7452,2240,7448,2252,7458,2271,7470,2276,7480,2271,7489,2265,7494,2254,7489,2243,7484,2234,7472,2230xm7544,2197l7535,2201,7524,2206,7520,2218,7525,2228,7530,2239,7542,2242,7561,2233,7566,2221,7556,2201,7544,2197xm7585,2258l7577,2264,7567,2270,7565,2282,7571,2291,7576,2300,7589,2303,7597,2297,7607,2291,7609,2279,7604,2270,7603,2270,7598,2260,7585,2258xm7628,2325l7609,2337,7607,2349,7613,2359,7619,2367,7631,2371,7639,2365,7649,2359,7652,2347,7640,2327,7628,2325xm7715,2337l7692,2337,7684,2345,7684,2368,7692,2377,7715,2377,7723,2368,7723,2345,7715,2337xm7768,2291l7756,2291,7741,2308,7742,2321,7751,2329,7758,2335,7771,2335,7786,2318,7784,2306,7768,2291xm7829,2239l7807,2239,7799,2247,7799,2270,7807,2278,7829,2278,7838,2270,7838,2247,7829,2239xm7908,2240l7886,2240,7878,2248,7878,2271,7886,2279,7908,2279,7918,2271,7918,2248,7908,2240xm7944,2174l7932,2177,7926,2186,7920,2195,7922,2207,7942,2219,7954,2217,7966,2198,7963,2186,7944,2174xm7988,2108l7975,2110,7970,2120,7964,2129,7967,2141,7976,2147,7985,2153,7997,2151,8009,2132,8006,2120,7997,2114,7988,2108xm8060,2077l8050,2080,8040,2085,8035,2096,8040,2107,8044,2116,8056,2121,8065,2117,8076,2113,8081,2101,8076,2091,8072,2081,8060,2077xm8096,2015l8084,2020,8081,2031,8077,2041,8082,2053,8093,2056,8102,2060,8114,2055,8118,2044,8122,2035,8117,2023,8107,2019,8096,2015xm8125,1942l8114,1947,8110,1957,8106,1967,8112,1978,8122,1983,8132,1987,8143,1982,8147,1971,8152,1960,8146,1949,8136,1946,8125,1942xm8154,1868l8143,1873,8140,1883,8135,1894,8141,1905,8150,1909,8161,1912,8172,1907,8177,1898,8180,1887,8174,1876,8165,1871,8154,1868xm8186,1795l8174,1799,8171,1809,8166,1820,8171,1832,8180,1835,8191,1840,8202,1835,8207,1826,8212,1815,8207,1804,8197,1799,8186,1795xm8219,1723l8207,1727,8203,1737,8198,1747,8203,1759,8213,1763,8222,1767,8234,1763,8239,1753,8243,1743,8239,1731,8228,1727,8219,1723xm8251,1649l8239,1654,8234,1665,8231,1675,8236,1687,8245,1690,8255,1695,8267,1690,8272,1681,8275,1670,8270,1659,8251,1649xm8287,1706l8268,1715,8263,1726,8268,1737,8273,1747,8285,1750,8294,1747,8304,1742,8309,1730,8304,1720,8299,1709,8287,1706xm8321,1778l8311,1783,8302,1786,8297,1798,8302,1809,8306,1819,8318,1822,8328,1819,8338,1814,8342,1802,8338,1792,8333,1781,8321,1778xm8359,1841l8347,1846,8342,1856,8339,1865,8342,1877,8352,1882,8363,1887,8374,1882,8378,1873,8383,1862,8380,1851,8369,1846,8359,1841xm8430,1876l8419,1880,8414,1891,8410,1900,8414,1912,8424,1917,8434,1921,8446,1917,8450,1907,8455,1897,8450,1886,8441,1881,8430,1876xm8519,1868l8508,1869,8497,1871,8489,1881,8491,1892,8492,1903,8502,1910,8513,1909,8514,1909,8525,1907,8532,1897,8530,1886,8528,1875,8519,1868xm8555,1805l8543,1809,8538,1819,8532,1828,8536,1840,8545,1846,8555,1851,8567,1847,8573,1838,8578,1828,8574,1816,8564,1811,8555,1805xm8633,1744l8624,1750,8615,1756,8616,1760,8613,1766,8612,1768,8618,1778,8624,1786,8636,1789,8656,1777,8658,1765,8652,1756,8646,1747,8633,1744xm8593,1737l8581,1741,8572,1760,8574,1772,8593,1781,8605,1779,8611,1769,8613,1766,8615,1756,8615,1756,8612,1748,8603,1742,8593,1737xm8615,1756l8615,1756,8613,1766,8616,1760,8615,1756xm8677,1810l8658,1822,8656,1834,8668,1853,8681,1856,8689,1850,8699,1844,8701,1831,8695,1822,8689,1813,8677,1810xm8734,1855l8723,1861,8719,1871,8717,1882,8723,1893,8734,1895,8744,1899,8755,1892,8758,1882,8761,1871,8755,1861,8744,1857,8734,1855xm8812,1881l8800,1885,8795,1894,8790,1905,8795,1916,8804,1922,8814,1927,8826,1922,8836,1903,8832,1891,8821,1886,8812,1881xe" filled="true" fillcolor="#7ab800" stroked="false">
              <v:path arrowok="t"/>
              <v:fill type="solid"/>
            </v:shape>
            <v:shape style="position:absolute;left:2403;top:2049;width:6494;height:2949" type="#_x0000_t75" stroked="false">
              <v:imagedata r:id="rId33" o:title=""/>
            </v:shape>
            <v:shape style="position:absolute;left:2979;top:1411;width:515;height:40" coordorigin="2980,1412" coordsize="515,40" path="m3011,1412l2988,1412,2980,1420,2980,1443,2988,1451,3011,1451,3019,1443,3019,1420,3011,1412xm3090,1412l3067,1412,3059,1420,3059,1443,3067,1451,3090,1451,3098,1443,3098,1420,3090,1412xm3169,1412l3146,1412,3138,1420,3138,1443,3146,1451,3169,1451,3178,1443,3178,1420,3169,1412xm3248,1412l3226,1412,3217,1420,3217,1443,3226,1451,3248,1451,3257,1443,3257,1420,3248,1412xm3328,1412l3305,1412,3296,1420,3296,1443,3305,1451,3328,1451,3336,1443,3336,1420,3328,1412xm3407,1412l3385,1412,3376,1420,3376,1443,3385,1451,3407,1451,3415,1443,3415,1420,3407,1412xm3486,1412l3464,1412,3455,1420,3455,1443,3464,1451,3486,1451,3494,1443,3494,1420,3486,1412xe" filled="true" fillcolor="#7ab800" stroked="false">
              <v:path arrowok="t"/>
              <v:fill type="solid"/>
            </v:shape>
            <v:line style="position:absolute" from="2980,1751" to="3523,1751" stroked="true" strokeweight="1.98pt" strokecolor="#f0ab00">
              <v:stroke dashstyle="solid"/>
            </v:line>
            <v:shape style="position:absolute;left:2059;top:333;width:7491;height:5736" coordorigin="2059,333" coordsize="7491,5736" path="m9547,333l2062,333,2059,337,2059,6067,2062,6069,9547,6069,9550,6067,2064,6067,2062,6063,2064,6063,2064,339,2062,339,2064,337,9550,337,9547,333xm2064,6063l2062,6063,2064,6067,2064,6063xm9545,6063l2064,6063,2064,6067,9545,6067,9545,6063xm9545,337l9545,6067,9547,6063,9550,6063,9550,339,9547,339,9545,337xm9550,6063l9547,6063,9545,6067,9550,6067,9550,6063xm2064,337l2062,339,2064,339,2064,337xm9545,337l2064,337,2064,339,9545,339,9545,337xm9550,337l9545,337,9547,339,9550,339,9550,337xe" filled="true" fillcolor="#ffffff" stroked="false">
              <v:path arrowok="t"/>
              <v:fill type="solid"/>
            </v:shape>
            <v:shape style="position:absolute;left:2205;top:413;width:4366;height:455" type="#_x0000_t202" filled="false" stroked="false">
              <v:textbox inset="0,0,0,0">
                <w:txbxContent>
                  <w:p>
                    <w:pPr>
                      <w:spacing w:line="240" w:lineRule="auto" w:before="0"/>
                      <w:ind w:left="0" w:right="1" w:firstLine="0"/>
                      <w:jc w:val="left"/>
                      <w:rPr>
                        <w:rFonts w:ascii="Arial"/>
                        <w:b/>
                        <w:sz w:val="20"/>
                      </w:rPr>
                    </w:pPr>
                    <w:r>
                      <w:rPr>
                        <w:rFonts w:ascii="Arial"/>
                        <w:b/>
                        <w:sz w:val="20"/>
                      </w:rPr>
                      <w:t>Deviation of log CPI from trend implied by the inflation target</w:t>
                    </w:r>
                  </w:p>
                </w:txbxContent>
              </v:textbox>
              <w10:wrap type="none"/>
            </v:shape>
            <v:shape style="position:absolute;left:7940;top:413;width:1484;height:891" type="#_x0000_t202" filled="false" stroked="false">
              <v:textbox inset="0,0,0,0">
                <w:txbxContent>
                  <w:p>
                    <w:pPr>
                      <w:spacing w:line="240" w:lineRule="auto" w:before="0"/>
                      <w:ind w:left="0" w:right="4" w:firstLine="826"/>
                      <w:jc w:val="left"/>
                      <w:rPr>
                        <w:rFonts w:ascii="Arial"/>
                        <w:sz w:val="20"/>
                      </w:rPr>
                    </w:pPr>
                    <w:r>
                      <w:rPr>
                        <w:rFonts w:ascii="Arial"/>
                        <w:sz w:val="20"/>
                      </w:rPr>
                      <w:t>Indices (1999 Q1 =</w:t>
                    </w:r>
                    <w:r>
                      <w:rPr>
                        <w:rFonts w:ascii="Arial"/>
                        <w:spacing w:val="-2"/>
                        <w:sz w:val="20"/>
                      </w:rPr>
                      <w:t> </w:t>
                    </w:r>
                    <w:r>
                      <w:rPr>
                        <w:rFonts w:ascii="Arial"/>
                        <w:spacing w:val="-4"/>
                        <w:sz w:val="20"/>
                      </w:rPr>
                      <w:t>100)</w:t>
                    </w:r>
                  </w:p>
                  <w:p>
                    <w:pPr>
                      <w:spacing w:line="240" w:lineRule="auto" w:before="4"/>
                      <w:rPr>
                        <w:rFonts w:ascii="Arial"/>
                        <w:sz w:val="17"/>
                      </w:rPr>
                    </w:pPr>
                  </w:p>
                  <w:p>
                    <w:pPr>
                      <w:spacing w:before="0"/>
                      <w:ind w:left="0" w:right="30" w:firstLine="0"/>
                      <w:jc w:val="right"/>
                      <w:rPr>
                        <w:rFonts w:ascii="Arial"/>
                        <w:sz w:val="20"/>
                      </w:rPr>
                    </w:pPr>
                    <w:r>
                      <w:rPr>
                        <w:rFonts w:ascii="Arial"/>
                        <w:spacing w:val="-1"/>
                        <w:sz w:val="20"/>
                      </w:rPr>
                      <w:t>103</w:t>
                    </w:r>
                  </w:p>
                </w:txbxContent>
              </v:textbox>
              <w10:wrap type="none"/>
            </v:shape>
            <v:shape style="position:absolute;left:3558;top:1320;width:5854;height:1720" type="#_x0000_t202" filled="false" stroked="false">
              <v:textbox inset="0,0,0,0">
                <w:txbxContent>
                  <w:p>
                    <w:pPr>
                      <w:spacing w:line="331" w:lineRule="auto" w:before="0"/>
                      <w:ind w:left="0" w:right="4655" w:firstLine="0"/>
                      <w:jc w:val="left"/>
                      <w:rPr>
                        <w:rFonts w:ascii="Arial"/>
                        <w:sz w:val="20"/>
                      </w:rPr>
                    </w:pPr>
                    <w:r>
                      <w:rPr>
                        <w:rFonts w:ascii="Arial"/>
                        <w:sz w:val="20"/>
                      </w:rPr>
                      <w:t>New Zealand Sweden</w:t>
                    </w:r>
                  </w:p>
                  <w:p>
                    <w:pPr>
                      <w:tabs>
                        <w:tab w:pos="5832" w:val="right" w:leader="none"/>
                      </w:tabs>
                      <w:spacing w:line="232" w:lineRule="exact" w:before="0"/>
                      <w:ind w:left="0" w:right="0" w:firstLine="0"/>
                      <w:jc w:val="left"/>
                      <w:rPr>
                        <w:rFonts w:ascii="Arial"/>
                        <w:sz w:val="20"/>
                      </w:rPr>
                    </w:pPr>
                    <w:r>
                      <w:rPr>
                        <w:rFonts w:ascii="Arial"/>
                        <w:sz w:val="20"/>
                      </w:rPr>
                      <w:t>Canada</w:t>
                      <w:tab/>
                    </w:r>
                    <w:r>
                      <w:rPr>
                        <w:rFonts w:ascii="Arial"/>
                        <w:position w:val="1"/>
                        <w:sz w:val="20"/>
                      </w:rPr>
                      <w:t>102</w:t>
                    </w:r>
                  </w:p>
                  <w:p>
                    <w:pPr>
                      <w:spacing w:before="82"/>
                      <w:ind w:left="0" w:right="0" w:firstLine="0"/>
                      <w:jc w:val="left"/>
                      <w:rPr>
                        <w:rFonts w:ascii="Arial"/>
                        <w:sz w:val="20"/>
                      </w:rPr>
                    </w:pPr>
                    <w:r>
                      <w:rPr>
                        <w:rFonts w:ascii="Arial"/>
                        <w:sz w:val="20"/>
                      </w:rPr>
                      <w:t>Australia</w:t>
                    </w:r>
                  </w:p>
                  <w:p>
                    <w:pPr>
                      <w:spacing w:line="240" w:lineRule="auto" w:before="11"/>
                      <w:rPr>
                        <w:rFonts w:ascii="Arial"/>
                        <w:sz w:val="26"/>
                      </w:rPr>
                    </w:pPr>
                  </w:p>
                  <w:p>
                    <w:pPr>
                      <w:spacing w:before="0"/>
                      <w:ind w:left="0" w:right="18" w:firstLine="0"/>
                      <w:jc w:val="right"/>
                      <w:rPr>
                        <w:rFonts w:ascii="Arial"/>
                        <w:sz w:val="20"/>
                      </w:rPr>
                    </w:pPr>
                    <w:r>
                      <w:rPr>
                        <w:rFonts w:ascii="Arial"/>
                        <w:sz w:val="20"/>
                      </w:rPr>
                      <w:t>101</w:t>
                    </w:r>
                  </w:p>
                </w:txbxContent>
              </v:textbox>
              <w10:wrap type="none"/>
            </v:shape>
            <v:shape style="position:absolute;left:9056;top:3683;width:355;height:224" type="#_x0000_t202" filled="false" stroked="false">
              <v:textbox inset="0,0,0,0">
                <w:txbxContent>
                  <w:p>
                    <w:pPr>
                      <w:spacing w:line="224" w:lineRule="exact" w:before="0"/>
                      <w:ind w:left="0" w:right="0" w:firstLine="0"/>
                      <w:jc w:val="left"/>
                      <w:rPr>
                        <w:rFonts w:ascii="Arial"/>
                        <w:sz w:val="20"/>
                      </w:rPr>
                    </w:pPr>
                    <w:r>
                      <w:rPr>
                        <w:rFonts w:ascii="Arial"/>
                        <w:sz w:val="20"/>
                      </w:rPr>
                      <w:t>100</w:t>
                    </w:r>
                  </w:p>
                </w:txbxContent>
              </v:textbox>
              <w10:wrap type="none"/>
            </v:shape>
            <v:shape style="position:absolute;left:9057;top:4552;width:244;height:224" type="#_x0000_t202" filled="false" stroked="false">
              <v:textbox inset="0,0,0,0">
                <w:txbxContent>
                  <w:p>
                    <w:pPr>
                      <w:spacing w:line="224" w:lineRule="exact" w:before="0"/>
                      <w:ind w:left="0" w:right="0" w:firstLine="0"/>
                      <w:jc w:val="left"/>
                      <w:rPr>
                        <w:rFonts w:ascii="Arial"/>
                        <w:sz w:val="20"/>
                      </w:rPr>
                    </w:pPr>
                    <w:r>
                      <w:rPr>
                        <w:rFonts w:ascii="Arial"/>
                        <w:sz w:val="20"/>
                      </w:rPr>
                      <w:t>99</w:t>
                    </w:r>
                  </w:p>
                </w:txbxContent>
              </v:textbox>
              <w10:wrap type="none"/>
            </v:shape>
            <v:shape style="position:absolute;left:9057;top:5419;width:244;height:224" type="#_x0000_t202" filled="false" stroked="false">
              <v:textbox inset="0,0,0,0">
                <w:txbxContent>
                  <w:p>
                    <w:pPr>
                      <w:spacing w:line="224" w:lineRule="exact" w:before="0"/>
                      <w:ind w:left="0" w:right="0" w:firstLine="0"/>
                      <w:jc w:val="left"/>
                      <w:rPr>
                        <w:rFonts w:ascii="Arial"/>
                        <w:sz w:val="20"/>
                      </w:rPr>
                    </w:pPr>
                    <w:r>
                      <w:rPr>
                        <w:rFonts w:ascii="Arial"/>
                        <w:sz w:val="20"/>
                      </w:rPr>
                      <w:t>98</w:t>
                    </w:r>
                  </w:p>
                </w:txbxContent>
              </v:textbox>
              <w10:wrap type="none"/>
            </v:shape>
            <v:shape style="position:absolute;left:2180;top:5721;width:6850;height:224" type="#_x0000_t202" filled="false" stroked="false">
              <v:textbox inset="0,0,0,0">
                <w:txbxContent>
                  <w:p>
                    <w:pPr>
                      <w:tabs>
                        <w:tab w:pos="710" w:val="left" w:leader="none"/>
                        <w:tab w:pos="1419" w:val="left" w:leader="none"/>
                        <w:tab w:pos="2128" w:val="left" w:leader="none"/>
                        <w:tab w:pos="2837" w:val="left" w:leader="none"/>
                        <w:tab w:pos="3545" w:val="left" w:leader="none"/>
                        <w:tab w:pos="4254" w:val="left" w:leader="none"/>
                        <w:tab w:pos="4963" w:val="left" w:leader="none"/>
                        <w:tab w:pos="5672" w:val="left" w:leader="none"/>
                        <w:tab w:pos="6383" w:val="left" w:leader="none"/>
                      </w:tabs>
                      <w:spacing w:line="224" w:lineRule="exact" w:before="0"/>
                      <w:ind w:left="0" w:right="0" w:firstLine="0"/>
                      <w:jc w:val="left"/>
                      <w:rPr>
                        <w:rFonts w:ascii="Arial"/>
                        <w:sz w:val="20"/>
                      </w:rPr>
                    </w:pPr>
                    <w:r>
                      <w:rPr>
                        <w:rFonts w:ascii="Arial"/>
                        <w:sz w:val="20"/>
                      </w:rPr>
                      <w:t>1992</w:t>
                      <w:tab/>
                      <w:t>1994</w:t>
                      <w:tab/>
                      <w:t>1996</w:t>
                      <w:tab/>
                      <w:t>1998</w:t>
                      <w:tab/>
                      <w:t>2000</w:t>
                      <w:tab/>
                      <w:t>2002</w:t>
                      <w:tab/>
                      <w:t>2004</w:t>
                      <w:tab/>
                      <w:t>2006</w:t>
                      <w:tab/>
                      <w:t>2008</w:t>
                      <w:tab/>
                      <w:t>2010</w:t>
                    </w:r>
                  </w:p>
                </w:txbxContent>
              </v:textbox>
              <w10:wrap type="none"/>
            </v:shape>
            <w10:wrap type="topAndBottom"/>
          </v:group>
        </w:pict>
      </w:r>
    </w:p>
    <w:p>
      <w:pPr>
        <w:spacing w:after="0"/>
        <w:rPr>
          <w:sz w:val="25"/>
        </w:rPr>
        <w:sectPr>
          <w:pgSz w:w="11900" w:h="16840"/>
          <w:pgMar w:header="0" w:footer="1049" w:top="1440" w:bottom="1240" w:left="860" w:right="320"/>
        </w:sectPr>
      </w:pPr>
    </w:p>
    <w:p>
      <w:pPr>
        <w:spacing w:before="73"/>
        <w:ind w:left="5" w:right="537" w:firstLine="0"/>
        <w:jc w:val="center"/>
        <w:rPr>
          <w:b/>
          <w:sz w:val="24"/>
        </w:rPr>
      </w:pPr>
      <w:r>
        <w:rPr>
          <w:b/>
          <w:sz w:val="24"/>
          <w:u w:val="thick"/>
        </w:rPr>
        <w:t>CHART 7a</w:t>
      </w:r>
    </w:p>
    <w:p>
      <w:pPr>
        <w:pStyle w:val="BodyText"/>
        <w:spacing w:before="2"/>
        <w:rPr>
          <w:b/>
          <w:sz w:val="16"/>
        </w:rPr>
      </w:pPr>
    </w:p>
    <w:p>
      <w:pPr>
        <w:spacing w:before="90"/>
        <w:ind w:left="1835" w:right="0" w:firstLine="0"/>
        <w:jc w:val="left"/>
        <w:rPr>
          <w:b/>
          <w:sz w:val="24"/>
        </w:rPr>
      </w:pPr>
      <w:r>
        <w:rPr>
          <w:b/>
          <w:sz w:val="24"/>
          <w:u w:val="thick"/>
        </w:rPr>
        <w:t>Simulation of a “Leaning Against The Wind” Policy 2003-6: US</w:t>
      </w:r>
    </w:p>
    <w:p>
      <w:pPr>
        <w:pStyle w:val="BodyText"/>
        <w:spacing w:before="2"/>
        <w:rPr>
          <w:b/>
          <w:sz w:val="16"/>
        </w:rPr>
      </w:pPr>
    </w:p>
    <w:p>
      <w:pPr>
        <w:tabs>
          <w:tab w:pos="6791" w:val="left" w:leader="none"/>
        </w:tabs>
        <w:spacing w:before="90"/>
        <w:ind w:left="2567" w:right="0" w:firstLine="0"/>
        <w:jc w:val="left"/>
        <w:rPr>
          <w:b/>
          <w:sz w:val="24"/>
        </w:rPr>
      </w:pPr>
      <w:r>
        <w:rPr>
          <w:b/>
          <w:sz w:val="24"/>
        </w:rPr>
        <w:t>Policy</w:t>
      </w:r>
      <w:r>
        <w:rPr>
          <w:b/>
          <w:spacing w:val="-1"/>
          <w:sz w:val="24"/>
        </w:rPr>
        <w:t> </w:t>
      </w:r>
      <w:r>
        <w:rPr>
          <w:b/>
          <w:sz w:val="24"/>
        </w:rPr>
        <w:t>rate</w:t>
        <w:tab/>
        <w:t>Real credit growth (ann</w:t>
      </w:r>
      <w:r>
        <w:rPr>
          <w:b/>
          <w:spacing w:val="-1"/>
          <w:sz w:val="24"/>
        </w:rPr>
        <w:t> </w:t>
      </w:r>
      <w:r>
        <w:rPr>
          <w:b/>
          <w:sz w:val="24"/>
        </w:rPr>
        <w:t>%)</w:t>
      </w:r>
    </w:p>
    <w:p>
      <w:pPr>
        <w:pStyle w:val="BodyText"/>
        <w:spacing w:before="6"/>
        <w:rPr>
          <w:b/>
          <w:sz w:val="13"/>
        </w:rPr>
      </w:pPr>
    </w:p>
    <w:p>
      <w:pPr>
        <w:tabs>
          <w:tab w:pos="10400" w:val="left" w:leader="none"/>
        </w:tabs>
        <w:spacing w:before="100"/>
        <w:ind w:left="5111" w:right="0" w:firstLine="0"/>
        <w:jc w:val="left"/>
        <w:rPr>
          <w:rFonts w:ascii="Arial"/>
          <w:sz w:val="12"/>
        </w:rPr>
      </w:pPr>
      <w:r>
        <w:rPr/>
        <w:pict>
          <v:group style="position:absolute;margin-left:342.089996pt;margin-top:7.538344pt;width:217.3pt;height:127.3pt;mso-position-horizontal-relative:page;mso-position-vertical-relative:paragraph;z-index:-258628608" coordorigin="6842,151" coordsize="4346,2546">
            <v:line style="position:absolute" from="11153,154" to="11153,2692" stroked="true" strokeweight=".420002pt" strokecolor="#000000">
              <v:stroke dashstyle="solid"/>
            </v:line>
            <v:shape style="position:absolute;left:11152;top:152;width:35;height:2544" coordorigin="11153,153" coordsize="35,2544" path="m11188,2688l11153,2688,11153,2697,11188,2697,11188,2688m11188,2266l11153,2266,11153,2275,11188,2275,11188,2266m11188,1845l11153,1845,11153,1854,11188,1854,11188,1845m11188,1425l11153,1425,11153,1433,11188,1433,11188,1425m11188,1003l11153,1003,11153,1011,11188,1011,11188,1003m11188,582l11153,582,11153,591,11188,591,11188,582m11188,153l11153,153,11153,161,11188,161,11188,153e" filled="true" fillcolor="#000000" stroked="false">
              <v:path arrowok="t"/>
              <v:fill type="solid"/>
            </v:shape>
            <v:rect style="position:absolute;left:11152;top:2686;width:34;height:9" filled="false" stroked="true" strokeweight=".06pt" strokecolor="#000000">
              <v:stroke dashstyle="solid"/>
            </v:rect>
            <v:rect style="position:absolute;left:11152;top:2265;width:34;height:9" filled="false" stroked="true" strokeweight=".06pt" strokecolor="#000000">
              <v:stroke dashstyle="solid"/>
            </v:rect>
            <v:rect style="position:absolute;left:11152;top:1844;width:34;height:9" filled="false" stroked="true" strokeweight=".06pt" strokecolor="#000000">
              <v:stroke dashstyle="solid"/>
            </v:rect>
            <v:rect style="position:absolute;left:11152;top:1423;width:34;height:10" filled="false" stroked="true" strokeweight=".06pt" strokecolor="#000000">
              <v:stroke dashstyle="solid"/>
            </v:rect>
            <v:rect style="position:absolute;left:11152;top:1002;width:34;height:9" filled="false" stroked="true" strokeweight=".06pt" strokecolor="#000000">
              <v:stroke dashstyle="solid"/>
            </v:rect>
            <v:rect style="position:absolute;left:11152;top:580;width:34;height:9" filled="false" stroked="true" strokeweight=".06pt" strokecolor="#000000">
              <v:stroke dashstyle="solid"/>
            </v:rect>
            <v:rect style="position:absolute;left:11152;top:151;width:34;height:10" filled="false" stroked="true" strokeweight=".06pt" strokecolor="#000000">
              <v:stroke dashstyle="solid"/>
            </v:rect>
            <v:line style="position:absolute" from="6857,1429" to="11153,1429" stroked="true" strokeweight=".42pt" strokecolor="#000000">
              <v:stroke dashstyle="solid"/>
            </v:line>
            <v:line style="position:absolute" from="6856,1428" to="11153,1428" stroked="true" strokeweight=".54pt" strokecolor="#000000">
              <v:stroke dashstyle="solid"/>
            </v:line>
            <v:shape style="position:absolute;left:6853;top:1428;width:3825;height:34" coordorigin="6853,1428" coordsize="3825,34" path="m6862,1428l6853,1428,6853,1462,6862,1462,6862,1428m7332,1428l7324,1428,7324,1462,7332,1462,7332,1428m7811,1428l7804,1428,7804,1462,7811,1462,7811,1428m8290,1428l8282,1428,8282,1462,8290,1462,8290,1428m8770,1428l8761,1428,8761,1462,8770,1462,8770,1428m9240,1428l9232,1428,9232,1462,9240,1462,9240,1428m9720,1428l9712,1428,9712,1462,9720,1462,9720,1428m10199,1428l10190,1428,10190,1462,10199,1462,10199,1428m10678,1428l10670,1428,10670,1462,10678,1462,10678,1428e" filled="true" fillcolor="#000000" stroked="false">
              <v:path arrowok="t"/>
              <v:fill type="solid"/>
            </v:shape>
            <v:rect style="position:absolute;left:6852;top:1426;width:9;height:35" filled="false" stroked="true" strokeweight=".06pt" strokecolor="#000000">
              <v:stroke dashstyle="solid"/>
            </v:rect>
            <v:rect style="position:absolute;left:7322;top:1426;width:10;height:35" filled="false" stroked="true" strokeweight=".06pt" strokecolor="#000000">
              <v:stroke dashstyle="solid"/>
            </v:rect>
            <v:rect style="position:absolute;left:7802;top:1426;width:9;height:35" filled="false" stroked="true" strokeweight=".06pt" strokecolor="#000000">
              <v:stroke dashstyle="solid"/>
            </v:rect>
            <v:rect style="position:absolute;left:8281;top:1426;width:9;height:35" filled="false" stroked="true" strokeweight=".06pt" strokecolor="#000000">
              <v:stroke dashstyle="solid"/>
            </v:rect>
            <v:rect style="position:absolute;left:8760;top:1426;width:10;height:35" filled="false" stroked="true" strokeweight=".06pt" strokecolor="#000000">
              <v:stroke dashstyle="solid"/>
            </v:rect>
            <v:rect style="position:absolute;left:9231;top:1426;width:9;height:35" filled="false" stroked="true" strokeweight=".06pt" strokecolor="#000000">
              <v:stroke dashstyle="solid"/>
            </v:rect>
            <v:rect style="position:absolute;left:9710;top:1426;width:10;height:35" filled="false" stroked="true" strokeweight=".06pt" strokecolor="#000000">
              <v:stroke dashstyle="solid"/>
            </v:rect>
            <v:rect style="position:absolute;left:10189;top:1426;width:10;height:35" filled="false" stroked="true" strokeweight=".06pt" strokecolor="#000000">
              <v:stroke dashstyle="solid"/>
            </v:rect>
            <v:rect style="position:absolute;left:10669;top:1426;width:9;height:35" filled="false" stroked="true" strokeweight=".06pt" strokecolor="#000000">
              <v:stroke dashstyle="solid"/>
            </v:rect>
            <v:shape style="position:absolute;left:6841;top:774;width:4318;height:1436" type="#_x0000_t75" stroked="false">
              <v:imagedata r:id="rId34" o:title=""/>
            </v:shape>
            <v:shape style="position:absolute;left:6841;top:657;width:4318;height:1493" type="#_x0000_t75" stroked="false">
              <v:imagedata r:id="rId35" o:title=""/>
            </v:shape>
            <w10:wrap type="none"/>
          </v:group>
        </w:pict>
      </w:r>
      <w:r>
        <w:rPr/>
        <w:pict>
          <v:group style="position:absolute;margin-left:85.109993pt;margin-top:8.138335pt;width:210.1pt;height:129.75pt;mso-position-horizontal-relative:page;mso-position-vertical-relative:paragraph;z-index:251747328" coordorigin="1702,163" coordsize="4202,2595">
            <v:line style="position:absolute" from="5871,169" to="5871,2753" stroked="true" strokeweight=".42pt" strokecolor="#000000">
              <v:stroke dashstyle="solid"/>
            </v:line>
            <v:line style="position:absolute" from="5870,168" to="5870,2754" stroked="true" strokeweight=".42pt" strokecolor="#000000">
              <v:stroke dashstyle="solid"/>
            </v:line>
            <v:shape style="position:absolute;left:5871;top:164;width:32;height:2592" coordorigin="5872,165" coordsize="32,2592" path="m5903,2748l5872,2748,5872,2757,5903,2757,5903,2748m5903,2423l5872,2423,5872,2433,5903,2433,5903,2423m5903,2098l5872,2098,5872,2107,5903,2107,5903,2098m5903,1773l5872,1773,5872,1782,5903,1782,5903,1773m5903,1456l5872,1456,5872,1465,5903,1465,5903,1456m5903,1131l5872,1131,5872,1140,5903,1140,5903,1131m5903,807l5872,807,5872,815,5903,815,5903,807m5903,481l5872,481,5872,489,5903,489,5903,481m5903,165l5872,165,5872,173,5903,173,5903,165e" filled="true" fillcolor="#000000" stroked="false">
              <v:path arrowok="t"/>
              <v:fill type="solid"/>
            </v:shape>
            <v:rect style="position:absolute;left:5870;top:2746;width:33;height:10" filled="false" stroked="true" strokeweight=".06pt" strokecolor="#000000">
              <v:stroke dashstyle="solid"/>
            </v:rect>
            <v:rect style="position:absolute;left:5870;top:2422;width:33;height:9" filled="false" stroked="true" strokeweight=".06pt" strokecolor="#000000">
              <v:stroke dashstyle="solid"/>
            </v:rect>
            <v:rect style="position:absolute;left:5870;top:2097;width:33;height:9" filled="false" stroked="true" strokeweight=".06pt" strokecolor="#000000">
              <v:stroke dashstyle="solid"/>
            </v:rect>
            <v:rect style="position:absolute;left:5870;top:1772;width:33;height:9" filled="false" stroked="true" strokeweight=".06pt" strokecolor="#000000">
              <v:stroke dashstyle="solid"/>
            </v:rect>
            <v:rect style="position:absolute;left:5870;top:1455;width:33;height:9" filled="false" stroked="true" strokeweight=".06pt" strokecolor="#000000">
              <v:stroke dashstyle="solid"/>
            </v:rect>
            <v:rect style="position:absolute;left:5870;top:1130;width:33;height:9" filled="false" stroked="true" strokeweight=".06pt" strokecolor="#000000">
              <v:stroke dashstyle="solid"/>
            </v:rect>
            <v:rect style="position:absolute;left:5870;top:805;width:33;height:10" filled="false" stroked="true" strokeweight=".06pt" strokecolor="#000000">
              <v:stroke dashstyle="solid"/>
            </v:rect>
            <v:rect style="position:absolute;left:5870;top:480;width:33;height:9" filled="false" stroked="true" strokeweight=".06pt" strokecolor="#000000">
              <v:stroke dashstyle="solid"/>
            </v:rect>
            <v:rect style="position:absolute;left:5870;top:163;width:33;height:10" filled="false" stroked="true" strokeweight=".06pt" strokecolor="#000000">
              <v:stroke dashstyle="solid"/>
            </v:rect>
            <v:shape style="position:absolute;left:1702;top:547;width:4174;height:1817" type="#_x0000_t75" stroked="false">
              <v:imagedata r:id="rId36" o:title=""/>
            </v:shape>
            <v:shape style="position:absolute;left:1702;top:480;width:4175;height:1311" type="#_x0000_t75" stroked="false">
              <v:imagedata r:id="rId37" o:title=""/>
            </v:shape>
            <w10:wrap type="none"/>
          </v:group>
        </w:pict>
      </w:r>
      <w:r>
        <w:rPr>
          <w:rFonts w:ascii="Arial"/>
          <w:sz w:val="12"/>
        </w:rPr>
        <w:t>10</w:t>
        <w:tab/>
        <w:t>15</w:t>
      </w:r>
    </w:p>
    <w:p>
      <w:pPr>
        <w:pStyle w:val="BodyText"/>
        <w:spacing w:before="1"/>
        <w:rPr>
          <w:rFonts w:ascii="Arial"/>
          <w:sz w:val="16"/>
        </w:rPr>
      </w:pPr>
    </w:p>
    <w:p>
      <w:pPr>
        <w:spacing w:line="118" w:lineRule="exact" w:before="0"/>
        <w:ind w:left="0" w:right="431" w:firstLine="0"/>
        <w:jc w:val="center"/>
        <w:rPr>
          <w:rFonts w:ascii="Arial"/>
          <w:sz w:val="12"/>
        </w:rPr>
      </w:pPr>
      <w:r>
        <w:rPr>
          <w:rFonts w:ascii="Arial"/>
          <w:w w:val="99"/>
          <w:sz w:val="12"/>
        </w:rPr>
        <w:t>8</w:t>
      </w:r>
    </w:p>
    <w:p>
      <w:pPr>
        <w:spacing w:line="118" w:lineRule="exact" w:before="0"/>
        <w:ind w:left="10215" w:right="0" w:firstLine="0"/>
        <w:jc w:val="center"/>
        <w:rPr>
          <w:rFonts w:ascii="Arial"/>
          <w:sz w:val="12"/>
        </w:rPr>
      </w:pPr>
      <w:r>
        <w:rPr>
          <w:rFonts w:ascii="Arial"/>
          <w:sz w:val="12"/>
        </w:rPr>
        <w:t>10</w:t>
      </w:r>
    </w:p>
    <w:p>
      <w:pPr>
        <w:spacing w:before="88"/>
        <w:ind w:left="0" w:right="431" w:firstLine="0"/>
        <w:jc w:val="center"/>
        <w:rPr>
          <w:rFonts w:ascii="Arial"/>
          <w:sz w:val="12"/>
        </w:rPr>
      </w:pPr>
      <w:r>
        <w:rPr>
          <w:rFonts w:ascii="Arial"/>
          <w:w w:val="99"/>
          <w:sz w:val="12"/>
        </w:rPr>
        <w:t>6</w:t>
      </w:r>
    </w:p>
    <w:p>
      <w:pPr>
        <w:spacing w:line="133" w:lineRule="exact" w:before="57"/>
        <w:ind w:left="10145" w:right="0" w:firstLine="0"/>
        <w:jc w:val="center"/>
        <w:rPr>
          <w:rFonts w:ascii="Arial"/>
          <w:sz w:val="12"/>
        </w:rPr>
      </w:pPr>
      <w:r>
        <w:rPr>
          <w:rFonts w:ascii="Arial"/>
          <w:w w:val="99"/>
          <w:sz w:val="12"/>
        </w:rPr>
        <w:t>5</w:t>
      </w:r>
    </w:p>
    <w:p>
      <w:pPr>
        <w:spacing w:line="133" w:lineRule="exact" w:before="0"/>
        <w:ind w:left="0" w:right="431" w:firstLine="0"/>
        <w:jc w:val="center"/>
        <w:rPr>
          <w:rFonts w:ascii="Arial"/>
          <w:sz w:val="12"/>
        </w:rPr>
      </w:pPr>
      <w:r>
        <w:rPr>
          <w:rFonts w:ascii="Arial"/>
          <w:w w:val="99"/>
          <w:sz w:val="12"/>
        </w:rPr>
        <w:t>4</w:t>
      </w:r>
    </w:p>
    <w:p>
      <w:pPr>
        <w:spacing w:after="0" w:line="133" w:lineRule="exact"/>
        <w:jc w:val="center"/>
        <w:rPr>
          <w:rFonts w:ascii="Arial"/>
          <w:sz w:val="12"/>
        </w:rPr>
        <w:sectPr>
          <w:pgSz w:w="11900" w:h="16840"/>
          <w:pgMar w:header="0" w:footer="1049" w:top="1440" w:bottom="1240" w:left="860" w:right="320"/>
        </w:sectPr>
      </w:pPr>
    </w:p>
    <w:p>
      <w:pPr>
        <w:pStyle w:val="BodyText"/>
        <w:spacing w:before="1"/>
        <w:rPr>
          <w:rFonts w:ascii="Arial"/>
          <w:sz w:val="16"/>
        </w:rPr>
      </w:pPr>
    </w:p>
    <w:p>
      <w:pPr>
        <w:spacing w:before="0"/>
        <w:ind w:left="0" w:right="42" w:firstLine="0"/>
        <w:jc w:val="right"/>
        <w:rPr>
          <w:rFonts w:ascii="Arial"/>
          <w:sz w:val="12"/>
        </w:rPr>
      </w:pPr>
      <w:r>
        <w:rPr>
          <w:rFonts w:ascii="Arial"/>
          <w:w w:val="99"/>
          <w:sz w:val="12"/>
        </w:rPr>
        <w:t>2</w:t>
      </w:r>
    </w:p>
    <w:p>
      <w:pPr>
        <w:pStyle w:val="BodyText"/>
        <w:spacing w:before="2"/>
        <w:rPr>
          <w:rFonts w:ascii="Arial"/>
          <w:sz w:val="16"/>
        </w:rPr>
      </w:pPr>
    </w:p>
    <w:p>
      <w:pPr>
        <w:spacing w:before="0"/>
        <w:ind w:left="0" w:right="42" w:firstLine="0"/>
        <w:jc w:val="right"/>
        <w:rPr>
          <w:rFonts w:ascii="Arial"/>
          <w:sz w:val="12"/>
        </w:rPr>
      </w:pPr>
      <w:r>
        <w:rPr>
          <w:rFonts w:ascii="Arial"/>
          <w:w w:val="99"/>
          <w:sz w:val="12"/>
        </w:rPr>
        <w:t>0</w:t>
      </w:r>
    </w:p>
    <w:p>
      <w:pPr>
        <w:pStyle w:val="BodyText"/>
        <w:spacing w:before="1"/>
        <w:rPr>
          <w:rFonts w:ascii="Arial"/>
          <w:sz w:val="16"/>
        </w:rPr>
      </w:pPr>
    </w:p>
    <w:p>
      <w:pPr>
        <w:spacing w:before="0"/>
        <w:ind w:left="0" w:right="0" w:firstLine="0"/>
        <w:jc w:val="right"/>
        <w:rPr>
          <w:rFonts w:ascii="Arial"/>
          <w:sz w:val="12"/>
        </w:rPr>
      </w:pPr>
      <w:r>
        <w:rPr>
          <w:rFonts w:ascii="Arial"/>
          <w:sz w:val="12"/>
        </w:rPr>
        <w:t>-2</w:t>
      </w:r>
    </w:p>
    <w:p>
      <w:pPr>
        <w:pStyle w:val="BodyText"/>
        <w:spacing w:before="1"/>
        <w:rPr>
          <w:rFonts w:ascii="Arial"/>
          <w:sz w:val="16"/>
        </w:rPr>
      </w:pPr>
    </w:p>
    <w:p>
      <w:pPr>
        <w:spacing w:before="0"/>
        <w:ind w:left="0" w:right="0" w:firstLine="0"/>
        <w:jc w:val="right"/>
        <w:rPr>
          <w:rFonts w:ascii="Arial"/>
          <w:sz w:val="12"/>
        </w:rPr>
      </w:pPr>
      <w:r>
        <w:rPr>
          <w:rFonts w:ascii="Arial"/>
          <w:sz w:val="12"/>
        </w:rPr>
        <w:t>-4</w:t>
      </w:r>
    </w:p>
    <w:p>
      <w:pPr>
        <w:pStyle w:val="BodyText"/>
        <w:spacing w:before="1"/>
        <w:rPr>
          <w:rFonts w:ascii="Arial"/>
          <w:sz w:val="16"/>
        </w:rPr>
      </w:pPr>
    </w:p>
    <w:p>
      <w:pPr>
        <w:spacing w:before="0"/>
        <w:ind w:left="0" w:right="0" w:firstLine="0"/>
        <w:jc w:val="right"/>
        <w:rPr>
          <w:rFonts w:ascii="Arial"/>
          <w:sz w:val="12"/>
        </w:rPr>
      </w:pPr>
      <w:r>
        <w:rPr>
          <w:rFonts w:ascii="Arial"/>
          <w:sz w:val="12"/>
        </w:rPr>
        <w:t>-6</w:t>
      </w:r>
    </w:p>
    <w:p>
      <w:pPr>
        <w:tabs>
          <w:tab w:pos="1384" w:val="left" w:leader="none"/>
          <w:tab w:pos="2769" w:val="left" w:leader="none"/>
          <w:tab w:pos="4154" w:val="left" w:leader="none"/>
        </w:tabs>
        <w:spacing w:before="45"/>
        <w:ind w:left="0" w:right="71" w:firstLine="0"/>
        <w:jc w:val="right"/>
        <w:rPr>
          <w:rFonts w:ascii="Arial"/>
          <w:sz w:val="12"/>
        </w:rPr>
      </w:pPr>
      <w:r>
        <w:rPr>
          <w:rFonts w:ascii="Arial"/>
          <w:sz w:val="12"/>
        </w:rPr>
        <w:t>2001</w:t>
        <w:tab/>
        <w:t>2004</w:t>
        <w:tab/>
        <w:t>2007</w:t>
        <w:tab/>
      </w:r>
      <w:r>
        <w:rPr>
          <w:rFonts w:ascii="Arial"/>
          <w:spacing w:val="-1"/>
          <w:sz w:val="12"/>
        </w:rPr>
        <w:t>2010</w:t>
      </w:r>
    </w:p>
    <w:p>
      <w:pPr>
        <w:pStyle w:val="BodyText"/>
        <w:spacing w:before="9"/>
        <w:rPr>
          <w:rFonts w:ascii="Arial"/>
          <w:sz w:val="13"/>
        </w:rPr>
      </w:pPr>
      <w:r>
        <w:rPr/>
        <w:br w:type="column"/>
      </w:r>
      <w:r>
        <w:rPr>
          <w:rFonts w:ascii="Arial"/>
          <w:sz w:val="13"/>
        </w:rPr>
      </w:r>
    </w:p>
    <w:p>
      <w:pPr>
        <w:spacing w:before="0"/>
        <w:ind w:left="5138" w:right="0" w:firstLine="0"/>
        <w:jc w:val="left"/>
        <w:rPr>
          <w:rFonts w:ascii="Arial"/>
          <w:sz w:val="12"/>
        </w:rPr>
      </w:pPr>
      <w:r>
        <w:rPr>
          <w:rFonts w:ascii="Arial"/>
          <w:w w:val="99"/>
          <w:sz w:val="12"/>
        </w:rPr>
        <w:t>0</w:t>
      </w:r>
    </w:p>
    <w:p>
      <w:pPr>
        <w:pStyle w:val="BodyText"/>
        <w:rPr>
          <w:rFonts w:ascii="Arial"/>
          <w:sz w:val="12"/>
        </w:rPr>
      </w:pPr>
    </w:p>
    <w:p>
      <w:pPr>
        <w:pStyle w:val="BodyText"/>
        <w:spacing w:before="7"/>
        <w:rPr>
          <w:rFonts w:ascii="Arial"/>
          <w:sz w:val="12"/>
        </w:rPr>
      </w:pPr>
    </w:p>
    <w:p>
      <w:pPr>
        <w:spacing w:before="1"/>
        <w:ind w:left="5133" w:right="0" w:firstLine="0"/>
        <w:jc w:val="left"/>
        <w:rPr>
          <w:rFonts w:ascii="Arial"/>
          <w:sz w:val="12"/>
        </w:rPr>
      </w:pPr>
      <w:r>
        <w:rPr>
          <w:rFonts w:ascii="Arial"/>
          <w:sz w:val="12"/>
        </w:rPr>
        <w:t>-5</w:t>
      </w:r>
    </w:p>
    <w:p>
      <w:pPr>
        <w:pStyle w:val="BodyText"/>
        <w:rPr>
          <w:rFonts w:ascii="Arial"/>
          <w:sz w:val="12"/>
        </w:rPr>
      </w:pPr>
    </w:p>
    <w:p>
      <w:pPr>
        <w:pStyle w:val="BodyText"/>
        <w:spacing w:before="8"/>
        <w:rPr>
          <w:rFonts w:ascii="Arial"/>
          <w:sz w:val="12"/>
        </w:rPr>
      </w:pPr>
    </w:p>
    <w:p>
      <w:pPr>
        <w:spacing w:before="0"/>
        <w:ind w:left="5134" w:right="0" w:firstLine="0"/>
        <w:jc w:val="left"/>
        <w:rPr>
          <w:rFonts w:ascii="Arial"/>
          <w:sz w:val="12"/>
        </w:rPr>
      </w:pPr>
      <w:r>
        <w:rPr>
          <w:rFonts w:ascii="Arial"/>
          <w:sz w:val="12"/>
        </w:rPr>
        <w:t>-10</w:t>
      </w:r>
    </w:p>
    <w:p>
      <w:pPr>
        <w:pStyle w:val="BodyText"/>
        <w:rPr>
          <w:rFonts w:ascii="Arial"/>
          <w:sz w:val="12"/>
        </w:rPr>
      </w:pPr>
    </w:p>
    <w:p>
      <w:pPr>
        <w:pStyle w:val="BodyText"/>
        <w:spacing w:before="11"/>
        <w:rPr>
          <w:rFonts w:ascii="Arial"/>
          <w:sz w:val="12"/>
        </w:rPr>
      </w:pPr>
    </w:p>
    <w:p>
      <w:pPr>
        <w:spacing w:before="0"/>
        <w:ind w:left="5134" w:right="0" w:firstLine="0"/>
        <w:jc w:val="left"/>
        <w:rPr>
          <w:rFonts w:ascii="Arial"/>
          <w:sz w:val="12"/>
        </w:rPr>
      </w:pPr>
      <w:r>
        <w:rPr>
          <w:rFonts w:ascii="Arial"/>
          <w:sz w:val="12"/>
        </w:rPr>
        <w:t>-15</w:t>
      </w:r>
    </w:p>
    <w:p>
      <w:pPr>
        <w:tabs>
          <w:tab w:pos="2029" w:val="left" w:leader="none"/>
          <w:tab w:pos="3460" w:val="left" w:leader="none"/>
          <w:tab w:pos="4892" w:val="left" w:leader="none"/>
        </w:tabs>
        <w:spacing w:before="42"/>
        <w:ind w:left="596" w:right="0" w:firstLine="0"/>
        <w:jc w:val="left"/>
        <w:rPr>
          <w:rFonts w:ascii="Arial"/>
          <w:sz w:val="12"/>
        </w:rPr>
      </w:pPr>
      <w:r>
        <w:rPr>
          <w:rFonts w:ascii="Arial"/>
          <w:sz w:val="12"/>
        </w:rPr>
        <w:t>2001</w:t>
        <w:tab/>
        <w:t>2004</w:t>
        <w:tab/>
        <w:t>2007</w:t>
        <w:tab/>
        <w:t>2010</w:t>
      </w:r>
    </w:p>
    <w:p>
      <w:pPr>
        <w:spacing w:after="0"/>
        <w:jc w:val="left"/>
        <w:rPr>
          <w:rFonts w:ascii="Arial"/>
          <w:sz w:val="12"/>
        </w:rPr>
        <w:sectPr>
          <w:type w:val="continuous"/>
          <w:pgSz w:w="11900" w:h="16840"/>
          <w:pgMar w:top="1600" w:bottom="280" w:left="860" w:right="320"/>
          <w:cols w:num="2" w:equalWidth="0">
            <w:col w:w="5222" w:space="40"/>
            <w:col w:w="5458"/>
          </w:cols>
        </w:sectPr>
      </w:pPr>
    </w:p>
    <w:p>
      <w:pPr>
        <w:pStyle w:val="BodyText"/>
        <w:spacing w:before="2"/>
        <w:rPr>
          <w:rFonts w:ascii="Arial"/>
          <w:sz w:val="29"/>
        </w:rPr>
      </w:pPr>
    </w:p>
    <w:p>
      <w:pPr>
        <w:pStyle w:val="Heading3"/>
        <w:tabs>
          <w:tab w:pos="5686" w:val="left" w:leader="none"/>
        </w:tabs>
        <w:rPr>
          <w:u w:val="none"/>
        </w:rPr>
      </w:pPr>
      <w:r>
        <w:rPr>
          <w:u w:val="none"/>
        </w:rPr>
        <w:t>Real house price growth</w:t>
      </w:r>
      <w:r>
        <w:rPr>
          <w:spacing w:val="-3"/>
          <w:u w:val="none"/>
        </w:rPr>
        <w:t> </w:t>
      </w:r>
      <w:r>
        <w:rPr>
          <w:u w:val="none"/>
        </w:rPr>
        <w:t>(ann</w:t>
      </w:r>
      <w:r>
        <w:rPr>
          <w:spacing w:val="-1"/>
          <w:u w:val="none"/>
        </w:rPr>
        <w:t> </w:t>
      </w:r>
      <w:r>
        <w:rPr>
          <w:u w:val="none"/>
        </w:rPr>
        <w:t>%)</w:t>
        <w:tab/>
        <w:t>GDP growth (ann</w:t>
      </w:r>
      <w:r>
        <w:rPr>
          <w:spacing w:val="-1"/>
          <w:u w:val="none"/>
        </w:rPr>
        <w:t> </w:t>
      </w:r>
      <w:r>
        <w:rPr>
          <w:u w:val="none"/>
        </w:rPr>
        <w:t>%)</w:t>
      </w:r>
    </w:p>
    <w:p>
      <w:pPr>
        <w:pStyle w:val="BodyText"/>
        <w:spacing w:before="5"/>
        <w:rPr>
          <w:b/>
          <w:sz w:val="13"/>
        </w:rPr>
      </w:pPr>
    </w:p>
    <w:p>
      <w:pPr>
        <w:spacing w:after="0"/>
        <w:rPr>
          <w:sz w:val="13"/>
        </w:rPr>
        <w:sectPr>
          <w:type w:val="continuous"/>
          <w:pgSz w:w="11900" w:h="16840"/>
          <w:pgMar w:top="1600" w:bottom="280" w:left="860" w:right="320"/>
        </w:sectPr>
      </w:pPr>
    </w:p>
    <w:p>
      <w:pPr>
        <w:spacing w:before="100"/>
        <w:ind w:left="5070" w:right="0" w:firstLine="0"/>
        <w:jc w:val="left"/>
        <w:rPr>
          <w:rFonts w:ascii="Arial"/>
          <w:sz w:val="12"/>
        </w:rPr>
      </w:pPr>
      <w:r>
        <w:rPr/>
        <w:pict>
          <v:group style="position:absolute;margin-left:85.110001pt;margin-top:8.198226pt;width:208.05pt;height:129.7pt;mso-position-horizontal-relative:page;mso-position-vertical-relative:paragraph;z-index:251745280" coordorigin="1702,164" coordsize="4161,2594">
            <v:line style="position:absolute" from="5830,169" to="5830,2754" stroked="true" strokeweight=".42pt" strokecolor="#000000">
              <v:stroke dashstyle="solid"/>
            </v:line>
            <v:line style="position:absolute" from="5830,169" to="5830,2754" stroked="true" strokeweight=".42pt" strokecolor="#000000">
              <v:stroke dashstyle="solid"/>
            </v:line>
            <v:shape style="position:absolute;left:5829;top:164;width:34;height:2594" coordorigin="5830,165" coordsize="34,2594" path="m5863,2748l5830,2748,5830,2758,5863,2758,5863,2748m5863,2226l5830,2226,5830,2236,5863,2236,5863,2226m5863,1714l5830,1714,5830,1722,5863,1722,5863,1714m5863,1192l5830,1192,5830,1200,5863,1200,5863,1192m5863,678l5830,678,5830,687,5863,687,5863,678m5863,165l5830,165,5830,174,5863,174,5863,165e" filled="true" fillcolor="#000000" stroked="false">
              <v:path arrowok="t"/>
              <v:fill type="solid"/>
            </v:shape>
            <v:rect style="position:absolute;left:5829;top:2748;width:33;height:9" filled="false" stroked="true" strokeweight=".06pt" strokecolor="#000000">
              <v:stroke dashstyle="solid"/>
            </v:rect>
            <v:rect style="position:absolute;left:5829;top:2226;width:33;height:9" filled="false" stroked="true" strokeweight=".06pt" strokecolor="#000000">
              <v:stroke dashstyle="solid"/>
            </v:rect>
            <v:rect style="position:absolute;left:5829;top:1712;width:33;height:10" filled="false" stroked="true" strokeweight=".06pt" strokecolor="#000000">
              <v:stroke dashstyle="solid"/>
            </v:rect>
            <v:rect style="position:absolute;left:5829;top:1190;width:33;height:10" filled="false" stroked="true" strokeweight=".06pt" strokecolor="#000000">
              <v:stroke dashstyle="solid"/>
            </v:rect>
            <v:rect style="position:absolute;left:5829;top:678;width:33;height:9" filled="false" stroked="true" strokeweight=".06pt" strokecolor="#000000">
              <v:stroke dashstyle="solid"/>
            </v:rect>
            <v:rect style="position:absolute;left:5829;top:164;width:33;height:9" filled="false" stroked="true" strokeweight=".06pt" strokecolor="#000000">
              <v:stroke dashstyle="solid"/>
            </v:rect>
            <v:shape style="position:absolute;left:1702;top:309;width:4134;height:2099" type="#_x0000_t75" stroked="false">
              <v:imagedata r:id="rId38" o:title=""/>
            </v:shape>
            <w10:wrap type="none"/>
          </v:group>
        </w:pict>
      </w:r>
      <w:r>
        <w:rPr>
          <w:rFonts w:ascii="Arial"/>
          <w:sz w:val="12"/>
        </w:rPr>
        <w:t>10</w:t>
      </w:r>
    </w:p>
    <w:p>
      <w:pPr>
        <w:pStyle w:val="BodyText"/>
        <w:rPr>
          <w:rFonts w:ascii="Arial"/>
          <w:sz w:val="12"/>
        </w:rPr>
      </w:pPr>
    </w:p>
    <w:p>
      <w:pPr>
        <w:pStyle w:val="BodyText"/>
        <w:rPr>
          <w:rFonts w:ascii="Arial"/>
          <w:sz w:val="12"/>
        </w:rPr>
      </w:pPr>
    </w:p>
    <w:p>
      <w:pPr>
        <w:spacing w:before="102"/>
        <w:ind w:left="5069" w:right="0" w:firstLine="0"/>
        <w:jc w:val="left"/>
        <w:rPr>
          <w:rFonts w:ascii="Arial"/>
          <w:sz w:val="12"/>
        </w:rPr>
      </w:pPr>
      <w:r>
        <w:rPr>
          <w:rFonts w:ascii="Arial"/>
          <w:w w:val="99"/>
          <w:sz w:val="12"/>
        </w:rPr>
        <w:t>5</w:t>
      </w:r>
    </w:p>
    <w:p>
      <w:pPr>
        <w:pStyle w:val="BodyText"/>
        <w:rPr>
          <w:rFonts w:ascii="Arial"/>
          <w:sz w:val="12"/>
        </w:rPr>
      </w:pPr>
    </w:p>
    <w:p>
      <w:pPr>
        <w:pStyle w:val="BodyText"/>
        <w:rPr>
          <w:rFonts w:ascii="Arial"/>
          <w:sz w:val="12"/>
        </w:rPr>
      </w:pPr>
    </w:p>
    <w:p>
      <w:pPr>
        <w:spacing w:before="102"/>
        <w:ind w:left="5069" w:right="0" w:firstLine="0"/>
        <w:jc w:val="left"/>
        <w:rPr>
          <w:rFonts w:ascii="Arial"/>
          <w:sz w:val="12"/>
        </w:rPr>
      </w:pPr>
      <w:r>
        <w:rPr>
          <w:rFonts w:ascii="Arial"/>
          <w:w w:val="99"/>
          <w:sz w:val="12"/>
        </w:rPr>
        <w:t>0</w:t>
      </w:r>
    </w:p>
    <w:p>
      <w:pPr>
        <w:pStyle w:val="BodyText"/>
        <w:rPr>
          <w:rFonts w:ascii="Arial"/>
          <w:sz w:val="12"/>
        </w:rPr>
      </w:pPr>
    </w:p>
    <w:p>
      <w:pPr>
        <w:pStyle w:val="BodyText"/>
        <w:rPr>
          <w:rFonts w:ascii="Arial"/>
          <w:sz w:val="12"/>
        </w:rPr>
      </w:pPr>
    </w:p>
    <w:p>
      <w:pPr>
        <w:spacing w:before="104"/>
        <w:ind w:left="5072" w:right="0" w:firstLine="0"/>
        <w:jc w:val="left"/>
        <w:rPr>
          <w:rFonts w:ascii="Arial"/>
          <w:sz w:val="12"/>
        </w:rPr>
      </w:pPr>
      <w:r>
        <w:rPr>
          <w:rFonts w:ascii="Arial"/>
          <w:sz w:val="12"/>
        </w:rPr>
        <w:t>-5</w:t>
      </w:r>
    </w:p>
    <w:p>
      <w:pPr>
        <w:pStyle w:val="BodyText"/>
        <w:rPr>
          <w:rFonts w:ascii="Arial"/>
          <w:sz w:val="12"/>
        </w:rPr>
      </w:pPr>
    </w:p>
    <w:p>
      <w:pPr>
        <w:pStyle w:val="BodyText"/>
        <w:rPr>
          <w:rFonts w:ascii="Arial"/>
          <w:sz w:val="12"/>
        </w:rPr>
      </w:pPr>
    </w:p>
    <w:p>
      <w:pPr>
        <w:spacing w:before="103"/>
        <w:ind w:left="5074" w:right="0" w:firstLine="0"/>
        <w:jc w:val="left"/>
        <w:rPr>
          <w:rFonts w:ascii="Arial"/>
          <w:sz w:val="12"/>
        </w:rPr>
      </w:pPr>
      <w:r>
        <w:rPr>
          <w:rFonts w:ascii="Arial"/>
          <w:sz w:val="12"/>
        </w:rPr>
        <w:t>-10</w:t>
      </w:r>
    </w:p>
    <w:p>
      <w:pPr>
        <w:pStyle w:val="BodyText"/>
        <w:rPr>
          <w:rFonts w:ascii="Arial"/>
          <w:sz w:val="12"/>
        </w:rPr>
      </w:pPr>
    </w:p>
    <w:p>
      <w:pPr>
        <w:pStyle w:val="BodyText"/>
        <w:rPr>
          <w:rFonts w:ascii="Arial"/>
          <w:sz w:val="12"/>
        </w:rPr>
      </w:pPr>
    </w:p>
    <w:p>
      <w:pPr>
        <w:spacing w:before="104"/>
        <w:ind w:left="5074" w:right="0" w:firstLine="0"/>
        <w:jc w:val="left"/>
        <w:rPr>
          <w:rFonts w:ascii="Arial"/>
          <w:sz w:val="12"/>
        </w:rPr>
      </w:pPr>
      <w:r>
        <w:rPr>
          <w:rFonts w:ascii="Arial"/>
          <w:sz w:val="12"/>
        </w:rPr>
        <w:t>-15</w:t>
      </w:r>
    </w:p>
    <w:p>
      <w:pPr>
        <w:tabs>
          <w:tab w:pos="2094" w:val="left" w:leader="none"/>
          <w:tab w:pos="3464" w:val="left" w:leader="none"/>
          <w:tab w:pos="4836" w:val="left" w:leader="none"/>
        </w:tabs>
        <w:spacing w:before="44"/>
        <w:ind w:left="721" w:right="0" w:firstLine="0"/>
        <w:jc w:val="left"/>
        <w:rPr>
          <w:rFonts w:ascii="Arial"/>
          <w:sz w:val="12"/>
        </w:rPr>
      </w:pPr>
      <w:r>
        <w:rPr>
          <w:rFonts w:ascii="Arial"/>
          <w:sz w:val="12"/>
        </w:rPr>
        <w:t>2001</w:t>
        <w:tab/>
        <w:t>2004</w:t>
        <w:tab/>
        <w:t>2007</w:t>
        <w:tab/>
        <w:t>2010</w:t>
      </w:r>
    </w:p>
    <w:p>
      <w:pPr>
        <w:spacing w:before="96"/>
        <w:ind w:left="0" w:right="252" w:firstLine="0"/>
        <w:jc w:val="right"/>
        <w:rPr>
          <w:rFonts w:ascii="Arial"/>
          <w:sz w:val="12"/>
        </w:rPr>
      </w:pPr>
      <w:r>
        <w:rPr/>
        <w:br w:type="column"/>
      </w:r>
      <w:r>
        <w:rPr>
          <w:rFonts w:ascii="Arial"/>
          <w:sz w:val="12"/>
        </w:rPr>
        <w:t>5</w:t>
      </w:r>
    </w:p>
    <w:p>
      <w:pPr>
        <w:pStyle w:val="BodyText"/>
        <w:spacing w:before="9"/>
        <w:rPr>
          <w:rFonts w:ascii="Arial"/>
          <w:sz w:val="9"/>
        </w:rPr>
      </w:pPr>
    </w:p>
    <w:p>
      <w:pPr>
        <w:spacing w:before="0"/>
        <w:ind w:left="0" w:right="252" w:firstLine="0"/>
        <w:jc w:val="right"/>
        <w:rPr>
          <w:rFonts w:ascii="Arial"/>
          <w:sz w:val="12"/>
        </w:rPr>
      </w:pPr>
      <w:r>
        <w:rPr/>
        <w:pict>
          <v:group style="position:absolute;margin-left:342.089996pt;margin-top:-9.821763pt;width:217.45pt;height:126.7pt;mso-position-horizontal-relative:page;mso-position-vertical-relative:paragraph;z-index:251744256" coordorigin="6842,-196" coordsize="4349,2534">
            <v:line style="position:absolute" from="11153,-192" to="11153,2333" stroked="true" strokeweight=".84pt" strokecolor="#000000">
              <v:stroke dashstyle="solid"/>
            </v:line>
            <v:line style="position:absolute" from="11153,-193" to="11153,2333" stroked="true" strokeweight=".9pt" strokecolor="#000000">
              <v:stroke dashstyle="solid"/>
            </v:line>
            <v:shape style="position:absolute;left:11147;top:-196;width:42;height:2532" coordorigin="11148,-196" coordsize="42,2532" path="m11190,2329l11148,2329,11148,2336,11190,2336,11190,2329m11190,2077l11148,2077,11148,2085,11190,2085,11190,2077m11190,1825l11148,1825,11148,1833,11190,1833,11190,1825m11190,1573l11148,1573,11148,1583,11190,1583,11190,1573m11190,1322l11148,1322,11148,1331,11190,1331,11190,1322m11190,1070l11148,1070,11148,1080,11190,1080,11190,1070m11190,819l11148,819,11148,828,11190,828,11190,819m11190,567l11148,567,11148,577,11190,577,11190,567m11190,317l11148,317,11148,325,11190,325,11190,317m11190,56l11148,56,11148,65,11190,65,11190,56m11190,-196l11148,-196,11148,-186,11190,-186,11190,-196e" filled="true" fillcolor="#000000" stroked="false">
              <v:path arrowok="t"/>
              <v:fill type="solid"/>
            </v:shape>
            <v:rect style="position:absolute;left:11148;top:2327;width:42;height:9" filled="false" stroked="true" strokeweight=".06pt" strokecolor="#000000">
              <v:stroke dashstyle="solid"/>
            </v:rect>
            <v:rect style="position:absolute;left:11148;top:2075;width:42;height:10" filled="false" stroked="true" strokeweight=".06pt" strokecolor="#000000">
              <v:stroke dashstyle="solid"/>
            </v:rect>
            <v:rect style="position:absolute;left:11148;top:1824;width:42;height:9" filled="false" stroked="true" strokeweight=".06pt" strokecolor="#000000">
              <v:stroke dashstyle="solid"/>
            </v:rect>
            <v:rect style="position:absolute;left:11148;top:1572;width:42;height:9" filled="false" stroked="true" strokeweight=".06pt" strokecolor="#000000">
              <v:stroke dashstyle="solid"/>
            </v:rect>
            <v:rect style="position:absolute;left:11148;top:1322;width:42;height:8" filled="false" stroked="true" strokeweight=".06pt" strokecolor="#000000">
              <v:stroke dashstyle="solid"/>
            </v:rect>
            <v:rect style="position:absolute;left:11148;top:1070;width:42;height:9" filled="false" stroked="true" strokeweight=".06pt" strokecolor="#000000">
              <v:stroke dashstyle="solid"/>
            </v:rect>
            <v:rect style="position:absolute;left:11148;top:819;width:42;height:8" filled="false" stroked="true" strokeweight=".06pt" strokecolor="#000000">
              <v:stroke dashstyle="solid"/>
            </v:rect>
            <v:rect style="position:absolute;left:11148;top:567;width:42;height:9" filled="false" stroked="true" strokeweight=".06pt" strokecolor="#000000">
              <v:stroke dashstyle="solid"/>
            </v:rect>
            <v:rect style="position:absolute;left:11148;top:315;width:42;height:9" filled="false" stroked="true" strokeweight=".06pt" strokecolor="#000000">
              <v:stroke dashstyle="solid"/>
            </v:rect>
            <v:rect style="position:absolute;left:11148;top:56;width:42;height:8" filled="false" stroked="true" strokeweight=".06pt" strokecolor="#000000">
              <v:stroke dashstyle="solid"/>
            </v:rect>
            <v:rect style="position:absolute;left:11148;top:-196;width:42;height:9" filled="false" stroked="true" strokeweight=".06pt" strokecolor="#000000">
              <v:stroke dashstyle="solid"/>
            </v:rect>
            <v:shape style="position:absolute;left:6841;top:38;width:4322;height:2079" type="#_x0000_t75" stroked="false">
              <v:imagedata r:id="rId39" o:title=""/>
            </v:shape>
            <w10:wrap type="none"/>
          </v:group>
        </w:pict>
      </w:r>
      <w:r>
        <w:rPr>
          <w:rFonts w:ascii="Arial"/>
          <w:w w:val="99"/>
          <w:sz w:val="12"/>
        </w:rPr>
        <w:t>4</w:t>
      </w:r>
    </w:p>
    <w:p>
      <w:pPr>
        <w:pStyle w:val="BodyText"/>
        <w:spacing w:before="11"/>
        <w:rPr>
          <w:rFonts w:ascii="Arial"/>
          <w:sz w:val="9"/>
        </w:rPr>
      </w:pPr>
    </w:p>
    <w:p>
      <w:pPr>
        <w:spacing w:before="0"/>
        <w:ind w:left="0" w:right="252" w:firstLine="0"/>
        <w:jc w:val="right"/>
        <w:rPr>
          <w:rFonts w:ascii="Arial"/>
          <w:sz w:val="12"/>
        </w:rPr>
      </w:pPr>
      <w:r>
        <w:rPr>
          <w:rFonts w:ascii="Arial"/>
          <w:w w:val="99"/>
          <w:sz w:val="12"/>
        </w:rPr>
        <w:t>3</w:t>
      </w:r>
    </w:p>
    <w:p>
      <w:pPr>
        <w:pStyle w:val="BodyText"/>
        <w:spacing w:before="9"/>
        <w:rPr>
          <w:rFonts w:ascii="Arial"/>
          <w:sz w:val="9"/>
        </w:rPr>
      </w:pPr>
    </w:p>
    <w:p>
      <w:pPr>
        <w:spacing w:before="0"/>
        <w:ind w:left="0" w:right="252" w:firstLine="0"/>
        <w:jc w:val="right"/>
        <w:rPr>
          <w:rFonts w:ascii="Arial"/>
          <w:sz w:val="12"/>
        </w:rPr>
      </w:pPr>
      <w:r>
        <w:rPr>
          <w:rFonts w:ascii="Arial"/>
          <w:w w:val="99"/>
          <w:sz w:val="12"/>
        </w:rPr>
        <w:t>2</w:t>
      </w:r>
    </w:p>
    <w:p>
      <w:pPr>
        <w:pStyle w:val="BodyText"/>
        <w:spacing w:before="11"/>
        <w:rPr>
          <w:rFonts w:ascii="Arial"/>
          <w:sz w:val="9"/>
        </w:rPr>
      </w:pPr>
    </w:p>
    <w:p>
      <w:pPr>
        <w:spacing w:before="0"/>
        <w:ind w:left="0" w:right="252" w:firstLine="0"/>
        <w:jc w:val="right"/>
        <w:rPr>
          <w:rFonts w:ascii="Arial"/>
          <w:sz w:val="12"/>
        </w:rPr>
      </w:pPr>
      <w:r>
        <w:rPr>
          <w:rFonts w:ascii="Arial"/>
          <w:w w:val="99"/>
          <w:sz w:val="12"/>
        </w:rPr>
        <w:t>1</w:t>
      </w:r>
    </w:p>
    <w:p>
      <w:pPr>
        <w:pStyle w:val="BodyText"/>
        <w:spacing w:before="10"/>
        <w:rPr>
          <w:rFonts w:ascii="Arial"/>
          <w:sz w:val="9"/>
        </w:rPr>
      </w:pPr>
    </w:p>
    <w:p>
      <w:pPr>
        <w:spacing w:before="0"/>
        <w:ind w:left="0" w:right="252" w:firstLine="0"/>
        <w:jc w:val="right"/>
        <w:rPr>
          <w:rFonts w:ascii="Arial"/>
          <w:sz w:val="12"/>
        </w:rPr>
      </w:pPr>
      <w:r>
        <w:rPr>
          <w:rFonts w:ascii="Arial"/>
          <w:w w:val="99"/>
          <w:sz w:val="12"/>
        </w:rPr>
        <w:t>0</w:t>
      </w:r>
    </w:p>
    <w:p>
      <w:pPr>
        <w:pStyle w:val="BodyText"/>
        <w:spacing w:before="11"/>
        <w:rPr>
          <w:rFonts w:ascii="Arial"/>
          <w:sz w:val="9"/>
        </w:rPr>
      </w:pPr>
    </w:p>
    <w:p>
      <w:pPr>
        <w:spacing w:before="0"/>
        <w:ind w:left="0" w:right="205" w:firstLine="0"/>
        <w:jc w:val="right"/>
        <w:rPr>
          <w:rFonts w:ascii="Arial"/>
          <w:sz w:val="12"/>
        </w:rPr>
      </w:pPr>
      <w:r>
        <w:rPr>
          <w:rFonts w:ascii="Arial"/>
          <w:sz w:val="12"/>
        </w:rPr>
        <w:t>-1</w:t>
      </w:r>
    </w:p>
    <w:p>
      <w:pPr>
        <w:pStyle w:val="BodyText"/>
        <w:spacing w:before="9"/>
        <w:rPr>
          <w:rFonts w:ascii="Arial"/>
          <w:sz w:val="9"/>
        </w:rPr>
      </w:pPr>
    </w:p>
    <w:p>
      <w:pPr>
        <w:spacing w:before="0"/>
        <w:ind w:left="0" w:right="205" w:firstLine="0"/>
        <w:jc w:val="right"/>
        <w:rPr>
          <w:rFonts w:ascii="Arial"/>
          <w:sz w:val="12"/>
        </w:rPr>
      </w:pPr>
      <w:r>
        <w:rPr>
          <w:rFonts w:ascii="Arial"/>
          <w:sz w:val="12"/>
        </w:rPr>
        <w:t>-2</w:t>
      </w:r>
    </w:p>
    <w:p>
      <w:pPr>
        <w:pStyle w:val="BodyText"/>
        <w:spacing w:before="10"/>
        <w:rPr>
          <w:rFonts w:ascii="Arial"/>
          <w:sz w:val="9"/>
        </w:rPr>
      </w:pPr>
    </w:p>
    <w:p>
      <w:pPr>
        <w:spacing w:before="1"/>
        <w:ind w:left="0" w:right="205" w:firstLine="0"/>
        <w:jc w:val="right"/>
        <w:rPr>
          <w:rFonts w:ascii="Arial"/>
          <w:sz w:val="12"/>
        </w:rPr>
      </w:pPr>
      <w:r>
        <w:rPr>
          <w:rFonts w:ascii="Arial"/>
          <w:sz w:val="12"/>
        </w:rPr>
        <w:t>-3</w:t>
      </w:r>
    </w:p>
    <w:p>
      <w:pPr>
        <w:pStyle w:val="BodyText"/>
        <w:spacing w:before="10"/>
        <w:rPr>
          <w:rFonts w:ascii="Arial"/>
          <w:sz w:val="9"/>
        </w:rPr>
      </w:pPr>
    </w:p>
    <w:p>
      <w:pPr>
        <w:spacing w:before="0"/>
        <w:ind w:left="0" w:right="205" w:firstLine="0"/>
        <w:jc w:val="right"/>
        <w:rPr>
          <w:rFonts w:ascii="Arial"/>
          <w:sz w:val="12"/>
        </w:rPr>
      </w:pPr>
      <w:r>
        <w:rPr>
          <w:rFonts w:ascii="Arial"/>
          <w:sz w:val="12"/>
        </w:rPr>
        <w:t>-4</w:t>
      </w:r>
    </w:p>
    <w:p>
      <w:pPr>
        <w:pStyle w:val="BodyText"/>
        <w:spacing w:before="9"/>
        <w:rPr>
          <w:rFonts w:ascii="Arial"/>
          <w:sz w:val="9"/>
        </w:rPr>
      </w:pPr>
    </w:p>
    <w:p>
      <w:pPr>
        <w:spacing w:before="0"/>
        <w:ind w:left="0" w:right="205" w:firstLine="0"/>
        <w:jc w:val="right"/>
        <w:rPr>
          <w:rFonts w:ascii="Arial"/>
          <w:sz w:val="12"/>
        </w:rPr>
      </w:pPr>
      <w:r>
        <w:rPr>
          <w:rFonts w:ascii="Arial"/>
          <w:sz w:val="12"/>
        </w:rPr>
        <w:t>-5</w:t>
      </w:r>
    </w:p>
    <w:p>
      <w:pPr>
        <w:tabs>
          <w:tab w:pos="1433" w:val="left" w:leader="none"/>
          <w:tab w:pos="2867" w:val="left" w:leader="none"/>
          <w:tab w:pos="4300" w:val="left" w:leader="none"/>
        </w:tabs>
        <w:spacing w:before="42"/>
        <w:ind w:left="0" w:right="292" w:firstLine="0"/>
        <w:jc w:val="right"/>
        <w:rPr>
          <w:rFonts w:ascii="Arial"/>
          <w:sz w:val="12"/>
        </w:rPr>
      </w:pPr>
      <w:r>
        <w:rPr>
          <w:rFonts w:ascii="Arial"/>
          <w:sz w:val="12"/>
        </w:rPr>
        <w:t>2001</w:t>
        <w:tab/>
        <w:t>2004</w:t>
        <w:tab/>
        <w:t>2007</w:t>
        <w:tab/>
      </w:r>
      <w:r>
        <w:rPr>
          <w:rFonts w:ascii="Arial"/>
          <w:spacing w:val="-1"/>
          <w:sz w:val="12"/>
        </w:rPr>
        <w:t>2010</w:t>
      </w:r>
    </w:p>
    <w:p>
      <w:pPr>
        <w:spacing w:after="0"/>
        <w:jc w:val="right"/>
        <w:rPr>
          <w:rFonts w:ascii="Arial"/>
          <w:sz w:val="12"/>
        </w:rPr>
        <w:sectPr>
          <w:type w:val="continuous"/>
          <w:pgSz w:w="11900" w:h="16840"/>
          <w:pgMar w:top="1600" w:bottom="280" w:left="860" w:right="320"/>
          <w:cols w:num="2" w:equalWidth="0">
            <w:col w:w="5248" w:space="40"/>
            <w:col w:w="5432"/>
          </w:cols>
        </w:sectPr>
      </w:pPr>
    </w:p>
    <w:p>
      <w:pPr>
        <w:pStyle w:val="Heading3"/>
        <w:spacing w:before="73"/>
        <w:ind w:right="538"/>
        <w:rPr>
          <w:u w:val="none"/>
        </w:rPr>
      </w:pPr>
      <w:r>
        <w:rPr>
          <w:u w:val="thick"/>
        </w:rPr>
        <w:t>CHART 7b</w:t>
      </w:r>
    </w:p>
    <w:p>
      <w:pPr>
        <w:pStyle w:val="BodyText"/>
        <w:spacing w:before="2"/>
        <w:rPr>
          <w:b/>
          <w:sz w:val="16"/>
        </w:rPr>
      </w:pPr>
    </w:p>
    <w:p>
      <w:pPr>
        <w:spacing w:before="90"/>
        <w:ind w:left="1808" w:right="0" w:firstLine="0"/>
        <w:jc w:val="left"/>
        <w:rPr>
          <w:b/>
          <w:sz w:val="24"/>
        </w:rPr>
      </w:pPr>
      <w:r>
        <w:rPr>
          <w:b/>
          <w:sz w:val="24"/>
          <w:u w:val="thick"/>
        </w:rPr>
        <w:t>Simulation of a “Leaning Against The Wind” Policy 2003-6: UK</w:t>
      </w:r>
    </w:p>
    <w:p>
      <w:pPr>
        <w:pStyle w:val="BodyText"/>
        <w:spacing w:before="2"/>
        <w:rPr>
          <w:b/>
          <w:sz w:val="16"/>
        </w:rPr>
      </w:pPr>
    </w:p>
    <w:p>
      <w:pPr>
        <w:tabs>
          <w:tab w:pos="6791" w:val="left" w:leader="none"/>
        </w:tabs>
        <w:spacing w:before="90"/>
        <w:ind w:left="2567" w:right="0" w:firstLine="0"/>
        <w:jc w:val="left"/>
        <w:rPr>
          <w:b/>
          <w:sz w:val="24"/>
        </w:rPr>
      </w:pPr>
      <w:r>
        <w:rPr>
          <w:b/>
          <w:sz w:val="24"/>
        </w:rPr>
        <w:t>Policy</w:t>
      </w:r>
      <w:r>
        <w:rPr>
          <w:b/>
          <w:spacing w:val="-1"/>
          <w:sz w:val="24"/>
        </w:rPr>
        <w:t> </w:t>
      </w:r>
      <w:r>
        <w:rPr>
          <w:b/>
          <w:sz w:val="24"/>
        </w:rPr>
        <w:t>rate</w:t>
        <w:tab/>
        <w:t>Real credit growth (ann</w:t>
      </w:r>
      <w:r>
        <w:rPr>
          <w:b/>
          <w:spacing w:val="-1"/>
          <w:sz w:val="24"/>
        </w:rPr>
        <w:t> </w:t>
      </w:r>
      <w:r>
        <w:rPr>
          <w:b/>
          <w:sz w:val="24"/>
        </w:rPr>
        <w:t>%)</w:t>
      </w:r>
    </w:p>
    <w:p>
      <w:pPr>
        <w:pStyle w:val="BodyText"/>
        <w:rPr>
          <w:b/>
          <w:sz w:val="13"/>
        </w:rPr>
      </w:pPr>
    </w:p>
    <w:p>
      <w:pPr>
        <w:spacing w:after="0"/>
        <w:rPr>
          <w:sz w:val="13"/>
        </w:rPr>
        <w:sectPr>
          <w:pgSz w:w="11900" w:h="16840"/>
          <w:pgMar w:header="0" w:footer="1049" w:top="1440" w:bottom="1240" w:left="860" w:right="320"/>
        </w:sectPr>
      </w:pPr>
    </w:p>
    <w:p>
      <w:pPr>
        <w:spacing w:before="97"/>
        <w:ind w:left="0" w:right="0" w:firstLine="0"/>
        <w:jc w:val="right"/>
        <w:rPr>
          <w:rFonts w:ascii="Arial"/>
          <w:sz w:val="14"/>
        </w:rPr>
      </w:pPr>
      <w:r>
        <w:rPr/>
        <w:pict>
          <v:group style="position:absolute;margin-left:85.110001pt;margin-top:8.458427pt;width:210.1pt;height:129.75pt;mso-position-horizontal-relative:page;mso-position-vertical-relative:paragraph;z-index:251751424" coordorigin="1702,169" coordsize="4202,2595">
            <v:line style="position:absolute" from="5871,176" to="5871,2759" stroked="true" strokeweight=".42pt" strokecolor="#000000">
              <v:stroke dashstyle="solid"/>
            </v:line>
            <v:line style="position:absolute" from="5870,174" to="5870,2760" stroked="true" strokeweight=".42pt" strokecolor="#000000">
              <v:stroke dashstyle="solid"/>
            </v:line>
            <v:shape style="position:absolute;left:5871;top:170;width:32;height:2592" coordorigin="5872,171" coordsize="32,2592" path="m5903,2755l5872,2755,5872,2763,5903,2763,5903,2755m5903,2379l5872,2379,5872,2387,5903,2387,5903,2379m5903,2011l5872,2011,5872,2019,5903,2019,5903,2011m5903,1642l5872,1642,5872,1652,5903,1652,5903,1642m5903,1275l5872,1275,5872,1283,5903,1283,5903,1275m5903,907l5872,907,5872,915,5903,915,5903,907m5903,538l5872,538,5872,548,5903,548,5903,538m5903,171l5872,171,5872,179,5903,179,5903,171e" filled="true" fillcolor="#000000" stroked="false">
              <v:path arrowok="t"/>
              <v:fill type="solid"/>
            </v:shape>
            <v:rect style="position:absolute;left:5870;top:2753;width:33;height:10" filled="false" stroked="true" strokeweight=".06pt" strokecolor="#000000">
              <v:stroke dashstyle="solid"/>
            </v:rect>
            <v:rect style="position:absolute;left:5870;top:2377;width:33;height:10" filled="false" stroked="true" strokeweight=".06pt" strokecolor="#000000">
              <v:stroke dashstyle="solid"/>
            </v:rect>
            <v:rect style="position:absolute;left:5870;top:2009;width:33;height:10" filled="false" stroked="true" strokeweight=".06pt" strokecolor="#000000">
              <v:stroke dashstyle="solid"/>
            </v:rect>
            <v:rect style="position:absolute;left:5870;top:1642;width:33;height:9" filled="false" stroked="true" strokeweight=".06pt" strokecolor="#000000">
              <v:stroke dashstyle="solid"/>
            </v:rect>
            <v:rect style="position:absolute;left:5870;top:1273;width:33;height:10" filled="false" stroked="true" strokeweight=".06pt" strokecolor="#000000">
              <v:stroke dashstyle="solid"/>
            </v:rect>
            <v:rect style="position:absolute;left:5870;top:905;width:33;height:10" filled="false" stroked="true" strokeweight=".06pt" strokecolor="#000000">
              <v:stroke dashstyle="solid"/>
            </v:rect>
            <v:rect style="position:absolute;left:5870;top:538;width:33;height:9" filled="false" stroked="true" strokeweight=".06pt" strokecolor="#000000">
              <v:stroke dashstyle="solid"/>
            </v:rect>
            <v:rect style="position:absolute;left:5870;top:169;width:33;height:10" filled="false" stroked="true" strokeweight=".06pt" strokecolor="#000000">
              <v:stroke dashstyle="solid"/>
            </v:rect>
            <v:shape style="position:absolute;left:1702;top:547;width:4175;height:1841" type="#_x0000_t75" stroked="false">
              <v:imagedata r:id="rId40" o:title=""/>
            </v:shape>
            <w10:wrap type="none"/>
          </v:group>
        </w:pict>
      </w:r>
      <w:r>
        <w:rPr>
          <w:rFonts w:ascii="Arial"/>
          <w:spacing w:val="-2"/>
          <w:sz w:val="14"/>
        </w:rPr>
        <w:t>10</w:t>
      </w:r>
    </w:p>
    <w:p>
      <w:pPr>
        <w:pStyle w:val="BodyText"/>
        <w:spacing w:before="1"/>
        <w:rPr>
          <w:rFonts w:ascii="Arial"/>
          <w:sz w:val="18"/>
        </w:rPr>
      </w:pPr>
    </w:p>
    <w:p>
      <w:pPr>
        <w:spacing w:before="1"/>
        <w:ind w:left="0" w:right="72" w:firstLine="0"/>
        <w:jc w:val="right"/>
        <w:rPr>
          <w:rFonts w:ascii="Arial"/>
          <w:sz w:val="14"/>
        </w:rPr>
      </w:pPr>
      <w:r>
        <w:rPr>
          <w:rFonts w:ascii="Arial"/>
          <w:w w:val="100"/>
          <w:sz w:val="14"/>
        </w:rPr>
        <w:t>8</w:t>
      </w:r>
    </w:p>
    <w:p>
      <w:pPr>
        <w:pStyle w:val="BodyText"/>
        <w:rPr>
          <w:rFonts w:ascii="Arial"/>
          <w:sz w:val="18"/>
        </w:rPr>
      </w:pPr>
    </w:p>
    <w:p>
      <w:pPr>
        <w:spacing w:before="0"/>
        <w:ind w:left="0" w:right="72" w:firstLine="0"/>
        <w:jc w:val="right"/>
        <w:rPr>
          <w:rFonts w:ascii="Arial"/>
          <w:sz w:val="14"/>
        </w:rPr>
      </w:pPr>
      <w:r>
        <w:rPr>
          <w:rFonts w:ascii="Arial"/>
          <w:w w:val="100"/>
          <w:sz w:val="14"/>
        </w:rPr>
        <w:t>6</w:t>
      </w:r>
    </w:p>
    <w:p>
      <w:pPr>
        <w:pStyle w:val="BodyText"/>
        <w:spacing w:before="3"/>
        <w:rPr>
          <w:rFonts w:ascii="Arial"/>
          <w:sz w:val="18"/>
        </w:rPr>
      </w:pPr>
    </w:p>
    <w:p>
      <w:pPr>
        <w:spacing w:before="0"/>
        <w:ind w:left="0" w:right="72" w:firstLine="0"/>
        <w:jc w:val="right"/>
        <w:rPr>
          <w:rFonts w:ascii="Arial"/>
          <w:sz w:val="14"/>
        </w:rPr>
      </w:pPr>
      <w:r>
        <w:rPr>
          <w:rFonts w:ascii="Arial"/>
          <w:w w:val="100"/>
          <w:sz w:val="14"/>
        </w:rPr>
        <w:t>4</w:t>
      </w:r>
    </w:p>
    <w:p>
      <w:pPr>
        <w:pStyle w:val="BodyText"/>
        <w:spacing w:before="1"/>
        <w:rPr>
          <w:rFonts w:ascii="Arial"/>
          <w:sz w:val="18"/>
        </w:rPr>
      </w:pPr>
    </w:p>
    <w:p>
      <w:pPr>
        <w:spacing w:before="1"/>
        <w:ind w:left="0" w:right="72" w:firstLine="0"/>
        <w:jc w:val="right"/>
        <w:rPr>
          <w:rFonts w:ascii="Arial"/>
          <w:sz w:val="14"/>
        </w:rPr>
      </w:pPr>
      <w:r>
        <w:rPr>
          <w:rFonts w:ascii="Arial"/>
          <w:w w:val="100"/>
          <w:sz w:val="14"/>
        </w:rPr>
        <w:t>2</w:t>
      </w:r>
    </w:p>
    <w:p>
      <w:pPr>
        <w:pStyle w:val="BodyText"/>
        <w:rPr>
          <w:rFonts w:ascii="Arial"/>
          <w:sz w:val="18"/>
        </w:rPr>
      </w:pPr>
    </w:p>
    <w:p>
      <w:pPr>
        <w:spacing w:before="0"/>
        <w:ind w:left="0" w:right="72" w:firstLine="0"/>
        <w:jc w:val="right"/>
        <w:rPr>
          <w:rFonts w:ascii="Arial"/>
          <w:sz w:val="14"/>
        </w:rPr>
      </w:pPr>
      <w:r>
        <w:rPr>
          <w:rFonts w:ascii="Arial"/>
          <w:w w:val="100"/>
          <w:sz w:val="14"/>
        </w:rPr>
        <w:t>0</w:t>
      </w:r>
    </w:p>
    <w:p>
      <w:pPr>
        <w:pStyle w:val="BodyText"/>
        <w:rPr>
          <w:rFonts w:ascii="Arial"/>
          <w:sz w:val="18"/>
        </w:rPr>
      </w:pPr>
    </w:p>
    <w:p>
      <w:pPr>
        <w:spacing w:before="1"/>
        <w:ind w:left="0" w:right="33" w:firstLine="0"/>
        <w:jc w:val="right"/>
        <w:rPr>
          <w:rFonts w:ascii="Arial"/>
          <w:sz w:val="14"/>
        </w:rPr>
      </w:pPr>
      <w:r>
        <w:rPr>
          <w:rFonts w:ascii="Arial"/>
          <w:spacing w:val="-4"/>
          <w:sz w:val="14"/>
        </w:rPr>
        <w:t>-2</w:t>
      </w:r>
    </w:p>
    <w:p>
      <w:pPr>
        <w:pStyle w:val="BodyText"/>
        <w:spacing w:before="1"/>
        <w:rPr>
          <w:rFonts w:ascii="Arial"/>
          <w:sz w:val="18"/>
        </w:rPr>
      </w:pPr>
    </w:p>
    <w:p>
      <w:pPr>
        <w:spacing w:before="0"/>
        <w:ind w:left="0" w:right="33" w:firstLine="0"/>
        <w:jc w:val="right"/>
        <w:rPr>
          <w:rFonts w:ascii="Arial"/>
          <w:sz w:val="14"/>
        </w:rPr>
      </w:pPr>
      <w:r>
        <w:rPr>
          <w:rFonts w:ascii="Arial"/>
          <w:spacing w:val="-4"/>
          <w:sz w:val="14"/>
        </w:rPr>
        <w:t>-4</w:t>
      </w:r>
    </w:p>
    <w:p>
      <w:pPr>
        <w:tabs>
          <w:tab w:pos="1385" w:val="left" w:leader="none"/>
          <w:tab w:pos="2770" w:val="left" w:leader="none"/>
          <w:tab w:pos="4155" w:val="left" w:leader="none"/>
        </w:tabs>
        <w:spacing w:before="41"/>
        <w:ind w:left="0" w:right="95" w:firstLine="0"/>
        <w:jc w:val="right"/>
        <w:rPr>
          <w:rFonts w:ascii="Arial"/>
          <w:sz w:val="14"/>
        </w:rPr>
      </w:pPr>
      <w:r>
        <w:rPr>
          <w:rFonts w:ascii="Arial"/>
          <w:sz w:val="14"/>
        </w:rPr>
        <w:t>2001</w:t>
        <w:tab/>
        <w:t>2004</w:t>
        <w:tab/>
        <w:t>2007</w:t>
        <w:tab/>
      </w:r>
      <w:r>
        <w:rPr>
          <w:rFonts w:ascii="Arial"/>
          <w:spacing w:val="-1"/>
          <w:sz w:val="14"/>
        </w:rPr>
        <w:t>2010</w:t>
      </w:r>
    </w:p>
    <w:p>
      <w:pPr>
        <w:spacing w:before="96"/>
        <w:ind w:left="0" w:right="154" w:firstLine="0"/>
        <w:jc w:val="right"/>
        <w:rPr>
          <w:rFonts w:ascii="Arial"/>
          <w:sz w:val="14"/>
        </w:rPr>
      </w:pPr>
      <w:r>
        <w:rPr/>
        <w:br w:type="column"/>
      </w:r>
      <w:r>
        <w:rPr>
          <w:rFonts w:ascii="Arial"/>
          <w:spacing w:val="-2"/>
          <w:sz w:val="14"/>
        </w:rPr>
        <w:t>14</w:t>
      </w:r>
    </w:p>
    <w:p>
      <w:pPr>
        <w:spacing w:before="91"/>
        <w:ind w:left="0" w:right="154" w:firstLine="0"/>
        <w:jc w:val="right"/>
        <w:rPr>
          <w:rFonts w:ascii="Arial"/>
          <w:sz w:val="14"/>
        </w:rPr>
      </w:pPr>
      <w:r>
        <w:rPr/>
        <w:pict>
          <v:group style="position:absolute;margin-left:342.089996pt;margin-top:-4.996678pt;width:217.3pt;height:127.3pt;mso-position-horizontal-relative:page;mso-position-vertical-relative:paragraph;z-index:251750400" coordorigin="6842,-100" coordsize="4346,2546">
            <v:line style="position:absolute" from="11153,-96" to="11153,2442" stroked="true" strokeweight=".420002pt" strokecolor="#000000">
              <v:stroke dashstyle="solid"/>
            </v:line>
            <v:shape style="position:absolute;left:11152;top:-99;width:35;height:2544" coordorigin="11153,-98" coordsize="35,2544" path="m11188,2437l11153,2437,11153,2446,11188,2446,11188,2437m11188,2184l11153,2184,11153,2193,11188,2193,11188,2184m11188,1931l11153,1931,11153,1941,11188,1941,11188,1931m11188,1679l11153,1679,11153,1687,11188,1687,11188,1679m11188,1426l11153,1426,11153,1434,11188,1434,11188,1426m11188,1174l11153,1174,11153,1182,11188,1182,11188,1174m11188,921l11153,921,11153,929,11188,929,11188,921m11188,669l11153,669,11153,676,11188,676,11188,669m11188,415l11153,415,11153,424,11188,424,11188,415m11188,162l11153,162,11153,172,11188,172,11188,162m11188,-98l11153,-98,11153,-90,11188,-90,11188,-98e" filled="true" fillcolor="#000000" stroked="false">
              <v:path arrowok="t"/>
              <v:fill type="solid"/>
            </v:shape>
            <v:rect style="position:absolute;left:11152;top:2436;width:34;height:9" filled="false" stroked="true" strokeweight=".06pt" strokecolor="#000000">
              <v:stroke dashstyle="solid"/>
            </v:rect>
            <v:rect style="position:absolute;left:11152;top:2184;width:34;height:8" filled="false" stroked="true" strokeweight=".06pt" strokecolor="#000000">
              <v:stroke dashstyle="solid"/>
            </v:rect>
            <v:rect style="position:absolute;left:11152;top:1931;width:34;height:9" filled="false" stroked="true" strokeweight=".06pt" strokecolor="#000000">
              <v:stroke dashstyle="solid"/>
            </v:rect>
            <v:rect style="position:absolute;left:11152;top:1679;width:34;height:8" filled="false" stroked="true" strokeweight=".06pt" strokecolor="#000000">
              <v:stroke dashstyle="solid"/>
            </v:rect>
            <v:rect style="position:absolute;left:11152;top:1425;width:34;height:9" filled="false" stroked="true" strokeweight=".06pt" strokecolor="#000000">
              <v:stroke dashstyle="solid"/>
            </v:rect>
            <v:rect style="position:absolute;left:11152;top:1172;width:34;height:10" filled="false" stroked="true" strokeweight=".06pt" strokecolor="#000000">
              <v:stroke dashstyle="solid"/>
            </v:rect>
            <v:rect style="position:absolute;left:11152;top:919;width:34;height:10" filled="false" stroked="true" strokeweight=".06pt" strokecolor="#000000">
              <v:stroke dashstyle="solid"/>
            </v:rect>
            <v:rect style="position:absolute;left:11152;top:667;width:34;height:9" filled="false" stroked="true" strokeweight=".06pt" strokecolor="#000000">
              <v:stroke dashstyle="solid"/>
            </v:rect>
            <v:rect style="position:absolute;left:11152;top:414;width:34;height:9" filled="false" stroked="true" strokeweight=".06pt" strokecolor="#000000">
              <v:stroke dashstyle="solid"/>
            </v:rect>
            <v:rect style="position:absolute;left:11152;top:162;width:34;height:9" filled="false" stroked="true" strokeweight=".06pt" strokecolor="#000000">
              <v:stroke dashstyle="solid"/>
            </v:rect>
            <v:rect style="position:absolute;left:11152;top:-100;width:34;height:10" filled="false" stroked="true" strokeweight=".06pt" strokecolor="#000000">
              <v:stroke dashstyle="solid"/>
            </v:rect>
            <v:shape style="position:absolute;left:6856;top:1682;width:4298;height:2" coordorigin="6856,1683" coordsize="4298,1" path="m6857,1683l11153,1683m6856,1683l11153,1683e" filled="false" stroked="true" strokeweight=".42pt" strokecolor="#000000">
              <v:path arrowok="t"/>
              <v:stroke dashstyle="solid"/>
            </v:shape>
            <v:line style="position:absolute" from="6856,1682" to="6856,1726" stroked="true" strokeweight=".509998pt" strokecolor="#000000">
              <v:stroke dashstyle="solid"/>
            </v:line>
            <v:line style="position:absolute" from="7327,1682" to="7327,1726" stroked="true" strokeweight=".54pt" strokecolor="#000000">
              <v:stroke dashstyle="solid"/>
            </v:line>
            <v:line style="position:absolute" from="7807,1682" to="7807,1726" stroked="true" strokeweight=".48pt" strokecolor="#000000">
              <v:stroke dashstyle="solid"/>
            </v:line>
            <v:line style="position:absolute" from="8285,1682" to="8285,1726" stroked="true" strokeweight=".48pt" strokecolor="#000000">
              <v:stroke dashstyle="solid"/>
            </v:line>
            <v:line style="position:absolute" from="8765,1682" to="8765,1726" stroked="true" strokeweight=".54pt" strokecolor="#000000">
              <v:stroke dashstyle="solid"/>
            </v:line>
            <v:line style="position:absolute" from="9236,1682" to="9236,1726" stroked="true" strokeweight=".48pt" strokecolor="#000000">
              <v:stroke dashstyle="solid"/>
            </v:line>
            <v:line style="position:absolute" from="9715,1682" to="9715,1726" stroked="true" strokeweight=".54pt" strokecolor="#000000">
              <v:stroke dashstyle="solid"/>
            </v:line>
            <v:line style="position:absolute" from="10194,1682" to="10194,1726" stroked="true" strokeweight=".54pt" strokecolor="#000000">
              <v:stroke dashstyle="solid"/>
            </v:line>
            <v:line style="position:absolute" from="10673,1682" to="10673,1726" stroked="true" strokeweight=".48pt" strokecolor="#000000">
              <v:stroke dashstyle="solid"/>
            </v:line>
            <v:shape style="position:absolute;left:6841;top:422;width:4318;height:1756" type="#_x0000_t75" stroked="false">
              <v:imagedata r:id="rId41" o:title=""/>
            </v:shape>
            <v:shape style="position:absolute;left:6841;top:237;width:4317;height:1637" type="#_x0000_t75" stroked="false">
              <v:imagedata r:id="rId42" o:title=""/>
            </v:shape>
            <w10:wrap type="none"/>
          </v:group>
        </w:pict>
      </w:r>
      <w:r>
        <w:rPr>
          <w:rFonts w:ascii="Arial"/>
          <w:spacing w:val="-2"/>
          <w:sz w:val="14"/>
        </w:rPr>
        <w:t>12</w:t>
      </w:r>
    </w:p>
    <w:p>
      <w:pPr>
        <w:spacing w:before="93"/>
        <w:ind w:left="0" w:right="154" w:firstLine="0"/>
        <w:jc w:val="right"/>
        <w:rPr>
          <w:rFonts w:ascii="Arial"/>
          <w:sz w:val="14"/>
        </w:rPr>
      </w:pPr>
      <w:r>
        <w:rPr>
          <w:rFonts w:ascii="Arial"/>
          <w:spacing w:val="-2"/>
          <w:sz w:val="14"/>
        </w:rPr>
        <w:t>10</w:t>
      </w:r>
    </w:p>
    <w:p>
      <w:pPr>
        <w:spacing w:before="93"/>
        <w:ind w:left="0" w:right="235" w:firstLine="0"/>
        <w:jc w:val="right"/>
        <w:rPr>
          <w:rFonts w:ascii="Arial"/>
          <w:sz w:val="14"/>
        </w:rPr>
      </w:pPr>
      <w:r>
        <w:rPr>
          <w:rFonts w:ascii="Arial"/>
          <w:w w:val="100"/>
          <w:sz w:val="14"/>
        </w:rPr>
        <w:t>8</w:t>
      </w:r>
    </w:p>
    <w:p>
      <w:pPr>
        <w:spacing w:before="93"/>
        <w:ind w:left="0" w:right="235" w:firstLine="0"/>
        <w:jc w:val="right"/>
        <w:rPr>
          <w:rFonts w:ascii="Arial"/>
          <w:sz w:val="14"/>
        </w:rPr>
      </w:pPr>
      <w:r>
        <w:rPr>
          <w:rFonts w:ascii="Arial"/>
          <w:w w:val="100"/>
          <w:sz w:val="14"/>
        </w:rPr>
        <w:t>6</w:t>
      </w:r>
    </w:p>
    <w:p>
      <w:pPr>
        <w:spacing w:before="91"/>
        <w:ind w:left="0" w:right="235" w:firstLine="0"/>
        <w:jc w:val="right"/>
        <w:rPr>
          <w:rFonts w:ascii="Arial"/>
          <w:sz w:val="14"/>
        </w:rPr>
      </w:pPr>
      <w:r>
        <w:rPr>
          <w:rFonts w:ascii="Arial"/>
          <w:w w:val="100"/>
          <w:sz w:val="14"/>
        </w:rPr>
        <w:t>4</w:t>
      </w:r>
    </w:p>
    <w:p>
      <w:pPr>
        <w:spacing w:before="94"/>
        <w:ind w:left="0" w:right="235" w:firstLine="0"/>
        <w:jc w:val="right"/>
        <w:rPr>
          <w:rFonts w:ascii="Arial"/>
          <w:sz w:val="14"/>
        </w:rPr>
      </w:pPr>
      <w:r>
        <w:rPr>
          <w:rFonts w:ascii="Arial"/>
          <w:w w:val="100"/>
          <w:sz w:val="14"/>
        </w:rPr>
        <w:t>2</w:t>
      </w:r>
    </w:p>
    <w:p>
      <w:pPr>
        <w:spacing w:before="93"/>
        <w:ind w:left="0" w:right="235" w:firstLine="0"/>
        <w:jc w:val="right"/>
        <w:rPr>
          <w:rFonts w:ascii="Arial"/>
          <w:sz w:val="14"/>
        </w:rPr>
      </w:pPr>
      <w:r>
        <w:rPr>
          <w:rFonts w:ascii="Arial"/>
          <w:w w:val="100"/>
          <w:sz w:val="14"/>
        </w:rPr>
        <w:t>0</w:t>
      </w:r>
    </w:p>
    <w:p>
      <w:pPr>
        <w:spacing w:before="91"/>
        <w:ind w:left="0" w:right="192" w:firstLine="0"/>
        <w:jc w:val="right"/>
        <w:rPr>
          <w:rFonts w:ascii="Arial"/>
          <w:sz w:val="14"/>
        </w:rPr>
      </w:pPr>
      <w:r>
        <w:rPr>
          <w:rFonts w:ascii="Arial"/>
          <w:spacing w:val="-5"/>
          <w:sz w:val="14"/>
        </w:rPr>
        <w:t>-2</w:t>
      </w:r>
    </w:p>
    <w:p>
      <w:pPr>
        <w:spacing w:before="93"/>
        <w:ind w:left="0" w:right="192" w:firstLine="0"/>
        <w:jc w:val="right"/>
        <w:rPr>
          <w:rFonts w:ascii="Arial"/>
          <w:sz w:val="14"/>
        </w:rPr>
      </w:pPr>
      <w:r>
        <w:rPr>
          <w:rFonts w:ascii="Arial"/>
          <w:spacing w:val="-5"/>
          <w:sz w:val="14"/>
        </w:rPr>
        <w:t>-4</w:t>
      </w:r>
    </w:p>
    <w:p>
      <w:pPr>
        <w:spacing w:before="93"/>
        <w:ind w:left="0" w:right="192" w:firstLine="0"/>
        <w:jc w:val="right"/>
        <w:rPr>
          <w:rFonts w:ascii="Arial"/>
          <w:sz w:val="14"/>
        </w:rPr>
      </w:pPr>
      <w:r>
        <w:rPr>
          <w:rFonts w:ascii="Arial"/>
          <w:spacing w:val="-5"/>
          <w:sz w:val="14"/>
        </w:rPr>
        <w:t>-6</w:t>
      </w:r>
    </w:p>
    <w:p>
      <w:pPr>
        <w:tabs>
          <w:tab w:pos="1431" w:val="left" w:leader="none"/>
          <w:tab w:pos="2864" w:val="left" w:leader="none"/>
          <w:tab w:pos="4297" w:val="left" w:leader="none"/>
        </w:tabs>
        <w:spacing w:before="37"/>
        <w:ind w:left="0" w:right="268" w:firstLine="0"/>
        <w:jc w:val="right"/>
        <w:rPr>
          <w:rFonts w:ascii="Arial"/>
          <w:sz w:val="14"/>
        </w:rPr>
      </w:pPr>
      <w:r>
        <w:rPr>
          <w:rFonts w:ascii="Arial"/>
          <w:sz w:val="14"/>
        </w:rPr>
        <w:t>2001</w:t>
        <w:tab/>
        <w:t>2004</w:t>
        <w:tab/>
        <w:t>2007</w:t>
        <w:tab/>
      </w:r>
      <w:r>
        <w:rPr>
          <w:rFonts w:ascii="Arial"/>
          <w:spacing w:val="-1"/>
          <w:sz w:val="14"/>
        </w:rPr>
        <w:t>2010</w:t>
      </w:r>
    </w:p>
    <w:p>
      <w:pPr>
        <w:spacing w:after="0"/>
        <w:jc w:val="right"/>
        <w:rPr>
          <w:rFonts w:ascii="Arial"/>
          <w:sz w:val="14"/>
        </w:rPr>
        <w:sectPr>
          <w:type w:val="continuous"/>
          <w:pgSz w:w="11900" w:h="16840"/>
          <w:pgMar w:top="1600" w:bottom="280" w:left="860" w:right="320"/>
          <w:cols w:num="2" w:equalWidth="0">
            <w:col w:w="5275" w:space="40"/>
            <w:col w:w="5405"/>
          </w:cols>
        </w:sectPr>
      </w:pPr>
    </w:p>
    <w:p>
      <w:pPr>
        <w:pStyle w:val="BodyText"/>
        <w:spacing w:before="4"/>
        <w:rPr>
          <w:rFonts w:ascii="Arial"/>
          <w:sz w:val="29"/>
        </w:rPr>
      </w:pPr>
    </w:p>
    <w:p>
      <w:pPr>
        <w:pStyle w:val="Heading3"/>
        <w:tabs>
          <w:tab w:pos="5686" w:val="left" w:leader="none"/>
        </w:tabs>
        <w:rPr>
          <w:u w:val="none"/>
        </w:rPr>
      </w:pPr>
      <w:r>
        <w:rPr>
          <w:u w:val="none"/>
        </w:rPr>
        <w:t>Real house price growth</w:t>
      </w:r>
      <w:r>
        <w:rPr>
          <w:spacing w:val="-3"/>
          <w:u w:val="none"/>
        </w:rPr>
        <w:t> </w:t>
      </w:r>
      <w:r>
        <w:rPr>
          <w:u w:val="none"/>
        </w:rPr>
        <w:t>(ann</w:t>
      </w:r>
      <w:r>
        <w:rPr>
          <w:spacing w:val="-1"/>
          <w:u w:val="none"/>
        </w:rPr>
        <w:t> </w:t>
      </w:r>
      <w:r>
        <w:rPr>
          <w:u w:val="none"/>
        </w:rPr>
        <w:t>%)</w:t>
        <w:tab/>
        <w:t>GDP growth (ann</w:t>
      </w:r>
      <w:r>
        <w:rPr>
          <w:spacing w:val="-1"/>
          <w:u w:val="none"/>
        </w:rPr>
        <w:t> </w:t>
      </w:r>
      <w:r>
        <w:rPr>
          <w:u w:val="none"/>
        </w:rPr>
        <w:t>%)</w:t>
      </w:r>
    </w:p>
    <w:p>
      <w:pPr>
        <w:pStyle w:val="BodyText"/>
        <w:spacing w:before="1"/>
        <w:rPr>
          <w:b/>
          <w:sz w:val="13"/>
        </w:rPr>
      </w:pPr>
    </w:p>
    <w:p>
      <w:pPr>
        <w:tabs>
          <w:tab w:pos="10488" w:val="left" w:leader="none"/>
        </w:tabs>
        <w:spacing w:before="97"/>
        <w:ind w:left="5077" w:right="0" w:firstLine="0"/>
        <w:jc w:val="left"/>
        <w:rPr>
          <w:rFonts w:ascii="Arial"/>
          <w:sz w:val="14"/>
        </w:rPr>
      </w:pPr>
      <w:r>
        <w:rPr/>
        <w:pict>
          <v:group style="position:absolute;margin-left:341.790009pt;margin-top:7.961373pt;width:221.55pt;height:129.5pt;mso-position-horizontal-relative:page;mso-position-vertical-relative:paragraph;z-index:-258626560" coordorigin="6836,159" coordsize="4431,2590">
            <v:line style="position:absolute" from="11227,165" to="11227,2745" stroked="true" strokeweight=".84pt" strokecolor="#000000">
              <v:stroke dashstyle="solid"/>
            </v:line>
            <v:line style="position:absolute" from="11227,164" to="11227,2745" stroked="true" strokeweight=".9pt" strokecolor="#000000">
              <v:stroke dashstyle="solid"/>
            </v:line>
            <v:shape style="position:absolute;left:11223;top:159;width:42;height:2589" coordorigin="11224,160" coordsize="42,2589" path="m11266,2740l11224,2740,11224,2748,11266,2748,11266,2740m11266,2371l11224,2371,11224,2380,11266,2380,11266,2371m11266,2003l11224,2003,11224,2011,11266,2011,11266,2003m11266,1635l11224,1635,11224,1643,11266,1643,11266,1635m11266,1266l11224,1266,11224,1275,11266,1275,11266,1266m11266,898l11224,898,11224,906,11266,906,11266,898m11266,529l11224,529,11224,538,11266,538,11266,529m11266,160l11224,160,11224,169,11266,169,11266,160e" filled="true" fillcolor="#000000" stroked="false">
              <v:path arrowok="t"/>
              <v:fill type="solid"/>
            </v:shape>
            <v:rect style="position:absolute;left:11222;top:2739;width:44;height:9" filled="false" stroked="true" strokeweight=".06pt" strokecolor="#000000">
              <v:stroke dashstyle="solid"/>
            </v:rect>
            <v:rect style="position:absolute;left:11222;top:2370;width:44;height:10" filled="false" stroked="true" strokeweight=".06pt" strokecolor="#000000">
              <v:stroke dashstyle="solid"/>
            </v:rect>
            <v:rect style="position:absolute;left:11222;top:2003;width:44;height:8" filled="false" stroked="true" strokeweight=".06pt" strokecolor="#000000">
              <v:stroke dashstyle="solid"/>
            </v:rect>
            <v:rect style="position:absolute;left:11222;top:1633;width:44;height:10" filled="false" stroked="true" strokeweight=".06pt" strokecolor="#000000">
              <v:stroke dashstyle="solid"/>
            </v:rect>
            <v:rect style="position:absolute;left:11222;top:1266;width:44;height:8" filled="false" stroked="true" strokeweight=".06pt" strokecolor="#000000">
              <v:stroke dashstyle="solid"/>
            </v:rect>
            <v:rect style="position:absolute;left:11222;top:896;width:44;height:10" filled="false" stroked="true" strokeweight=".06pt" strokecolor="#000000">
              <v:stroke dashstyle="solid"/>
            </v:rect>
            <v:rect style="position:absolute;left:11222;top:528;width:44;height:9" filled="false" stroked="true" strokeweight=".06pt" strokecolor="#000000">
              <v:stroke dashstyle="solid"/>
            </v:rect>
            <v:rect style="position:absolute;left:11222;top:159;width:44;height:9" filled="false" stroked="true" strokeweight=".06pt" strokecolor="#000000">
              <v:stroke dashstyle="solid"/>
            </v:rect>
            <v:line style="position:absolute" from="6842,1270" to="11224,1270" stroked="true" strokeweight=".42pt" strokecolor="#000000">
              <v:stroke dashstyle="solid"/>
            </v:line>
            <v:line style="position:absolute" from="6841,1270" to="11223,1270" stroked="true" strokeweight=".42pt" strokecolor="#000000">
              <v:stroke dashstyle="solid"/>
            </v:line>
            <v:line style="position:absolute" from="6842,1269" to="6842,1314" stroked="true" strokeweight=".48pt" strokecolor="#000000">
              <v:stroke dashstyle="solid"/>
            </v:line>
            <v:line style="position:absolute" from="7328,1269" to="7328,1314" stroked="true" strokeweight=".509997pt" strokecolor="#000000">
              <v:stroke dashstyle="solid"/>
            </v:line>
            <v:line style="position:absolute" from="7815,1269" to="7815,1314" stroked="true" strokeweight=".509996pt" strokecolor="#000000">
              <v:stroke dashstyle="solid"/>
            </v:line>
            <v:line style="position:absolute" from="8303,1269" to="8303,1314" stroked="true" strokeweight=".509996pt" strokecolor="#000000">
              <v:stroke dashstyle="solid"/>
            </v:line>
            <v:line style="position:absolute" from="8789,1269" to="8789,1314" stroked="true" strokeweight=".510008pt" strokecolor="#000000">
              <v:stroke dashstyle="solid"/>
            </v:line>
            <v:line style="position:absolute" from="9275,1269" to="9275,1314" stroked="true" strokeweight=".48pt" strokecolor="#000000">
              <v:stroke dashstyle="solid"/>
            </v:line>
            <v:line style="position:absolute" from="9763,1269" to="9763,1314" stroked="true" strokeweight=".48pt" strokecolor="#000000">
              <v:stroke dashstyle="solid"/>
            </v:line>
            <v:line style="position:absolute" from="10249,1269" to="10249,1314" stroked="true" strokeweight=".54pt" strokecolor="#000000">
              <v:stroke dashstyle="solid"/>
            </v:line>
            <v:line style="position:absolute" from="10736,1269" to="10736,1314" stroked="true" strokeweight=".510003pt" strokecolor="#000000">
              <v:stroke dashstyle="solid"/>
            </v:line>
            <v:line style="position:absolute" from="11223,1269" to="11223,1314" stroked="true" strokeweight=".510002pt" strokecolor="#000000">
              <v:stroke dashstyle="solid"/>
            </v:line>
            <v:shape style="position:absolute;left:6835;top:630;width:4402;height:1888" type="#_x0000_t75" stroked="false">
              <v:imagedata r:id="rId43" o:title=""/>
            </v:shape>
            <v:shape style="position:absolute;left:6835;top:608;width:4402;height:1782" type="#_x0000_t75" stroked="false">
              <v:imagedata r:id="rId44" o:title=""/>
            </v:shape>
            <w10:wrap type="none"/>
          </v:group>
        </w:pict>
      </w:r>
      <w:r>
        <w:rPr/>
        <w:pict>
          <v:group style="position:absolute;margin-left:85.110008pt;margin-top:8.381371pt;width:208.05pt;height:129.7pt;mso-position-horizontal-relative:page;mso-position-vertical-relative:paragraph;z-index:251749376" coordorigin="1702,168" coordsize="4161,2594">
            <v:line style="position:absolute" from="5830,173" to="5830,2758" stroked="true" strokeweight=".42pt" strokecolor="#000000">
              <v:stroke dashstyle="solid"/>
            </v:line>
            <v:line style="position:absolute" from="5830,172" to="5830,2757" stroked="true" strokeweight=".42pt" strokecolor="#000000">
              <v:stroke dashstyle="solid"/>
            </v:line>
            <v:shape style="position:absolute;left:5829;top:168;width:34;height:2594" coordorigin="5830,168" coordsize="34,2594" path="m5863,2752l5830,2752,5830,2761,5863,2761,5863,2752m5863,2376l5830,2376,5830,2386,5863,2386,5863,2376m5863,2008l5830,2008,5830,2017,5863,2017,5863,2008m5863,1641l5830,1641,5830,1649,5863,1649,5863,1641m5863,1272l5830,1272,5830,1282,5863,1282,5863,1272m5863,904l5830,904,5830,913,5863,913,5863,904m5863,537l5830,537,5830,545,5863,545,5863,537m5863,168l5830,168,5830,178,5863,178,5863,168e" filled="true" fillcolor="#000000" stroked="false">
              <v:path arrowok="t"/>
              <v:fill type="solid"/>
            </v:shape>
            <v:rect style="position:absolute;left:5829;top:2751;width:33;height:9" filled="false" stroked="true" strokeweight=".06pt" strokecolor="#000000">
              <v:stroke dashstyle="solid"/>
            </v:rect>
            <v:rect style="position:absolute;left:5829;top:2376;width:33;height:9" filled="false" stroked="true" strokeweight=".06pt" strokecolor="#000000">
              <v:stroke dashstyle="solid"/>
            </v:rect>
            <v:rect style="position:absolute;left:5829;top:2007;width:33;height:9" filled="false" stroked="true" strokeweight=".06pt" strokecolor="#000000">
              <v:stroke dashstyle="solid"/>
            </v:rect>
            <v:rect style="position:absolute;left:5829;top:1639;width:33;height:10" filled="false" stroked="true" strokeweight=".06pt" strokecolor="#000000">
              <v:stroke dashstyle="solid"/>
            </v:rect>
            <v:rect style="position:absolute;left:5829;top:1272;width:33;height:9" filled="false" stroked="true" strokeweight=".06pt" strokecolor="#000000">
              <v:stroke dashstyle="solid"/>
            </v:rect>
            <v:rect style="position:absolute;left:5829;top:903;width:33;height:9" filled="false" stroked="true" strokeweight=".06pt" strokecolor="#000000">
              <v:stroke dashstyle="solid"/>
            </v:rect>
            <v:rect style="position:absolute;left:5829;top:535;width:33;height:10" filled="false" stroked="true" strokeweight=".06pt" strokecolor="#000000">
              <v:stroke dashstyle="solid"/>
            </v:rect>
            <v:rect style="position:absolute;left:5829;top:168;width:33;height:9" filled="false" stroked="true" strokeweight=".06pt" strokecolor="#000000">
              <v:stroke dashstyle="solid"/>
            </v:rect>
            <v:shape style="position:absolute;left:1702;top:501;width:4133;height:1859" type="#_x0000_t75" stroked="false">
              <v:imagedata r:id="rId45" o:title=""/>
            </v:shape>
            <w10:wrap type="none"/>
          </v:group>
        </w:pict>
      </w:r>
      <w:r>
        <w:rPr>
          <w:rFonts w:ascii="Arial"/>
          <w:sz w:val="14"/>
        </w:rPr>
        <w:t>30</w:t>
        <w:tab/>
        <w:t>6</w:t>
      </w:r>
    </w:p>
    <w:p>
      <w:pPr>
        <w:pStyle w:val="BodyText"/>
        <w:spacing w:before="6"/>
        <w:rPr>
          <w:rFonts w:ascii="Arial"/>
          <w:sz w:val="9"/>
        </w:rPr>
      </w:pPr>
    </w:p>
    <w:p>
      <w:pPr>
        <w:tabs>
          <w:tab w:pos="10488" w:val="left" w:leader="none"/>
        </w:tabs>
        <w:spacing w:before="97"/>
        <w:ind w:left="5077" w:right="0" w:firstLine="0"/>
        <w:jc w:val="left"/>
        <w:rPr>
          <w:rFonts w:ascii="Arial"/>
          <w:sz w:val="14"/>
        </w:rPr>
      </w:pPr>
      <w:r>
        <w:rPr>
          <w:rFonts w:ascii="Arial"/>
          <w:sz w:val="14"/>
        </w:rPr>
        <w:t>20</w:t>
        <w:tab/>
        <w:t>4</w:t>
      </w:r>
    </w:p>
    <w:p>
      <w:pPr>
        <w:pStyle w:val="BodyText"/>
        <w:spacing w:before="6"/>
        <w:rPr>
          <w:rFonts w:ascii="Arial"/>
          <w:sz w:val="9"/>
        </w:rPr>
      </w:pPr>
    </w:p>
    <w:p>
      <w:pPr>
        <w:tabs>
          <w:tab w:pos="10488" w:val="left" w:leader="none"/>
        </w:tabs>
        <w:spacing w:before="99"/>
        <w:ind w:left="5077" w:right="0" w:firstLine="0"/>
        <w:jc w:val="left"/>
        <w:rPr>
          <w:rFonts w:ascii="Arial"/>
          <w:sz w:val="14"/>
        </w:rPr>
      </w:pPr>
      <w:r>
        <w:rPr>
          <w:rFonts w:ascii="Arial"/>
          <w:sz w:val="14"/>
        </w:rPr>
        <w:t>10</w:t>
        <w:tab/>
        <w:t>2</w:t>
      </w:r>
    </w:p>
    <w:p>
      <w:pPr>
        <w:pStyle w:val="BodyText"/>
        <w:spacing w:before="5"/>
        <w:rPr>
          <w:rFonts w:ascii="Arial"/>
          <w:sz w:val="9"/>
        </w:rPr>
      </w:pPr>
    </w:p>
    <w:p>
      <w:pPr>
        <w:tabs>
          <w:tab w:pos="10488" w:val="left" w:leader="none"/>
        </w:tabs>
        <w:spacing w:before="100"/>
        <w:ind w:left="5082" w:right="0" w:firstLine="0"/>
        <w:jc w:val="left"/>
        <w:rPr>
          <w:rFonts w:ascii="Arial"/>
          <w:sz w:val="14"/>
        </w:rPr>
      </w:pPr>
      <w:r>
        <w:rPr>
          <w:rFonts w:ascii="Arial"/>
          <w:sz w:val="14"/>
        </w:rPr>
        <w:t>0</w:t>
        <w:tab/>
        <w:t>0</w:t>
      </w:r>
    </w:p>
    <w:p>
      <w:pPr>
        <w:pStyle w:val="BodyText"/>
        <w:spacing w:before="2"/>
        <w:rPr>
          <w:rFonts w:ascii="Arial"/>
          <w:sz w:val="9"/>
        </w:rPr>
      </w:pPr>
    </w:p>
    <w:p>
      <w:pPr>
        <w:tabs>
          <w:tab w:pos="10485" w:val="left" w:leader="none"/>
        </w:tabs>
        <w:spacing w:before="93"/>
        <w:ind w:left="5082" w:right="0" w:firstLine="0"/>
        <w:jc w:val="left"/>
        <w:rPr>
          <w:rFonts w:ascii="Arial"/>
          <w:sz w:val="14"/>
        </w:rPr>
      </w:pPr>
      <w:r>
        <w:rPr>
          <w:rFonts w:ascii="Arial"/>
          <w:spacing w:val="-3"/>
          <w:sz w:val="14"/>
        </w:rPr>
        <w:t>-10</w:t>
        <w:tab/>
      </w:r>
      <w:r>
        <w:rPr>
          <w:rFonts w:ascii="Arial"/>
          <w:spacing w:val="-4"/>
          <w:position w:val="1"/>
          <w:sz w:val="14"/>
        </w:rPr>
        <w:t>-2</w:t>
      </w:r>
    </w:p>
    <w:p>
      <w:pPr>
        <w:pStyle w:val="BodyText"/>
        <w:rPr>
          <w:rFonts w:ascii="Arial"/>
          <w:sz w:val="9"/>
        </w:rPr>
      </w:pPr>
    </w:p>
    <w:p>
      <w:pPr>
        <w:tabs>
          <w:tab w:pos="10485" w:val="left" w:leader="none"/>
        </w:tabs>
        <w:spacing w:before="95"/>
        <w:ind w:left="5082" w:right="0" w:firstLine="0"/>
        <w:jc w:val="left"/>
        <w:rPr>
          <w:rFonts w:ascii="Arial"/>
          <w:sz w:val="14"/>
        </w:rPr>
      </w:pPr>
      <w:r>
        <w:rPr>
          <w:rFonts w:ascii="Arial"/>
          <w:spacing w:val="-3"/>
          <w:sz w:val="14"/>
        </w:rPr>
        <w:t>-20</w:t>
        <w:tab/>
      </w:r>
      <w:r>
        <w:rPr>
          <w:rFonts w:ascii="Arial"/>
          <w:spacing w:val="-4"/>
          <w:position w:val="1"/>
          <w:sz w:val="14"/>
        </w:rPr>
        <w:t>-4</w:t>
      </w:r>
    </w:p>
    <w:p>
      <w:pPr>
        <w:pStyle w:val="BodyText"/>
        <w:spacing w:before="8"/>
        <w:rPr>
          <w:rFonts w:ascii="Arial"/>
          <w:sz w:val="8"/>
        </w:rPr>
      </w:pPr>
    </w:p>
    <w:p>
      <w:pPr>
        <w:tabs>
          <w:tab w:pos="10485" w:val="left" w:leader="none"/>
        </w:tabs>
        <w:spacing w:before="98"/>
        <w:ind w:left="5082" w:right="0" w:firstLine="0"/>
        <w:jc w:val="left"/>
        <w:rPr>
          <w:rFonts w:ascii="Arial"/>
          <w:sz w:val="14"/>
        </w:rPr>
      </w:pPr>
      <w:r>
        <w:rPr>
          <w:rFonts w:ascii="Arial"/>
          <w:spacing w:val="-3"/>
          <w:sz w:val="14"/>
        </w:rPr>
        <w:t>-30</w:t>
        <w:tab/>
      </w:r>
      <w:r>
        <w:rPr>
          <w:rFonts w:ascii="Arial"/>
          <w:spacing w:val="-4"/>
          <w:position w:val="1"/>
          <w:sz w:val="14"/>
        </w:rPr>
        <w:t>-6</w:t>
      </w:r>
    </w:p>
    <w:p>
      <w:pPr>
        <w:spacing w:after="0"/>
        <w:jc w:val="left"/>
        <w:rPr>
          <w:rFonts w:ascii="Arial"/>
          <w:sz w:val="14"/>
        </w:rPr>
        <w:sectPr>
          <w:type w:val="continuous"/>
          <w:pgSz w:w="11900" w:h="16840"/>
          <w:pgMar w:top="1600" w:bottom="280" w:left="860" w:right="320"/>
        </w:sectPr>
      </w:pPr>
    </w:p>
    <w:p>
      <w:pPr>
        <w:pStyle w:val="BodyText"/>
        <w:rPr>
          <w:rFonts w:ascii="Arial"/>
          <w:sz w:val="18"/>
        </w:rPr>
      </w:pPr>
    </w:p>
    <w:p>
      <w:pPr>
        <w:spacing w:before="0"/>
        <w:ind w:left="5082" w:right="0" w:firstLine="0"/>
        <w:jc w:val="left"/>
        <w:rPr>
          <w:rFonts w:ascii="Arial"/>
          <w:sz w:val="14"/>
        </w:rPr>
      </w:pPr>
      <w:r>
        <w:rPr>
          <w:rFonts w:ascii="Arial"/>
          <w:spacing w:val="-3"/>
          <w:sz w:val="14"/>
        </w:rPr>
        <w:t>-40</w:t>
      </w:r>
    </w:p>
    <w:p>
      <w:pPr>
        <w:tabs>
          <w:tab w:pos="2077" w:val="left" w:leader="none"/>
          <w:tab w:pos="3448" w:val="left" w:leader="none"/>
          <w:tab w:pos="4819" w:val="left" w:leader="none"/>
        </w:tabs>
        <w:spacing w:before="41"/>
        <w:ind w:left="705" w:right="0" w:firstLine="0"/>
        <w:jc w:val="left"/>
        <w:rPr>
          <w:rFonts w:ascii="Arial"/>
          <w:sz w:val="14"/>
        </w:rPr>
      </w:pPr>
      <w:r>
        <w:rPr>
          <w:rFonts w:ascii="Arial"/>
          <w:sz w:val="14"/>
        </w:rPr>
        <w:t>2001</w:t>
        <w:tab/>
        <w:t>2004</w:t>
        <w:tab/>
        <w:t>2007</w:t>
        <w:tab/>
        <w:t>2010</w:t>
      </w:r>
    </w:p>
    <w:p>
      <w:pPr>
        <w:pStyle w:val="BodyText"/>
        <w:rPr>
          <w:rFonts w:ascii="Arial"/>
          <w:sz w:val="17"/>
        </w:rPr>
      </w:pPr>
      <w:r>
        <w:rPr/>
        <w:br w:type="column"/>
      </w:r>
      <w:r>
        <w:rPr>
          <w:rFonts w:ascii="Arial"/>
          <w:sz w:val="17"/>
        </w:rPr>
      </w:r>
    </w:p>
    <w:p>
      <w:pPr>
        <w:spacing w:before="0"/>
        <w:ind w:left="0" w:right="114" w:firstLine="0"/>
        <w:jc w:val="right"/>
        <w:rPr>
          <w:rFonts w:ascii="Arial"/>
          <w:sz w:val="14"/>
        </w:rPr>
      </w:pPr>
      <w:r>
        <w:rPr>
          <w:rFonts w:ascii="Arial"/>
          <w:sz w:val="14"/>
        </w:rPr>
        <w:t>-8</w:t>
      </w:r>
    </w:p>
    <w:p>
      <w:pPr>
        <w:tabs>
          <w:tab w:pos="1460" w:val="left" w:leader="none"/>
          <w:tab w:pos="2920" w:val="left" w:leader="none"/>
          <w:tab w:pos="4381" w:val="left" w:leader="none"/>
        </w:tabs>
        <w:spacing w:before="39"/>
        <w:ind w:left="0" w:right="192" w:firstLine="0"/>
        <w:jc w:val="right"/>
        <w:rPr>
          <w:rFonts w:ascii="Arial"/>
          <w:sz w:val="14"/>
        </w:rPr>
      </w:pPr>
      <w:r>
        <w:rPr>
          <w:rFonts w:ascii="Arial"/>
          <w:sz w:val="14"/>
        </w:rPr>
        <w:t>2001</w:t>
        <w:tab/>
        <w:t>2004</w:t>
        <w:tab/>
        <w:t>2007</w:t>
        <w:tab/>
      </w:r>
      <w:r>
        <w:rPr>
          <w:rFonts w:ascii="Arial"/>
          <w:spacing w:val="-1"/>
          <w:sz w:val="14"/>
        </w:rPr>
        <w:t>2010</w:t>
      </w:r>
    </w:p>
    <w:p>
      <w:pPr>
        <w:spacing w:after="0"/>
        <w:jc w:val="right"/>
        <w:rPr>
          <w:rFonts w:ascii="Arial"/>
          <w:sz w:val="14"/>
        </w:rPr>
        <w:sectPr>
          <w:type w:val="continuous"/>
          <w:pgSz w:w="11900" w:h="16840"/>
          <w:pgMar w:top="1600" w:bottom="280" w:left="860" w:right="320"/>
          <w:cols w:num="2" w:equalWidth="0">
            <w:col w:w="5280" w:space="40"/>
            <w:col w:w="5400"/>
          </w:cols>
        </w:sectPr>
      </w:pPr>
    </w:p>
    <w:p>
      <w:pPr>
        <w:pStyle w:val="Heading3"/>
        <w:spacing w:before="189"/>
        <w:ind w:right="537"/>
        <w:rPr>
          <w:u w:val="none"/>
        </w:rPr>
      </w:pPr>
      <w:r>
        <w:rPr>
          <w:u w:val="thick"/>
        </w:rPr>
        <w:t>CHART 8</w:t>
      </w:r>
    </w:p>
    <w:p>
      <w:pPr>
        <w:spacing w:before="77"/>
        <w:ind w:left="5" w:right="586" w:firstLine="0"/>
        <w:jc w:val="center"/>
        <w:rPr>
          <w:rFonts w:ascii="Arial"/>
          <w:sz w:val="17"/>
        </w:rPr>
      </w:pPr>
      <w:r>
        <w:rPr>
          <w:rFonts w:ascii="Arial"/>
          <w:color w:val="080808"/>
          <w:w w:val="105"/>
          <w:sz w:val="17"/>
        </w:rPr>
        <w:t>response to technology shock with commitment</w:t>
      </w:r>
    </w:p>
    <w:p>
      <w:pPr>
        <w:spacing w:after="0"/>
        <w:jc w:val="center"/>
        <w:rPr>
          <w:rFonts w:ascii="Arial"/>
          <w:sz w:val="17"/>
        </w:rPr>
        <w:sectPr>
          <w:pgSz w:w="11900" w:h="16840"/>
          <w:pgMar w:header="0" w:footer="1049" w:top="1600" w:bottom="1240" w:left="860" w:right="320"/>
        </w:sectPr>
      </w:pPr>
    </w:p>
    <w:p>
      <w:pPr>
        <w:pStyle w:val="BodyText"/>
        <w:spacing w:before="9"/>
        <w:rPr>
          <w:rFonts w:ascii="Arial"/>
          <w:sz w:val="16"/>
        </w:rPr>
      </w:pPr>
    </w:p>
    <w:p>
      <w:pPr>
        <w:spacing w:before="0"/>
        <w:ind w:left="0" w:right="0" w:firstLine="0"/>
        <w:jc w:val="right"/>
        <w:rPr>
          <w:rFonts w:ascii="Arial"/>
          <w:sz w:val="12"/>
        </w:rPr>
      </w:pPr>
      <w:r>
        <w:rPr>
          <w:rFonts w:ascii="Arial"/>
          <w:color w:val="1A1A1A"/>
          <w:sz w:val="12"/>
        </w:rPr>
        <w:t>x </w:t>
      </w:r>
      <w:r>
        <w:rPr>
          <w:rFonts w:ascii="Arial"/>
          <w:color w:val="080808"/>
          <w:sz w:val="12"/>
        </w:rPr>
        <w:t>10</w:t>
      </w:r>
      <w:r>
        <w:rPr>
          <w:rFonts w:ascii="Arial"/>
          <w:color w:val="363636"/>
          <w:sz w:val="12"/>
        </w:rPr>
        <w:t>-3 </w:t>
      </w:r>
      <w:r>
        <w:rPr>
          <w:rFonts w:ascii="Arial"/>
          <w:color w:val="080808"/>
          <w:sz w:val="12"/>
        </w:rPr>
        <w:t>inflation</w:t>
      </w:r>
    </w:p>
    <w:p>
      <w:pPr>
        <w:pStyle w:val="BodyText"/>
        <w:rPr>
          <w:rFonts w:ascii="Arial"/>
          <w:sz w:val="12"/>
        </w:rPr>
      </w:pPr>
    </w:p>
    <w:p>
      <w:pPr>
        <w:pStyle w:val="BodyText"/>
        <w:spacing w:before="8"/>
        <w:rPr>
          <w:rFonts w:ascii="Arial"/>
          <w:sz w:val="10"/>
        </w:rPr>
      </w:pPr>
    </w:p>
    <w:p>
      <w:pPr>
        <w:spacing w:before="0"/>
        <w:ind w:left="2202" w:right="0" w:firstLine="0"/>
        <w:jc w:val="left"/>
        <w:rPr>
          <w:rFonts w:ascii="Arial"/>
          <w:sz w:val="12"/>
        </w:rPr>
      </w:pPr>
      <w:r>
        <w:rPr>
          <w:rFonts w:ascii="Arial"/>
          <w:color w:val="080808"/>
          <w:w w:val="45"/>
          <w:sz w:val="12"/>
        </w:rPr>
        <w:t>1</w:t>
      </w:r>
    </w:p>
    <w:p>
      <w:pPr>
        <w:spacing w:line="113" w:lineRule="exact" w:before="93"/>
        <w:ind w:left="2298" w:right="0" w:firstLine="0"/>
        <w:jc w:val="left"/>
        <w:rPr>
          <w:rFonts w:ascii="Arial"/>
          <w:sz w:val="12"/>
        </w:rPr>
      </w:pPr>
      <w:r>
        <w:rPr>
          <w:rFonts w:ascii="Arial"/>
          <w:color w:val="080808"/>
          <w:w w:val="45"/>
          <w:sz w:val="12"/>
        </w:rPr>
        <w:t>0</w:t>
      </w:r>
    </w:p>
    <w:p>
      <w:pPr>
        <w:spacing w:line="505" w:lineRule="exact" w:before="40"/>
        <w:ind w:left="0" w:right="33" w:firstLine="0"/>
        <w:jc w:val="right"/>
        <w:rPr>
          <w:rFonts w:ascii="SimSun" w:eastAsia="SimSun" w:hint="eastAsia"/>
          <w:sz w:val="41"/>
        </w:rPr>
      </w:pPr>
      <w:r>
        <w:rPr/>
        <w:br w:type="column"/>
      </w:r>
      <w:r>
        <w:rPr>
          <w:rFonts w:ascii="SimSun" w:eastAsia="SimSun" w:hint="eastAsia"/>
          <w:color w:val="080808"/>
          <w:w w:val="75"/>
          <w:sz w:val="41"/>
        </w:rPr>
        <w:t>。</w:t>
      </w:r>
    </w:p>
    <w:p>
      <w:pPr>
        <w:tabs>
          <w:tab w:pos="1286" w:val="left" w:leader="none"/>
        </w:tabs>
        <w:spacing w:line="118" w:lineRule="exact" w:before="0"/>
        <w:ind w:left="773" w:right="0" w:firstLine="0"/>
        <w:jc w:val="left"/>
        <w:rPr>
          <w:rFonts w:ascii="Arial"/>
          <w:sz w:val="12"/>
        </w:rPr>
      </w:pPr>
      <w:r>
        <w:rPr/>
        <w:pict>
          <v:group style="position:absolute;margin-left:162.944504pt;margin-top:-7.342056pt;width:77.5pt;height:37.75pt;mso-position-horizontal-relative:page;mso-position-vertical-relative:paragraph;z-index:251771904" coordorigin="3259,-147" coordsize="1550,755">
            <v:line style="position:absolute" from="3262,-144" to="4799,-144" stroked="true" strokeweight=".271pt" strokecolor="#000000">
              <v:stroke dashstyle="solid"/>
            </v:line>
            <v:shape style="position:absolute;left:0;top:13208;width:1538;height:749" coordorigin="0,13209" coordsize="1538,749" path="m3262,605l4799,605,4799,-144m3262,605l3262,-144m3262,605l4799,605m3262,605l3262,-144e" filled="false" stroked="true" strokeweight=".271pt" strokecolor="#000000">
              <v:path arrowok="t"/>
              <v:stroke dashstyle="solid"/>
            </v:shape>
            <v:line style="position:absolute" from="3584,605" to="3584,588" stroked="true" strokeweight=".271pt" strokecolor="#000000">
              <v:stroke dashstyle="solid"/>
            </v:line>
            <v:line style="position:absolute" from="3584,-144" to="3584,-130" stroked="true" strokeweight=".271pt" strokecolor="#000000">
              <v:stroke dashstyle="solid"/>
            </v:line>
            <v:line style="position:absolute" from="3989,605" to="3989,588" stroked="true" strokeweight=".271pt" strokecolor="#000000">
              <v:stroke dashstyle="solid"/>
            </v:line>
            <v:line style="position:absolute" from="3989,-144" to="3989,-130" stroked="true" strokeweight=".271pt" strokecolor="#000000">
              <v:stroke dashstyle="solid"/>
            </v:line>
            <v:line style="position:absolute" from="4394,605" to="4394,588" stroked="true" strokeweight=".271pt" strokecolor="#000000">
              <v:stroke dashstyle="solid"/>
            </v:line>
            <v:line style="position:absolute" from="4394,-144" to="4394,-130" stroked="true" strokeweight=".271pt" strokecolor="#000000">
              <v:stroke dashstyle="solid"/>
            </v:line>
            <v:line style="position:absolute" from="4799,605" to="4799,588" stroked="true" strokeweight=".271pt" strokecolor="#000000">
              <v:stroke dashstyle="solid"/>
            </v:line>
            <v:line style="position:absolute" from="4799,-144" to="4799,-130" stroked="true" strokeweight=".271pt" strokecolor="#000000">
              <v:stroke dashstyle="solid"/>
            </v:line>
            <v:line style="position:absolute" from="3262,516" to="3276,516" stroked="true" strokeweight=".271pt" strokecolor="#000000">
              <v:stroke dashstyle="solid"/>
            </v:line>
            <v:line style="position:absolute" from="4799,516" to="4782,516" stroked="true" strokeweight=".271pt" strokecolor="#000000">
              <v:stroke dashstyle="solid"/>
            </v:line>
            <v:line style="position:absolute" from="4799,162" to="4782,162" stroked="true" strokeweight=".271pt" strokecolor="#000000">
              <v:stroke dashstyle="solid"/>
            </v:line>
            <v:line style="position:absolute" from="4799,-15" to="4782,-15" stroked="true" strokeweight=".271pt" strokecolor="#000000">
              <v:stroke dashstyle="solid"/>
            </v:line>
            <v:line style="position:absolute" from="3262,-144" to="4799,-144" stroked="true" strokeweight=".271pt" strokecolor="#000000">
              <v:stroke dashstyle="solid"/>
            </v:line>
            <v:shape style="position:absolute;left:0;top:13208;width:1538;height:749" coordorigin="0,13209" coordsize="1538,749" path="m3262,605l4799,605,4799,-144m3262,605l3262,-144e" filled="false" stroked="true" strokeweight=".271pt" strokecolor="#000000">
              <v:path arrowok="t"/>
              <v:stroke dashstyle="solid"/>
            </v:shape>
            <v:line style="position:absolute" from="3462,337" to="4808,337" stroked="true" strokeweight="1.441778pt" strokecolor="#000000">
              <v:stroke dashstyle="solid"/>
            </v:line>
            <v:shape style="position:absolute;left:3264;top:351;width:1532;height:251" type="#_x0000_t202" filled="false" stroked="false">
              <v:textbox inset="0,0,0,0">
                <w:txbxContent>
                  <w:p>
                    <w:pPr>
                      <w:spacing w:line="92" w:lineRule="exact" w:before="0"/>
                      <w:ind w:left="-9" w:right="0" w:firstLine="0"/>
                      <w:jc w:val="left"/>
                      <w:rPr>
                        <w:rFonts w:ascii="SimSun" w:hAnsi="SimSun" w:eastAsia="SimSun" w:hint="eastAsia"/>
                        <w:sz w:val="26"/>
                      </w:rPr>
                    </w:pPr>
                    <w:r>
                      <w:rPr>
                        <w:rFonts w:ascii="Arial" w:hAnsi="Arial" w:eastAsia="Arial"/>
                        <w:color w:val="260175"/>
                        <w:w w:val="75"/>
                        <w:sz w:val="16"/>
                      </w:rPr>
                      <w:t>+­ </w:t>
                    </w:r>
                    <w:r>
                      <w:rPr>
                        <w:rFonts w:ascii="SimSun" w:hAnsi="SimSun" w:eastAsia="SimSun" w:hint="eastAsia"/>
                        <w:color w:val="FD0303"/>
                        <w:w w:val="75"/>
                        <w:position w:val="-7"/>
                        <w:sz w:val="26"/>
                      </w:rPr>
                      <w:t>，</w:t>
                    </w:r>
                  </w:p>
                  <w:p>
                    <w:pPr>
                      <w:spacing w:line="158" w:lineRule="exact" w:before="0"/>
                      <w:ind w:left="41" w:right="0" w:firstLine="0"/>
                      <w:jc w:val="left"/>
                      <w:rPr>
                        <w:sz w:val="11"/>
                      </w:rPr>
                    </w:pPr>
                    <w:r>
                      <w:rPr>
                        <w:rFonts w:ascii="SimSun" w:eastAsia="SimSun" w:hint="eastAsia"/>
                        <w:color w:val="FD0303"/>
                        <w:spacing w:val="-181"/>
                        <w:w w:val="73"/>
                        <w:position w:val="-4"/>
                        <w:sz w:val="26"/>
                      </w:rPr>
                      <w:t>，</w:t>
                    </w:r>
                    <w:r>
                      <w:rPr>
                        <w:color w:val="FD0303"/>
                        <w:w w:val="110"/>
                        <w:sz w:val="11"/>
                      </w:rPr>
                      <w:t>I</w:t>
                    </w:r>
                  </w:p>
                </w:txbxContent>
              </v:textbox>
              <w10:wrap type="none"/>
            </v:shape>
            <w10:wrap type="none"/>
          </v:group>
        </w:pict>
      </w:r>
      <w:r>
        <w:rPr/>
        <w:pict>
          <v:group style="position:absolute;margin-left:263.984497pt;margin-top:-7.342056pt;width:77.2pt;height:37.75pt;mso-position-horizontal-relative:page;mso-position-vertical-relative:paragraph;z-index:-258601984" coordorigin="5280,-147" coordsize="1544,755">
            <v:line style="position:absolute" from="5282,-144" to="6821,-144" stroked="true" strokeweight=".271pt" strokecolor="#000000">
              <v:stroke dashstyle="solid"/>
            </v:line>
            <v:shape style="position:absolute;left:0;top:13208;width:1539;height:749" coordorigin="0,13209" coordsize="1539,749" path="m5282,605l6821,605,6821,-144m5282,605l5282,-144m5282,605l6821,605m5282,605l5282,-144e" filled="false" stroked="true" strokeweight=".271pt" strokecolor="#000000">
              <v:path arrowok="t"/>
              <v:stroke dashstyle="solid"/>
            </v:shape>
            <v:line style="position:absolute" from="5605,605" to="5605,588" stroked="true" strokeweight=".271pt" strokecolor="#000000">
              <v:stroke dashstyle="solid"/>
            </v:line>
            <v:line style="position:absolute" from="6012,605" to="6012,588" stroked="true" strokeweight=".271pt" strokecolor="#000000">
              <v:stroke dashstyle="solid"/>
            </v:line>
            <v:line style="position:absolute" from="6414,605" to="6414,588" stroked="true" strokeweight=".271pt" strokecolor="#000000">
              <v:stroke dashstyle="solid"/>
            </v:line>
            <v:line style="position:absolute" from="6821,605" to="6821,588" stroked="true" strokeweight=".271pt" strokecolor="#000000">
              <v:stroke dashstyle="solid"/>
            </v:line>
            <v:line style="position:absolute" from="5282,421" to="5297,421" stroked="true" strokeweight=".271pt" strokecolor="#000000">
              <v:stroke dashstyle="solid"/>
            </v:line>
            <v:line style="position:absolute" from="6821,421" to="6804,421" stroked="true" strokeweight=".271pt" strokecolor="#000000">
              <v:stroke dashstyle="solid"/>
            </v:line>
            <v:line style="position:absolute" from="5282,233" to="5297,233" stroked="true" strokeweight=".271pt" strokecolor="#000000">
              <v:stroke dashstyle="solid"/>
            </v:line>
            <v:line style="position:absolute" from="6821,233" to="6804,233" stroked="true" strokeweight=".271pt" strokecolor="#000000">
              <v:stroke dashstyle="solid"/>
            </v:line>
            <v:line style="position:absolute" from="5282,44" to="5297,44" stroked="true" strokeweight=".271pt" strokecolor="#000000">
              <v:stroke dashstyle="solid"/>
            </v:line>
            <v:line style="position:absolute" from="6821,44" to="6804,44" stroked="true" strokeweight=".271pt" strokecolor="#000000">
              <v:stroke dashstyle="solid"/>
            </v:line>
            <v:line style="position:absolute" from="5282,-144" to="6821,-144" stroked="true" strokeweight=".271pt" strokecolor="#000000">
              <v:stroke dashstyle="solid"/>
            </v:line>
            <v:shape style="position:absolute;left:0;top:13208;width:1539;height:749" coordorigin="0,13209" coordsize="1539,749" path="m5282,605l6821,605,6821,-144m5282,605l5282,-144e" filled="false" stroked="true" strokeweight=".271pt" strokecolor="#000000">
              <v:path arrowok="t"/>
              <v:stroke dashstyle="solid"/>
            </v:shape>
            <v:line style="position:absolute" from="5282,-138" to="6821,-138" stroked="true" strokeweight=".6pt" strokecolor="#0000ff">
              <v:stroke dashstyle="solid"/>
            </v:line>
            <v:line style="position:absolute" from="5282,-138" to="6821,-138" stroked="true" strokeweight=".66pt" strokecolor="#0000ff">
              <v:stroke dashstyle="solid"/>
            </v:line>
            <v:line style="position:absolute" from="5282,-141" to="6821,-141" stroked="true" strokeweight=".36pt" strokecolor="#000000">
              <v:stroke dashstyle="shortdash"/>
            </v:line>
            <w10:wrap type="none"/>
          </v:group>
        </w:pict>
      </w:r>
      <w:r>
        <w:rPr>
          <w:rFonts w:ascii="Arial"/>
          <w:color w:val="080808"/>
          <w:sz w:val="12"/>
        </w:rPr>
        <w:t>-</w:t>
      </w:r>
      <w:r>
        <w:rPr>
          <w:rFonts w:ascii="Arial"/>
          <w:color w:val="080808"/>
          <w:spacing w:val="-21"/>
          <w:sz w:val="12"/>
        </w:rPr>
        <w:t> </w:t>
      </w:r>
      <w:r>
        <w:rPr>
          <w:rFonts w:ascii="Arial"/>
          <w:color w:val="080808"/>
          <w:sz w:val="12"/>
        </w:rPr>
        <w:t>0.02</w:t>
        <w:tab/>
      </w:r>
      <w:r>
        <w:rPr>
          <w:rFonts w:ascii="Arial"/>
          <w:color w:val="FD0303"/>
          <w:spacing w:val="-20"/>
          <w:sz w:val="12"/>
        </w:rPr>
        <w:t>'</w:t>
      </w:r>
    </w:p>
    <w:p>
      <w:pPr>
        <w:spacing w:before="49"/>
        <w:ind w:left="773" w:right="0" w:firstLine="0"/>
        <w:jc w:val="left"/>
        <w:rPr>
          <w:rFonts w:ascii="Arial"/>
          <w:sz w:val="12"/>
        </w:rPr>
      </w:pPr>
      <w:r>
        <w:rPr>
          <w:rFonts w:ascii="Arial"/>
          <w:color w:val="080808"/>
          <w:spacing w:val="-3"/>
          <w:w w:val="110"/>
          <w:sz w:val="12"/>
        </w:rPr>
        <w:t>-0</w:t>
      </w:r>
      <w:r>
        <w:rPr>
          <w:rFonts w:ascii="Arial"/>
          <w:color w:val="363636"/>
          <w:spacing w:val="-3"/>
          <w:w w:val="110"/>
          <w:sz w:val="12"/>
        </w:rPr>
        <w:t>.</w:t>
      </w:r>
      <w:r>
        <w:rPr>
          <w:rFonts w:ascii="Arial"/>
          <w:color w:val="080808"/>
          <w:spacing w:val="-3"/>
          <w:w w:val="110"/>
          <w:sz w:val="12"/>
        </w:rPr>
        <w:t>04  </w:t>
      </w:r>
      <w:r>
        <w:rPr>
          <w:rFonts w:ascii="Arial"/>
          <w:color w:val="080808"/>
          <w:spacing w:val="27"/>
          <w:w w:val="110"/>
          <w:sz w:val="12"/>
        </w:rPr>
        <w:t> </w:t>
      </w:r>
      <w:r>
        <w:rPr>
          <w:rFonts w:ascii="Arial"/>
          <w:color w:val="FD0303"/>
          <w:w w:val="110"/>
          <w:sz w:val="12"/>
        </w:rPr>
        <w:t>,'</w:t>
      </w:r>
    </w:p>
    <w:p>
      <w:pPr>
        <w:spacing w:line="73" w:lineRule="exact" w:before="12"/>
        <w:ind w:left="773" w:right="0" w:firstLine="0"/>
        <w:jc w:val="left"/>
        <w:rPr>
          <w:rFonts w:ascii="Arial" w:eastAsia="Arial"/>
          <w:sz w:val="12"/>
        </w:rPr>
      </w:pPr>
      <w:r>
        <w:rPr>
          <w:rFonts w:ascii="Arial" w:eastAsia="Arial"/>
          <w:color w:val="080808"/>
          <w:w w:val="110"/>
          <w:sz w:val="12"/>
        </w:rPr>
        <w:t>-</w:t>
      </w:r>
      <w:r>
        <w:rPr>
          <w:rFonts w:ascii="Arial" w:eastAsia="Arial"/>
          <w:color w:val="080808"/>
          <w:spacing w:val="-10"/>
          <w:w w:val="110"/>
          <w:sz w:val="12"/>
        </w:rPr>
        <w:t>0</w:t>
      </w:r>
      <w:r>
        <w:rPr>
          <w:rFonts w:ascii="Arial" w:eastAsia="Arial"/>
          <w:color w:val="363636"/>
          <w:spacing w:val="-2"/>
          <w:w w:val="110"/>
          <w:sz w:val="12"/>
        </w:rPr>
        <w:t>.</w:t>
      </w:r>
      <w:r>
        <w:rPr>
          <w:rFonts w:ascii="Arial" w:eastAsia="Arial"/>
          <w:color w:val="080808"/>
          <w:spacing w:val="-1"/>
          <w:w w:val="110"/>
          <w:sz w:val="12"/>
        </w:rPr>
        <w:t>0</w:t>
      </w:r>
      <w:r>
        <w:rPr>
          <w:rFonts w:ascii="Arial" w:eastAsia="Arial"/>
          <w:color w:val="080808"/>
          <w:w w:val="110"/>
          <w:sz w:val="12"/>
        </w:rPr>
        <w:t>6</w:t>
      </w:r>
      <w:r>
        <w:rPr>
          <w:rFonts w:ascii="Arial" w:eastAsia="Arial"/>
          <w:color w:val="080808"/>
          <w:spacing w:val="-8"/>
          <w:sz w:val="12"/>
        </w:rPr>
        <w:t> </w:t>
      </w:r>
      <w:r>
        <w:rPr>
          <w:rFonts w:ascii="SimSun" w:eastAsia="SimSun" w:hint="eastAsia"/>
          <w:color w:val="FD0303"/>
          <w:spacing w:val="-94"/>
          <w:w w:val="55"/>
          <w:position w:val="-12"/>
          <w:sz w:val="28"/>
        </w:rPr>
        <w:t>，</w:t>
      </w:r>
      <w:r>
        <w:rPr>
          <w:rFonts w:ascii="Arial" w:eastAsia="Arial"/>
          <w:color w:val="FD0303"/>
          <w:w w:val="110"/>
          <w:sz w:val="12"/>
        </w:rPr>
        <w:t>I</w:t>
      </w:r>
    </w:p>
    <w:p>
      <w:pPr>
        <w:spacing w:before="184"/>
        <w:ind w:left="143" w:right="0" w:firstLine="0"/>
        <w:jc w:val="left"/>
        <w:rPr>
          <w:rFonts w:ascii="Arial" w:hAnsi="Arial"/>
          <w:sz w:val="31"/>
        </w:rPr>
      </w:pPr>
      <w:r>
        <w:rPr/>
        <w:br w:type="column"/>
      </w:r>
      <w:r>
        <w:rPr>
          <w:rFonts w:ascii="Arial" w:hAnsi="Arial"/>
          <w:color w:val="080808"/>
          <w:spacing w:val="-14"/>
          <w:w w:val="103"/>
          <w:position w:val="22"/>
          <w:sz w:val="12"/>
        </w:rPr>
        <w:t>o</w:t>
      </w:r>
      <w:r>
        <w:rPr>
          <w:rFonts w:ascii="Arial" w:hAnsi="Arial"/>
          <w:color w:val="FD0303"/>
          <w:spacing w:val="-84"/>
          <w:w w:val="81"/>
          <w:sz w:val="36"/>
        </w:rPr>
        <w:t>-</w:t>
      </w:r>
      <w:r>
        <w:rPr>
          <w:rFonts w:ascii="Arial" w:hAnsi="Arial"/>
          <w:color w:val="080808"/>
          <w:spacing w:val="-1"/>
          <w:w w:val="103"/>
          <w:position w:val="22"/>
          <w:sz w:val="12"/>
        </w:rPr>
        <w:t>ut</w:t>
      </w:r>
      <w:r>
        <w:rPr>
          <w:rFonts w:ascii="Arial" w:hAnsi="Arial"/>
          <w:color w:val="080808"/>
          <w:spacing w:val="-36"/>
          <w:w w:val="103"/>
          <w:position w:val="22"/>
          <w:sz w:val="12"/>
        </w:rPr>
        <w:t>p</w:t>
      </w:r>
      <w:r>
        <w:rPr>
          <w:rFonts w:ascii="Arial" w:hAnsi="Arial"/>
          <w:color w:val="FD0303"/>
          <w:spacing w:val="-64"/>
          <w:w w:val="95"/>
          <w:sz w:val="31"/>
        </w:rPr>
        <w:t>-</w:t>
      </w:r>
      <w:r>
        <w:rPr>
          <w:rFonts w:ascii="Arial" w:hAnsi="Arial"/>
          <w:color w:val="080808"/>
          <w:spacing w:val="-1"/>
          <w:w w:val="103"/>
          <w:position w:val="22"/>
          <w:sz w:val="12"/>
        </w:rPr>
        <w:t>u</w:t>
      </w:r>
      <w:r>
        <w:rPr>
          <w:rFonts w:ascii="Arial" w:hAnsi="Arial"/>
          <w:color w:val="080808"/>
          <w:spacing w:val="-22"/>
          <w:w w:val="103"/>
          <w:position w:val="22"/>
          <w:sz w:val="12"/>
        </w:rPr>
        <w:t>t</w:t>
      </w:r>
      <w:r>
        <w:rPr>
          <w:rFonts w:ascii="Arial" w:hAnsi="Arial"/>
          <w:color w:val="080808"/>
          <w:spacing w:val="4"/>
          <w:w w:val="30"/>
          <w:sz w:val="32"/>
        </w:rPr>
        <w:t>·</w:t>
      </w:r>
      <w:r>
        <w:rPr>
          <w:rFonts w:ascii="Arial" w:hAnsi="Arial"/>
          <w:color w:val="FD0303"/>
          <w:spacing w:val="-78"/>
          <w:w w:val="92"/>
          <w:sz w:val="32"/>
        </w:rPr>
        <w:t>-</w:t>
      </w:r>
      <w:r>
        <w:rPr>
          <w:rFonts w:ascii="Arial" w:hAnsi="Arial"/>
          <w:color w:val="080808"/>
          <w:spacing w:val="-1"/>
          <w:w w:val="106"/>
          <w:position w:val="22"/>
          <w:sz w:val="12"/>
        </w:rPr>
        <w:t>g</w:t>
      </w:r>
      <w:r>
        <w:rPr>
          <w:rFonts w:ascii="Arial" w:hAnsi="Arial"/>
          <w:color w:val="080808"/>
          <w:spacing w:val="-13"/>
          <w:w w:val="106"/>
          <w:position w:val="22"/>
          <w:sz w:val="12"/>
        </w:rPr>
        <w:t>a</w:t>
      </w:r>
      <w:r>
        <w:rPr>
          <w:rFonts w:ascii="Arial" w:hAnsi="Arial"/>
          <w:color w:val="FD0303"/>
          <w:spacing w:val="-86"/>
          <w:w w:val="95"/>
          <w:sz w:val="31"/>
        </w:rPr>
        <w:t>-</w:t>
      </w:r>
      <w:r>
        <w:rPr>
          <w:rFonts w:ascii="Arial" w:hAnsi="Arial"/>
          <w:color w:val="080808"/>
          <w:w w:val="106"/>
          <w:position w:val="22"/>
          <w:sz w:val="12"/>
        </w:rPr>
        <w:t>p</w:t>
      </w:r>
      <w:r>
        <w:rPr>
          <w:rFonts w:ascii="Arial" w:hAnsi="Arial"/>
          <w:color w:val="080808"/>
          <w:position w:val="22"/>
          <w:sz w:val="12"/>
        </w:rPr>
        <w:t> </w:t>
      </w:r>
      <w:r>
        <w:rPr>
          <w:rFonts w:ascii="Arial" w:hAnsi="Arial"/>
          <w:color w:val="080808"/>
          <w:spacing w:val="-2"/>
          <w:position w:val="22"/>
          <w:sz w:val="12"/>
        </w:rPr>
        <w:t> </w:t>
      </w:r>
      <w:r>
        <w:rPr>
          <w:rFonts w:ascii="Arial" w:hAnsi="Arial"/>
          <w:color w:val="FD0303"/>
          <w:spacing w:val="-34"/>
          <w:w w:val="95"/>
          <w:sz w:val="31"/>
        </w:rPr>
        <w:t>-</w:t>
      </w:r>
      <w:r>
        <w:rPr>
          <w:rFonts w:ascii="Arial" w:hAnsi="Arial"/>
          <w:color w:val="747474"/>
          <w:w w:val="46"/>
          <w:sz w:val="31"/>
        </w:rPr>
        <w:t>·</w:t>
      </w:r>
      <w:r>
        <w:rPr>
          <w:rFonts w:ascii="Arial" w:hAnsi="Arial"/>
          <w:color w:val="747474"/>
          <w:spacing w:val="-50"/>
          <w:sz w:val="31"/>
        </w:rPr>
        <w:t> </w:t>
      </w:r>
      <w:r>
        <w:rPr>
          <w:rFonts w:ascii="Arial" w:hAnsi="Arial"/>
          <w:color w:val="FD0303"/>
          <w:w w:val="95"/>
          <w:sz w:val="31"/>
        </w:rPr>
        <w:t>-</w:t>
      </w:r>
      <w:r>
        <w:rPr>
          <w:rFonts w:ascii="Arial" w:hAnsi="Arial"/>
          <w:color w:val="FD0303"/>
          <w:spacing w:val="-36"/>
          <w:sz w:val="31"/>
        </w:rPr>
        <w:t> </w:t>
      </w:r>
      <w:r>
        <w:rPr>
          <w:rFonts w:ascii="Arial" w:hAnsi="Arial"/>
          <w:color w:val="FD0303"/>
          <w:w w:val="95"/>
          <w:sz w:val="31"/>
        </w:rPr>
        <w:t>-</w:t>
      </w:r>
      <w:r>
        <w:rPr>
          <w:rFonts w:ascii="Arial" w:hAnsi="Arial"/>
          <w:color w:val="FD0303"/>
          <w:spacing w:val="-31"/>
          <w:sz w:val="31"/>
        </w:rPr>
        <w:t> </w:t>
      </w:r>
      <w:r>
        <w:rPr>
          <w:rFonts w:ascii="Arial" w:hAnsi="Arial"/>
          <w:color w:val="FD0303"/>
          <w:w w:val="72"/>
          <w:sz w:val="31"/>
        </w:rPr>
        <w:t>-</w:t>
      </w:r>
    </w:p>
    <w:p>
      <w:pPr>
        <w:spacing w:before="40"/>
        <w:ind w:left="278" w:right="0" w:firstLine="0"/>
        <w:jc w:val="left"/>
        <w:rPr>
          <w:rFonts w:ascii="SimSun" w:eastAsia="SimSun" w:hint="eastAsia"/>
          <w:sz w:val="41"/>
        </w:rPr>
      </w:pPr>
      <w:r>
        <w:rPr/>
        <w:br w:type="column"/>
      </w:r>
      <w:r>
        <w:rPr>
          <w:rFonts w:ascii="SimSun" w:eastAsia="SimSun" w:hint="eastAsia"/>
          <w:color w:val="080808"/>
          <w:w w:val="65"/>
          <w:sz w:val="41"/>
        </w:rPr>
        <w:t>。</w:t>
      </w:r>
    </w:p>
    <w:p>
      <w:pPr>
        <w:spacing w:before="99"/>
        <w:ind w:left="78" w:right="0" w:firstLine="0"/>
        <w:jc w:val="left"/>
        <w:rPr>
          <w:rFonts w:ascii="Arial"/>
          <w:sz w:val="12"/>
        </w:rPr>
      </w:pPr>
      <w:r>
        <w:rPr/>
        <w:pict>
          <v:group style="position:absolute;margin-left:365.084503pt;margin-top:-8.349668pt;width:77.150pt;height:37.75pt;mso-position-horizontal-relative:page;mso-position-vertical-relative:paragraph;z-index:-258600960" coordorigin="7302,-167" coordsize="1543,755">
            <v:line style="position:absolute" from="7304,-164" to="8842,-164" stroked="true" strokeweight=".271pt" strokecolor="#000000">
              <v:stroke dashstyle="solid"/>
            </v:line>
            <v:shape style="position:absolute;left:0;top:13188;width:1538;height:749" coordorigin="0,13189" coordsize="1538,749" path="m7304,585l8842,585,8842,-164m7304,585l7304,-164m7304,585l8842,585m7304,585l7304,-164e" filled="false" stroked="true" strokeweight=".271pt" strokecolor="#000000">
              <v:path arrowok="t"/>
              <v:stroke dashstyle="solid"/>
            </v:shape>
            <v:line style="position:absolute" from="7627,585" to="7627,568" stroked="true" strokeweight=".271pt" strokecolor="#000000">
              <v:stroke dashstyle="solid"/>
            </v:line>
            <v:line style="position:absolute" from="8033,585" to="8033,568" stroked="true" strokeweight=".271pt" strokecolor="#000000">
              <v:stroke dashstyle="solid"/>
            </v:line>
            <v:line style="position:absolute" from="8437,585" to="8437,568" stroked="true" strokeweight=".271pt" strokecolor="#000000">
              <v:stroke dashstyle="solid"/>
            </v:line>
            <v:line style="position:absolute" from="8842,585" to="8842,568" stroked="true" strokeweight=".271pt" strokecolor="#000000">
              <v:stroke dashstyle="solid"/>
            </v:line>
            <v:line style="position:absolute" from="7304,493" to="7319,493" stroked="true" strokeweight=".271pt" strokecolor="#000000">
              <v:stroke dashstyle="solid"/>
            </v:line>
            <v:line style="position:absolute" from="8842,493" to="8827,493" stroked="true" strokeweight=".271pt" strokecolor="#000000">
              <v:stroke dashstyle="solid"/>
            </v:line>
            <v:line style="position:absolute" from="7304,163" to="7319,163" stroked="true" strokeweight=".271pt" strokecolor="#000000">
              <v:stroke dashstyle="solid"/>
            </v:line>
            <v:line style="position:absolute" from="8842,163" to="8827,163" stroked="true" strokeweight=".271pt" strokecolor="#000000">
              <v:stroke dashstyle="solid"/>
            </v:line>
            <v:line style="position:absolute" from="7304,-164" to="8842,-164" stroked="true" strokeweight=".271pt" strokecolor="#000000">
              <v:stroke dashstyle="solid"/>
            </v:line>
            <v:shape style="position:absolute;left:0;top:13188;width:1538;height:749" coordorigin="0,13189" coordsize="1538,749" path="m7304,585l8842,585,8842,-164m7304,585l7304,-164e" filled="false" stroked="true" strokeweight=".271pt" strokecolor="#000000">
              <v:path arrowok="t"/>
              <v:stroke dashstyle="solid"/>
            </v:shape>
            <v:line style="position:absolute" from="7304,-158" to="8844,-158" stroked="true" strokeweight=".6pt" strokecolor="#0000ff">
              <v:stroke dashstyle="solid"/>
            </v:line>
            <v:line style="position:absolute" from="7304,-158" to="8845,-158" stroked="true" strokeweight=".66pt" strokecolor="#0000ff">
              <v:stroke dashstyle="solid"/>
            </v:line>
            <v:line style="position:absolute" from="7304,-161" to="8844,-161" stroked="true" strokeweight=".36pt" strokecolor="#000000">
              <v:stroke dashstyle="shortdash"/>
            </v:line>
            <w10:wrap type="none"/>
          </v:group>
        </w:pict>
      </w:r>
      <w:r>
        <w:rPr>
          <w:rFonts w:ascii="Arial"/>
          <w:color w:val="080808"/>
          <w:sz w:val="12"/>
        </w:rPr>
        <w:t>-</w:t>
      </w:r>
      <w:r>
        <w:rPr>
          <w:rFonts w:ascii="Arial"/>
          <w:color w:val="080808"/>
          <w:spacing w:val="-8"/>
          <w:sz w:val="12"/>
        </w:rPr>
        <w:t> </w:t>
      </w:r>
      <w:r>
        <w:rPr>
          <w:rFonts w:ascii="Arial"/>
          <w:color w:val="080808"/>
          <w:spacing w:val="-3"/>
          <w:sz w:val="12"/>
        </w:rPr>
        <w:t>0</w:t>
      </w:r>
      <w:r>
        <w:rPr>
          <w:rFonts w:ascii="Arial"/>
          <w:color w:val="363636"/>
          <w:spacing w:val="-3"/>
          <w:sz w:val="12"/>
        </w:rPr>
        <w:t>.</w:t>
      </w:r>
      <w:r>
        <w:rPr>
          <w:rFonts w:ascii="Arial"/>
          <w:color w:val="080808"/>
          <w:spacing w:val="-3"/>
          <w:sz w:val="12"/>
        </w:rPr>
        <w:t>02</w:t>
      </w:r>
    </w:p>
    <w:p>
      <w:pPr>
        <w:pStyle w:val="BodyText"/>
        <w:spacing w:before="9"/>
        <w:rPr>
          <w:rFonts w:ascii="Arial"/>
          <w:sz w:val="16"/>
        </w:rPr>
      </w:pPr>
      <w:r>
        <w:rPr/>
        <w:br w:type="column"/>
      </w:r>
      <w:r>
        <w:rPr>
          <w:rFonts w:ascii="Arial"/>
          <w:sz w:val="16"/>
        </w:rPr>
      </w:r>
    </w:p>
    <w:p>
      <w:pPr>
        <w:spacing w:before="0"/>
        <w:ind w:left="207" w:right="0" w:firstLine="0"/>
        <w:jc w:val="left"/>
        <w:rPr>
          <w:rFonts w:ascii="Arial"/>
          <w:sz w:val="12"/>
        </w:rPr>
      </w:pPr>
      <w:r>
        <w:rPr/>
        <w:pict>
          <v:shape style="position:absolute;margin-left:430.008514pt;margin-top:23.237844pt;width:9.050pt;height:9.050pt;mso-position-horizontal-relative:page;mso-position-vertical-relative:paragraph;z-index:251833344" type="#_x0000_t202" filled="false" stroked="false">
            <v:textbox inset="0,0,0,0" style="layout-flow:vertical-ideographic">
              <w:txbxContent>
                <w:p>
                  <w:pPr>
                    <w:spacing w:line="168" w:lineRule="auto" w:before="0"/>
                    <w:ind w:left="20" w:right="0" w:firstLine="0"/>
                    <w:jc w:val="left"/>
                    <w:rPr>
                      <w:rFonts w:ascii="SimSun" w:eastAsia="SimSun" w:hint="eastAsia"/>
                      <w:sz w:val="14"/>
                    </w:rPr>
                  </w:pPr>
                  <w:r>
                    <w:rPr>
                      <w:rFonts w:ascii="SimSun" w:eastAsia="SimSun" w:hint="eastAsia"/>
                      <w:color w:val="FD0303"/>
                      <w:w w:val="100"/>
                      <w:sz w:val="14"/>
                    </w:rPr>
                    <w:t>＿</w:t>
                  </w:r>
                </w:p>
              </w:txbxContent>
            </v:textbox>
            <w10:wrap type="none"/>
          </v:shape>
        </w:pict>
      </w:r>
      <w:r>
        <w:rPr>
          <w:rFonts w:ascii="Arial"/>
          <w:color w:val="080808"/>
          <w:w w:val="105"/>
          <w:sz w:val="12"/>
        </w:rPr>
        <w:t>capital gap</w:t>
      </w:r>
    </w:p>
    <w:p>
      <w:pPr>
        <w:spacing w:after="0"/>
        <w:jc w:val="left"/>
        <w:rPr>
          <w:rFonts w:ascii="Arial"/>
          <w:sz w:val="12"/>
        </w:rPr>
        <w:sectPr>
          <w:type w:val="continuous"/>
          <w:pgSz w:w="11900" w:h="16840"/>
          <w:pgMar w:top="1600" w:bottom="280" w:left="860" w:right="320"/>
          <w:cols w:num="5" w:equalWidth="0">
            <w:col w:w="3266" w:space="40"/>
            <w:col w:w="1311" w:space="39"/>
            <w:col w:w="1328" w:space="40"/>
            <w:col w:w="562" w:space="40"/>
            <w:col w:w="4094"/>
          </w:cols>
        </w:sectPr>
      </w:pPr>
    </w:p>
    <w:p>
      <w:pPr>
        <w:spacing w:before="41"/>
        <w:ind w:left="2084" w:right="1532" w:firstLine="0"/>
        <w:jc w:val="center"/>
        <w:rPr>
          <w:sz w:val="13"/>
        </w:rPr>
      </w:pPr>
      <w:r>
        <w:rPr>
          <w:color w:val="080808"/>
          <w:w w:val="110"/>
          <w:sz w:val="13"/>
        </w:rPr>
        <w:t>-5</w:t>
      </w:r>
    </w:p>
    <w:p>
      <w:pPr>
        <w:tabs>
          <w:tab w:pos="3064" w:val="left" w:leader="none"/>
          <w:tab w:pos="3468" w:val="left" w:leader="none"/>
          <w:tab w:pos="3877" w:val="left" w:leader="none"/>
        </w:tabs>
        <w:spacing w:line="117" w:lineRule="exact" w:before="66"/>
        <w:ind w:left="2692" w:right="0" w:firstLine="0"/>
        <w:jc w:val="left"/>
        <w:rPr>
          <w:rFonts w:ascii="Arial"/>
          <w:sz w:val="12"/>
        </w:rPr>
      </w:pPr>
      <w:r>
        <w:rPr/>
        <w:pict>
          <v:shape style="position:absolute;margin-left:193.5pt;margin-top:8.823215pt;width:.550pt;height:4.6pt;mso-position-horizontal-relative:page;mso-position-vertical-relative:paragraph;z-index:-258598912" coordorigin="3870,176" coordsize="11,92" path="m3881,202l3870,202,3870,268,3881,268,3881,202xm3881,176l3870,176,3870,190,3881,190,3881,176xe" filled="true" fillcolor="#000000" stroked="false">
            <v:path arrowok="t"/>
            <v:fill type="solid"/>
            <w10:wrap type="none"/>
          </v:shape>
        </w:pict>
      </w:r>
      <w:r>
        <w:rPr/>
        <w:pict>
          <v:rect style="position:absolute;margin-left:201.779999pt;margin-top:8.823215pt;width:.6pt;height:4.560pt;mso-position-horizontal-relative:page;mso-position-vertical-relative:paragraph;z-index:-258597888" filled="false" stroked="true" strokeweight=".06pt" strokecolor="#000000">
            <v:stroke dashstyle="solid"/>
            <w10:wrap type="none"/>
          </v:rect>
        </w:pict>
      </w:r>
      <w:r>
        <w:rPr/>
        <w:pict>
          <v:shape style="position:absolute;margin-left:169.823807pt;margin-top:1.809015pt;width:9.3pt;height:16.55pt;mso-position-horizontal-relative:page;mso-position-vertical-relative:paragraph;z-index:251849728" type="#_x0000_t202" filled="false" stroked="false">
            <v:textbox inset="0,0,0,0" style="layout-flow:vertical-ideographic">
              <w:txbxContent>
                <w:p>
                  <w:pPr>
                    <w:spacing w:line="108" w:lineRule="auto" w:before="0"/>
                    <w:ind w:left="20" w:right="0" w:firstLine="0"/>
                    <w:jc w:val="left"/>
                    <w:rPr>
                      <w:rFonts w:ascii="SimSun"/>
                      <w:sz w:val="29"/>
                    </w:rPr>
                  </w:pPr>
                  <w:r>
                    <w:rPr>
                      <w:rFonts w:ascii="SimSun"/>
                      <w:color w:val="FD0303"/>
                      <w:w w:val="100"/>
                      <w:sz w:val="29"/>
                    </w:rPr>
                    <w:t>,</w:t>
                  </w:r>
                </w:p>
              </w:txbxContent>
            </v:textbox>
            <w10:wrap type="none"/>
          </v:shape>
        </w:pict>
      </w:r>
      <w:r>
        <w:rPr>
          <w:rFonts w:ascii="Arial"/>
          <w:color w:val="080808"/>
          <w:w w:val="90"/>
          <w:sz w:val="12"/>
        </w:rPr>
        <w:t>5</w:t>
        <w:tab/>
      </w:r>
      <w:r>
        <w:rPr>
          <w:rFonts w:ascii="Arial"/>
          <w:color w:val="080808"/>
          <w:sz w:val="12"/>
        </w:rPr>
        <w:t>10</w:t>
        <w:tab/>
        <w:t>15</w:t>
        <w:tab/>
      </w:r>
      <w:r>
        <w:rPr>
          <w:rFonts w:ascii="Arial"/>
          <w:color w:val="080808"/>
          <w:spacing w:val="-10"/>
          <w:sz w:val="12"/>
        </w:rPr>
        <w:t>20</w:t>
      </w:r>
    </w:p>
    <w:p>
      <w:pPr>
        <w:spacing w:line="117" w:lineRule="exact" w:before="0"/>
        <w:ind w:left="2762" w:right="0" w:firstLine="0"/>
        <w:jc w:val="left"/>
        <w:rPr>
          <w:rFonts w:ascii="Arial"/>
          <w:sz w:val="12"/>
        </w:rPr>
      </w:pPr>
      <w:r>
        <w:rPr/>
        <w:pict>
          <v:group style="position:absolute;margin-left:162.512726pt;margin-top:8.906460pt;width:77.6pt;height:37.8pt;mso-position-horizontal-relative:page;mso-position-vertical-relative:paragraph;z-index:251774976" coordorigin="3250,178" coordsize="1552,756">
            <v:line style="position:absolute" from="3262,182" to="4799,182" stroked="true" strokeweight=".271pt" strokecolor="#000000">
              <v:stroke dashstyle="solid"/>
            </v:line>
            <v:shape style="position:absolute;left:0;top:12443;width:1538;height:749" coordorigin="0,12444" coordsize="1538,749" path="m3262,931l4799,931,4799,182m3262,931l3262,182m3262,931l4799,931m3262,931l3262,182e" filled="false" stroked="true" strokeweight=".271pt" strokecolor="#000000">
              <v:path arrowok="t"/>
              <v:stroke dashstyle="solid"/>
            </v:shape>
            <v:line style="position:absolute" from="3584,931" to="3584,915" stroked="true" strokeweight=".271pt" strokecolor="#000000">
              <v:stroke dashstyle="solid"/>
            </v:line>
            <v:line style="position:absolute" from="3989,931" to="3989,915" stroked="true" strokeweight=".271pt" strokecolor="#000000">
              <v:stroke dashstyle="solid"/>
            </v:line>
            <v:line style="position:absolute" from="3989,182" to="3989,196" stroked="true" strokeweight=".271pt" strokecolor="#000000">
              <v:stroke dashstyle="solid"/>
            </v:line>
            <v:line style="position:absolute" from="4394,931" to="4394,915" stroked="true" strokeweight=".271pt" strokecolor="#000000">
              <v:stroke dashstyle="solid"/>
            </v:line>
            <v:line style="position:absolute" from="4799,931" to="4799,915" stroked="true" strokeweight=".271pt" strokecolor="#000000">
              <v:stroke dashstyle="solid"/>
            </v:line>
            <v:line style="position:absolute" from="4799,779" to="4782,779" stroked="true" strokeweight=".271pt" strokecolor="#000000">
              <v:stroke dashstyle="solid"/>
            </v:line>
            <v:line style="position:absolute" from="4799,581" to="4782,581" stroked="true" strokeweight=".271pt" strokecolor="#000000">
              <v:stroke dashstyle="solid"/>
            </v:line>
            <v:line style="position:absolute" from="3262,382" to="3276,382" stroked="true" strokeweight=".271pt" strokecolor="#000000">
              <v:stroke dashstyle="solid"/>
            </v:line>
            <v:line style="position:absolute" from="4799,382" to="4782,382" stroked="true" strokeweight=".271pt" strokecolor="#000000">
              <v:stroke dashstyle="solid"/>
            </v:line>
            <v:line style="position:absolute" from="3262,182" to="4799,182" stroked="true" strokeweight=".271pt" strokecolor="#000000">
              <v:stroke dashstyle="solid"/>
            </v:line>
            <v:shape style="position:absolute;left:0;top:12443;width:1538;height:749" coordorigin="0,12444" coordsize="1538,749" path="m3262,931l4799,931,4799,182m3262,931l3262,182e" filled="false" stroked="true" strokeweight=".271pt" strokecolor="#000000">
              <v:path arrowok="t"/>
              <v:stroke dashstyle="solid"/>
            </v:shape>
            <v:line style="position:absolute" from="3250,188" to="4712,188" stroked="true" strokeweight=".961186pt" strokecolor="#000000">
              <v:stroke dashstyle="solid"/>
            </v:line>
            <w10:wrap type="none"/>
          </v:group>
        </w:pict>
      </w:r>
      <w:r>
        <w:rPr/>
        <w:pict>
          <v:shape style="position:absolute;margin-left:157.423355pt;margin-top:13.000724pt;width:5.6pt;height:28.65pt;mso-position-horizontal-relative:page;mso-position-vertical-relative:paragraph;z-index:251851776" type="#_x0000_t202" filled="false" stroked="false">
            <v:textbox inset="0,0,0,0" style="layout-flow:vertical-ideographic">
              <w:txbxContent>
                <w:p>
                  <w:pPr>
                    <w:spacing w:line="132" w:lineRule="auto" w:before="0"/>
                    <w:ind w:left="20" w:right="0" w:firstLine="0"/>
                    <w:jc w:val="left"/>
                    <w:rPr>
                      <w:rFonts w:ascii="SimSun"/>
                      <w:sz w:val="14"/>
                    </w:rPr>
                  </w:pPr>
                  <w:r>
                    <w:rPr>
                      <w:rFonts w:ascii="SimSun"/>
                      <w:color w:val="080808"/>
                      <w:w w:val="100"/>
                      <w:sz w:val="14"/>
                    </w:rPr>
                    <w:t>1</w:t>
                  </w:r>
                  <w:r>
                    <w:rPr>
                      <w:rFonts w:ascii="SimSun"/>
                      <w:color w:val="080808"/>
                      <w:sz w:val="14"/>
                    </w:rPr>
                    <w:t> </w:t>
                  </w:r>
                  <w:r>
                    <w:rPr>
                      <w:rFonts w:ascii="SimSun"/>
                      <w:color w:val="080808"/>
                      <w:w w:val="100"/>
                      <w:sz w:val="14"/>
                    </w:rPr>
                    <w:t>2</w:t>
                  </w:r>
                  <w:r>
                    <w:rPr>
                      <w:rFonts w:ascii="SimSun"/>
                      <w:color w:val="080808"/>
                      <w:sz w:val="14"/>
                    </w:rPr>
                    <w:t> </w:t>
                  </w:r>
                  <w:r>
                    <w:rPr>
                      <w:rFonts w:ascii="SimSun"/>
                      <w:color w:val="080808"/>
                      <w:w w:val="100"/>
                      <w:sz w:val="14"/>
                    </w:rPr>
                    <w:t>3</w:t>
                  </w:r>
                </w:p>
              </w:txbxContent>
            </v:textbox>
            <w10:wrap type="none"/>
          </v:shape>
        </w:pict>
      </w:r>
      <w:r>
        <w:rPr/>
        <w:pict>
          <v:shape style="position:absolute;margin-left:149.071457pt;margin-top:13.697124pt;width:5.55pt;height:29pt;mso-position-horizontal-relative:page;mso-position-vertical-relative:paragraph;z-index:251853824" type="#_x0000_t202" filled="false" stroked="false">
            <v:textbox inset="0,0,0,0" style="layout-flow:vertical-ideographic">
              <w:txbxContent>
                <w:p>
                  <w:pPr>
                    <w:spacing w:line="132" w:lineRule="auto" w:before="0"/>
                    <w:ind w:left="20" w:right="0" w:firstLine="0"/>
                    <w:jc w:val="left"/>
                    <w:rPr>
                      <w:rFonts w:ascii="SimSun"/>
                      <w:sz w:val="14"/>
                    </w:rPr>
                  </w:pPr>
                  <w:r>
                    <w:rPr>
                      <w:rFonts w:ascii="SimSun"/>
                      <w:color w:val="080808"/>
                      <w:w w:val="100"/>
                      <w:sz w:val="14"/>
                    </w:rPr>
                    <w:t>3</w:t>
                  </w:r>
                  <w:r>
                    <w:rPr>
                      <w:rFonts w:ascii="SimSun"/>
                      <w:color w:val="080808"/>
                      <w:sz w:val="14"/>
                    </w:rPr>
                    <w:t> </w:t>
                  </w:r>
                  <w:r>
                    <w:rPr>
                      <w:rFonts w:ascii="SimSun"/>
                      <w:color w:val="080808"/>
                      <w:w w:val="100"/>
                      <w:sz w:val="14"/>
                    </w:rPr>
                    <w:t>0</w:t>
                  </w:r>
                  <w:r>
                    <w:rPr>
                      <w:rFonts w:ascii="SimSun"/>
                      <w:color w:val="080808"/>
                      <w:sz w:val="14"/>
                    </w:rPr>
                    <w:t> </w:t>
                  </w:r>
                  <w:r>
                    <w:rPr>
                      <w:rFonts w:ascii="SimSun"/>
                      <w:color w:val="080808"/>
                      <w:w w:val="100"/>
                      <w:sz w:val="14"/>
                    </w:rPr>
                    <w:t>3</w:t>
                  </w:r>
                </w:p>
              </w:txbxContent>
            </v:textbox>
            <w10:wrap type="none"/>
          </v:shape>
        </w:pict>
      </w:r>
      <w:r>
        <w:rPr>
          <w:rFonts w:ascii="Arial"/>
          <w:color w:val="080808"/>
          <w:w w:val="105"/>
          <w:sz w:val="12"/>
        </w:rPr>
        <w:t>nom na rate</w:t>
      </w:r>
    </w:p>
    <w:p>
      <w:pPr>
        <w:pStyle w:val="BodyText"/>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10"/>
        <w:rPr>
          <w:rFonts w:ascii="Arial"/>
          <w:sz w:val="16"/>
        </w:rPr>
      </w:pPr>
    </w:p>
    <w:p>
      <w:pPr>
        <w:spacing w:before="0"/>
        <w:ind w:left="0" w:right="66" w:firstLine="0"/>
        <w:jc w:val="right"/>
        <w:rPr>
          <w:rFonts w:ascii="Arial"/>
          <w:sz w:val="12"/>
        </w:rPr>
      </w:pPr>
      <w:r>
        <w:rPr/>
        <w:pict>
          <v:line style="position:absolute;mso-position-horizontal-relative:page;mso-position-vertical-relative:paragraph;z-index:251779072" from="264.119995pt,3.341528pt" to="264.839995pt,3.341528pt" stroked="true" strokeweight=".271pt" strokecolor="#000000">
            <v:stroke dashstyle="solid"/>
            <w10:wrap type="none"/>
          </v:line>
        </w:pict>
      </w:r>
      <w:r>
        <w:rPr>
          <w:rFonts w:ascii="Arial"/>
          <w:color w:val="080808"/>
          <w:spacing w:val="-8"/>
          <w:w w:val="110"/>
          <w:sz w:val="12"/>
        </w:rPr>
        <w:t>0</w:t>
      </w:r>
      <w:r>
        <w:rPr>
          <w:rFonts w:ascii="Arial"/>
          <w:color w:val="363636"/>
          <w:spacing w:val="2"/>
          <w:w w:val="110"/>
          <w:sz w:val="12"/>
        </w:rPr>
        <w:t>.</w:t>
      </w:r>
      <w:r>
        <w:rPr>
          <w:rFonts w:ascii="Arial"/>
          <w:color w:val="080808"/>
          <w:spacing w:val="-53"/>
          <w:w w:val="108"/>
          <w:sz w:val="12"/>
        </w:rPr>
        <w:t>5</w:t>
      </w:r>
    </w:p>
    <w:p>
      <w:pPr>
        <w:pStyle w:val="BodyText"/>
        <w:spacing w:before="1"/>
        <w:rPr>
          <w:rFonts w:ascii="Arial"/>
          <w:sz w:val="10"/>
        </w:rPr>
      </w:pPr>
    </w:p>
    <w:p>
      <w:pPr>
        <w:spacing w:before="1"/>
        <w:ind w:left="0" w:right="0" w:firstLine="0"/>
        <w:jc w:val="right"/>
        <w:rPr>
          <w:rFonts w:ascii="Arial"/>
          <w:sz w:val="12"/>
        </w:rPr>
      </w:pPr>
      <w:r>
        <w:rPr/>
        <w:pict>
          <v:group style="position:absolute;margin-left:264.089996pt;margin-top:1.185811pt;width:77pt;height:12.25pt;mso-position-horizontal-relative:page;mso-position-vertical-relative:paragraph;z-index:251778048" coordorigin="5282,24" coordsize="1540,245">
            <v:line style="position:absolute" from="6821,262" to="6804,262" stroked="true" strokeweight=".271pt" strokecolor="#000000">
              <v:stroke dashstyle="solid"/>
            </v:line>
            <v:shape style="position:absolute;left:5282;top:24;width:1539;height:244" coordorigin="5282,24" coordsize="1539,244" path="m6821,24l5363,24,5357,27,5353,28,5352,32,5352,34,5282,228,5282,262,5296,268,5374,51,6821,51,6821,24xe" filled="true" fillcolor="#0000ff" stroked="false">
              <v:path arrowok="t"/>
              <v:fill type="solid"/>
            </v:shape>
            <v:shape style="position:absolute;left:5282;top:24;width:1539;height:244" coordorigin="5282,24" coordsize="1539,244" path="m5363,24l6821,24,6821,51,5374,51,5296,268,5282,262,5282,228,5352,34,5352,32,5353,28,5357,27,5363,24xe" filled="false" stroked="true" strokeweight=".06pt" strokecolor="#0000ff">
              <v:path arrowok="t"/>
              <v:stroke dashstyle="solid"/>
            </v:shape>
            <w10:wrap type="none"/>
          </v:group>
        </w:pict>
      </w:r>
      <w:r>
        <w:rPr>
          <w:rFonts w:ascii="Arial"/>
          <w:color w:val="080808"/>
          <w:spacing w:val="-55"/>
          <w:w w:val="108"/>
          <w:sz w:val="12"/>
        </w:rPr>
        <w:t>0</w:t>
      </w:r>
      <w:r>
        <w:rPr>
          <w:rFonts w:ascii="Arial"/>
          <w:color w:val="747474"/>
          <w:spacing w:val="6"/>
          <w:w w:val="108"/>
          <w:sz w:val="12"/>
        </w:rPr>
        <w:t>-</w:t>
      </w:r>
      <w:r>
        <w:rPr>
          <w:rFonts w:ascii="Arial"/>
          <w:color w:val="FD0303"/>
          <w:w w:val="75"/>
          <w:sz w:val="12"/>
        </w:rPr>
        <w:t>:</w:t>
      </w:r>
    </w:p>
    <w:p>
      <w:pPr>
        <w:spacing w:before="59"/>
        <w:ind w:left="0" w:right="45" w:firstLine="0"/>
        <w:jc w:val="right"/>
        <w:rPr>
          <w:rFonts w:ascii="Arial"/>
          <w:sz w:val="12"/>
        </w:rPr>
      </w:pPr>
      <w:r>
        <w:rPr>
          <w:rFonts w:ascii="Arial"/>
          <w:color w:val="1A1A1A"/>
          <w:w w:val="105"/>
          <w:sz w:val="12"/>
        </w:rPr>
        <w:t>-0.5</w:t>
      </w:r>
    </w:p>
    <w:p>
      <w:pPr>
        <w:pStyle w:val="BodyText"/>
        <w:rPr>
          <w:rFonts w:ascii="Arial"/>
          <w:sz w:val="14"/>
        </w:rPr>
      </w:pPr>
      <w:r>
        <w:rPr/>
        <w:br w:type="column"/>
      </w:r>
      <w:r>
        <w:rPr>
          <w:rFonts w:ascii="Arial"/>
          <w:sz w:val="14"/>
        </w:rPr>
      </w:r>
    </w:p>
    <w:p>
      <w:pPr>
        <w:tabs>
          <w:tab w:pos="631" w:val="left" w:leader="none"/>
        </w:tabs>
        <w:spacing w:line="127" w:lineRule="exact" w:before="87"/>
        <w:ind w:left="265" w:right="0" w:firstLine="0"/>
        <w:jc w:val="left"/>
        <w:rPr>
          <w:sz w:val="13"/>
        </w:rPr>
      </w:pPr>
      <w:r>
        <w:rPr>
          <w:color w:val="080808"/>
          <w:w w:val="105"/>
          <w:sz w:val="13"/>
        </w:rPr>
        <w:t>5</w:t>
        <w:tab/>
        <w:t>1</w:t>
      </w:r>
    </w:p>
    <w:p>
      <w:pPr>
        <w:spacing w:line="116" w:lineRule="exact" w:before="0"/>
        <w:ind w:left="383" w:right="0" w:firstLine="0"/>
        <w:jc w:val="left"/>
        <w:rPr>
          <w:rFonts w:ascii="Arial"/>
          <w:sz w:val="12"/>
        </w:rPr>
      </w:pPr>
      <w:r>
        <w:rPr/>
        <w:pict>
          <v:shape style="position:absolute;margin-left:263.984497pt;margin-top:8.887763pt;width:77.350pt;height:37.75pt;mso-position-horizontal-relative:page;mso-position-vertical-relative:paragraph;z-index:2518722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
                    <w:gridCol w:w="162"/>
                    <w:gridCol w:w="152"/>
                    <w:gridCol w:w="152"/>
                    <w:gridCol w:w="150"/>
                    <w:gridCol w:w="150"/>
                    <w:gridCol w:w="152"/>
                    <w:gridCol w:w="152"/>
                    <w:gridCol w:w="150"/>
                    <w:gridCol w:w="210"/>
                  </w:tblGrid>
                  <w:tr>
                    <w:trPr>
                      <w:trHeight w:val="331" w:hRule="atLeast"/>
                    </w:trPr>
                    <w:tc>
                      <w:tcPr>
                        <w:tcW w:w="1545" w:type="dxa"/>
                        <w:gridSpan w:val="10"/>
                        <w:tcBorders>
                          <w:bottom w:val="dashed" w:sz="6" w:space="0" w:color="000000"/>
                        </w:tcBorders>
                      </w:tcPr>
                      <w:p>
                        <w:pPr>
                          <w:pStyle w:val="TableParagraph"/>
                          <w:spacing w:line="162" w:lineRule="exact"/>
                          <w:ind w:left="32"/>
                          <w:rPr>
                            <w:sz w:val="11"/>
                          </w:rPr>
                        </w:pPr>
                        <w:r>
                          <w:rPr>
                            <w:rFonts w:ascii="SimSun" w:eastAsia="SimSun" w:hint="eastAsia"/>
                            <w:color w:val="FD0303"/>
                            <w:spacing w:val="-212"/>
                            <w:w w:val="106"/>
                            <w:sz w:val="22"/>
                          </w:rPr>
                          <w:t>｀</w:t>
                        </w:r>
                        <w:r>
                          <w:rPr>
                            <w:color w:val="FD0303"/>
                            <w:w w:val="108"/>
                            <w:position w:val="1"/>
                            <w:sz w:val="11"/>
                          </w:rPr>
                          <w:t>I</w:t>
                        </w:r>
                      </w:p>
                      <w:p>
                        <w:pPr>
                          <w:pStyle w:val="TableParagraph"/>
                          <w:spacing w:line="149" w:lineRule="exact"/>
                          <w:ind w:left="-40"/>
                          <w:rPr>
                            <w:rFonts w:ascii="SimSun" w:eastAsia="SimSun" w:hint="eastAsia"/>
                            <w:sz w:val="22"/>
                          </w:rPr>
                        </w:pPr>
                        <w:r>
                          <w:rPr>
                            <w:rFonts w:ascii="SimSun" w:eastAsia="SimSun" w:hint="eastAsia"/>
                            <w:color w:val="FD0303"/>
                            <w:w w:val="108"/>
                            <w:sz w:val="22"/>
                          </w:rPr>
                          <w:t>｀</w:t>
                        </w:r>
                      </w:p>
                    </w:tc>
                  </w:tr>
                  <w:tr>
                    <w:trPr>
                      <w:trHeight w:val="392" w:hRule="atLeast"/>
                    </w:trPr>
                    <w:tc>
                      <w:tcPr>
                        <w:tcW w:w="115" w:type="dxa"/>
                        <w:tcBorders>
                          <w:top w:val="dashed" w:sz="6" w:space="0" w:color="000000"/>
                          <w:right w:val="nil"/>
                        </w:tcBorders>
                      </w:tcPr>
                      <w:p>
                        <w:pPr>
                          <w:pStyle w:val="TableParagraph"/>
                          <w:spacing w:before="10"/>
                          <w:rPr>
                            <w:rFonts w:ascii="Arial"/>
                            <w:sz w:val="12"/>
                          </w:rPr>
                        </w:pPr>
                      </w:p>
                      <w:p>
                        <w:pPr>
                          <w:pStyle w:val="TableParagraph"/>
                          <w:spacing w:line="140" w:lineRule="atLeast"/>
                          <w:ind w:left="1" w:right="52"/>
                          <w:rPr>
                            <w:sz w:val="11"/>
                          </w:rPr>
                        </w:pPr>
                        <w:r>
                          <w:rPr>
                            <w:color w:val="FD0303"/>
                            <w:sz w:val="11"/>
                          </w:rPr>
                          <w:t>I I</w:t>
                        </w:r>
                      </w:p>
                    </w:tc>
                    <w:tc>
                      <w:tcPr>
                        <w:tcW w:w="162" w:type="dxa"/>
                        <w:tcBorders>
                          <w:top w:val="dashed" w:sz="6" w:space="0" w:color="000000"/>
                          <w:left w:val="nil"/>
                          <w:right w:val="nil"/>
                        </w:tcBorders>
                      </w:tcPr>
                      <w:p>
                        <w:pPr>
                          <w:pStyle w:val="TableParagraph"/>
                          <w:spacing w:line="93" w:lineRule="exact"/>
                          <w:ind w:left="17"/>
                          <w:jc w:val="center"/>
                          <w:rPr>
                            <w:rFonts w:ascii="Arial"/>
                            <w:sz w:val="12"/>
                          </w:rPr>
                        </w:pPr>
                        <w:r>
                          <w:rPr>
                            <w:rFonts w:ascii="Arial"/>
                            <w:color w:val="FD0303"/>
                            <w:w w:val="75"/>
                            <w:sz w:val="12"/>
                          </w:rPr>
                          <w:t>-</w:t>
                        </w:r>
                      </w:p>
                    </w:tc>
                    <w:tc>
                      <w:tcPr>
                        <w:tcW w:w="152" w:type="dxa"/>
                        <w:tcBorders>
                          <w:top w:val="dashed" w:sz="6" w:space="0" w:color="000000"/>
                          <w:left w:val="nil"/>
                          <w:right w:val="nil"/>
                        </w:tcBorders>
                      </w:tcPr>
                      <w:p>
                        <w:pPr>
                          <w:pStyle w:val="TableParagraph"/>
                          <w:spacing w:line="93" w:lineRule="exact"/>
                          <w:ind w:left="1"/>
                          <w:jc w:val="center"/>
                          <w:rPr>
                            <w:rFonts w:ascii="Arial"/>
                            <w:sz w:val="12"/>
                          </w:rPr>
                        </w:pPr>
                        <w:r>
                          <w:rPr>
                            <w:rFonts w:ascii="Arial"/>
                            <w:color w:val="FD0303"/>
                            <w:w w:val="75"/>
                            <w:sz w:val="12"/>
                          </w:rPr>
                          <w:t>-</w:t>
                        </w:r>
                      </w:p>
                    </w:tc>
                    <w:tc>
                      <w:tcPr>
                        <w:tcW w:w="152" w:type="dxa"/>
                        <w:tcBorders>
                          <w:top w:val="dashed" w:sz="6" w:space="0" w:color="000000"/>
                          <w:left w:val="nil"/>
                          <w:right w:val="nil"/>
                        </w:tcBorders>
                      </w:tcPr>
                      <w:p>
                        <w:pPr>
                          <w:pStyle w:val="TableParagraph"/>
                          <w:spacing w:line="93" w:lineRule="exact"/>
                          <w:ind w:left="5"/>
                          <w:jc w:val="center"/>
                          <w:rPr>
                            <w:rFonts w:ascii="Arial"/>
                            <w:sz w:val="12"/>
                          </w:rPr>
                        </w:pPr>
                        <w:r>
                          <w:rPr>
                            <w:rFonts w:ascii="Arial"/>
                            <w:color w:val="FD0303"/>
                            <w:w w:val="75"/>
                            <w:sz w:val="12"/>
                          </w:rPr>
                          <w:t>-</w:t>
                        </w:r>
                      </w:p>
                    </w:tc>
                    <w:tc>
                      <w:tcPr>
                        <w:tcW w:w="150" w:type="dxa"/>
                        <w:tcBorders>
                          <w:top w:val="dashed" w:sz="6" w:space="0" w:color="000000"/>
                          <w:left w:val="nil"/>
                          <w:right w:val="nil"/>
                        </w:tcBorders>
                      </w:tcPr>
                      <w:p>
                        <w:pPr>
                          <w:pStyle w:val="TableParagraph"/>
                          <w:spacing w:line="93" w:lineRule="exact"/>
                          <w:ind w:left="1"/>
                          <w:jc w:val="center"/>
                          <w:rPr>
                            <w:rFonts w:ascii="Arial"/>
                            <w:sz w:val="12"/>
                          </w:rPr>
                        </w:pPr>
                        <w:r>
                          <w:rPr>
                            <w:rFonts w:ascii="Arial"/>
                            <w:color w:val="FD0303"/>
                            <w:w w:val="75"/>
                            <w:sz w:val="12"/>
                          </w:rPr>
                          <w:t>-</w:t>
                        </w:r>
                      </w:p>
                    </w:tc>
                    <w:tc>
                      <w:tcPr>
                        <w:tcW w:w="150" w:type="dxa"/>
                        <w:tcBorders>
                          <w:top w:val="dashed" w:sz="6" w:space="0" w:color="000000"/>
                          <w:left w:val="nil"/>
                          <w:right w:val="nil"/>
                        </w:tcBorders>
                      </w:tcPr>
                      <w:p>
                        <w:pPr>
                          <w:pStyle w:val="TableParagraph"/>
                          <w:spacing w:line="93" w:lineRule="exact"/>
                          <w:jc w:val="center"/>
                          <w:rPr>
                            <w:rFonts w:ascii="Arial"/>
                            <w:sz w:val="12"/>
                          </w:rPr>
                        </w:pPr>
                        <w:r>
                          <w:rPr>
                            <w:rFonts w:ascii="Arial"/>
                            <w:color w:val="FD0303"/>
                            <w:w w:val="75"/>
                            <w:sz w:val="12"/>
                          </w:rPr>
                          <w:t>-</w:t>
                        </w:r>
                      </w:p>
                    </w:tc>
                    <w:tc>
                      <w:tcPr>
                        <w:tcW w:w="152" w:type="dxa"/>
                        <w:tcBorders>
                          <w:top w:val="dashed" w:sz="6" w:space="0" w:color="000000"/>
                          <w:left w:val="nil"/>
                          <w:right w:val="nil"/>
                        </w:tcBorders>
                      </w:tcPr>
                      <w:p>
                        <w:pPr>
                          <w:pStyle w:val="TableParagraph"/>
                          <w:spacing w:line="93" w:lineRule="exact"/>
                          <w:ind w:right="2"/>
                          <w:jc w:val="center"/>
                          <w:rPr>
                            <w:rFonts w:ascii="Arial"/>
                            <w:sz w:val="12"/>
                          </w:rPr>
                        </w:pPr>
                        <w:r>
                          <w:rPr>
                            <w:rFonts w:ascii="Arial"/>
                            <w:color w:val="FD0303"/>
                            <w:w w:val="75"/>
                            <w:sz w:val="12"/>
                          </w:rPr>
                          <w:t>-</w:t>
                        </w:r>
                      </w:p>
                    </w:tc>
                    <w:tc>
                      <w:tcPr>
                        <w:tcW w:w="152" w:type="dxa"/>
                        <w:tcBorders>
                          <w:top w:val="dashed" w:sz="6" w:space="0" w:color="000000"/>
                          <w:left w:val="nil"/>
                          <w:right w:val="nil"/>
                        </w:tcBorders>
                      </w:tcPr>
                      <w:p>
                        <w:pPr>
                          <w:pStyle w:val="TableParagraph"/>
                          <w:spacing w:line="93" w:lineRule="exact"/>
                          <w:jc w:val="center"/>
                          <w:rPr>
                            <w:rFonts w:ascii="Arial"/>
                            <w:sz w:val="12"/>
                          </w:rPr>
                        </w:pPr>
                        <w:r>
                          <w:rPr>
                            <w:rFonts w:ascii="Arial"/>
                            <w:color w:val="FD0303"/>
                            <w:w w:val="75"/>
                            <w:sz w:val="12"/>
                          </w:rPr>
                          <w:t>-</w:t>
                        </w:r>
                      </w:p>
                    </w:tc>
                    <w:tc>
                      <w:tcPr>
                        <w:tcW w:w="150" w:type="dxa"/>
                        <w:tcBorders>
                          <w:top w:val="dashed" w:sz="6" w:space="0" w:color="000000"/>
                          <w:left w:val="nil"/>
                          <w:right w:val="nil"/>
                        </w:tcBorders>
                      </w:tcPr>
                      <w:p>
                        <w:pPr>
                          <w:pStyle w:val="TableParagraph"/>
                          <w:spacing w:line="93" w:lineRule="exact"/>
                          <w:ind w:right="2"/>
                          <w:jc w:val="center"/>
                          <w:rPr>
                            <w:rFonts w:ascii="Arial"/>
                            <w:sz w:val="12"/>
                          </w:rPr>
                        </w:pPr>
                        <w:r>
                          <w:rPr>
                            <w:rFonts w:ascii="Arial"/>
                            <w:color w:val="FD0303"/>
                            <w:w w:val="75"/>
                            <w:sz w:val="12"/>
                          </w:rPr>
                          <w:t>-</w:t>
                        </w:r>
                      </w:p>
                    </w:tc>
                    <w:tc>
                      <w:tcPr>
                        <w:tcW w:w="210" w:type="dxa"/>
                        <w:tcBorders>
                          <w:top w:val="dashed" w:sz="6" w:space="0" w:color="000000"/>
                          <w:left w:val="nil"/>
                        </w:tcBorders>
                      </w:tcPr>
                      <w:p>
                        <w:pPr>
                          <w:pStyle w:val="TableParagraph"/>
                          <w:spacing w:line="93" w:lineRule="exact"/>
                          <w:ind w:left="56"/>
                          <w:rPr>
                            <w:rFonts w:ascii="Arial"/>
                            <w:sz w:val="12"/>
                          </w:rPr>
                        </w:pPr>
                        <w:r>
                          <w:rPr>
                            <w:rFonts w:ascii="Arial"/>
                            <w:color w:val="FD0303"/>
                            <w:w w:val="75"/>
                            <w:sz w:val="12"/>
                          </w:rPr>
                          <w:t>-</w:t>
                        </w:r>
                      </w:p>
                    </w:tc>
                  </w:tr>
                </w:tbl>
                <w:p>
                  <w:pPr>
                    <w:pStyle w:val="BodyText"/>
                  </w:pPr>
                </w:p>
              </w:txbxContent>
            </v:textbox>
            <w10:wrap type="none"/>
          </v:shape>
        </w:pict>
      </w:r>
      <w:r>
        <w:rPr>
          <w:rFonts w:ascii="Arial"/>
          <w:color w:val="080808"/>
          <w:w w:val="105"/>
          <w:sz w:val="12"/>
        </w:rPr>
        <w:t>sprea8</w:t>
      </w:r>
    </w:p>
    <w:p>
      <w:pPr>
        <w:pStyle w:val="BodyText"/>
        <w:spacing w:before="4"/>
        <w:rPr>
          <w:rFonts w:ascii="Arial"/>
          <w:sz w:val="5"/>
        </w:rPr>
      </w:pPr>
    </w:p>
    <w:p>
      <w:pPr>
        <w:tabs>
          <w:tab w:pos="693" w:val="left" w:leader="none"/>
        </w:tabs>
        <w:spacing w:line="20" w:lineRule="exact"/>
        <w:ind w:left="286" w:right="0" w:firstLine="0"/>
        <w:rPr>
          <w:rFonts w:ascii="Arial"/>
          <w:sz w:val="2"/>
        </w:rPr>
      </w:pPr>
      <w:r>
        <w:rPr>
          <w:rFonts w:ascii="Arial"/>
          <w:sz w:val="2"/>
        </w:rPr>
        <w:pict>
          <v:group style="width:.3pt;height:.75pt;mso-position-horizontal-relative:char;mso-position-vertical-relative:line" coordorigin="0,0" coordsize="6,15">
            <v:line style="position:absolute" from="3,0" to="3,14" stroked="true" strokeweight=".271pt" strokecolor="#000000">
              <v:stroke dashstyle="solid"/>
            </v:line>
          </v:group>
        </w:pict>
      </w:r>
      <w:r>
        <w:rPr>
          <w:rFonts w:ascii="Arial"/>
          <w:sz w:val="2"/>
        </w:rPr>
      </w:r>
      <w:r>
        <w:rPr>
          <w:rFonts w:ascii="Arial"/>
          <w:sz w:val="2"/>
        </w:rPr>
        <w:tab/>
      </w:r>
      <w:r>
        <w:rPr>
          <w:rFonts w:ascii="Arial"/>
          <w:sz w:val="2"/>
        </w:rPr>
        <w:pict>
          <v:group style="width:.3pt;height:.75pt;mso-position-horizontal-relative:char;mso-position-vertical-relative:line" coordorigin="0,0" coordsize="6,15">
            <v:line style="position:absolute" from="3,0" to="3,14" stroked="true" strokeweight=".271pt" strokecolor="#000000">
              <v:stroke dashstyle="solid"/>
            </v:line>
          </v:group>
        </w:pict>
      </w:r>
      <w:r>
        <w:rPr>
          <w:rFonts w:ascii="Arial"/>
          <w:sz w:val="2"/>
        </w:rPr>
      </w:r>
    </w:p>
    <w:p>
      <w:pPr>
        <w:pStyle w:val="BodyText"/>
        <w:rPr>
          <w:rFonts w:ascii="Arial"/>
          <w:sz w:val="12"/>
        </w:rPr>
      </w:pPr>
      <w:r>
        <w:rPr/>
        <w:br w:type="column"/>
      </w:r>
      <w:r>
        <w:rPr>
          <w:rFonts w:ascii="Arial"/>
          <w:sz w:val="12"/>
        </w:rPr>
      </w:r>
    </w:p>
    <w:p>
      <w:pPr>
        <w:pStyle w:val="BodyText"/>
        <w:spacing w:before="4"/>
        <w:rPr>
          <w:rFonts w:ascii="Arial"/>
          <w:sz w:val="10"/>
        </w:rPr>
      </w:pPr>
    </w:p>
    <w:p>
      <w:pPr>
        <w:tabs>
          <w:tab w:pos="629" w:val="left" w:leader="none"/>
        </w:tabs>
        <w:spacing w:before="0"/>
        <w:ind w:left="225" w:right="0" w:firstLine="0"/>
        <w:jc w:val="left"/>
        <w:rPr>
          <w:rFonts w:ascii="Arial"/>
          <w:sz w:val="12"/>
        </w:rPr>
      </w:pPr>
      <w:r>
        <w:rPr>
          <w:rFonts w:ascii="Arial"/>
          <w:color w:val="080808"/>
          <w:w w:val="105"/>
          <w:sz w:val="12"/>
        </w:rPr>
        <w:t>15</w:t>
        <w:tab/>
      </w:r>
      <w:r>
        <w:rPr>
          <w:rFonts w:ascii="Arial"/>
          <w:color w:val="080808"/>
          <w:spacing w:val="-10"/>
          <w:w w:val="105"/>
          <w:sz w:val="12"/>
        </w:rPr>
        <w:t>20</w:t>
      </w:r>
    </w:p>
    <w:p>
      <w:pPr>
        <w:pStyle w:val="BodyText"/>
        <w:spacing w:before="4" w:after="39"/>
        <w:rPr>
          <w:rFonts w:ascii="Arial"/>
          <w:sz w:val="10"/>
        </w:rPr>
      </w:pPr>
    </w:p>
    <w:p>
      <w:pPr>
        <w:pStyle w:val="BodyText"/>
        <w:spacing w:line="20" w:lineRule="exact"/>
        <w:ind w:left="279"/>
        <w:rPr>
          <w:rFonts w:ascii="Arial"/>
          <w:sz w:val="2"/>
        </w:rPr>
      </w:pPr>
      <w:r>
        <w:rPr>
          <w:rFonts w:ascii="Arial"/>
          <w:sz w:val="2"/>
        </w:rPr>
        <w:pict>
          <v:group style="width:.3pt;height:.75pt;mso-position-horizontal-relative:char;mso-position-vertical-relative:line" coordorigin="0,0" coordsize="6,15">
            <v:line style="position:absolute" from="3,0" to="3,14" stroked="true" strokeweight=".271pt" strokecolor="#000000">
              <v:stroke dashstyle="solid"/>
            </v:line>
          </v:group>
        </w:pict>
      </w:r>
      <w:r>
        <w:rPr>
          <w:rFonts w:ascii="Arial"/>
          <w:sz w:val="2"/>
        </w:rPr>
      </w:r>
    </w:p>
    <w:p>
      <w:pPr>
        <w:pStyle w:val="BodyText"/>
        <w:spacing w:before="6"/>
        <w:rPr>
          <w:rFonts w:ascii="Arial"/>
          <w:sz w:val="8"/>
        </w:rPr>
      </w:pPr>
    </w:p>
    <w:p>
      <w:pPr>
        <w:pStyle w:val="BodyText"/>
        <w:spacing w:line="20" w:lineRule="exact"/>
        <w:ind w:left="669"/>
        <w:rPr>
          <w:rFonts w:ascii="Arial"/>
          <w:sz w:val="2"/>
        </w:rPr>
      </w:pPr>
      <w:r>
        <w:rPr>
          <w:rFonts w:ascii="Arial"/>
          <w:sz w:val="2"/>
        </w:rPr>
        <w:pict>
          <v:group style="width:.85pt;height:.3pt;mso-position-horizontal-relative:char;mso-position-vertical-relative:line" coordorigin="0,0" coordsize="17,6">
            <v:line style="position:absolute" from="17,3" to="0,3" stroked="true" strokeweight=".271pt" strokecolor="#000000">
              <v:stroke dashstyle="solid"/>
            </v:line>
          </v:group>
        </w:pict>
      </w:r>
      <w:r>
        <w:rPr>
          <w:rFonts w:ascii="Arial"/>
          <w:sz w:val="2"/>
        </w:rPr>
      </w:r>
    </w:p>
    <w:p>
      <w:pPr>
        <w:spacing w:line="266" w:lineRule="exact" w:before="0"/>
        <w:ind w:left="19" w:right="0" w:firstLine="0"/>
        <w:jc w:val="left"/>
        <w:rPr>
          <w:rFonts w:ascii="SimSun" w:eastAsia="SimSun" w:hint="eastAsia"/>
          <w:sz w:val="6"/>
        </w:rPr>
      </w:pPr>
      <w:r>
        <w:rPr/>
        <w:br w:type="column"/>
      </w:r>
      <w:r>
        <w:rPr>
          <w:rFonts w:ascii="Arial" w:eastAsia="Arial"/>
          <w:color w:val="080808"/>
          <w:w w:val="108"/>
          <w:sz w:val="12"/>
        </w:rPr>
        <w:t>-</w:t>
      </w:r>
      <w:r>
        <w:rPr>
          <w:rFonts w:ascii="Arial" w:eastAsia="Arial"/>
          <w:color w:val="080808"/>
          <w:spacing w:val="-9"/>
          <w:w w:val="108"/>
          <w:sz w:val="12"/>
        </w:rPr>
        <w:t>0</w:t>
      </w:r>
      <w:r>
        <w:rPr>
          <w:rFonts w:ascii="Arial" w:eastAsia="Arial"/>
          <w:color w:val="363636"/>
          <w:spacing w:val="-37"/>
          <w:w w:val="110"/>
          <w:sz w:val="12"/>
        </w:rPr>
        <w:t>.</w:t>
      </w:r>
      <w:r>
        <w:rPr>
          <w:rFonts w:ascii="Arial" w:eastAsia="Arial"/>
          <w:color w:val="363636"/>
          <w:spacing w:val="-6"/>
          <w:w w:val="110"/>
          <w:sz w:val="10"/>
        </w:rPr>
        <w:t>.</w:t>
      </w:r>
      <w:r>
        <w:rPr>
          <w:rFonts w:ascii="Arial" w:eastAsia="Arial"/>
          <w:color w:val="080808"/>
          <w:spacing w:val="-82"/>
          <w:w w:val="110"/>
          <w:sz w:val="10"/>
        </w:rPr>
        <w:t>U</w:t>
      </w:r>
      <w:r>
        <w:rPr>
          <w:rFonts w:ascii="Arial" w:eastAsia="Arial"/>
          <w:color w:val="080808"/>
          <w:spacing w:val="-17"/>
          <w:w w:val="110"/>
          <w:sz w:val="12"/>
        </w:rPr>
        <w:t>0</w:t>
      </w:r>
      <w:r>
        <w:rPr>
          <w:rFonts w:ascii="SimSun" w:eastAsia="SimSun" w:hint="eastAsia"/>
          <w:color w:val="FD0303"/>
          <w:spacing w:val="-144"/>
          <w:w w:val="68"/>
          <w:position w:val="-2"/>
          <w:sz w:val="24"/>
        </w:rPr>
        <w:t>、</w:t>
      </w:r>
      <w:r>
        <w:rPr>
          <w:rFonts w:ascii="Arial" w:eastAsia="Arial"/>
          <w:color w:val="080808"/>
          <w:w w:val="110"/>
          <w:sz w:val="10"/>
        </w:rPr>
        <w:t>4</w:t>
      </w:r>
      <w:r>
        <w:rPr>
          <w:rFonts w:ascii="Arial" w:eastAsia="Arial"/>
          <w:color w:val="080808"/>
          <w:spacing w:val="4"/>
          <w:sz w:val="10"/>
        </w:rPr>
        <w:t>  </w:t>
      </w:r>
      <w:r>
        <w:rPr>
          <w:rFonts w:ascii="Arial" w:eastAsia="Arial"/>
          <w:color w:val="FD0303"/>
          <w:spacing w:val="-14"/>
          <w:w w:val="110"/>
          <w:sz w:val="10"/>
        </w:rPr>
        <w:t>.</w:t>
      </w:r>
      <w:r>
        <w:rPr>
          <w:rFonts w:ascii="SimSun" w:eastAsia="SimSun" w:hint="eastAsia"/>
          <w:color w:val="FD0303"/>
          <w:spacing w:val="-4"/>
          <w:w w:val="68"/>
          <w:position w:val="-2"/>
          <w:sz w:val="24"/>
        </w:rPr>
        <w:t>多</w:t>
      </w:r>
      <w:r>
        <w:rPr>
          <w:rFonts w:ascii="Arial" w:eastAsia="Arial"/>
          <w:color w:val="FD0303"/>
          <w:w w:val="110"/>
          <w:sz w:val="10"/>
        </w:rPr>
        <w:t>.</w:t>
      </w:r>
      <w:r>
        <w:rPr>
          <w:rFonts w:ascii="Arial" w:eastAsia="Arial"/>
          <w:color w:val="FD0303"/>
          <w:spacing w:val="4"/>
          <w:sz w:val="10"/>
        </w:rPr>
        <w:t>  </w:t>
      </w:r>
      <w:r>
        <w:rPr>
          <w:rFonts w:ascii="Arial" w:eastAsia="Arial"/>
          <w:color w:val="FD0303"/>
          <w:spacing w:val="-1"/>
          <w:w w:val="110"/>
          <w:sz w:val="10"/>
        </w:rPr>
        <w:t>"'</w:t>
      </w:r>
      <w:r>
        <w:rPr>
          <w:rFonts w:ascii="Arial" w:eastAsia="Arial"/>
          <w:color w:val="FD0303"/>
          <w:spacing w:val="-3"/>
          <w:sz w:val="10"/>
        </w:rPr>
        <w:t>   </w:t>
      </w:r>
      <w:r>
        <w:rPr>
          <w:rFonts w:ascii="SimSun" w:eastAsia="SimSun" w:hint="eastAsia"/>
          <w:color w:val="FD0303"/>
          <w:w w:val="110"/>
          <w:position w:val="10"/>
          <w:sz w:val="6"/>
        </w:rPr>
        <w:t>夕</w:t>
      </w:r>
    </w:p>
    <w:p>
      <w:pPr>
        <w:tabs>
          <w:tab w:pos="1029" w:val="left" w:leader="none"/>
          <w:tab w:pos="1438" w:val="left" w:leader="none"/>
          <w:tab w:pos="1842" w:val="left" w:leader="none"/>
        </w:tabs>
        <w:spacing w:line="108" w:lineRule="exact" w:before="0"/>
        <w:ind w:left="662" w:right="0" w:firstLine="0"/>
        <w:jc w:val="left"/>
        <w:rPr>
          <w:rFonts w:ascii="Arial"/>
          <w:sz w:val="12"/>
        </w:rPr>
      </w:pPr>
      <w:r>
        <w:rPr>
          <w:rFonts w:ascii="Arial"/>
          <w:color w:val="080808"/>
          <w:w w:val="105"/>
          <w:sz w:val="12"/>
        </w:rPr>
        <w:t>5</w:t>
        <w:tab/>
        <w:t>10</w:t>
        <w:tab/>
        <w:t>15</w:t>
        <w:tab/>
      </w:r>
      <w:r>
        <w:rPr>
          <w:rFonts w:ascii="Arial"/>
          <w:color w:val="1A1A1A"/>
          <w:w w:val="105"/>
          <w:sz w:val="12"/>
        </w:rPr>
        <w:t>20</w:t>
      </w:r>
    </w:p>
    <w:p>
      <w:pPr>
        <w:spacing w:line="117" w:lineRule="exact" w:before="0"/>
        <w:ind w:left="737" w:right="0" w:firstLine="0"/>
        <w:jc w:val="left"/>
        <w:rPr>
          <w:rFonts w:ascii="Arial"/>
          <w:sz w:val="12"/>
        </w:rPr>
      </w:pPr>
      <w:r>
        <w:rPr/>
        <w:pict>
          <v:group style="position:absolute;margin-left:358.491486pt;margin-top:8.955024pt;width:89.15pt;height:37.75pt;mso-position-horizontal-relative:page;mso-position-vertical-relative:paragraph;z-index:-258592768" coordorigin="7170,179" coordsize="1783,755">
            <v:line style="position:absolute" from="7304,182" to="8842,182" stroked="true" strokeweight=".271pt" strokecolor="#000000">
              <v:stroke dashstyle="solid"/>
            </v:line>
            <v:shape style="position:absolute;left:0;top:12443;width:1538;height:749" coordorigin="0,12444" coordsize="1538,749" path="m7304,931l8842,931,8842,182m7304,931l7304,182m7304,931l8842,931m7304,931l7304,182e" filled="false" stroked="true" strokeweight=".271pt" strokecolor="#000000">
              <v:path arrowok="t"/>
              <v:stroke dashstyle="solid"/>
            </v:shape>
            <v:line style="position:absolute" from="7627,931" to="7627,915" stroked="true" strokeweight=".271pt" strokecolor="#000000">
              <v:stroke dashstyle="solid"/>
            </v:line>
            <v:line style="position:absolute" from="8033,931" to="8033,915" stroked="true" strokeweight=".271pt" strokecolor="#000000">
              <v:stroke dashstyle="solid"/>
            </v:line>
            <v:line style="position:absolute" from="8437,931" to="8437,915" stroked="true" strokeweight=".271pt" strokecolor="#000000">
              <v:stroke dashstyle="solid"/>
            </v:line>
            <v:line style="position:absolute" from="8842,931" to="8842,915" stroked="true" strokeweight=".271pt" strokecolor="#000000">
              <v:stroke dashstyle="solid"/>
            </v:line>
            <v:line style="position:absolute" from="8842,634" to="8827,634" stroked="true" strokeweight=".271pt" strokecolor="#000000">
              <v:stroke dashstyle="solid"/>
            </v:line>
            <v:line style="position:absolute" from="7304,182" to="8842,182" stroked="true" strokeweight=".271pt" strokecolor="#000000">
              <v:stroke dashstyle="solid"/>
            </v:line>
            <v:shape style="position:absolute;left:0;top:12443;width:1538;height:749" coordorigin="0,12444" coordsize="1538,749" path="m7304,931l8842,931,8842,182m7304,931l7304,182e" filled="false" stroked="true" strokeweight=".271pt" strokecolor="#000000">
              <v:path arrowok="t"/>
              <v:stroke dashstyle="solid"/>
            </v:shape>
            <v:line style="position:absolute" from="7304,247" to="8844,247" stroked="true" strokeweight="3.06pt" strokecolor="#0000ff">
              <v:stroke dashstyle="solid"/>
            </v:line>
            <v:shape style="position:absolute;left:7304;top:216;width:1540;height:62" coordorigin="7304,217" coordsize="1540,62" path="m7304,217l7384,219,7465,221,7546,223,7627,225,7708,227,7789,229,7870,231,7951,233,8033,235,8114,237,8195,238,8276,240,8357,242,8438,244,8519,246,8600,248,8844,253,8844,278,8600,273,8519,271,8438,269,8357,267,8276,265,8195,264,8114,262,8033,260,7951,258,7870,257,7789,255,7708,253,7627,251,7546,249,7465,247,7384,244,7304,242,7304,217xe" filled="false" stroked="true" strokeweight=".06pt" strokecolor="#0000ff">
              <v:path arrowok="t"/>
              <v:stroke dashstyle="solid"/>
            </v:shape>
            <v:line style="position:absolute" from="7304,185" to="8844,185" stroked="true" strokeweight=".36pt" strokecolor="#000000">
              <v:stroke dashstyle="shortdash"/>
            </v:line>
            <v:shape style="position:absolute;left:7169;top:182;width:1151;height:192" type="#_x0000_t202" filled="false" stroked="false">
              <v:textbox inset="0,0,0,0">
                <w:txbxContent>
                  <w:p>
                    <w:pPr>
                      <w:tabs>
                        <w:tab w:pos="291" w:val="left" w:leader="none"/>
                      </w:tabs>
                      <w:spacing w:line="192" w:lineRule="exact" w:before="0"/>
                      <w:ind w:left="0" w:right="0" w:firstLine="0"/>
                      <w:jc w:val="left"/>
                      <w:rPr>
                        <w:rFonts w:ascii="SimSun" w:hAnsi="SimSun" w:eastAsia="SimSun" w:hint="eastAsia"/>
                        <w:sz w:val="19"/>
                      </w:rPr>
                    </w:pPr>
                    <w:r>
                      <w:rPr>
                        <w:color w:val="080808"/>
                        <w:w w:val="60"/>
                        <w:sz w:val="13"/>
                      </w:rPr>
                      <w:t>O</w:t>
                    </w:r>
                    <w:r>
                      <w:rPr>
                        <w:color w:val="595454"/>
                        <w:w w:val="60"/>
                        <w:sz w:val="13"/>
                      </w:rPr>
                      <w:t>·</w:t>
                      <w:tab/>
                    </w:r>
                    <w:r>
                      <w:rPr>
                        <w:rFonts w:ascii="SimSun" w:hAnsi="SimSun" w:eastAsia="SimSun" w:hint="eastAsia"/>
                        <w:color w:val="FD0303"/>
                        <w:w w:val="45"/>
                        <w:sz w:val="19"/>
                      </w:rPr>
                      <w:t>一一一一一一一一一</w:t>
                    </w:r>
                  </w:p>
                </w:txbxContent>
              </v:textbox>
              <w10:wrap type="none"/>
            </v:shape>
            <v:shape style="position:absolute;left:8749;top:182;width:203;height:191" type="#_x0000_t202" filled="false" stroked="false">
              <v:textbox inset="0,0,0,0">
                <w:txbxContent>
                  <w:p>
                    <w:pPr>
                      <w:spacing w:line="190" w:lineRule="exact" w:before="0"/>
                      <w:ind w:left="0" w:right="0" w:firstLine="0"/>
                      <w:jc w:val="left"/>
                      <w:rPr>
                        <w:rFonts w:ascii="SimSun" w:hAnsi="SimSun"/>
                        <w:sz w:val="19"/>
                      </w:rPr>
                    </w:pPr>
                    <w:r>
                      <w:rPr>
                        <w:rFonts w:ascii="SimSun" w:hAnsi="SimSun"/>
                        <w:color w:val="FD0303"/>
                        <w:w w:val="96"/>
                        <w:sz w:val="19"/>
                      </w:rPr>
                      <w:t>·</w:t>
                    </w:r>
                  </w:p>
                </w:txbxContent>
              </v:textbox>
              <w10:wrap type="none"/>
            </v:shape>
            <w10:wrap type="none"/>
          </v:group>
        </w:pict>
      </w:r>
      <w:r>
        <w:rPr>
          <w:rFonts w:ascii="Arial"/>
          <w:color w:val="080808"/>
          <w:w w:val="105"/>
          <w:sz w:val="12"/>
        </w:rPr>
        <w:t>bank capital</w:t>
      </w:r>
    </w:p>
    <w:p>
      <w:pPr>
        <w:spacing w:after="0" w:line="117" w:lineRule="exact"/>
        <w:jc w:val="left"/>
        <w:rPr>
          <w:rFonts w:ascii="Arial"/>
          <w:sz w:val="12"/>
        </w:rPr>
        <w:sectPr>
          <w:type w:val="continuous"/>
          <w:pgSz w:w="11900" w:h="16840"/>
          <w:pgMar w:top="1600" w:bottom="280" w:left="860" w:right="320"/>
          <w:cols w:num="5" w:equalWidth="0">
            <w:col w:w="4020" w:space="40"/>
            <w:col w:w="357" w:space="39"/>
            <w:col w:w="777" w:space="39"/>
            <w:col w:w="772" w:space="39"/>
            <w:col w:w="4637"/>
          </w:cols>
        </w:sectPr>
      </w:pPr>
    </w:p>
    <w:p>
      <w:pPr>
        <w:pStyle w:val="BodyText"/>
        <w:rPr>
          <w:rFonts w:ascii="Arial"/>
          <w:sz w:val="13"/>
        </w:rPr>
      </w:pPr>
    </w:p>
    <w:p>
      <w:pPr>
        <w:tabs>
          <w:tab w:pos="3064" w:val="left" w:leader="none"/>
          <w:tab w:pos="3468" w:val="left" w:leader="none"/>
          <w:tab w:pos="3877" w:val="left" w:leader="none"/>
        </w:tabs>
        <w:spacing w:line="117" w:lineRule="exact" w:before="0"/>
        <w:ind w:left="2697" w:right="0" w:firstLine="0"/>
        <w:jc w:val="left"/>
        <w:rPr>
          <w:rFonts w:ascii="Arial"/>
          <w:sz w:val="12"/>
        </w:rPr>
      </w:pPr>
      <w:r>
        <w:rPr>
          <w:rFonts w:ascii="Arial"/>
          <w:color w:val="1A1A1A"/>
          <w:w w:val="110"/>
          <w:sz w:val="12"/>
        </w:rPr>
        <w:t>5</w:t>
        <w:tab/>
      </w:r>
      <w:r>
        <w:rPr>
          <w:rFonts w:ascii="Arial"/>
          <w:color w:val="080808"/>
          <w:w w:val="110"/>
          <w:sz w:val="12"/>
        </w:rPr>
        <w:t>10</w:t>
        <w:tab/>
        <w:t>15</w:t>
        <w:tab/>
      </w:r>
      <w:r>
        <w:rPr>
          <w:rFonts w:ascii="Arial"/>
          <w:color w:val="1A1A1A"/>
          <w:spacing w:val="-10"/>
          <w:w w:val="110"/>
          <w:sz w:val="12"/>
        </w:rPr>
        <w:t>20</w:t>
      </w:r>
    </w:p>
    <w:p>
      <w:pPr>
        <w:spacing w:line="117" w:lineRule="exact" w:before="0"/>
        <w:ind w:left="2800" w:right="0" w:firstLine="0"/>
        <w:jc w:val="left"/>
        <w:rPr>
          <w:rFonts w:ascii="Arial"/>
          <w:sz w:val="12"/>
        </w:rPr>
      </w:pPr>
      <w:r>
        <w:rPr>
          <w:rFonts w:ascii="Arial"/>
          <w:color w:val="080808"/>
          <w:sz w:val="12"/>
        </w:rPr>
        <w:t>leverage</w:t>
      </w:r>
    </w:p>
    <w:p>
      <w:pPr>
        <w:pStyle w:val="BodyText"/>
        <w:spacing w:before="25"/>
        <w:ind w:left="2206" w:right="1485"/>
        <w:jc w:val="center"/>
      </w:pPr>
      <w:r>
        <w:rPr/>
        <w:pict>
          <v:group style="position:absolute;margin-left:162.944504pt;margin-top:3.18274pt;width:77.150pt;height:37.75pt;mso-position-horizontal-relative:page;mso-position-vertical-relative:paragraph;z-index:-258591744" coordorigin="3259,64" coordsize="1543,755">
            <v:line style="position:absolute" from="3262,66" to="4799,66" stroked="true" strokeweight=".271pt" strokecolor="#000000">
              <v:stroke dashstyle="solid"/>
            </v:line>
            <v:shape style="position:absolute;left:0;top:11236;width:1538;height:749" coordorigin="0,11236" coordsize="1538,749" path="m3262,815l4799,815,4799,66m3262,815l3262,66m3262,815l4799,815m3262,815l3262,66e" filled="false" stroked="true" strokeweight=".271pt" strokecolor="#000000">
              <v:path arrowok="t"/>
              <v:stroke dashstyle="solid"/>
            </v:shape>
            <v:line style="position:absolute" from="3584,66" to="3584,83" stroked="true" strokeweight=".271pt" strokecolor="#000000">
              <v:stroke dashstyle="solid"/>
            </v:line>
            <v:line style="position:absolute" from="3989,66" to="3989,83" stroked="true" strokeweight=".271pt" strokecolor="#000000">
              <v:stroke dashstyle="solid"/>
            </v:line>
            <v:line style="position:absolute" from="4394,66" to="4394,83" stroked="true" strokeweight=".271pt" strokecolor="#000000">
              <v:stroke dashstyle="solid"/>
            </v:line>
            <v:line style="position:absolute" from="4799,66" to="4799,83" stroked="true" strokeweight=".271pt" strokecolor="#000000">
              <v:stroke dashstyle="solid"/>
            </v:line>
            <v:line style="position:absolute" from="3262,609" to="3276,609" stroked="true" strokeweight=".271pt" strokecolor="#000000">
              <v:stroke dashstyle="solid"/>
            </v:line>
            <v:line style="position:absolute" from="4799,609" to="4782,609" stroked="true" strokeweight=".271pt" strokecolor="#000000">
              <v:stroke dashstyle="solid"/>
            </v:line>
            <v:line style="position:absolute" from="4799,406" to="4782,406" stroked="true" strokeweight=".271pt" strokecolor="#000000">
              <v:stroke dashstyle="solid"/>
            </v:line>
            <v:line style="position:absolute" from="4799,198" to="4782,198" stroked="true" strokeweight=".271pt" strokecolor="#000000">
              <v:stroke dashstyle="solid"/>
            </v:line>
            <v:line style="position:absolute" from="3262,66" to="4799,66" stroked="true" strokeweight=".271pt" strokecolor="#000000">
              <v:stroke dashstyle="solid"/>
            </v:line>
            <v:shape style="position:absolute;left:0;top:11236;width:1538;height:749" coordorigin="0,11236" coordsize="1538,749" path="m3262,815l4799,815,4799,66m3262,815l3262,66e" filled="false" stroked="true" strokeweight=".271pt" strokecolor="#000000">
              <v:path arrowok="t"/>
              <v:stroke dashstyle="solid"/>
            </v:shape>
            <v:line style="position:absolute" from="3262,809" to="4800,809" stroked="true" strokeweight=".7pt" strokecolor="#0000ff">
              <v:stroke dashstyle="solid"/>
            </v:line>
            <v:line style="position:absolute" from="4571,801" to="4800,801" stroked="true" strokeweight=".1pt" strokecolor="#0000ff">
              <v:stroke dashstyle="solid"/>
            </v:line>
            <v:shape style="position:absolute;left:3261;top:799;width:1539;height:16" coordorigin="3262,800" coordsize="1539,16" path="m4639,800l4800,800,4800,815,3262,815,3262,801,4558,801,4639,800xe" filled="false" stroked="true" strokeweight=".06pt" strokecolor="#0000ff">
              <v:path arrowok="t"/>
              <v:stroke dashstyle="solid"/>
            </v:shape>
            <v:line style="position:absolute" from="3262,812" to="4800,812" stroked="true" strokeweight=".36pt" strokecolor="#000000">
              <v:stroke dashstyle="shortdash"/>
            </v:line>
            <w10:wrap type="none"/>
          </v:group>
        </w:pict>
      </w:r>
      <w:r>
        <w:rPr>
          <w:color w:val="1A1A1A"/>
          <w:w w:val="75"/>
        </w:rPr>
        <w:t>6 </w:t>
      </w:r>
      <w:r>
        <w:rPr>
          <w:color w:val="FD0303"/>
          <w:w w:val="75"/>
        </w:rPr>
        <w:t>(</w:t>
      </w:r>
    </w:p>
    <w:p>
      <w:pPr>
        <w:pStyle w:val="BodyText"/>
        <w:spacing w:before="7"/>
        <w:rPr>
          <w:sz w:val="7"/>
        </w:rPr>
      </w:pPr>
      <w:r>
        <w:rPr/>
        <w:br w:type="column"/>
      </w:r>
      <w:r>
        <w:rPr>
          <w:sz w:val="7"/>
        </w:rPr>
      </w:r>
    </w:p>
    <w:p>
      <w:pPr>
        <w:tabs>
          <w:tab w:pos="1089" w:val="left" w:leader="none"/>
          <w:tab w:pos="1491" w:val="left" w:leader="none"/>
        </w:tabs>
        <w:spacing w:line="21" w:lineRule="exact"/>
        <w:ind w:left="683" w:right="0" w:firstLine="0"/>
        <w:rPr>
          <w:sz w:val="2"/>
        </w:rPr>
      </w:pPr>
      <w:r>
        <w:rPr>
          <w:sz w:val="2"/>
        </w:rPr>
        <w:pict>
          <v:group style="width:.3pt;height:.8pt;mso-position-horizontal-relative:char;mso-position-vertical-relative:line" coordorigin="0,0" coordsize="6,16">
            <v:line style="position:absolute" from="3,16" to="3,0" stroked="true" strokeweight=".271pt" strokecolor="#000000">
              <v:stroke dashstyle="solid"/>
            </v:line>
          </v:group>
        </w:pict>
      </w:r>
      <w:r>
        <w:rPr>
          <w:sz w:val="2"/>
        </w:rPr>
      </w:r>
      <w:r>
        <w:rPr>
          <w:sz w:val="2"/>
        </w:rPr>
        <w:tab/>
      </w:r>
      <w:r>
        <w:rPr>
          <w:sz w:val="2"/>
        </w:rPr>
        <w:pict>
          <v:group style="width:.3pt;height:.8pt;mso-position-horizontal-relative:char;mso-position-vertical-relative:line" coordorigin="0,0" coordsize="6,16">
            <v:line style="position:absolute" from="3,16" to="3,0" stroked="true" strokeweight=".271pt" strokecolor="#000000">
              <v:stroke dashstyle="solid"/>
            </v:line>
          </v:group>
        </w:pict>
      </w:r>
      <w:r>
        <w:rPr>
          <w:sz w:val="2"/>
        </w:rPr>
      </w:r>
      <w:r>
        <w:rPr>
          <w:sz w:val="2"/>
        </w:rPr>
        <w:tab/>
      </w:r>
      <w:r>
        <w:rPr>
          <w:sz w:val="2"/>
        </w:rPr>
        <w:pict>
          <v:group style="width:.3pt;height:.8pt;mso-position-horizontal-relative:char;mso-position-vertical-relative:line" coordorigin="0,0" coordsize="6,16">
            <v:line style="position:absolute" from="3,16" to="3,0" stroked="true" strokeweight=".271pt" strokecolor="#000000">
              <v:stroke dashstyle="solid"/>
            </v:line>
          </v:group>
        </w:pict>
      </w:r>
      <w:r>
        <w:rPr>
          <w:sz w:val="2"/>
        </w:rPr>
      </w:r>
    </w:p>
    <w:p>
      <w:pPr>
        <w:tabs>
          <w:tab w:pos="1029" w:val="left" w:leader="none"/>
          <w:tab w:pos="1438" w:val="left" w:leader="none"/>
          <w:tab w:pos="1842" w:val="left" w:leader="none"/>
        </w:tabs>
        <w:spacing w:line="110" w:lineRule="exact" w:before="56"/>
        <w:ind w:left="662" w:right="0" w:firstLine="0"/>
        <w:jc w:val="left"/>
        <w:rPr>
          <w:rFonts w:ascii="Arial"/>
          <w:sz w:val="12"/>
        </w:rPr>
      </w:pPr>
      <w:r>
        <w:rPr/>
        <w:pict>
          <v:shape style="position:absolute;margin-left:315.059998pt;margin-top:7.655027pt;width:.550pt;height:4.5pt;mso-position-horizontal-relative:page;mso-position-vertical-relative:paragraph;z-index:-258589696" coordorigin="6301,153" coordsize="11,90" path="m6312,178l6301,178,6301,243,6312,243,6312,178xm6312,153l6301,153,6301,165,6312,165,6312,153xe" filled="true" fillcolor="#000000" stroked="false">
            <v:path arrowok="t"/>
            <v:fill type="solid"/>
            <w10:wrap type="none"/>
          </v:shape>
        </w:pict>
      </w:r>
      <w:r>
        <w:rPr/>
        <w:pict>
          <v:rect style="position:absolute;margin-left:321.600006pt;margin-top:7.655027pt;width:.66pt;height:4.5pt;mso-position-horizontal-relative:page;mso-position-vertical-relative:paragraph;z-index:251786240" filled="false" stroked="true" strokeweight=".06pt" strokecolor="#000000">
            <v:stroke dashstyle="solid"/>
            <w10:wrap type="none"/>
          </v:rect>
        </w:pict>
      </w:r>
      <w:r>
        <w:rPr>
          <w:rFonts w:ascii="Arial"/>
          <w:color w:val="080808"/>
          <w:w w:val="105"/>
          <w:sz w:val="12"/>
        </w:rPr>
        <w:t>5</w:t>
        <w:tab/>
        <w:t>1?</w:t>
        <w:tab/>
        <w:t>15</w:t>
        <w:tab/>
      </w:r>
      <w:r>
        <w:rPr>
          <w:rFonts w:ascii="Arial"/>
          <w:color w:val="1A1A1A"/>
          <w:spacing w:val="-10"/>
          <w:w w:val="105"/>
          <w:sz w:val="12"/>
        </w:rPr>
        <w:t>20</w:t>
      </w:r>
    </w:p>
    <w:p>
      <w:pPr>
        <w:spacing w:line="110" w:lineRule="exact" w:before="0"/>
        <w:ind w:left="736" w:right="0" w:firstLine="0"/>
        <w:jc w:val="left"/>
        <w:rPr>
          <w:rFonts w:ascii="Arial"/>
          <w:sz w:val="12"/>
        </w:rPr>
      </w:pPr>
      <w:r>
        <w:rPr/>
        <w:pict>
          <v:shape style="position:absolute;margin-left:259.044708pt;margin-top:2.26724pt;width:6.6pt;height:11.1pt;mso-position-horizontal-relative:page;mso-position-vertical-relative:paragraph;z-index:251871232" type="#_x0000_t202" filled="false" stroked="false">
            <v:textbox inset="0,0,0,0">
              <w:txbxContent>
                <w:p>
                  <w:pPr>
                    <w:spacing w:line="222" w:lineRule="exact" w:before="0"/>
                    <w:ind w:left="0" w:right="0" w:firstLine="0"/>
                    <w:jc w:val="left"/>
                    <w:rPr>
                      <w:sz w:val="20"/>
                    </w:rPr>
                  </w:pPr>
                  <w:r>
                    <w:rPr>
                      <w:color w:val="080808"/>
                      <w:w w:val="75"/>
                      <w:sz w:val="20"/>
                    </w:rPr>
                    <w:t>o</w:t>
                  </w:r>
                  <w:r>
                    <w:rPr>
                      <w:color w:val="080808"/>
                      <w:spacing w:val="-24"/>
                      <w:w w:val="75"/>
                      <w:sz w:val="20"/>
                    </w:rPr>
                    <w:t> </w:t>
                  </w:r>
                  <w:r>
                    <w:rPr>
                      <w:color w:val="747474"/>
                      <w:spacing w:val="-20"/>
                      <w:w w:val="75"/>
                      <w:sz w:val="20"/>
                    </w:rPr>
                    <w:t>-</w:t>
                  </w:r>
                </w:p>
              </w:txbxContent>
            </v:textbox>
            <w10:wrap type="none"/>
          </v:shape>
        </w:pict>
      </w:r>
      <w:r>
        <w:rPr>
          <w:rFonts w:ascii="Arial"/>
          <w:color w:val="080808"/>
          <w:w w:val="105"/>
          <w:sz w:val="12"/>
        </w:rPr>
        <w:t>price of </w:t>
      </w:r>
      <w:r>
        <w:rPr>
          <w:rFonts w:ascii="Arial"/>
          <w:color w:val="1A1A1A"/>
          <w:w w:val="105"/>
          <w:sz w:val="12"/>
        </w:rPr>
        <w:t>cap </w:t>
      </w:r>
      <w:r>
        <w:rPr>
          <w:rFonts w:ascii="Arial"/>
          <w:color w:val="080808"/>
          <w:w w:val="105"/>
          <w:sz w:val="12"/>
        </w:rPr>
        <w:t>ta</w:t>
      </w:r>
    </w:p>
    <w:p>
      <w:pPr>
        <w:spacing w:line="325" w:lineRule="exact" w:before="12"/>
        <w:ind w:left="1257" w:right="0" w:firstLine="0"/>
        <w:jc w:val="left"/>
        <w:rPr>
          <w:rFonts w:ascii="Arial"/>
          <w:sz w:val="36"/>
        </w:rPr>
      </w:pPr>
      <w:r>
        <w:rPr/>
        <w:pict>
          <v:group style="position:absolute;margin-left:263.984497pt;margin-top:3.16720pt;width:77.2pt;height:37.75pt;mso-position-horizontal-relative:page;mso-position-vertical-relative:paragraph;z-index:-258590720" coordorigin="5280,63" coordsize="1544,755">
            <v:line style="position:absolute" from="5282,66" to="6821,66" stroked="true" strokeweight=".271pt" strokecolor="#000000">
              <v:stroke dashstyle="solid"/>
            </v:line>
            <v:shape style="position:absolute;left:0;top:11236;width:1539;height:749" coordorigin="0,11236" coordsize="1539,749" path="m5282,815l6821,815,6821,66m5282,815l5282,66m5282,815l6821,815m5282,815l5282,66e" filled="false" stroked="true" strokeweight=".271pt" strokecolor="#000000">
              <v:path arrowok="t"/>
              <v:stroke dashstyle="solid"/>
            </v:shape>
            <v:line style="position:absolute" from="5605,815" to="5605,800" stroked="true" strokeweight=".271pt" strokecolor="#000000">
              <v:stroke dashstyle="solid"/>
            </v:line>
            <v:line style="position:absolute" from="6012,815" to="6012,800" stroked="true" strokeweight=".271pt" strokecolor="#000000">
              <v:stroke dashstyle="solid"/>
            </v:line>
            <v:line style="position:absolute" from="6414,815" to="6414,800" stroked="true" strokeweight=".271pt" strokecolor="#000000">
              <v:stroke dashstyle="solid"/>
            </v:line>
            <v:line style="position:absolute" from="6821,815" to="6821,800" stroked="true" strokeweight=".271pt" strokecolor="#000000">
              <v:stroke dashstyle="solid"/>
            </v:line>
            <v:line style="position:absolute" from="5282,484" to="5297,484" stroked="true" strokeweight=".271pt" strokecolor="#000000">
              <v:stroke dashstyle="solid"/>
            </v:line>
            <v:line style="position:absolute" from="6821,484" to="6804,484" stroked="true" strokeweight=".271pt" strokecolor="#000000">
              <v:stroke dashstyle="solid"/>
            </v:line>
            <v:line style="position:absolute" from="5282,66" to="6821,66" stroked="true" strokeweight=".271pt" strokecolor="#000000">
              <v:stroke dashstyle="solid"/>
            </v:line>
            <v:shape style="position:absolute;left:0;top:11236;width:1539;height:749" coordorigin="0,11236" coordsize="1539,749" path="m5282,815l6821,815,6821,66m5282,815l5282,66e" filled="false" stroked="true" strokeweight=".271pt" strokecolor="#000000">
              <v:path arrowok="t"/>
              <v:stroke dashstyle="solid"/>
            </v:shape>
            <v:shape style="position:absolute;left:5282;top:220;width:1539;height:252" coordorigin="5282,221" coordsize="1539,252" path="m5524,400l5442,414,5442,416,5360,432,5282,449,5282,456,5286,473,5366,456,5527,425,5661,402,5524,402,5524,400xm6821,221l6577,247,6172,300,5929,334,5767,360,5604,385,5604,388,5524,402,5661,402,5850,372,6255,314,6580,272,6821,246,6821,221xe" filled="true" fillcolor="#0000ff" stroked="false">
              <v:path arrowok="t"/>
              <v:fill type="solid"/>
            </v:shape>
            <v:shape style="position:absolute;left:5282;top:220;width:1539;height:252" coordorigin="5282,221" coordsize="1539,252" path="m6821,221l6821,246,6580,272,6498,283,6417,293,6336,304,6255,314,6174,325,6093,336,6012,348,5931,360,5850,372,5769,384,5688,397,5608,411,5527,425,5447,440,5366,456,5286,473,5282,456,5282,449,5360,432,5442,416,5442,414,5524,400,5524,402,5604,388,5604,385,5767,360,5848,347,5929,334,6010,322,6091,311,6172,300,6253,289,6334,278,6415,268,6496,258,6577,247,6821,221xe" filled="false" stroked="true" strokeweight=".06pt" strokecolor="#0000ff">
              <v:path arrowok="t"/>
              <v:stroke dashstyle="solid"/>
            </v:shape>
            <v:line style="position:absolute" from="5282,70" to="6821,70" stroked="true" strokeweight=".36pt" strokecolor="#000000">
              <v:stroke dashstyle="shortdash"/>
            </v:line>
            <w10:wrap type="none"/>
          </v:group>
        </w:pict>
      </w:r>
      <w:r>
        <w:rPr/>
        <w:pict>
          <v:shape style="position:absolute;margin-left:271.911713pt;margin-top:4.308603pt;width:19.6pt;height:23.85pt;mso-position-horizontal-relative:page;mso-position-vertical-relative:paragraph;z-index:-258519040" type="#_x0000_t202" filled="false" stroked="false">
            <v:textbox inset="0,0,0,0">
              <w:txbxContent>
                <w:p>
                  <w:pPr>
                    <w:spacing w:line="477" w:lineRule="exact" w:before="0"/>
                    <w:ind w:left="0" w:right="0" w:firstLine="0"/>
                    <w:jc w:val="left"/>
                    <w:rPr>
                      <w:sz w:val="43"/>
                    </w:rPr>
                  </w:pPr>
                  <w:r>
                    <w:rPr>
                      <w:rFonts w:ascii="SimSun" w:eastAsia="SimSun" w:hint="eastAsia"/>
                      <w:color w:val="FD0303"/>
                      <w:position w:val="3"/>
                      <w:sz w:val="5"/>
                    </w:rPr>
                    <w:t>唱 </w:t>
                  </w:r>
                  <w:r>
                    <w:rPr>
                      <w:color w:val="FD0303"/>
                      <w:sz w:val="43"/>
                    </w:rPr>
                    <w:t>--</w:t>
                  </w:r>
                </w:p>
              </w:txbxContent>
            </v:textbox>
            <w10:wrap type="none"/>
          </v:shape>
        </w:pict>
      </w:r>
      <w:r>
        <w:rPr>
          <w:rFonts w:ascii="Arial"/>
          <w:color w:val="FD0303"/>
          <w:w w:val="90"/>
          <w:sz w:val="36"/>
        </w:rPr>
        <w:t>-</w:t>
      </w:r>
      <w:r>
        <w:rPr>
          <w:rFonts w:ascii="Arial"/>
          <w:color w:val="FD0303"/>
          <w:spacing w:val="-50"/>
          <w:w w:val="90"/>
          <w:sz w:val="36"/>
        </w:rPr>
        <w:t> </w:t>
      </w:r>
      <w:r>
        <w:rPr>
          <w:rFonts w:ascii="Arial"/>
          <w:color w:val="FD0303"/>
          <w:w w:val="90"/>
          <w:sz w:val="36"/>
        </w:rPr>
        <w:t>-</w:t>
      </w:r>
      <w:r>
        <w:rPr>
          <w:rFonts w:ascii="Arial"/>
          <w:color w:val="FD0303"/>
          <w:spacing w:val="-50"/>
          <w:w w:val="90"/>
          <w:sz w:val="36"/>
        </w:rPr>
        <w:t> </w:t>
      </w:r>
      <w:r>
        <w:rPr>
          <w:rFonts w:ascii="Arial"/>
          <w:color w:val="FD0303"/>
          <w:w w:val="90"/>
          <w:sz w:val="36"/>
        </w:rPr>
        <w:t>-</w:t>
      </w:r>
      <w:r>
        <w:rPr>
          <w:rFonts w:ascii="Arial"/>
          <w:color w:val="FD0303"/>
          <w:spacing w:val="-50"/>
          <w:w w:val="90"/>
          <w:sz w:val="36"/>
        </w:rPr>
        <w:t> </w:t>
      </w:r>
      <w:r>
        <w:rPr>
          <w:rFonts w:ascii="Arial"/>
          <w:color w:val="FD0303"/>
          <w:w w:val="90"/>
          <w:sz w:val="36"/>
        </w:rPr>
        <w:t>-</w:t>
      </w:r>
      <w:r>
        <w:rPr>
          <w:rFonts w:ascii="Arial"/>
          <w:color w:val="FD0303"/>
          <w:spacing w:val="-48"/>
          <w:w w:val="90"/>
          <w:sz w:val="36"/>
        </w:rPr>
        <w:t> </w:t>
      </w:r>
      <w:r>
        <w:rPr>
          <w:rFonts w:ascii="Arial"/>
          <w:color w:val="FD0303"/>
          <w:w w:val="90"/>
          <w:sz w:val="36"/>
          <w:vertAlign w:val="subscript"/>
        </w:rPr>
        <w:t>-</w:t>
      </w:r>
    </w:p>
    <w:p>
      <w:pPr>
        <w:pStyle w:val="BodyText"/>
        <w:rPr>
          <w:rFonts w:ascii="Arial"/>
          <w:sz w:val="13"/>
        </w:rPr>
      </w:pPr>
      <w:r>
        <w:rPr/>
        <w:br w:type="column"/>
      </w:r>
      <w:r>
        <w:rPr>
          <w:rFonts w:ascii="Arial"/>
          <w:sz w:val="13"/>
        </w:rPr>
      </w:r>
    </w:p>
    <w:p>
      <w:pPr>
        <w:tabs>
          <w:tab w:pos="1029" w:val="left" w:leader="none"/>
          <w:tab w:pos="1438" w:val="left" w:leader="none"/>
          <w:tab w:pos="1842" w:val="left" w:leader="none"/>
        </w:tabs>
        <w:spacing w:line="117" w:lineRule="exact" w:before="0"/>
        <w:ind w:left="662" w:right="0" w:firstLine="0"/>
        <w:jc w:val="left"/>
        <w:rPr>
          <w:rFonts w:ascii="Arial"/>
          <w:sz w:val="12"/>
        </w:rPr>
      </w:pPr>
      <w:r>
        <w:rPr>
          <w:rFonts w:ascii="Arial"/>
          <w:color w:val="080808"/>
          <w:w w:val="105"/>
          <w:sz w:val="12"/>
        </w:rPr>
        <w:t>5</w:t>
        <w:tab/>
        <w:t>10</w:t>
        <w:tab/>
        <w:t>15</w:t>
        <w:tab/>
        <w:t>20</w:t>
      </w:r>
    </w:p>
    <w:p>
      <w:pPr>
        <w:spacing w:line="109" w:lineRule="exact" w:before="0"/>
        <w:ind w:left="829" w:right="0" w:firstLine="0"/>
        <w:jc w:val="left"/>
        <w:rPr>
          <w:rFonts w:ascii="Arial"/>
          <w:sz w:val="12"/>
        </w:rPr>
      </w:pPr>
      <w:r>
        <w:rPr/>
        <w:pict>
          <v:shape style="position:absolute;margin-left:359.902252pt;margin-top:-46.99268pt;width:25.7pt;height:45.6pt;mso-position-horizontal-relative:page;mso-position-vertical-relative:paragraph;z-index:-258539520" type="#_x0000_t202" filled="false" stroked="false">
            <v:textbox inset="0,0,0,0" style="layout-flow:vertical-ideographic">
              <w:txbxContent>
                <w:p>
                  <w:pPr>
                    <w:spacing w:line="156" w:lineRule="auto" w:before="0"/>
                    <w:ind w:left="78" w:right="78" w:firstLine="0"/>
                    <w:jc w:val="center"/>
                    <w:rPr>
                      <w:rFonts w:ascii="SimSun" w:eastAsia="SimSun" w:hint="eastAsia"/>
                      <w:sz w:val="29"/>
                    </w:rPr>
                  </w:pPr>
                  <w:r>
                    <w:rPr>
                      <w:rFonts w:ascii="SimSun" w:eastAsia="SimSun" w:hint="eastAsia"/>
                      <w:color w:val="FD0303"/>
                      <w:w w:val="100"/>
                      <w:position w:val="-3"/>
                      <w:sz w:val="29"/>
                    </w:rPr>
                    <w:t>,</w:t>
                  </w:r>
                  <w:r>
                    <w:rPr>
                      <w:rFonts w:ascii="SimSun" w:eastAsia="SimSun" w:hint="eastAsia"/>
                      <w:color w:val="FD0303"/>
                      <w:w w:val="100"/>
                      <w:position w:val="-12"/>
                      <w:sz w:val="28"/>
                    </w:rPr>
                    <w:t>，</w:t>
                  </w:r>
                  <w:r>
                    <w:rPr>
                      <w:rFonts w:ascii="SimSun" w:eastAsia="SimSun" w:hint="eastAsia"/>
                      <w:color w:val="FD0303"/>
                      <w:w w:val="100"/>
                      <w:sz w:val="29"/>
                    </w:rPr>
                    <w:t>＇</w:t>
                  </w:r>
                </w:p>
                <w:p>
                  <w:pPr>
                    <w:spacing w:before="0"/>
                    <w:ind w:left="0" w:right="18" w:firstLine="0"/>
                    <w:jc w:val="center"/>
                    <w:rPr>
                      <w:rFonts w:ascii="SimSun"/>
                      <w:sz w:val="14"/>
                    </w:rPr>
                  </w:pPr>
                  <w:r>
                    <w:rPr>
                      <w:rFonts w:ascii="SimSun"/>
                      <w:color w:val="080808"/>
                      <w:w w:val="100"/>
                      <w:sz w:val="14"/>
                    </w:rPr>
                    <w:t>5</w:t>
                  </w:r>
                </w:p>
              </w:txbxContent>
            </v:textbox>
            <w10:wrap type="none"/>
          </v:shape>
        </w:pict>
      </w:r>
      <w:r>
        <w:rPr>
          <w:rFonts w:ascii="Arial"/>
          <w:color w:val="080808"/>
          <w:w w:val="105"/>
          <w:sz w:val="12"/>
        </w:rPr>
        <w:t>tax</w:t>
      </w:r>
    </w:p>
    <w:p>
      <w:pPr>
        <w:spacing w:line="153" w:lineRule="exact" w:before="0"/>
        <w:ind w:left="268" w:right="0" w:firstLine="0"/>
        <w:jc w:val="left"/>
        <w:rPr>
          <w:sz w:val="14"/>
        </w:rPr>
      </w:pPr>
      <w:r>
        <w:rPr/>
        <w:pict>
          <v:group style="position:absolute;margin-left:365.084503pt;margin-top:3.574036pt;width:77.150pt;height:37.75pt;mso-position-horizontal-relative:page;mso-position-vertical-relative:paragraph;z-index:251787264" coordorigin="7302,71" coordsize="1543,755">
            <v:line style="position:absolute" from="7304,74" to="8842,74" stroked="true" strokeweight=".271pt" strokecolor="#000000">
              <v:stroke dashstyle="solid"/>
            </v:line>
            <v:shape style="position:absolute;left:0;top:11244;width:1538;height:749" coordorigin="0,11244" coordsize="1538,749" path="m7304,823l8842,823,8842,74m7304,823l7304,74m7304,823l8842,823m7304,823l7304,74e" filled="false" stroked="true" strokeweight=".271pt" strokecolor="#000000">
              <v:path arrowok="t"/>
              <v:stroke dashstyle="solid"/>
            </v:shape>
            <v:line style="position:absolute" from="7627,823" to="7627,809" stroked="true" strokeweight=".271pt" strokecolor="#000000">
              <v:stroke dashstyle="solid"/>
            </v:line>
            <v:line style="position:absolute" from="8033,823" to="8033,809" stroked="true" strokeweight=".271pt" strokecolor="#000000">
              <v:stroke dashstyle="solid"/>
            </v:line>
            <v:line style="position:absolute" from="8437,823" to="8437,809" stroked="true" strokeweight=".271pt" strokecolor="#000000">
              <v:stroke dashstyle="solid"/>
            </v:line>
            <v:line style="position:absolute" from="7304,809" to="7319,809" stroked="true" strokeweight=".271pt" strokecolor="#000000">
              <v:stroke dashstyle="solid"/>
            </v:line>
            <v:line style="position:absolute" from="7304,443" to="7319,443" stroked="true" strokeweight=".271pt" strokecolor="#000000">
              <v:stroke dashstyle="solid"/>
            </v:line>
            <v:line style="position:absolute" from="8842,443" to="8827,443" stroked="true" strokeweight=".271pt" strokecolor="#000000">
              <v:stroke dashstyle="solid"/>
            </v:line>
            <v:line style="position:absolute" from="7304,74" to="8842,74" stroked="true" strokeweight=".271pt" strokecolor="#000000">
              <v:stroke dashstyle="solid"/>
            </v:line>
            <v:shape style="position:absolute;left:0;top:11244;width:1538;height:749" coordorigin="0,11244" coordsize="1538,749" path="m7304,823l8842,823,8842,74m7304,823l7304,74e" filled="false" stroked="true" strokeweight=".271pt" strokecolor="#000000">
              <v:path arrowok="t"/>
              <v:stroke dashstyle="solid"/>
            </v:shape>
            <v:rect style="position:absolute;left:8803;top:74;width:41;height:17" filled="true" fillcolor="#ff0000" stroked="false">
              <v:fill type="solid"/>
            </v:rect>
            <v:line style="position:absolute" from="7304,83" to="8728,83" stroked="true" strokeweight=".84pt" strokecolor="#ff0000">
              <v:stroke dashstyle="dash"/>
            </v:line>
            <v:shape style="position:absolute;left:7304;top:74;width:1540;height:749" coordorigin="7304,74" coordsize="1540,749" path="m8844,74l7372,74,7304,703,7304,823,7316,823,7394,87,8844,87,8844,74xm8844,87l8276,87,8358,89,8844,89,8844,87xe" filled="true" fillcolor="#0000ff" stroked="false">
              <v:path arrowok="t"/>
              <v:fill type="solid"/>
            </v:shape>
            <v:shape style="position:absolute;left:7304;top:74;width:1540;height:749" coordorigin="7304,74" coordsize="1540,749" path="m7372,74l8844,74,8844,89,8358,89,8276,87,7394,87,7316,823,7304,823,7304,703,7372,74xe" filled="false" stroked="true" strokeweight=".06pt" strokecolor="#0000ff">
              <v:path arrowok="t"/>
              <v:stroke dashstyle="solid"/>
            </v:shape>
            <v:line style="position:absolute" from="7304,80" to="8844,80" stroked="true" strokeweight=".54pt" strokecolor="#000000">
              <v:stroke dashstyle="shortdash"/>
            </v:line>
            <w10:wrap type="none"/>
          </v:group>
        </w:pict>
      </w:r>
      <w:r>
        <w:rPr>
          <w:color w:val="080808"/>
          <w:w w:val="95"/>
          <w:sz w:val="14"/>
        </w:rPr>
        <w:t>0 </w:t>
      </w:r>
      <w:r>
        <w:rPr>
          <w:color w:val="747474"/>
          <w:w w:val="95"/>
          <w:sz w:val="14"/>
        </w:rPr>
        <w:t>-</w:t>
      </w:r>
    </w:p>
    <w:p>
      <w:pPr>
        <w:spacing w:after="0" w:line="153" w:lineRule="exact"/>
        <w:jc w:val="left"/>
        <w:rPr>
          <w:sz w:val="14"/>
        </w:rPr>
        <w:sectPr>
          <w:type w:val="continuous"/>
          <w:pgSz w:w="11900" w:h="16840"/>
          <w:pgMar w:top="1600" w:bottom="280" w:left="860" w:right="320"/>
          <w:cols w:num="3" w:equalWidth="0">
            <w:col w:w="4020" w:space="40"/>
            <w:col w:w="1985" w:space="39"/>
            <w:col w:w="4636"/>
          </w:cols>
        </w:sectPr>
      </w:pPr>
    </w:p>
    <w:p>
      <w:pPr>
        <w:spacing w:line="134" w:lineRule="exact" w:before="0"/>
        <w:ind w:left="2302" w:right="0" w:firstLine="0"/>
        <w:jc w:val="left"/>
        <w:rPr>
          <w:rFonts w:ascii="Arial"/>
          <w:sz w:val="12"/>
        </w:rPr>
      </w:pPr>
      <w:r>
        <w:rPr>
          <w:rFonts w:ascii="Arial"/>
          <w:color w:val="080808"/>
          <w:w w:val="80"/>
          <w:sz w:val="12"/>
        </w:rPr>
        <w:t>4</w:t>
      </w:r>
      <w:r>
        <w:rPr>
          <w:rFonts w:ascii="Arial"/>
          <w:color w:val="080808"/>
          <w:spacing w:val="10"/>
          <w:w w:val="80"/>
          <w:sz w:val="12"/>
        </w:rPr>
        <w:t> </w:t>
      </w:r>
      <w:r>
        <w:rPr>
          <w:rFonts w:ascii="Arial"/>
          <w:color w:val="747474"/>
          <w:spacing w:val="-8"/>
          <w:w w:val="80"/>
          <w:sz w:val="12"/>
        </w:rPr>
        <w:t>-</w:t>
      </w:r>
      <w:r>
        <w:rPr>
          <w:rFonts w:ascii="Arial"/>
          <w:color w:val="FD0303"/>
          <w:spacing w:val="-8"/>
          <w:w w:val="80"/>
          <w:sz w:val="12"/>
        </w:rPr>
        <w:t>1</w:t>
      </w:r>
    </w:p>
    <w:p>
      <w:pPr>
        <w:spacing w:line="273" w:lineRule="exact" w:before="1"/>
        <w:ind w:left="2281" w:right="0" w:firstLine="0"/>
        <w:jc w:val="left"/>
        <w:rPr>
          <w:sz w:val="11"/>
        </w:rPr>
      </w:pPr>
      <w:r>
        <w:rPr>
          <w:rFonts w:ascii="SimSun" w:eastAsia="SimSun" w:hint="eastAsia"/>
          <w:color w:val="FD0303"/>
          <w:spacing w:val="-243"/>
          <w:w w:val="108"/>
          <w:position w:val="-2"/>
          <w:sz w:val="22"/>
        </w:rPr>
        <w:t>｀</w:t>
      </w:r>
      <w:r>
        <w:rPr>
          <w:rFonts w:ascii="Arial" w:eastAsia="Arial"/>
          <w:color w:val="080808"/>
          <w:w w:val="108"/>
          <w:sz w:val="12"/>
        </w:rPr>
        <w:t>2</w:t>
      </w:r>
      <w:r>
        <w:rPr>
          <w:rFonts w:ascii="Arial" w:eastAsia="Arial"/>
          <w:color w:val="080808"/>
          <w:sz w:val="12"/>
        </w:rPr>
        <w:t>  </w:t>
      </w:r>
      <w:r>
        <w:rPr>
          <w:rFonts w:ascii="Arial" w:eastAsia="Arial"/>
          <w:color w:val="080808"/>
          <w:spacing w:val="-13"/>
          <w:sz w:val="12"/>
        </w:rPr>
        <w:t> </w:t>
      </w:r>
      <w:r>
        <w:rPr>
          <w:color w:val="FD0303"/>
          <w:w w:val="108"/>
          <w:position w:val="-7"/>
          <w:sz w:val="11"/>
        </w:rPr>
        <w:t>I</w:t>
      </w:r>
    </w:p>
    <w:p>
      <w:pPr>
        <w:spacing w:line="128" w:lineRule="exact" w:before="0"/>
        <w:ind w:left="2303" w:right="0" w:firstLine="0"/>
        <w:jc w:val="left"/>
        <w:rPr>
          <w:sz w:val="13"/>
        </w:rPr>
      </w:pPr>
      <w:r>
        <w:rPr/>
        <w:pict>
          <v:shape style="position:absolute;margin-left:177.646103pt;margin-top:6.054587pt;width:66.350pt;height:6.75pt;mso-position-horizontal-relative:page;mso-position-vertical-relative:paragraph;z-index:251860992" type="#_x0000_t202" filled="false" stroked="false">
            <v:textbox inset="0,0,0,0">
              <w:txbxContent>
                <w:p>
                  <w:pPr>
                    <w:tabs>
                      <w:tab w:pos="371" w:val="left" w:leader="none"/>
                      <w:tab w:pos="775" w:val="left" w:leader="none"/>
                      <w:tab w:pos="1184" w:val="left" w:leader="none"/>
                    </w:tabs>
                    <w:spacing w:line="134" w:lineRule="exact" w:before="0"/>
                    <w:ind w:left="0" w:right="0" w:firstLine="0"/>
                    <w:jc w:val="left"/>
                    <w:rPr>
                      <w:rFonts w:ascii="Arial"/>
                      <w:sz w:val="12"/>
                    </w:rPr>
                  </w:pPr>
                  <w:r>
                    <w:rPr>
                      <w:rFonts w:ascii="Arial"/>
                      <w:color w:val="080808"/>
                      <w:w w:val="85"/>
                      <w:sz w:val="12"/>
                    </w:rPr>
                    <w:t>5</w:t>
                    <w:tab/>
                  </w:r>
                  <w:r>
                    <w:rPr>
                      <w:rFonts w:ascii="Arial"/>
                      <w:color w:val="080808"/>
                      <w:sz w:val="12"/>
                    </w:rPr>
                    <w:t>10</w:t>
                    <w:tab/>
                    <w:t>15</w:t>
                    <w:tab/>
                  </w:r>
                  <w:r>
                    <w:rPr>
                      <w:rFonts w:ascii="Arial"/>
                      <w:color w:val="1A1A1A"/>
                      <w:spacing w:val="-10"/>
                      <w:sz w:val="12"/>
                    </w:rPr>
                    <w:t>20</w:t>
                  </w:r>
                </w:p>
              </w:txbxContent>
            </v:textbox>
            <w10:wrap type="none"/>
          </v:shape>
        </w:pict>
      </w:r>
      <w:r>
        <w:rPr>
          <w:color w:val="080808"/>
          <w:w w:val="110"/>
          <w:sz w:val="13"/>
        </w:rPr>
        <w:t>0</w:t>
      </w:r>
      <w:r>
        <w:rPr>
          <w:color w:val="080808"/>
          <w:spacing w:val="-17"/>
          <w:w w:val="110"/>
          <w:sz w:val="13"/>
        </w:rPr>
        <w:t> </w:t>
      </w:r>
      <w:r>
        <w:rPr>
          <w:color w:val="747474"/>
          <w:w w:val="110"/>
          <w:sz w:val="13"/>
        </w:rPr>
        <w:t>.</w:t>
      </w:r>
    </w:p>
    <w:p>
      <w:pPr>
        <w:pStyle w:val="BodyText"/>
        <w:rPr>
          <w:sz w:val="14"/>
        </w:rPr>
      </w:pPr>
      <w:r>
        <w:rPr/>
        <w:br w:type="column"/>
      </w:r>
      <w:r>
        <w:rPr>
          <w:sz w:val="14"/>
        </w:rPr>
      </w:r>
    </w:p>
    <w:p>
      <w:pPr>
        <w:pStyle w:val="BodyText"/>
        <w:spacing w:before="6"/>
        <w:rPr>
          <w:sz w:val="19"/>
        </w:rPr>
      </w:pPr>
    </w:p>
    <w:p>
      <w:pPr>
        <w:spacing w:before="0"/>
        <w:ind w:left="119" w:right="0" w:firstLine="0"/>
        <w:jc w:val="left"/>
        <w:rPr>
          <w:sz w:val="13"/>
        </w:rPr>
      </w:pPr>
      <w:r>
        <w:rPr>
          <w:color w:val="FD0303"/>
          <w:w w:val="110"/>
          <w:sz w:val="13"/>
        </w:rPr>
        <w:t>-</w:t>
      </w:r>
      <w:r>
        <w:rPr>
          <w:color w:val="FD0303"/>
          <w:sz w:val="13"/>
        </w:rPr>
        <w:t>  </w:t>
      </w:r>
      <w:r>
        <w:rPr>
          <w:color w:val="FD0303"/>
          <w:spacing w:val="3"/>
          <w:sz w:val="13"/>
        </w:rPr>
        <w:t> </w:t>
      </w:r>
      <w:r>
        <w:rPr>
          <w:color w:val="FD0303"/>
          <w:w w:val="110"/>
          <w:sz w:val="13"/>
        </w:rPr>
        <w:t>-</w:t>
      </w:r>
      <w:r>
        <w:rPr>
          <w:color w:val="FD0303"/>
          <w:sz w:val="13"/>
        </w:rPr>
        <w:t>  </w:t>
      </w:r>
      <w:r>
        <w:rPr>
          <w:color w:val="FD0303"/>
          <w:spacing w:val="8"/>
          <w:sz w:val="13"/>
        </w:rPr>
        <w:t> </w:t>
      </w:r>
      <w:r>
        <w:rPr>
          <w:color w:val="FD0303"/>
          <w:w w:val="110"/>
          <w:sz w:val="13"/>
        </w:rPr>
        <w:t>-</w:t>
      </w:r>
      <w:r>
        <w:rPr>
          <w:color w:val="FD0303"/>
          <w:sz w:val="13"/>
        </w:rPr>
        <w:t>  </w:t>
      </w:r>
      <w:r>
        <w:rPr>
          <w:color w:val="FD0303"/>
          <w:spacing w:val="3"/>
          <w:sz w:val="13"/>
        </w:rPr>
        <w:t> </w:t>
      </w:r>
      <w:r>
        <w:rPr>
          <w:color w:val="FD0303"/>
          <w:w w:val="110"/>
          <w:sz w:val="13"/>
        </w:rPr>
        <w:t>-</w:t>
      </w:r>
      <w:r>
        <w:rPr>
          <w:color w:val="FD0303"/>
          <w:sz w:val="13"/>
        </w:rPr>
        <w:t>  </w:t>
      </w:r>
      <w:r>
        <w:rPr>
          <w:color w:val="FD0303"/>
          <w:spacing w:val="3"/>
          <w:sz w:val="13"/>
        </w:rPr>
        <w:t> </w:t>
      </w:r>
      <w:r>
        <w:rPr>
          <w:color w:val="FD0303"/>
          <w:w w:val="110"/>
          <w:sz w:val="13"/>
        </w:rPr>
        <w:t>-</w:t>
      </w:r>
      <w:r>
        <w:rPr>
          <w:color w:val="FD0303"/>
          <w:sz w:val="13"/>
        </w:rPr>
        <w:t>  </w:t>
      </w:r>
      <w:r>
        <w:rPr>
          <w:color w:val="FD0303"/>
          <w:spacing w:val="-1"/>
          <w:sz w:val="13"/>
        </w:rPr>
        <w:t> </w:t>
      </w:r>
      <w:r>
        <w:rPr>
          <w:color w:val="FD0303"/>
          <w:spacing w:val="-28"/>
          <w:w w:val="49"/>
          <w:sz w:val="13"/>
        </w:rPr>
        <w:t>_</w:t>
      </w:r>
      <w:r>
        <w:rPr>
          <w:color w:val="FD0303"/>
          <w:w w:val="110"/>
          <w:sz w:val="13"/>
        </w:rPr>
        <w:t>-</w:t>
      </w:r>
      <w:r>
        <w:rPr>
          <w:color w:val="FD0303"/>
          <w:sz w:val="13"/>
        </w:rPr>
        <w:t> </w:t>
      </w:r>
      <w:r>
        <w:rPr>
          <w:color w:val="FD0303"/>
          <w:spacing w:val="10"/>
          <w:sz w:val="13"/>
        </w:rPr>
        <w:t> </w:t>
      </w:r>
      <w:r>
        <w:rPr>
          <w:color w:val="1A1A1A"/>
          <w:w w:val="49"/>
          <w:sz w:val="13"/>
        </w:rPr>
        <w:t>,</w:t>
      </w:r>
      <w:r>
        <w:rPr>
          <w:color w:val="1A1A1A"/>
          <w:sz w:val="13"/>
        </w:rPr>
        <w:t>    </w:t>
      </w:r>
      <w:r>
        <w:rPr>
          <w:color w:val="1A1A1A"/>
          <w:spacing w:val="1"/>
          <w:sz w:val="13"/>
        </w:rPr>
        <w:t> </w:t>
      </w:r>
      <w:r>
        <w:rPr>
          <w:color w:val="FD0303"/>
          <w:w w:val="49"/>
          <w:sz w:val="13"/>
        </w:rPr>
        <w:t>-</w:t>
      </w:r>
      <w:r>
        <w:rPr>
          <w:color w:val="FD0303"/>
          <w:sz w:val="13"/>
        </w:rPr>
        <w:t>   </w:t>
      </w:r>
      <w:r>
        <w:rPr>
          <w:color w:val="FD0303"/>
          <w:spacing w:val="-3"/>
          <w:sz w:val="13"/>
        </w:rPr>
        <w:t> </w:t>
      </w:r>
      <w:r>
        <w:rPr>
          <w:color w:val="FD0303"/>
          <w:spacing w:val="-14"/>
          <w:w w:val="49"/>
          <w:sz w:val="13"/>
        </w:rPr>
        <w:t>-</w:t>
      </w:r>
    </w:p>
    <w:p>
      <w:pPr>
        <w:spacing w:before="82"/>
        <w:ind w:left="224" w:right="0" w:firstLine="0"/>
        <w:jc w:val="left"/>
        <w:rPr>
          <w:rFonts w:ascii="Arial"/>
          <w:sz w:val="12"/>
        </w:rPr>
      </w:pPr>
      <w:r>
        <w:rPr/>
        <w:br w:type="column"/>
      </w:r>
      <w:r>
        <w:rPr>
          <w:rFonts w:ascii="Arial"/>
          <w:color w:val="1A1A1A"/>
          <w:w w:val="105"/>
          <w:sz w:val="12"/>
        </w:rPr>
        <w:t>-0.5</w:t>
      </w:r>
    </w:p>
    <w:p>
      <w:pPr>
        <w:tabs>
          <w:tab w:pos="576" w:val="left" w:leader="none"/>
          <w:tab w:pos="1868" w:val="left" w:leader="none"/>
        </w:tabs>
        <w:spacing w:line="139" w:lineRule="auto" w:before="99"/>
        <w:ind w:left="11" w:right="0" w:firstLine="0"/>
        <w:jc w:val="left"/>
        <w:rPr>
          <w:rFonts w:ascii="Arial" w:eastAsia="Arial"/>
          <w:sz w:val="12"/>
        </w:rPr>
      </w:pPr>
      <w:r>
        <w:rPr/>
        <w:br w:type="column"/>
      </w:r>
      <w:r>
        <w:rPr>
          <w:rFonts w:ascii="SimSun" w:eastAsia="SimSun" w:hint="eastAsia"/>
          <w:color w:val="FD0303"/>
          <w:spacing w:val="-89"/>
          <w:w w:val="55"/>
          <w:position w:val="-11"/>
          <w:sz w:val="28"/>
        </w:rPr>
        <w:t>，</w:t>
      </w:r>
      <w:r>
        <w:rPr>
          <w:color w:val="FD0303"/>
          <w:w w:val="107"/>
          <w:position w:val="2"/>
          <w:sz w:val="13"/>
        </w:rPr>
        <w:t>t</w:t>
      </w:r>
      <w:r>
        <w:rPr>
          <w:color w:val="FD0303"/>
          <w:position w:val="2"/>
          <w:sz w:val="13"/>
        </w:rPr>
        <w:tab/>
      </w:r>
      <w:r>
        <w:rPr>
          <w:rFonts w:ascii="SimSun" w:eastAsia="SimSun" w:hint="eastAsia"/>
          <w:color w:val="FD0303"/>
          <w:spacing w:val="-17"/>
          <w:w w:val="92"/>
          <w:sz w:val="18"/>
        </w:rPr>
        <w:t>－</w:t>
      </w:r>
      <w:r>
        <w:rPr>
          <w:rFonts w:ascii="SimSun" w:eastAsia="SimSun" w:hint="eastAsia"/>
          <w:color w:val="FD0303"/>
          <w:w w:val="92"/>
          <w:sz w:val="18"/>
        </w:rPr>
        <w:t>－</w:t>
      </w:r>
      <w:r>
        <w:rPr>
          <w:rFonts w:ascii="SimSun" w:eastAsia="SimSun" w:hint="eastAsia"/>
          <w:color w:val="FD0303"/>
          <w:sz w:val="18"/>
        </w:rPr>
        <w:tab/>
      </w:r>
      <w:r>
        <w:rPr>
          <w:rFonts w:ascii="Arial" w:eastAsia="Arial"/>
          <w:color w:val="080808"/>
          <w:w w:val="107"/>
          <w:position w:val="7"/>
          <w:sz w:val="12"/>
        </w:rPr>
        <w:t>-2</w:t>
      </w:r>
    </w:p>
    <w:p>
      <w:pPr>
        <w:tabs>
          <w:tab w:pos="1868" w:val="left" w:leader="none"/>
        </w:tabs>
        <w:spacing w:line="802" w:lineRule="exact" w:before="0"/>
        <w:ind w:left="74" w:right="0" w:firstLine="0"/>
        <w:jc w:val="left"/>
        <w:rPr>
          <w:rFonts w:ascii="Arial" w:hAnsi="Arial"/>
          <w:sz w:val="12"/>
        </w:rPr>
      </w:pPr>
      <w:r>
        <w:rPr/>
        <w:pict>
          <v:shape style="position:absolute;margin-left:262.762909pt;margin-top:-4.833877pt;width:6.35pt;height:14.05pt;mso-position-horizontal-relative:page;mso-position-vertical-relative:paragraph;z-index:-258520064" type="#_x0000_t202" filled="false" stroked="false">
            <v:textbox inset="0,0,0,0">
              <w:txbxContent>
                <w:p>
                  <w:pPr>
                    <w:spacing w:line="280" w:lineRule="exact" w:before="0"/>
                    <w:ind w:left="0" w:right="0" w:firstLine="0"/>
                    <w:jc w:val="left"/>
                    <w:rPr>
                      <w:rFonts w:ascii="SimSun" w:eastAsia="SimSun" w:hint="eastAsia"/>
                      <w:sz w:val="28"/>
                    </w:rPr>
                  </w:pPr>
                  <w:r>
                    <w:rPr>
                      <w:rFonts w:ascii="SimSun" w:eastAsia="SimSun" w:hint="eastAsia"/>
                      <w:color w:val="FD0303"/>
                      <w:w w:val="45"/>
                      <w:sz w:val="28"/>
                    </w:rPr>
                    <w:t>，</w:t>
                  </w:r>
                </w:p>
              </w:txbxContent>
            </v:textbox>
            <w10:wrap type="none"/>
          </v:shape>
        </w:pict>
      </w:r>
      <w:r>
        <w:rPr/>
        <w:pict>
          <v:shape style="position:absolute;margin-left:279.096313pt;margin-top:9.943883pt;width:66.1pt;height:6.75pt;mso-position-horizontal-relative:page;mso-position-vertical-relative:paragraph;z-index:-258512896" type="#_x0000_t202" filled="false" stroked="false">
            <v:textbox inset="0,0,0,0">
              <w:txbxContent>
                <w:p>
                  <w:pPr>
                    <w:tabs>
                      <w:tab w:pos="367" w:val="left" w:leader="none"/>
                      <w:tab w:pos="775" w:val="left" w:leader="none"/>
                      <w:tab w:pos="1179" w:val="left" w:leader="none"/>
                    </w:tabs>
                    <w:spacing w:line="134" w:lineRule="exact" w:before="0"/>
                    <w:ind w:left="0" w:right="0" w:firstLine="0"/>
                    <w:jc w:val="left"/>
                    <w:rPr>
                      <w:rFonts w:ascii="Arial"/>
                      <w:sz w:val="12"/>
                    </w:rPr>
                  </w:pPr>
                  <w:r>
                    <w:rPr>
                      <w:rFonts w:ascii="Arial"/>
                      <w:color w:val="080808"/>
                      <w:w w:val="105"/>
                      <w:sz w:val="12"/>
                    </w:rPr>
                    <w:t>5</w:t>
                    <w:tab/>
                    <w:t>10</w:t>
                    <w:tab/>
                    <w:t>15</w:t>
                    <w:tab/>
                  </w:r>
                  <w:r>
                    <w:rPr>
                      <w:rFonts w:ascii="Arial"/>
                      <w:color w:val="1A1A1A"/>
                      <w:spacing w:val="-10"/>
                      <w:w w:val="105"/>
                      <w:sz w:val="12"/>
                    </w:rPr>
                    <w:t>20</w:t>
                  </w:r>
                </w:p>
              </w:txbxContent>
            </v:textbox>
            <w10:wrap type="none"/>
          </v:shape>
        </w:pict>
      </w:r>
      <w:r>
        <w:rPr/>
        <w:pict>
          <v:shape style="position:absolute;margin-left:380.306213pt;margin-top:9.943883pt;width:66.1pt;height:6.75pt;mso-position-horizontal-relative:page;mso-position-vertical-relative:paragraph;z-index:251863040" type="#_x0000_t202" filled="false" stroked="false">
            <v:textbox inset="0,0,0,0">
              <w:txbxContent>
                <w:p>
                  <w:pPr>
                    <w:tabs>
                      <w:tab w:pos="367" w:val="left" w:leader="none"/>
                      <w:tab w:pos="775" w:val="left" w:leader="none"/>
                      <w:tab w:pos="1179" w:val="left" w:leader="none"/>
                    </w:tabs>
                    <w:spacing w:line="134" w:lineRule="exact" w:before="0"/>
                    <w:ind w:left="0" w:right="0" w:firstLine="0"/>
                    <w:jc w:val="left"/>
                    <w:rPr>
                      <w:rFonts w:ascii="Arial"/>
                      <w:sz w:val="12"/>
                    </w:rPr>
                  </w:pPr>
                  <w:r>
                    <w:rPr>
                      <w:rFonts w:ascii="Arial"/>
                      <w:color w:val="080808"/>
                      <w:w w:val="105"/>
                      <w:sz w:val="12"/>
                    </w:rPr>
                    <w:t>5</w:t>
                    <w:tab/>
                    <w:t>10</w:t>
                    <w:tab/>
                    <w:t>15</w:t>
                    <w:tab/>
                  </w:r>
                  <w:r>
                    <w:rPr>
                      <w:rFonts w:ascii="Arial"/>
                      <w:color w:val="1A1A1A"/>
                      <w:spacing w:val="-10"/>
                      <w:w w:val="105"/>
                      <w:sz w:val="12"/>
                    </w:rPr>
                    <w:t>20</w:t>
                  </w:r>
                </w:p>
              </w:txbxContent>
            </v:textbox>
            <w10:wrap type="none"/>
          </v:shape>
        </w:pict>
      </w:r>
      <w:r>
        <w:rPr/>
        <w:pict>
          <v:shape style="position:absolute;margin-left:180.263pt;margin-top:22.106586pt;width:86.05pt;height:10pt;mso-position-horizontal-relative:page;mso-position-vertical-relative:paragraph;z-index:251864064" type="#_x0000_t202" filled="false" stroked="false">
            <v:textbox inset="0,0,0,0">
              <w:txbxContent>
                <w:p>
                  <w:pPr>
                    <w:spacing w:line="200" w:lineRule="exact" w:before="0"/>
                    <w:ind w:left="0" w:right="0" w:firstLine="0"/>
                    <w:jc w:val="left"/>
                    <w:rPr>
                      <w:rFonts w:ascii="Arial" w:eastAsia="Arial"/>
                      <w:sz w:val="17"/>
                    </w:rPr>
                  </w:pPr>
                  <w:r>
                    <w:rPr>
                      <w:rFonts w:ascii="SimSun" w:eastAsia="SimSun" w:hint="eastAsia"/>
                      <w:color w:val="FD0303"/>
                      <w:spacing w:val="-2"/>
                      <w:w w:val="85"/>
                      <w:sz w:val="19"/>
                    </w:rPr>
                    <w:t>一一一 </w:t>
                  </w:r>
                  <w:r>
                    <w:rPr>
                      <w:rFonts w:ascii="Arial" w:eastAsia="Arial"/>
                      <w:color w:val="080808"/>
                      <w:w w:val="85"/>
                      <w:sz w:val="17"/>
                    </w:rPr>
                    <w:t>i</w:t>
                  </w:r>
                  <w:r>
                    <w:rPr>
                      <w:rFonts w:ascii="Arial" w:eastAsia="Arial"/>
                      <w:color w:val="080808"/>
                      <w:spacing w:val="-30"/>
                      <w:w w:val="85"/>
                      <w:sz w:val="17"/>
                    </w:rPr>
                    <w:t> </w:t>
                  </w:r>
                  <w:r>
                    <w:rPr>
                      <w:rFonts w:ascii="Arial" w:eastAsia="Arial"/>
                      <w:color w:val="080808"/>
                      <w:w w:val="95"/>
                      <w:sz w:val="17"/>
                    </w:rPr>
                    <w:t>nterest</w:t>
                  </w:r>
                  <w:r>
                    <w:rPr>
                      <w:rFonts w:ascii="Arial" w:eastAsia="Arial"/>
                      <w:color w:val="080808"/>
                      <w:spacing w:val="-24"/>
                      <w:w w:val="95"/>
                      <w:sz w:val="17"/>
                    </w:rPr>
                    <w:t> </w:t>
                  </w:r>
                  <w:r>
                    <w:rPr>
                      <w:rFonts w:ascii="Arial" w:eastAsia="Arial"/>
                      <w:color w:val="080808"/>
                      <w:w w:val="95"/>
                      <w:sz w:val="17"/>
                    </w:rPr>
                    <w:t>rate</w:t>
                  </w:r>
                  <w:r>
                    <w:rPr>
                      <w:rFonts w:ascii="Arial" w:eastAsia="Arial"/>
                      <w:color w:val="080808"/>
                      <w:spacing w:val="-20"/>
                      <w:w w:val="95"/>
                      <w:sz w:val="17"/>
                    </w:rPr>
                    <w:t> </w:t>
                  </w:r>
                  <w:r>
                    <w:rPr>
                      <w:rFonts w:ascii="Arial" w:eastAsia="Arial"/>
                      <w:color w:val="080808"/>
                      <w:w w:val="95"/>
                      <w:sz w:val="17"/>
                    </w:rPr>
                    <w:t>only</w:t>
                  </w:r>
                </w:p>
              </w:txbxContent>
            </v:textbox>
            <w10:wrap type="none"/>
          </v:shape>
        </w:pict>
      </w:r>
      <w:r>
        <w:rPr/>
        <w:pict>
          <v:shape style="position:absolute;margin-left:290.807007pt;margin-top:22.576405pt;width:136.550pt;height:9.550pt;mso-position-horizontal-relative:page;mso-position-vertical-relative:paragraph;z-index:-258509824" type="#_x0000_t202" filled="false" stroked="false">
            <v:textbox inset="0,0,0,0">
              <w:txbxContent>
                <w:p>
                  <w:pPr>
                    <w:spacing w:line="190" w:lineRule="exact" w:before="0"/>
                    <w:ind w:left="0" w:right="0" w:firstLine="0"/>
                    <w:jc w:val="left"/>
                    <w:rPr>
                      <w:rFonts w:ascii="Arial"/>
                      <w:sz w:val="17"/>
                    </w:rPr>
                  </w:pPr>
                  <w:r>
                    <w:rPr>
                      <w:rFonts w:ascii="Arial"/>
                      <w:color w:val="080808"/>
                      <w:sz w:val="17"/>
                    </w:rPr>
                    <w:t>int erest rate and banking sector tax</w:t>
                  </w:r>
                </w:p>
              </w:txbxContent>
            </v:textbox>
            <w10:wrap type="none"/>
          </v:shape>
        </w:pict>
      </w:r>
      <w:r>
        <w:rPr>
          <w:rFonts w:ascii="SimSun" w:hAnsi="SimSun"/>
          <w:color w:val="0000FF"/>
          <w:w w:val="95"/>
          <w:position w:val="-41"/>
          <w:sz w:val="69"/>
        </w:rPr>
        <w:t>—</w:t>
        <w:tab/>
      </w:r>
      <w:r>
        <w:rPr>
          <w:rFonts w:ascii="Arial" w:hAnsi="Arial"/>
          <w:color w:val="080808"/>
          <w:w w:val="95"/>
          <w:sz w:val="12"/>
        </w:rPr>
        <w:t>-4</w:t>
      </w:r>
    </w:p>
    <w:p>
      <w:pPr>
        <w:spacing w:after="0" w:line="802" w:lineRule="exact"/>
        <w:jc w:val="left"/>
        <w:rPr>
          <w:rFonts w:ascii="Arial" w:hAnsi="Arial"/>
          <w:sz w:val="12"/>
        </w:rPr>
        <w:sectPr>
          <w:type w:val="continuous"/>
          <w:pgSz w:w="11900" w:h="16840"/>
          <w:pgMar w:top="1600" w:bottom="280" w:left="860" w:right="320"/>
          <w:cols w:num="4" w:equalWidth="0">
            <w:col w:w="2500" w:space="40"/>
            <w:col w:w="1343" w:space="39"/>
            <w:col w:w="446" w:space="40"/>
            <w:col w:w="6312"/>
          </w:cols>
        </w:sectPr>
      </w:pPr>
    </w:p>
    <w:p>
      <w:pPr>
        <w:pStyle w:val="BodyText"/>
        <w:spacing w:before="10"/>
        <w:rPr>
          <w:rFonts w:ascii="Arial"/>
          <w:sz w:val="15"/>
        </w:rPr>
      </w:pPr>
    </w:p>
    <w:p>
      <w:pPr>
        <w:spacing w:before="0"/>
        <w:ind w:left="3009" w:right="0" w:firstLine="0"/>
        <w:jc w:val="left"/>
        <w:rPr>
          <w:rFonts w:ascii="Arial"/>
          <w:sz w:val="17"/>
        </w:rPr>
      </w:pPr>
      <w:r>
        <w:rPr>
          <w:rFonts w:ascii="Arial"/>
          <w:color w:val="080808"/>
          <w:w w:val="105"/>
          <w:sz w:val="17"/>
        </w:rPr>
        <w:t>response to financial sector shock with commitment</w:t>
      </w:r>
    </w:p>
    <w:p>
      <w:pPr>
        <w:spacing w:after="0"/>
        <w:jc w:val="left"/>
        <w:rPr>
          <w:rFonts w:ascii="Arial"/>
          <w:sz w:val="17"/>
        </w:rPr>
        <w:sectPr>
          <w:type w:val="continuous"/>
          <w:pgSz w:w="11900" w:h="16840"/>
          <w:pgMar w:top="1600" w:bottom="280" w:left="860" w:right="320"/>
        </w:sectPr>
      </w:pPr>
    </w:p>
    <w:p>
      <w:pPr>
        <w:pStyle w:val="BodyText"/>
        <w:rPr>
          <w:rFonts w:ascii="Arial"/>
          <w:sz w:val="12"/>
        </w:rPr>
      </w:pPr>
    </w:p>
    <w:p>
      <w:pPr>
        <w:pStyle w:val="BodyText"/>
        <w:rPr>
          <w:rFonts w:ascii="Arial"/>
          <w:sz w:val="12"/>
        </w:rPr>
      </w:pPr>
    </w:p>
    <w:p>
      <w:pPr>
        <w:pStyle w:val="BodyText"/>
        <w:spacing w:before="3"/>
        <w:rPr>
          <w:rFonts w:ascii="Arial"/>
          <w:sz w:val="10"/>
        </w:rPr>
      </w:pPr>
    </w:p>
    <w:p>
      <w:pPr>
        <w:spacing w:before="1"/>
        <w:ind w:left="0" w:right="0" w:firstLine="0"/>
        <w:jc w:val="right"/>
        <w:rPr>
          <w:rFonts w:ascii="Arial"/>
          <w:sz w:val="12"/>
        </w:rPr>
      </w:pPr>
      <w:r>
        <w:rPr>
          <w:rFonts w:ascii="Arial"/>
          <w:color w:val="080808"/>
          <w:spacing w:val="-2"/>
          <w:w w:val="105"/>
          <w:sz w:val="12"/>
        </w:rPr>
        <w:t>0.15</w:t>
      </w:r>
    </w:p>
    <w:p>
      <w:pPr>
        <w:spacing w:before="35"/>
        <w:ind w:left="0" w:right="11" w:firstLine="0"/>
        <w:jc w:val="right"/>
        <w:rPr>
          <w:rFonts w:ascii="Arial"/>
          <w:sz w:val="12"/>
        </w:rPr>
      </w:pPr>
      <w:r>
        <w:rPr>
          <w:rFonts w:ascii="Arial"/>
          <w:color w:val="080808"/>
          <w:w w:val="95"/>
          <w:sz w:val="12"/>
        </w:rPr>
        <w:t>0</w:t>
      </w:r>
      <w:r>
        <w:rPr>
          <w:rFonts w:ascii="Arial"/>
          <w:color w:val="080808"/>
          <w:spacing w:val="-26"/>
          <w:w w:val="95"/>
          <w:sz w:val="12"/>
        </w:rPr>
        <w:t> </w:t>
      </w:r>
      <w:r>
        <w:rPr>
          <w:rFonts w:ascii="Arial"/>
          <w:color w:val="363636"/>
          <w:spacing w:val="3"/>
          <w:w w:val="95"/>
          <w:sz w:val="12"/>
        </w:rPr>
        <w:t>.</w:t>
      </w:r>
      <w:r>
        <w:rPr>
          <w:rFonts w:ascii="Arial"/>
          <w:color w:val="080808"/>
          <w:spacing w:val="3"/>
          <w:w w:val="95"/>
          <w:sz w:val="12"/>
        </w:rPr>
        <w:t>1</w:t>
      </w:r>
    </w:p>
    <w:p>
      <w:pPr>
        <w:pStyle w:val="BodyText"/>
        <w:spacing w:before="7"/>
        <w:rPr>
          <w:rFonts w:ascii="Arial"/>
          <w:sz w:val="17"/>
        </w:rPr>
      </w:pPr>
      <w:r>
        <w:rPr/>
        <w:br w:type="column"/>
      </w:r>
      <w:r>
        <w:rPr>
          <w:rFonts w:ascii="Arial"/>
          <w:sz w:val="17"/>
        </w:rPr>
      </w:r>
    </w:p>
    <w:p>
      <w:pPr>
        <w:spacing w:before="0"/>
        <w:ind w:left="440" w:right="0" w:firstLine="0"/>
        <w:jc w:val="left"/>
        <w:rPr>
          <w:rFonts w:ascii="Arial"/>
          <w:sz w:val="12"/>
        </w:rPr>
      </w:pPr>
      <w:r>
        <w:rPr>
          <w:rFonts w:ascii="Arial"/>
          <w:color w:val="080808"/>
          <w:w w:val="105"/>
          <w:sz w:val="12"/>
        </w:rPr>
        <w:t>inflation</w:t>
      </w:r>
    </w:p>
    <w:p>
      <w:pPr>
        <w:pStyle w:val="BodyText"/>
        <w:rPr>
          <w:rFonts w:ascii="Arial"/>
          <w:sz w:val="12"/>
        </w:rPr>
      </w:pPr>
      <w:r>
        <w:rPr/>
        <w:br w:type="column"/>
      </w:r>
      <w:r>
        <w:rPr>
          <w:rFonts w:ascii="Arial"/>
          <w:sz w:val="12"/>
        </w:rPr>
      </w:r>
    </w:p>
    <w:p>
      <w:pPr>
        <w:spacing w:before="69"/>
        <w:ind w:left="0" w:right="0" w:firstLine="0"/>
        <w:jc w:val="right"/>
        <w:rPr>
          <w:rFonts w:ascii="Arial"/>
          <w:sz w:val="12"/>
        </w:rPr>
      </w:pPr>
      <w:r>
        <w:rPr/>
        <w:pict>
          <v:shape style="position:absolute;margin-left:263.535675pt;margin-top:10.616518pt;width:4.850pt;height:23.6pt;mso-position-horizontal-relative:page;mso-position-vertical-relative:paragraph;z-index:251843584" type="#_x0000_t202" filled="false" stroked="false">
            <v:textbox inset="0,0,0,0" style="layout-flow:vertical-ideographic">
              <w:txbxContent>
                <w:p>
                  <w:pPr>
                    <w:spacing w:line="132" w:lineRule="auto" w:before="0"/>
                    <w:ind w:left="20" w:right="0" w:firstLine="0"/>
                    <w:jc w:val="left"/>
                    <w:rPr>
                      <w:rFonts w:ascii="SimSun"/>
                      <w:sz w:val="11"/>
                    </w:rPr>
                  </w:pPr>
                  <w:r>
                    <w:rPr>
                      <w:rFonts w:ascii="SimSun"/>
                      <w:color w:val="FD0303"/>
                      <w:spacing w:val="-5"/>
                      <w:w w:val="99"/>
                      <w:sz w:val="11"/>
                    </w:rPr>
                    <w:t>I</w:t>
                  </w:r>
                  <w:r>
                    <w:rPr>
                      <w:rFonts w:ascii="SimSun"/>
                      <w:color w:val="595454"/>
                      <w:spacing w:val="-60"/>
                      <w:w w:val="99"/>
                      <w:sz w:val="11"/>
                    </w:rPr>
                    <w:t>.</w:t>
                  </w:r>
                  <w:r>
                    <w:rPr>
                      <w:rFonts w:ascii="SimSun"/>
                      <w:color w:val="FD0303"/>
                      <w:w w:val="99"/>
                      <w:sz w:val="11"/>
                    </w:rPr>
                    <w:t>1</w:t>
                  </w:r>
                  <w:r>
                    <w:rPr>
                      <w:rFonts w:ascii="SimSun"/>
                      <w:color w:val="FD0303"/>
                      <w:sz w:val="11"/>
                    </w:rPr>
                    <w:t> </w:t>
                  </w:r>
                  <w:r>
                    <w:rPr>
                      <w:rFonts w:ascii="SimSun"/>
                      <w:color w:val="595454"/>
                      <w:w w:val="99"/>
                      <w:sz w:val="11"/>
                    </w:rPr>
                    <w:t>.</w:t>
                  </w:r>
                </w:p>
              </w:txbxContent>
            </v:textbox>
            <w10:wrap type="none"/>
          </v:shape>
        </w:pict>
      </w:r>
      <w:r>
        <w:rPr>
          <w:rFonts w:ascii="Arial"/>
          <w:color w:val="080808"/>
          <w:w w:val="105"/>
          <w:sz w:val="12"/>
        </w:rPr>
        <w:t>output gap</w:t>
      </w:r>
    </w:p>
    <w:p>
      <w:pPr>
        <w:spacing w:line="468" w:lineRule="exact" w:before="39"/>
        <w:ind w:left="896" w:right="0" w:firstLine="0"/>
        <w:jc w:val="left"/>
        <w:rPr>
          <w:rFonts w:ascii="SimSun" w:eastAsia="SimSun" w:hint="eastAsia"/>
          <w:sz w:val="43"/>
        </w:rPr>
      </w:pPr>
      <w:r>
        <w:rPr/>
        <w:br w:type="column"/>
      </w:r>
      <w:r>
        <w:rPr>
          <w:rFonts w:ascii="SimSun" w:eastAsia="SimSun" w:hint="eastAsia"/>
          <w:color w:val="080808"/>
          <w:w w:val="80"/>
          <w:sz w:val="43"/>
        </w:rPr>
        <w:t>。</w:t>
      </w:r>
    </w:p>
    <w:p>
      <w:pPr>
        <w:spacing w:line="52" w:lineRule="auto" w:before="58"/>
        <w:ind w:left="767" w:right="0" w:firstLine="0"/>
        <w:jc w:val="left"/>
        <w:rPr>
          <w:rFonts w:ascii="SimSun" w:eastAsia="SimSun" w:hint="eastAsia"/>
          <w:sz w:val="26"/>
        </w:rPr>
      </w:pPr>
      <w:r>
        <w:rPr/>
        <w:pict>
          <v:group style="position:absolute;margin-left:262.839508pt;margin-top:-4.947337pt;width:79.7pt;height:39.050pt;mso-position-horizontal-relative:page;mso-position-vertical-relative:paragraph;z-index:-258582528" coordorigin="5257,-99" coordsize="1594,781">
            <v:line style="position:absolute" from="5260,-96" to="6847,-96" stroked="true" strokeweight=".281pt" strokecolor="#000000">
              <v:stroke dashstyle="solid"/>
            </v:line>
            <v:shape style="position:absolute;left:0;top:8856;width:1588;height:776" coordorigin="0,8856" coordsize="1588,776" path="m5260,679l6847,679,6847,-96m5260,679l5260,-96m5260,679l6847,679m5260,679l5260,-96e" filled="false" stroked="true" strokeweight=".281pt" strokecolor="#000000">
              <v:path arrowok="t"/>
              <v:stroke dashstyle="solid"/>
            </v:shape>
            <v:line style="position:absolute" from="5593,679" to="5593,662" stroked="true" strokeweight=".281pt" strokecolor="#000000">
              <v:stroke dashstyle="solid"/>
            </v:line>
            <v:line style="position:absolute" from="5593,-96" to="5593,-82" stroked="true" strokeweight=".281pt" strokecolor="#000000">
              <v:stroke dashstyle="solid"/>
            </v:line>
            <v:line style="position:absolute" from="6012,679" to="6012,662" stroked="true" strokeweight=".281pt" strokecolor="#000000">
              <v:stroke dashstyle="solid"/>
            </v:line>
            <v:line style="position:absolute" from="6012,-96" to="6012,-82" stroked="true" strokeweight=".281pt" strokecolor="#000000">
              <v:stroke dashstyle="solid"/>
            </v:line>
            <v:line style="position:absolute" from="6428,679" to="6428,662" stroked="true" strokeweight=".281pt" strokecolor="#000000">
              <v:stroke dashstyle="solid"/>
            </v:line>
            <v:line style="position:absolute" from="6428,-96" to="6428,-82" stroked="true" strokeweight=".281pt" strokecolor="#000000">
              <v:stroke dashstyle="solid"/>
            </v:line>
            <v:line style="position:absolute" from="6847,679" to="6847,662" stroked="true" strokeweight=".281pt" strokecolor="#000000">
              <v:stroke dashstyle="solid"/>
            </v:line>
            <v:line style="position:absolute" from="6847,-96" to="6847,-82" stroked="true" strokeweight=".281pt" strokecolor="#000000">
              <v:stroke dashstyle="solid"/>
            </v:line>
            <v:line style="position:absolute" from="5260,467" to="5275,467" stroked="true" strokeweight=".281pt" strokecolor="#000000">
              <v:stroke dashstyle="solid"/>
            </v:line>
            <v:line style="position:absolute" from="6847,467" to="6830,467" stroked="true" strokeweight=".281pt" strokecolor="#000000">
              <v:stroke dashstyle="solid"/>
            </v:line>
            <v:line style="position:absolute" from="6847,253" to="6830,253" stroked="true" strokeweight=".281pt" strokecolor="#000000">
              <v:stroke dashstyle="solid"/>
            </v:line>
            <v:line style="position:absolute" from="5260,-96" to="6847,-96" stroked="true" strokeweight=".281pt" strokecolor="#000000">
              <v:stroke dashstyle="solid"/>
            </v:line>
            <v:shape style="position:absolute;left:0;top:8856;width:1588;height:776" coordorigin="0,8856" coordsize="1588,776" path="m5260,679l6847,679,6847,-96m5260,679l5260,-96e" filled="false" stroked="true" strokeweight=".281pt" strokecolor="#000000">
              <v:path arrowok="t"/>
              <v:stroke dashstyle="solid"/>
            </v:shape>
            <v:line style="position:absolute" from="5260,37" to="6847,37" stroked="true" strokeweight="1.32pt" strokecolor="#0000ff">
              <v:stroke dashstyle="solid"/>
            </v:line>
            <v:rect style="position:absolute;left:5259;top:23;width:1588;height:27" filled="false" stroked="true" strokeweight=".06pt" strokecolor="#0000ff">
              <v:stroke dashstyle="solid"/>
            </v:rect>
            <v:rect style="position:absolute;left:6808;top:31;width:39;height:14" filled="true" fillcolor="#000000" stroked="false">
              <v:fill type="solid"/>
            </v:rect>
            <v:line style="position:absolute" from="5260,38" to="6730,38" stroked="true" strokeweight=".66pt" strokecolor="#000000">
              <v:stroke dashstyle="dash"/>
            </v:line>
            <v:shape style="position:absolute;left:5262;top:50;width:1582;height:626" type="#_x0000_t202" filled="false" stroked="false">
              <v:textbox inset="0,0,0,0">
                <w:txbxContent>
                  <w:p>
                    <w:pPr>
                      <w:spacing w:before="36"/>
                      <w:ind w:left="338" w:right="0" w:firstLine="0"/>
                      <w:jc w:val="left"/>
                      <w:rPr>
                        <w:sz w:val="37"/>
                      </w:rPr>
                    </w:pPr>
                    <w:r>
                      <w:rPr>
                        <w:color w:val="FD0303"/>
                        <w:w w:val="120"/>
                        <w:sz w:val="37"/>
                      </w:rPr>
                      <w:t>--------</w:t>
                    </w:r>
                  </w:p>
                </w:txbxContent>
              </v:textbox>
              <w10:wrap type="none"/>
            </v:shape>
            <w10:wrap type="none"/>
          </v:group>
        </w:pict>
      </w:r>
      <w:r>
        <w:rPr/>
        <w:pict>
          <v:group style="position:absolute;margin-left:367.239502pt;margin-top:-4.947337pt;width:79.7pt;height:39.050pt;mso-position-horizontal-relative:page;mso-position-vertical-relative:paragraph;z-index:-258581504" coordorigin="7345,-99" coordsize="1594,781">
            <v:line style="position:absolute" from="7348,-96" to="8935,-96" stroked="true" strokeweight=".281pt" strokecolor="#000000">
              <v:stroke dashstyle="solid"/>
            </v:line>
            <v:shape style="position:absolute;left:0;top:8856;width:1588;height:776" coordorigin="0,8856" coordsize="1588,776" path="m7348,679l8935,679,8935,-96m7348,679l7348,-96m7348,679l8935,679m7348,679l7348,-96e" filled="false" stroked="true" strokeweight=".281pt" strokecolor="#000000">
              <v:path arrowok="t"/>
              <v:stroke dashstyle="solid"/>
            </v:shape>
            <v:line style="position:absolute" from="7681,679" to="7681,662" stroked="true" strokeweight=".281pt" strokecolor="#000000">
              <v:stroke dashstyle="solid"/>
            </v:line>
            <v:line style="position:absolute" from="8100,679" to="8100,662" stroked="true" strokeweight=".281pt" strokecolor="#000000">
              <v:stroke dashstyle="solid"/>
            </v:line>
            <v:line style="position:absolute" from="7348,653" to="7362,653" stroked="true" strokeweight=".281pt" strokecolor="#000000">
              <v:stroke dashstyle="solid"/>
            </v:line>
            <v:line style="position:absolute" from="7348,403" to="7362,403" stroked="true" strokeweight=".281pt" strokecolor="#000000">
              <v:stroke dashstyle="solid"/>
            </v:line>
            <v:line style="position:absolute" from="8935,403" to="8921,403" stroked="true" strokeweight=".281pt" strokecolor="#000000">
              <v:stroke dashstyle="solid"/>
            </v:line>
            <v:line style="position:absolute" from="8935,153" to="8921,153" stroked="true" strokeweight=".281pt" strokecolor="#000000">
              <v:stroke dashstyle="solid"/>
            </v:line>
            <v:line style="position:absolute" from="7348,-96" to="8935,-96" stroked="true" strokeweight=".281pt" strokecolor="#000000">
              <v:stroke dashstyle="solid"/>
            </v:line>
            <v:shape style="position:absolute;left:0;top:8856;width:1588;height:776" coordorigin="0,8856" coordsize="1588,776" path="m7348,679l8935,679,8935,-96m7348,679l7348,-96e" filled="false" stroked="true" strokeweight=".281pt" strokecolor="#000000">
              <v:path arrowok="t"/>
              <v:stroke dashstyle="solid"/>
            </v:shape>
            <v:line style="position:absolute" from="7348,-90" to="8938,-90" stroked="true" strokeweight=".66pt" strokecolor="#0000ff">
              <v:stroke dashstyle="solid"/>
            </v:line>
            <v:line style="position:absolute" from="7347,-90" to="8938,-90" stroked="true" strokeweight=".72pt" strokecolor="#0000ff">
              <v:stroke dashstyle="solid"/>
            </v:line>
            <v:line style="position:absolute" from="7348,-93" to="8938,-93" stroked="true" strokeweight=".36pt" strokecolor="#000000">
              <v:stroke dashstyle="shortdash"/>
            </v:line>
            <w10:wrap type="none"/>
          </v:group>
        </w:pict>
      </w:r>
      <w:r>
        <w:rPr>
          <w:rFonts w:ascii="Arial" w:eastAsia="Arial"/>
          <w:color w:val="080808"/>
          <w:sz w:val="12"/>
        </w:rPr>
        <w:t>-0.2</w:t>
      </w:r>
      <w:r>
        <w:rPr>
          <w:rFonts w:ascii="Arial" w:eastAsia="Arial"/>
          <w:color w:val="080808"/>
          <w:spacing w:val="16"/>
          <w:sz w:val="12"/>
        </w:rPr>
        <w:t> </w:t>
      </w:r>
      <w:r>
        <w:rPr>
          <w:rFonts w:ascii="SimSun" w:eastAsia="SimSun" w:hint="eastAsia"/>
          <w:color w:val="FD0303"/>
          <w:spacing w:val="-175"/>
          <w:sz w:val="30"/>
        </w:rPr>
        <w:t>、</w:t>
      </w:r>
      <w:r>
        <w:rPr>
          <w:rFonts w:ascii="SimSun" w:eastAsia="SimSun" w:hint="eastAsia"/>
          <w:color w:val="FD0303"/>
          <w:spacing w:val="-19"/>
          <w:position w:val="-12"/>
          <w:sz w:val="26"/>
        </w:rPr>
        <w:t>、</w:t>
      </w:r>
    </w:p>
    <w:p>
      <w:pPr>
        <w:pStyle w:val="BodyText"/>
        <w:spacing w:before="10"/>
        <w:rPr>
          <w:rFonts w:ascii="SimSun"/>
          <w:sz w:val="15"/>
        </w:rPr>
      </w:pPr>
      <w:r>
        <w:rPr/>
        <w:br w:type="column"/>
      </w:r>
      <w:r>
        <w:rPr>
          <w:rFonts w:ascii="SimSun"/>
          <w:sz w:val="15"/>
        </w:rPr>
      </w:r>
    </w:p>
    <w:p>
      <w:pPr>
        <w:spacing w:before="0"/>
        <w:ind w:left="-1" w:right="0" w:firstLine="0"/>
        <w:jc w:val="left"/>
        <w:rPr>
          <w:rFonts w:ascii="Arial"/>
          <w:sz w:val="12"/>
        </w:rPr>
      </w:pPr>
      <w:r>
        <w:rPr>
          <w:rFonts w:ascii="Arial"/>
          <w:color w:val="1A1A1A"/>
          <w:w w:val="110"/>
          <w:sz w:val="12"/>
        </w:rPr>
        <w:t>capital </w:t>
      </w:r>
      <w:r>
        <w:rPr>
          <w:rFonts w:ascii="Arial"/>
          <w:color w:val="080808"/>
          <w:w w:val="110"/>
          <w:sz w:val="12"/>
        </w:rPr>
        <w:t>gap</w:t>
      </w:r>
    </w:p>
    <w:p>
      <w:pPr>
        <w:spacing w:after="0"/>
        <w:jc w:val="left"/>
        <w:rPr>
          <w:rFonts w:ascii="Arial"/>
          <w:sz w:val="12"/>
        </w:rPr>
        <w:sectPr>
          <w:type w:val="continuous"/>
          <w:pgSz w:w="11900" w:h="16840"/>
          <w:pgMar w:top="1600" w:bottom="280" w:left="860" w:right="320"/>
          <w:cols w:num="5" w:equalWidth="0">
            <w:col w:w="2282" w:space="40"/>
            <w:col w:w="888" w:space="39"/>
            <w:col w:w="2152" w:space="40"/>
            <w:col w:w="1410" w:space="40"/>
            <w:col w:w="3829"/>
          </w:cols>
        </w:sectPr>
      </w:pPr>
    </w:p>
    <w:p>
      <w:pPr>
        <w:spacing w:line="135" w:lineRule="exact" w:before="0"/>
        <w:ind w:left="2007" w:right="18" w:firstLine="0"/>
        <w:jc w:val="center"/>
        <w:rPr>
          <w:rFonts w:ascii="Arial"/>
          <w:sz w:val="12"/>
        </w:rPr>
      </w:pPr>
      <w:r>
        <w:rPr/>
        <w:pict>
          <v:group style="position:absolute;margin-left:158.439499pt;margin-top:-17.996788pt;width:79.75pt;height:39.050pt;mso-position-horizontal-relative:page;mso-position-vertical-relative:paragraph;z-index:251790336" coordorigin="3169,-360" coordsize="1595,781">
            <v:line style="position:absolute" from="3172,-357" to="4760,-357" stroked="true" strokeweight=".281pt" strokecolor="#000000">
              <v:stroke dashstyle="solid"/>
            </v:line>
            <v:shape style="position:absolute;left:0;top:8595;width:1589;height:776" coordorigin="0,8595" coordsize="1589,776" path="m3172,418l4760,418,4760,-357m3172,418l3172,-357m3172,418l4760,418m3172,418l3172,-357e" filled="false" stroked="true" strokeweight=".281pt" strokecolor="#000000">
              <v:path arrowok="t"/>
              <v:stroke dashstyle="solid"/>
            </v:shape>
            <v:line style="position:absolute" from="3505,418" to="3505,401" stroked="true" strokeweight=".281pt" strokecolor="#000000">
              <v:stroke dashstyle="solid"/>
            </v:line>
            <v:line style="position:absolute" from="3505,-357" to="3505,-343" stroked="true" strokeweight=".281pt" strokecolor="#000000">
              <v:stroke dashstyle="solid"/>
            </v:line>
            <v:line style="position:absolute" from="3923,418" to="3923,401" stroked="true" strokeweight=".281pt" strokecolor="#000000">
              <v:stroke dashstyle="solid"/>
            </v:line>
            <v:line style="position:absolute" from="3923,-357" to="3923,-343" stroked="true" strokeweight=".281pt" strokecolor="#000000">
              <v:stroke dashstyle="solid"/>
            </v:line>
            <v:line style="position:absolute" from="4343,418" to="4343,401" stroked="true" strokeweight=".281pt" strokecolor="#000000">
              <v:stroke dashstyle="solid"/>
            </v:line>
            <v:line style="position:absolute" from="4343,-357" to="4343,-343" stroked="true" strokeweight=".281pt" strokecolor="#000000">
              <v:stroke dashstyle="solid"/>
            </v:line>
            <v:line style="position:absolute" from="4760,418" to="4760,401" stroked="true" strokeweight=".281pt" strokecolor="#000000">
              <v:stroke dashstyle="solid"/>
            </v:line>
            <v:line style="position:absolute" from="4760,-357" to="4760,-343" stroked="true" strokeweight=".281pt" strokecolor="#000000">
              <v:stroke dashstyle="solid"/>
            </v:line>
            <v:line style="position:absolute" from="3172,52" to="3187,52" stroked="true" strokeweight=".281pt" strokecolor="#000000">
              <v:stroke dashstyle="solid"/>
            </v:line>
            <v:line style="position:absolute" from="4760,52" to="4744,52" stroked="true" strokeweight=".281pt" strokecolor="#000000">
              <v:stroke dashstyle="solid"/>
            </v:line>
            <v:line style="position:absolute" from="4760,-130" to="4744,-130" stroked="true" strokeweight=".281pt" strokecolor="#000000">
              <v:stroke dashstyle="solid"/>
            </v:line>
            <v:line style="position:absolute" from="4760,-313" to="4744,-313" stroked="true" strokeweight=".281pt" strokecolor="#000000">
              <v:stroke dashstyle="solid"/>
            </v:line>
            <v:line style="position:absolute" from="3172,-357" to="4760,-357" stroked="true" strokeweight=".281pt" strokecolor="#000000">
              <v:stroke dashstyle="solid"/>
            </v:line>
            <v:shape style="position:absolute;left:0;top:8595;width:1589;height:776" coordorigin="0,8595" coordsize="1589,776" path="m3172,418l4760,418,4760,-357m3172,418l3172,-357e" filled="false" stroked="true" strokeweight=".281pt" strokecolor="#000000">
              <v:path arrowok="t"/>
              <v:stroke dashstyle="solid"/>
            </v:shape>
            <v:line style="position:absolute" from="3172,236" to="4762,236" stroked="true" strokeweight="1.32pt" strokecolor="#0000ff">
              <v:stroke dashstyle="solid"/>
            </v:line>
            <v:rect style="position:absolute;left:3171;top:222;width:1590;height:27" filled="false" stroked="true" strokeweight=".06pt" strokecolor="#0000ff">
              <v:stroke dashstyle="solid"/>
            </v:rect>
            <v:line style="position:absolute" from="3172,236" to="4762,236" stroked="true" strokeweight=".66pt" strokecolor="#000000">
              <v:stroke dashstyle="shortdash"/>
            </v:line>
            <v:shape style="position:absolute;left:3174;top:249;width:1584;height:166" type="#_x0000_t202" filled="false" stroked="false">
              <v:textbox inset="0,0,0,0">
                <w:txbxContent>
                  <w:p>
                    <w:pPr>
                      <w:spacing w:line="81" w:lineRule="auto" w:before="1"/>
                      <w:ind w:left="45" w:right="-44" w:firstLine="0"/>
                      <w:jc w:val="left"/>
                      <w:rPr>
                        <w:rFonts w:ascii="SimSun" w:eastAsia="SimSun" w:hint="eastAsia"/>
                        <w:sz w:val="19"/>
                      </w:rPr>
                    </w:pPr>
                    <w:r>
                      <w:rPr>
                        <w:rFonts w:ascii="SimSun" w:eastAsia="SimSun" w:hint="eastAsia"/>
                        <w:color w:val="FD0303"/>
                        <w:spacing w:val="-221"/>
                        <w:w w:val="91"/>
                        <w:position w:val="-8"/>
                        <w:sz w:val="25"/>
                      </w:rPr>
                      <w:t>，</w:t>
                    </w:r>
                    <w:r>
                      <w:rPr>
                        <w:color w:val="FD0303"/>
                        <w:w w:val="95"/>
                        <w:sz w:val="14"/>
                      </w:rPr>
                      <w:t>I</w:t>
                    </w:r>
                    <w:r>
                      <w:rPr>
                        <w:color w:val="FD0303"/>
                        <w:spacing w:val="6"/>
                        <w:sz w:val="14"/>
                      </w:rPr>
                      <w:t> </w:t>
                    </w:r>
                    <w:r>
                      <w:rPr>
                        <w:rFonts w:ascii="SimSun" w:eastAsia="SimSun" w:hint="eastAsia"/>
                        <w:color w:val="FD0303"/>
                        <w:spacing w:val="12"/>
                        <w:w w:val="51"/>
                        <w:sz w:val="19"/>
                      </w:rPr>
                      <w:t>夕</w:t>
                    </w:r>
                    <w:r>
                      <w:rPr>
                        <w:rFonts w:ascii="SimSun" w:eastAsia="SimSun" w:hint="eastAsia"/>
                        <w:color w:val="FD0303"/>
                        <w:spacing w:val="-19"/>
                        <w:w w:val="92"/>
                        <w:sz w:val="19"/>
                      </w:rPr>
                      <w:t>－－</w:t>
                    </w:r>
                    <w:r>
                      <w:rPr>
                        <w:rFonts w:ascii="SimSun" w:eastAsia="SimSun" w:hint="eastAsia"/>
                        <w:color w:val="FD0303"/>
                        <w:spacing w:val="-12"/>
                        <w:w w:val="87"/>
                        <w:sz w:val="19"/>
                      </w:rPr>
                      <w:t>－</w:t>
                    </w:r>
                    <w:r>
                      <w:rPr>
                        <w:rFonts w:ascii="SimSun" w:eastAsia="SimSun" w:hint="eastAsia"/>
                        <w:color w:val="FD0303"/>
                        <w:spacing w:val="-20"/>
                        <w:w w:val="92"/>
                        <w:sz w:val="19"/>
                      </w:rPr>
                      <w:t>－－</w:t>
                    </w:r>
                    <w:r>
                      <w:rPr>
                        <w:rFonts w:ascii="SimSun" w:eastAsia="SimSun" w:hint="eastAsia"/>
                        <w:color w:val="FD0303"/>
                        <w:spacing w:val="-12"/>
                        <w:w w:val="87"/>
                        <w:sz w:val="19"/>
                      </w:rPr>
                      <w:t>－－－</w:t>
                    </w:r>
                    <w:r>
                      <w:rPr>
                        <w:rFonts w:ascii="SimSun" w:eastAsia="SimSun" w:hint="eastAsia"/>
                        <w:color w:val="FD0303"/>
                        <w:w w:val="66"/>
                        <w:sz w:val="19"/>
                      </w:rPr>
                      <w:t>－</w:t>
                    </w:r>
                  </w:p>
                </w:txbxContent>
              </v:textbox>
              <w10:wrap type="none"/>
            </v:shape>
            <v:shape style="position:absolute;left:3174;top:-355;width:1584;height:577" type="#_x0000_t202" filled="false" stroked="false">
              <v:textbox inset="0,0,0,0">
                <w:txbxContent>
                  <w:p>
                    <w:pPr>
                      <w:spacing w:line="119" w:lineRule="exact" w:before="0"/>
                      <w:ind w:left="-15" w:right="0" w:firstLine="0"/>
                      <w:jc w:val="left"/>
                      <w:rPr>
                        <w:rFonts w:ascii="Arial"/>
                        <w:sz w:val="12"/>
                      </w:rPr>
                    </w:pPr>
                    <w:r>
                      <w:rPr>
                        <w:rFonts w:ascii="Arial"/>
                        <w:color w:val="FD0303"/>
                        <w:w w:val="89"/>
                        <w:sz w:val="12"/>
                      </w:rPr>
                      <w:t>1</w:t>
                    </w:r>
                  </w:p>
                  <w:p>
                    <w:pPr>
                      <w:spacing w:line="136" w:lineRule="exact" w:before="35"/>
                      <w:ind w:left="-15" w:right="0" w:firstLine="0"/>
                      <w:jc w:val="left"/>
                      <w:rPr>
                        <w:rFonts w:ascii="Arial"/>
                        <w:sz w:val="12"/>
                      </w:rPr>
                    </w:pPr>
                    <w:r>
                      <w:rPr>
                        <w:rFonts w:ascii="Arial"/>
                        <w:color w:val="FD0303"/>
                        <w:w w:val="89"/>
                        <w:sz w:val="12"/>
                      </w:rPr>
                      <w:t>1</w:t>
                    </w:r>
                  </w:p>
                  <w:p>
                    <w:pPr>
                      <w:spacing w:line="292" w:lineRule="auto" w:before="0"/>
                      <w:ind w:left="39" w:right="1488" w:hanging="20"/>
                      <w:jc w:val="left"/>
                      <w:rPr>
                        <w:sz w:val="11"/>
                      </w:rPr>
                    </w:pPr>
                    <w:r>
                      <w:rPr>
                        <w:color w:val="FD0303"/>
                        <w:w w:val="105"/>
                        <w:sz w:val="11"/>
                      </w:rPr>
                      <w:t>I I</w:t>
                    </w:r>
                  </w:p>
                </w:txbxContent>
              </v:textbox>
              <w10:wrap type="none"/>
            </v:shape>
            <w10:wrap type="none"/>
          </v:group>
        </w:pict>
      </w:r>
      <w:r>
        <w:rPr>
          <w:rFonts w:ascii="Arial"/>
          <w:color w:val="080808"/>
          <w:w w:val="110"/>
          <w:sz w:val="12"/>
        </w:rPr>
        <w:t>0.05</w:t>
      </w:r>
    </w:p>
    <w:p>
      <w:pPr>
        <w:spacing w:before="69"/>
        <w:ind w:left="2062" w:right="18" w:firstLine="0"/>
        <w:jc w:val="center"/>
        <w:rPr>
          <w:sz w:val="14"/>
        </w:rPr>
      </w:pPr>
      <w:r>
        <w:rPr>
          <w:color w:val="080808"/>
          <w:w w:val="75"/>
          <w:sz w:val="14"/>
        </w:rPr>
        <w:t>O</w:t>
      </w:r>
      <w:r>
        <w:rPr>
          <w:color w:val="747474"/>
          <w:w w:val="75"/>
          <w:sz w:val="14"/>
        </w:rPr>
        <w:t>.</w:t>
      </w:r>
    </w:p>
    <w:p>
      <w:pPr>
        <w:spacing w:before="78"/>
        <w:ind w:left="2029" w:right="0" w:firstLine="0"/>
        <w:jc w:val="left"/>
        <w:rPr>
          <w:rFonts w:ascii="Arial"/>
          <w:sz w:val="12"/>
        </w:rPr>
      </w:pPr>
      <w:r>
        <w:rPr/>
        <w:br w:type="column"/>
      </w:r>
      <w:r>
        <w:rPr>
          <w:rFonts w:ascii="Arial"/>
          <w:color w:val="1A1A1A"/>
          <w:w w:val="105"/>
          <w:sz w:val="12"/>
        </w:rPr>
        <w:t>-0.4</w:t>
      </w:r>
    </w:p>
    <w:p>
      <w:pPr>
        <w:pStyle w:val="BodyText"/>
        <w:spacing w:before="2"/>
        <w:rPr>
          <w:rFonts w:ascii="Arial"/>
          <w:sz w:val="10"/>
        </w:rPr>
      </w:pPr>
    </w:p>
    <w:p>
      <w:pPr>
        <w:spacing w:line="127" w:lineRule="exact" w:before="0"/>
        <w:ind w:left="2029" w:right="0" w:firstLine="0"/>
        <w:jc w:val="left"/>
        <w:rPr>
          <w:rFonts w:ascii="Arial"/>
          <w:sz w:val="12"/>
        </w:rPr>
      </w:pPr>
      <w:r>
        <w:rPr/>
        <w:pict>
          <v:shape style="position:absolute;margin-left:269.456665pt;margin-top:-11.327781pt;width:12.55pt;height:28.25pt;mso-position-horizontal-relative:page;mso-position-vertical-relative:paragraph;z-index:-258538496" type="#_x0000_t202" filled="false" stroked="false">
            <v:textbox inset="0,0,0,0" style="layout-flow:vertical-ideographic">
              <w:txbxContent>
                <w:p>
                  <w:pPr>
                    <w:spacing w:line="132" w:lineRule="auto" w:before="0"/>
                    <w:ind w:left="20" w:right="0" w:firstLine="0"/>
                    <w:jc w:val="left"/>
                    <w:rPr>
                      <w:rFonts w:ascii="SimSun" w:eastAsia="SimSun" w:hint="eastAsia"/>
                      <w:sz w:val="30"/>
                    </w:rPr>
                  </w:pPr>
                  <w:r>
                    <w:rPr>
                      <w:rFonts w:ascii="SimSun" w:eastAsia="SimSun" w:hint="eastAsia"/>
                      <w:color w:val="FD0303"/>
                      <w:w w:val="100"/>
                      <w:sz w:val="21"/>
                    </w:rPr>
                    <w:t>，</w:t>
                  </w:r>
                  <w:r>
                    <w:rPr>
                      <w:rFonts w:ascii="SimSun" w:eastAsia="SimSun" w:hint="eastAsia"/>
                      <w:color w:val="FD0303"/>
                      <w:w w:val="100"/>
                      <w:sz w:val="30"/>
                    </w:rPr>
                    <w:t>'</w:t>
                  </w:r>
                </w:p>
              </w:txbxContent>
            </v:textbox>
            <w10:wrap type="none"/>
          </v:shape>
        </w:pict>
      </w:r>
      <w:r>
        <w:rPr/>
        <w:pict>
          <v:shape style="position:absolute;margin-left:264.031586pt;margin-top:-5.807781pt;width:17.05pt;height:17.05pt;mso-position-horizontal-relative:page;mso-position-vertical-relative:paragraph;z-index:-258537472" type="#_x0000_t202" filled="false" stroked="false">
            <v:textbox inset="0,0,0,0" style="layout-flow:vertical-ideographic">
              <w:txbxContent>
                <w:p>
                  <w:pPr>
                    <w:spacing w:line="156" w:lineRule="auto" w:before="0"/>
                    <w:ind w:left="20" w:right="0" w:firstLine="0"/>
                    <w:jc w:val="left"/>
                    <w:rPr>
                      <w:rFonts w:ascii="SimSun" w:eastAsia="SimSun" w:hint="eastAsia"/>
                      <w:sz w:val="30"/>
                    </w:rPr>
                  </w:pPr>
                  <w:r>
                    <w:rPr>
                      <w:rFonts w:ascii="SimSun" w:eastAsia="SimSun" w:hint="eastAsia"/>
                      <w:color w:val="FD0303"/>
                      <w:w w:val="100"/>
                      <w:sz w:val="30"/>
                    </w:rPr>
                    <w:t>，</w:t>
                  </w:r>
                </w:p>
              </w:txbxContent>
            </v:textbox>
            <w10:wrap type="none"/>
          </v:shape>
        </w:pict>
      </w:r>
      <w:r>
        <w:rPr/>
        <w:pict>
          <v:shape style="position:absolute;margin-left:270.980286pt;margin-top:-24.513681pt;width:9.550pt;height:17.05pt;mso-position-horizontal-relative:page;mso-position-vertical-relative:paragraph;z-index:251838464" type="#_x0000_t202" filled="false" stroked="false">
            <v:textbox inset="0,0,0,0" style="layout-flow:vertical-ideographic">
              <w:txbxContent>
                <w:p>
                  <w:pPr>
                    <w:spacing w:line="108" w:lineRule="auto" w:before="0"/>
                    <w:ind w:left="20" w:right="0" w:firstLine="0"/>
                    <w:jc w:val="left"/>
                    <w:rPr>
                      <w:rFonts w:ascii="SimSun"/>
                      <w:sz w:val="30"/>
                    </w:rPr>
                  </w:pPr>
                  <w:r>
                    <w:rPr>
                      <w:rFonts w:ascii="SimSun"/>
                      <w:color w:val="FD0303"/>
                      <w:w w:val="100"/>
                      <w:sz w:val="30"/>
                    </w:rPr>
                    <w:t>,</w:t>
                  </w:r>
                </w:p>
              </w:txbxContent>
            </v:textbox>
            <w10:wrap type="none"/>
          </v:shape>
        </w:pict>
      </w:r>
      <w:r>
        <w:rPr/>
        <w:pict>
          <v:shape style="position:absolute;margin-left:265.364471pt;margin-top:-22.71788pt;width:5.55pt;height:16.7pt;mso-position-horizontal-relative:page;mso-position-vertical-relative:paragraph;z-index:251841536" type="#_x0000_t202" filled="false" stroked="false">
            <v:textbox inset="0,0,0,0" style="layout-flow:vertical-ideographic">
              <w:txbxContent>
                <w:p>
                  <w:pPr>
                    <w:spacing w:line="132" w:lineRule="auto" w:before="0"/>
                    <w:ind w:left="20" w:right="0" w:firstLine="0"/>
                    <w:jc w:val="left"/>
                    <w:rPr>
                      <w:rFonts w:ascii="SimSun"/>
                      <w:sz w:val="14"/>
                    </w:rPr>
                  </w:pPr>
                  <w:r>
                    <w:rPr>
                      <w:rFonts w:ascii="SimSun"/>
                      <w:color w:val="FD0303"/>
                      <w:w w:val="100"/>
                      <w:sz w:val="14"/>
                    </w:rPr>
                    <w:t>11</w:t>
                  </w:r>
                </w:p>
              </w:txbxContent>
            </v:textbox>
            <w10:wrap type="none"/>
          </v:shape>
        </w:pict>
      </w:r>
      <w:r>
        <w:rPr/>
        <w:pict>
          <v:shape style="position:absolute;margin-left:247.326279pt;margin-top:-34.081982pt;width:15.95pt;height:37.2pt;mso-position-horizontal-relative:page;mso-position-vertical-relative:paragraph;z-index:251845632" type="#_x0000_t202" filled="false" stroked="false">
            <v:textbox inset="0,0,0,0" style="layout-flow:vertical-ideographic">
              <w:txbxContent>
                <w:p>
                  <w:pPr>
                    <w:spacing w:line="48" w:lineRule="auto" w:before="0"/>
                    <w:ind w:left="20" w:right="0" w:firstLine="0"/>
                    <w:jc w:val="left"/>
                    <w:rPr>
                      <w:rFonts w:ascii="SimSun"/>
                      <w:sz w:val="14"/>
                    </w:rPr>
                  </w:pPr>
                  <w:r>
                    <w:rPr>
                      <w:rFonts w:ascii="SimSun"/>
                      <w:color w:val="080808"/>
                      <w:w w:val="100"/>
                      <w:sz w:val="14"/>
                    </w:rPr>
                    <w:t>0</w:t>
                  </w:r>
                  <w:r>
                    <w:rPr>
                      <w:rFonts w:ascii="SimSun"/>
                      <w:color w:val="080808"/>
                      <w:sz w:val="14"/>
                    </w:rPr>
                    <w:t> </w:t>
                  </w:r>
                  <w:r>
                    <w:rPr>
                      <w:rFonts w:ascii="SimSun"/>
                      <w:color w:val="080808"/>
                      <w:w w:val="100"/>
                      <w:sz w:val="14"/>
                    </w:rPr>
                    <w:t>2</w:t>
                  </w:r>
                  <w:r>
                    <w:rPr>
                      <w:rFonts w:ascii="SimSun"/>
                      <w:color w:val="080808"/>
                      <w:sz w:val="14"/>
                    </w:rPr>
                    <w:t> </w:t>
                  </w:r>
                  <w:r>
                    <w:rPr>
                      <w:rFonts w:ascii="SimSun"/>
                      <w:color w:val="080808"/>
                      <w:w w:val="100"/>
                      <w:sz w:val="14"/>
                    </w:rPr>
                    <w:t>4</w:t>
                  </w:r>
                </w:p>
                <w:p>
                  <w:pPr>
                    <w:spacing w:line="132" w:lineRule="auto" w:before="0"/>
                    <w:ind w:left="236" w:right="0" w:firstLine="0"/>
                    <w:jc w:val="left"/>
                    <w:rPr>
                      <w:rFonts w:ascii="SimSun" w:eastAsia="SimSun" w:hint="eastAsia"/>
                      <w:sz w:val="11"/>
                    </w:rPr>
                  </w:pPr>
                  <w:r>
                    <w:rPr>
                      <w:rFonts w:ascii="SimSun" w:eastAsia="SimSun" w:hint="eastAsia"/>
                      <w:color w:val="080808"/>
                      <w:w w:val="100"/>
                      <w:position w:val="-2"/>
                      <w:sz w:val="14"/>
                    </w:rPr>
                    <w:t>0</w:t>
                  </w:r>
                  <w:r>
                    <w:rPr>
                      <w:rFonts w:ascii="SimSun" w:eastAsia="SimSun" w:hint="eastAsia"/>
                      <w:color w:val="080808"/>
                      <w:spacing w:val="-50"/>
                      <w:position w:val="-2"/>
                      <w:sz w:val="14"/>
                    </w:rPr>
                    <w:t> </w:t>
                  </w:r>
                  <w:r>
                    <w:rPr>
                      <w:rFonts w:ascii="SimSun" w:eastAsia="SimSun" w:hint="eastAsia"/>
                      <w:color w:val="363636"/>
                      <w:spacing w:val="-55"/>
                      <w:w w:val="99"/>
                      <w:sz w:val="11"/>
                    </w:rPr>
                    <w:t>．</w:t>
                  </w:r>
                  <w:r>
                    <w:rPr>
                      <w:rFonts w:ascii="SimSun" w:eastAsia="SimSun" w:hint="eastAsia"/>
                      <w:color w:val="080808"/>
                      <w:w w:val="100"/>
                      <w:position w:val="-2"/>
                      <w:sz w:val="14"/>
                    </w:rPr>
                    <w:t>0</w:t>
                  </w:r>
                  <w:r>
                    <w:rPr>
                      <w:rFonts w:ascii="SimSun" w:eastAsia="SimSun" w:hint="eastAsia"/>
                      <w:color w:val="080808"/>
                      <w:spacing w:val="-50"/>
                      <w:position w:val="-2"/>
                      <w:sz w:val="14"/>
                    </w:rPr>
                    <w:t> </w:t>
                  </w:r>
                  <w:r>
                    <w:rPr>
                      <w:rFonts w:ascii="SimSun" w:eastAsia="SimSun" w:hint="eastAsia"/>
                      <w:color w:val="363636"/>
                      <w:w w:val="99"/>
                      <w:sz w:val="11"/>
                    </w:rPr>
                    <w:t>．</w:t>
                  </w:r>
                </w:p>
                <w:p>
                  <w:pPr>
                    <w:spacing w:before="0"/>
                    <w:ind w:left="303" w:right="0" w:firstLine="0"/>
                    <w:jc w:val="left"/>
                    <w:rPr>
                      <w:rFonts w:ascii="SimSun" w:eastAsia="SimSun" w:hint="eastAsia"/>
                      <w:sz w:val="11"/>
                    </w:rPr>
                  </w:pPr>
                  <w:r>
                    <w:rPr>
                      <w:rFonts w:ascii="SimSun" w:eastAsia="SimSun" w:hint="eastAsia"/>
                      <w:color w:val="080808"/>
                      <w:w w:val="99"/>
                      <w:sz w:val="11"/>
                    </w:rPr>
                    <w:t>'</w:t>
                  </w:r>
                  <w:r>
                    <w:rPr>
                      <w:rFonts w:ascii="SimSun" w:eastAsia="SimSun" w:hint="eastAsia"/>
                      <w:color w:val="080808"/>
                      <w:sz w:val="11"/>
                    </w:rPr>
                    <w:t> </w:t>
                  </w:r>
                  <w:r>
                    <w:rPr>
                      <w:rFonts w:ascii="SimSun" w:eastAsia="SimSun" w:hint="eastAsia"/>
                      <w:color w:val="080808"/>
                      <w:spacing w:val="-4"/>
                      <w:sz w:val="11"/>
                    </w:rPr>
                    <w:t> </w:t>
                  </w:r>
                  <w:r>
                    <w:rPr>
                      <w:rFonts w:ascii="SimSun" w:eastAsia="SimSun" w:hint="eastAsia"/>
                      <w:color w:val="080808"/>
                      <w:w w:val="99"/>
                      <w:sz w:val="11"/>
                    </w:rPr>
                    <w:t>－</w:t>
                  </w:r>
                </w:p>
              </w:txbxContent>
            </v:textbox>
            <w10:wrap type="none"/>
          </v:shape>
        </w:pict>
      </w:r>
      <w:r>
        <w:rPr>
          <w:rFonts w:ascii="Arial"/>
          <w:color w:val="1A1A1A"/>
          <w:w w:val="110"/>
          <w:sz w:val="12"/>
        </w:rPr>
        <w:t>-0.6</w:t>
      </w:r>
    </w:p>
    <w:p>
      <w:pPr>
        <w:spacing w:before="78"/>
        <w:ind w:left="249" w:right="0" w:firstLine="0"/>
        <w:jc w:val="left"/>
        <w:rPr>
          <w:rFonts w:ascii="Arial"/>
          <w:sz w:val="12"/>
        </w:rPr>
      </w:pPr>
      <w:r>
        <w:rPr/>
        <w:br w:type="column"/>
      </w:r>
      <w:r>
        <w:rPr>
          <w:rFonts w:ascii="Arial"/>
          <w:color w:val="FD0303"/>
          <w:w w:val="110"/>
          <w:sz w:val="12"/>
        </w:rPr>
        <w:t>... </w:t>
      </w:r>
      <w:r>
        <w:rPr>
          <w:rFonts w:ascii="Arial"/>
          <w:color w:val="FD0303"/>
          <w:spacing w:val="-7"/>
          <w:w w:val="110"/>
          <w:sz w:val="12"/>
        </w:rPr>
        <w:t>...</w:t>
      </w:r>
    </w:p>
    <w:p>
      <w:pPr>
        <w:pStyle w:val="BodyText"/>
        <w:spacing w:before="6"/>
        <w:rPr>
          <w:rFonts w:ascii="Arial"/>
          <w:sz w:val="18"/>
        </w:rPr>
      </w:pPr>
      <w:r>
        <w:rPr/>
        <w:br w:type="column"/>
      </w:r>
      <w:r>
        <w:rPr>
          <w:rFonts w:ascii="Arial"/>
          <w:sz w:val="18"/>
        </w:rPr>
      </w:r>
    </w:p>
    <w:p>
      <w:pPr>
        <w:spacing w:before="0"/>
        <w:ind w:left="601" w:right="0" w:firstLine="0"/>
        <w:jc w:val="left"/>
        <w:rPr>
          <w:rFonts w:ascii="SimSun" w:eastAsia="SimSun" w:hint="eastAsia"/>
          <w:sz w:val="17"/>
        </w:rPr>
      </w:pPr>
      <w:r>
        <w:rPr/>
        <w:pict>
          <v:shape style="position:absolute;margin-left:409.80835pt;margin-top:-3.101101pt;width:10.85pt;height:17.1pt;mso-position-horizontal-relative:page;mso-position-vertical-relative:paragraph;z-index:251834368" type="#_x0000_t202" filled="false" stroked="false">
            <v:textbox inset="0,0,0,0" style="layout-flow:vertical-ideographic">
              <w:txbxContent>
                <w:p>
                  <w:pPr>
                    <w:spacing w:line="180" w:lineRule="auto" w:before="0"/>
                    <w:ind w:left="20" w:right="0" w:firstLine="0"/>
                    <w:jc w:val="left"/>
                    <w:rPr>
                      <w:rFonts w:ascii="SimSun" w:eastAsia="SimSun" w:hint="eastAsia"/>
                      <w:sz w:val="16"/>
                    </w:rPr>
                  </w:pPr>
                  <w:r>
                    <w:rPr>
                      <w:rFonts w:ascii="SimSun" w:eastAsia="SimSun" w:hint="eastAsia"/>
                      <w:color w:val="FD0303"/>
                      <w:spacing w:val="-101"/>
                      <w:w w:val="100"/>
                      <w:sz w:val="16"/>
                    </w:rPr>
                    <w:t>.</w:t>
                  </w:r>
                  <w:r>
                    <w:rPr>
                      <w:rFonts w:ascii="SimSun" w:eastAsia="SimSun" w:hint="eastAsia"/>
                      <w:color w:val="FD0303"/>
                      <w:spacing w:val="-140"/>
                      <w:w w:val="100"/>
                      <w:sz w:val="16"/>
                    </w:rPr>
                    <w:t>-</w:t>
                  </w:r>
                  <w:r>
                    <w:rPr>
                      <w:rFonts w:ascii="SimSun" w:eastAsia="SimSun" w:hint="eastAsia"/>
                      <w:color w:val="FD0303"/>
                      <w:spacing w:val="-99"/>
                      <w:w w:val="100"/>
                      <w:sz w:val="16"/>
                    </w:rPr>
                    <w:t>.</w:t>
                  </w:r>
                  <w:r>
                    <w:rPr>
                      <w:rFonts w:ascii="SimSun" w:eastAsia="SimSun" w:hint="eastAsia"/>
                      <w:color w:val="FD0303"/>
                      <w:w w:val="100"/>
                      <w:position w:val="6"/>
                      <w:sz w:val="16"/>
                    </w:rPr>
                    <w:t>＿</w:t>
                  </w:r>
                </w:p>
              </w:txbxContent>
            </v:textbox>
            <w10:wrap type="none"/>
          </v:shape>
        </w:pict>
      </w:r>
      <w:r>
        <w:rPr>
          <w:rFonts w:ascii="SimSun" w:eastAsia="SimSun" w:hint="eastAsia"/>
          <w:color w:val="FD0303"/>
          <w:w w:val="65"/>
          <w:sz w:val="17"/>
        </w:rPr>
        <w:t>... ＿ ＿ </w:t>
      </w:r>
      <w:r>
        <w:rPr>
          <w:rFonts w:ascii="SimSun" w:eastAsia="SimSun" w:hint="eastAsia"/>
          <w:color w:val="595454"/>
          <w:w w:val="90"/>
          <w:sz w:val="17"/>
        </w:rPr>
        <w:t>,</w:t>
      </w:r>
    </w:p>
    <w:p>
      <w:pPr>
        <w:spacing w:after="0"/>
        <w:jc w:val="left"/>
        <w:rPr>
          <w:rFonts w:ascii="SimSun" w:eastAsia="SimSun" w:hint="eastAsia"/>
          <w:sz w:val="17"/>
        </w:rPr>
        <w:sectPr>
          <w:type w:val="continuous"/>
          <w:pgSz w:w="11900" w:h="16840"/>
          <w:pgMar w:top="1600" w:bottom="280" w:left="860" w:right="320"/>
          <w:cols w:num="4" w:equalWidth="0">
            <w:col w:w="2322" w:space="1857"/>
            <w:col w:w="2258" w:space="40"/>
            <w:col w:w="497" w:space="39"/>
            <w:col w:w="3707"/>
          </w:cols>
        </w:sectPr>
      </w:pPr>
    </w:p>
    <w:p>
      <w:pPr>
        <w:tabs>
          <w:tab w:pos="2997" w:val="left" w:leader="none"/>
          <w:tab w:pos="3415" w:val="left" w:leader="none"/>
          <w:tab w:pos="3833" w:val="left" w:leader="none"/>
        </w:tabs>
        <w:spacing w:line="117" w:lineRule="exact" w:before="12"/>
        <w:ind w:left="2615" w:right="0" w:firstLine="0"/>
        <w:jc w:val="left"/>
        <w:rPr>
          <w:rFonts w:ascii="Arial"/>
          <w:sz w:val="12"/>
        </w:rPr>
      </w:pPr>
      <w:r>
        <w:rPr/>
        <w:pict>
          <v:shape style="position:absolute;margin-left:190.080002pt;margin-top:5.791022pt;width:.550pt;height:4.75pt;mso-position-horizontal-relative:page;mso-position-vertical-relative:paragraph;z-index:-258579456" coordorigin="3802,116" coordsize="11,95" path="m3812,142l3802,142,3802,211,3812,211,3812,142xm3812,116l3802,116,3802,129,3812,129,3812,116xe" filled="true" fillcolor="#000000" stroked="false">
            <v:path arrowok="t"/>
            <v:fill type="solid"/>
            <w10:wrap type="none"/>
          </v:shape>
        </w:pict>
      </w:r>
      <w:r>
        <w:rPr/>
        <w:pict>
          <v:rect style="position:absolute;margin-left:198.600006pt;margin-top:5.791022pt;width:.66pt;height:4.74pt;mso-position-horizontal-relative:page;mso-position-vertical-relative:paragraph;z-index:-258578432" filled="false" stroked="true" strokeweight=".06pt" strokecolor="#000000">
            <v:stroke dashstyle="solid"/>
            <w10:wrap type="none"/>
          </v:rect>
        </w:pict>
      </w:r>
      <w:r>
        <w:rPr>
          <w:rFonts w:ascii="Arial"/>
          <w:color w:val="080808"/>
          <w:sz w:val="12"/>
        </w:rPr>
        <w:t>5</w:t>
        <w:tab/>
        <w:t>10</w:t>
        <w:tab/>
        <w:t>15</w:t>
        <w:tab/>
      </w:r>
      <w:r>
        <w:rPr>
          <w:rFonts w:ascii="Arial"/>
          <w:color w:val="080808"/>
          <w:spacing w:val="-10"/>
          <w:sz w:val="12"/>
        </w:rPr>
        <w:t>20</w:t>
      </w:r>
    </w:p>
    <w:p>
      <w:pPr>
        <w:spacing w:line="117" w:lineRule="exact" w:before="0"/>
        <w:ind w:left="2685" w:right="0" w:firstLine="0"/>
        <w:jc w:val="left"/>
        <w:rPr>
          <w:rFonts w:ascii="Arial"/>
          <w:sz w:val="12"/>
        </w:rPr>
      </w:pPr>
      <w:r>
        <w:rPr/>
        <w:pict>
          <v:group style="position:absolute;margin-left:158.439499pt;margin-top:8.977876pt;width:80.05pt;height:39.050pt;mso-position-horizontal-relative:page;mso-position-vertical-relative:paragraph;z-index:251794432" coordorigin="3169,180" coordsize="1601,781">
            <v:line style="position:absolute" from="3172,182" to="4760,182" stroked="true" strokeweight=".281pt" strokecolor="#000000">
              <v:stroke dashstyle="solid"/>
            </v:line>
            <v:shape style="position:absolute;left:0;top:8005;width:1589;height:776" coordorigin="0,8006" coordsize="1589,776" path="m3172,958l4760,958,4760,182m3172,958l3172,182m3172,958l4760,958m3172,958l3172,182e" filled="false" stroked="true" strokeweight=".281pt" strokecolor="#000000">
              <v:path arrowok="t"/>
              <v:stroke dashstyle="solid"/>
            </v:shape>
            <v:line style="position:absolute" from="3505,958" to="3505,941" stroked="true" strokeweight=".281pt" strokecolor="#000000">
              <v:stroke dashstyle="solid"/>
            </v:line>
            <v:line style="position:absolute" from="3923,958" to="3923,941" stroked="true" strokeweight=".281pt" strokecolor="#000000">
              <v:stroke dashstyle="solid"/>
            </v:line>
            <v:line style="position:absolute" from="4343,958" to="4343,941" stroked="true" strokeweight=".281pt" strokecolor="#000000">
              <v:stroke dashstyle="solid"/>
            </v:line>
            <v:line style="position:absolute" from="4760,958" to="4760,941" stroked="true" strokeweight=".281pt" strokecolor="#000000">
              <v:stroke dashstyle="solid"/>
            </v:line>
            <v:line style="position:absolute" from="3172,839" to="3187,839" stroked="true" strokeweight=".281pt" strokecolor="#000000">
              <v:stroke dashstyle="solid"/>
            </v:line>
            <v:line style="position:absolute" from="4760,839" to="4744,839" stroked="true" strokeweight=".281pt" strokecolor="#000000">
              <v:stroke dashstyle="solid"/>
            </v:line>
            <v:line style="position:absolute" from="3172,516" to="3187,516" stroked="true" strokeweight=".281pt" strokecolor="#000000">
              <v:stroke dashstyle="solid"/>
            </v:line>
            <v:line style="position:absolute" from="4760,516" to="4744,516" stroked="true" strokeweight=".281pt" strokecolor="#000000">
              <v:stroke dashstyle="solid"/>
            </v:line>
            <v:line style="position:absolute" from="3172,182" to="4760,182" stroked="true" strokeweight=".281pt" strokecolor="#000000">
              <v:stroke dashstyle="solid"/>
            </v:line>
            <v:shape style="position:absolute;left:0;top:8005;width:1589;height:776" coordorigin="0,8006" coordsize="1589,776" path="m3172,958l4760,958,4760,182m3172,958l3172,182e" filled="false" stroked="true" strokeweight=".281pt" strokecolor="#000000">
              <v:path arrowok="t"/>
              <v:stroke dashstyle="solid"/>
            </v:shape>
            <v:line style="position:absolute" from="3173,202" to="4770,202" stroked="true" strokeweight="1.441778pt" strokecolor="#000000">
              <v:stroke dashstyle="solid"/>
            </v:line>
            <w10:wrap type="none"/>
          </v:group>
        </w:pict>
      </w:r>
      <w:r>
        <w:rPr/>
        <w:pict>
          <v:shape style="position:absolute;margin-left:158.720505pt;margin-top:10.043828pt;width:78.6pt;height:37.7pt;mso-position-horizontal-relative:page;mso-position-vertical-relative:paragraph;z-index:251831296" type="#_x0000_t202" filled="false" stroked="false">
            <v:textbox inset="0,0,0,0" style="layout-flow:vertical-ideographic">
              <w:txbxContent>
                <w:p>
                  <w:pPr>
                    <w:pStyle w:val="BodyText"/>
                    <w:rPr>
                      <w:rFonts w:ascii="Arial"/>
                      <w:sz w:val="46"/>
                    </w:rPr>
                  </w:pPr>
                </w:p>
                <w:p>
                  <w:pPr>
                    <w:pStyle w:val="BodyText"/>
                    <w:spacing w:before="3"/>
                    <w:rPr>
                      <w:rFonts w:ascii="Arial"/>
                      <w:sz w:val="53"/>
                    </w:rPr>
                  </w:pPr>
                </w:p>
                <w:p>
                  <w:pPr>
                    <w:spacing w:line="192" w:lineRule="auto" w:before="0"/>
                    <w:ind w:left="3" w:right="0" w:firstLine="0"/>
                    <w:jc w:val="left"/>
                    <w:rPr>
                      <w:rFonts w:ascii="SimSun" w:eastAsia="SimSun" w:hint="eastAsia"/>
                      <w:sz w:val="11"/>
                    </w:rPr>
                  </w:pPr>
                  <w:r>
                    <w:rPr>
                      <w:rFonts w:ascii="SimSun" w:eastAsia="SimSun" w:hint="eastAsia"/>
                      <w:color w:val="080808"/>
                      <w:spacing w:val="-332"/>
                      <w:w w:val="100"/>
                      <w:position w:val="-7"/>
                      <w:sz w:val="43"/>
                    </w:rPr>
                    <w:t>。</w:t>
                  </w:r>
                  <w:r>
                    <w:rPr>
                      <w:rFonts w:ascii="SimSun" w:eastAsia="SimSun" w:hint="eastAsia"/>
                      <w:color w:val="FD0303"/>
                      <w:spacing w:val="-127"/>
                      <w:w w:val="100"/>
                      <w:position w:val="3"/>
                      <w:sz w:val="28"/>
                    </w:rPr>
                    <w:t>，</w:t>
                  </w:r>
                  <w:r>
                    <w:rPr>
                      <w:rFonts w:ascii="SimSun" w:eastAsia="SimSun" w:hint="eastAsia"/>
                      <w:color w:val="FD0303"/>
                      <w:spacing w:val="-127"/>
                      <w:w w:val="100"/>
                      <w:position w:val="2"/>
                      <w:sz w:val="28"/>
                    </w:rPr>
                    <w:t>，</w:t>
                  </w:r>
                  <w:r>
                    <w:rPr>
                      <w:rFonts w:ascii="SimSun" w:eastAsia="SimSun" w:hint="eastAsia"/>
                      <w:color w:val="FD0303"/>
                      <w:spacing w:val="-207"/>
                      <w:w w:val="100"/>
                      <w:sz w:val="28"/>
                    </w:rPr>
                    <w:t>，</w:t>
                  </w:r>
                  <w:r>
                    <w:rPr>
                      <w:rFonts w:ascii="SimSun" w:eastAsia="SimSun" w:hint="eastAsia"/>
                      <w:color w:val="FD0303"/>
                      <w:spacing w:val="-55"/>
                      <w:w w:val="99"/>
                      <w:position w:val="-1"/>
                      <w:sz w:val="11"/>
                    </w:rPr>
                    <w:t>I</w:t>
                  </w:r>
                  <w:r>
                    <w:rPr>
                      <w:rFonts w:ascii="SimSun" w:eastAsia="SimSun" w:hint="eastAsia"/>
                      <w:color w:val="FD0303"/>
                      <w:w w:val="99"/>
                      <w:position w:val="0"/>
                      <w:sz w:val="11"/>
                    </w:rPr>
                    <w:t>,</w:t>
                  </w:r>
                </w:p>
              </w:txbxContent>
            </v:textbox>
            <w10:wrap type="none"/>
          </v:shape>
        </w:pict>
      </w:r>
      <w:r>
        <w:rPr>
          <w:rFonts w:ascii="Arial"/>
          <w:color w:val="080808"/>
          <w:w w:val="110"/>
          <w:sz w:val="12"/>
        </w:rPr>
        <w:t>nom na rate</w:t>
      </w:r>
    </w:p>
    <w:p>
      <w:pPr>
        <w:pStyle w:val="BodyText"/>
        <w:spacing w:before="10"/>
        <w:rPr>
          <w:rFonts w:ascii="Arial"/>
          <w:sz w:val="23"/>
        </w:rPr>
      </w:pPr>
      <w:r>
        <w:rPr/>
        <w:br w:type="column"/>
      </w:r>
      <w:r>
        <w:rPr>
          <w:rFonts w:ascii="Arial"/>
          <w:sz w:val="23"/>
        </w:rPr>
      </w:r>
    </w:p>
    <w:p>
      <w:pPr>
        <w:spacing w:line="96" w:lineRule="exact" w:before="0"/>
        <w:ind w:left="277" w:right="0" w:firstLine="0"/>
        <w:jc w:val="left"/>
        <w:rPr>
          <w:sz w:val="14"/>
        </w:rPr>
      </w:pPr>
      <w:r>
        <w:rPr/>
        <w:pict>
          <v:group style="position:absolute;margin-left:262.839508pt;margin-top:1.699815pt;width:79.7pt;height:39.050pt;mso-position-horizontal-relative:page;mso-position-vertical-relative:paragraph;z-index:-258577408" coordorigin="5257,34" coordsize="1594,781">
            <v:line style="position:absolute" from="5260,37" to="6847,37" stroked="true" strokeweight=".281pt" strokecolor="#000000">
              <v:stroke dashstyle="solid"/>
            </v:line>
            <v:shape style="position:absolute;left:0;top:7860;width:1588;height:776" coordorigin="0,7860" coordsize="1588,776" path="m5260,812l6847,812,6847,37m5260,812l5260,37m5260,812l6847,812m5260,812l5260,37e" filled="false" stroked="true" strokeweight=".281pt" strokecolor="#000000">
              <v:path arrowok="t"/>
              <v:stroke dashstyle="solid"/>
            </v:shape>
            <v:line style="position:absolute" from="5593,812" to="5593,795" stroked="true" strokeweight=".281pt" strokecolor="#000000">
              <v:stroke dashstyle="solid"/>
            </v:line>
            <v:line style="position:absolute" from="5593,37" to="5593,52" stroked="true" strokeweight=".281pt" strokecolor="#000000">
              <v:stroke dashstyle="solid"/>
            </v:line>
            <v:line style="position:absolute" from="6012,812" to="6012,795" stroked="true" strokeweight=".281pt" strokecolor="#000000">
              <v:stroke dashstyle="solid"/>
            </v:line>
            <v:line style="position:absolute" from="6012,37" to="6012,52" stroked="true" strokeweight=".281pt" strokecolor="#000000">
              <v:stroke dashstyle="solid"/>
            </v:line>
            <v:line style="position:absolute" from="6428,812" to="6428,795" stroked="true" strokeweight=".281pt" strokecolor="#000000">
              <v:stroke dashstyle="solid"/>
            </v:line>
            <v:line style="position:absolute" from="6428,37" to="6428,52" stroked="true" strokeweight=".281pt" strokecolor="#000000">
              <v:stroke dashstyle="solid"/>
            </v:line>
            <v:line style="position:absolute" from="6847,812" to="6847,795" stroked="true" strokeweight=".281pt" strokecolor="#000000">
              <v:stroke dashstyle="solid"/>
            </v:line>
            <v:line style="position:absolute" from="6847,37" to="6847,52" stroked="true" strokeweight=".281pt" strokecolor="#000000">
              <v:stroke dashstyle="solid"/>
            </v:line>
            <v:line style="position:absolute" from="5260,682" to="5275,682" stroked="true" strokeweight=".281pt" strokecolor="#000000">
              <v:stroke dashstyle="solid"/>
            </v:line>
            <v:line style="position:absolute" from="6847,682" to="6830,682" stroked="true" strokeweight=".281pt" strokecolor="#000000">
              <v:stroke dashstyle="solid"/>
            </v:line>
            <v:line style="position:absolute" from="5260,412" to="5275,412" stroked="true" strokeweight=".281pt" strokecolor="#000000">
              <v:stroke dashstyle="solid"/>
            </v:line>
            <v:line style="position:absolute" from="6847,412" to="6830,412" stroked="true" strokeweight=".281pt" strokecolor="#000000">
              <v:stroke dashstyle="solid"/>
            </v:line>
            <v:line style="position:absolute" from="5260,277" to="5275,277" stroked="true" strokeweight=".281pt" strokecolor="#000000">
              <v:stroke dashstyle="solid"/>
            </v:line>
            <v:line style="position:absolute" from="6847,277" to="6830,277" stroked="true" strokeweight=".281pt" strokecolor="#000000">
              <v:stroke dashstyle="solid"/>
            </v:line>
            <v:line style="position:absolute" from="5260,142" to="5275,142" stroked="true" strokeweight=".281pt" strokecolor="#000000">
              <v:stroke dashstyle="solid"/>
            </v:line>
            <v:line style="position:absolute" from="6847,142" to="6830,142" stroked="true" strokeweight=".281pt" strokecolor="#000000">
              <v:stroke dashstyle="solid"/>
            </v:line>
            <v:line style="position:absolute" from="5260,37" to="6847,37" stroked="true" strokeweight=".281pt" strokecolor="#000000">
              <v:stroke dashstyle="solid"/>
            </v:line>
            <v:shape style="position:absolute;left:0;top:7860;width:1588;height:776" coordorigin="0,7860" coordsize="1588,776" path="m5260,812l6847,812,6847,37m5260,812l5260,37e" filled="false" stroked="true" strokeweight=".281pt" strokecolor="#000000">
              <v:path arrowok="t"/>
              <v:stroke dashstyle="solid"/>
            </v:shape>
            <v:line style="position:absolute" from="5260,547" to="6847,547" stroked="true" strokeweight="1.32pt" strokecolor="#0000ff">
              <v:stroke dashstyle="solid"/>
            </v:line>
            <v:rect style="position:absolute;left:5259;top:533;width:1588;height:27" filled="false" stroked="true" strokeweight=".06pt" strokecolor="#0000ff">
              <v:stroke dashstyle="solid"/>
            </v:rect>
            <v:line style="position:absolute" from="5260,548" to="6847,548" stroked="true" strokeweight=".6pt" strokecolor="#000000">
              <v:stroke dashstyle="shortdash"/>
            </v:line>
            <w10:wrap type="none"/>
          </v:group>
        </w:pict>
      </w:r>
      <w:r>
        <w:rPr/>
        <w:pict>
          <v:shape style="position:absolute;margin-left:258.022888pt;margin-top:8.604579pt;width:9.050pt;height:12.05pt;mso-position-horizontal-relative:page;mso-position-vertical-relative:paragraph;z-index:-258516992" type="#_x0000_t202" filled="false" stroked="false">
            <v:textbox inset="0,0,0,0">
              <w:txbxContent>
                <w:p>
                  <w:pPr>
                    <w:spacing w:line="240" w:lineRule="exact" w:before="0"/>
                    <w:ind w:left="0" w:right="0" w:firstLine="0"/>
                    <w:jc w:val="left"/>
                    <w:rPr>
                      <w:sz w:val="11"/>
                    </w:rPr>
                  </w:pPr>
                  <w:r>
                    <w:rPr>
                      <w:rFonts w:ascii="Arial" w:eastAsia="Arial"/>
                      <w:color w:val="1A1A1A"/>
                      <w:spacing w:val="-32"/>
                      <w:w w:val="110"/>
                      <w:sz w:val="12"/>
                    </w:rPr>
                    <w:t>2</w:t>
                  </w:r>
                  <w:r>
                    <w:rPr>
                      <w:rFonts w:ascii="SimSun" w:eastAsia="SimSun" w:hint="eastAsia"/>
                      <w:color w:val="FD0303"/>
                      <w:spacing w:val="-167"/>
                      <w:w w:val="110"/>
                      <w:position w:val="-2"/>
                      <w:sz w:val="24"/>
                    </w:rPr>
                    <w:t>｀</w:t>
                  </w:r>
                  <w:r>
                    <w:rPr>
                      <w:color w:val="FD0303"/>
                      <w:w w:val="110"/>
                      <w:sz w:val="11"/>
                    </w:rPr>
                    <w:t>I</w:t>
                  </w:r>
                </w:p>
              </w:txbxContent>
            </v:textbox>
            <w10:wrap type="none"/>
          </v:shape>
        </w:pict>
      </w:r>
      <w:r>
        <w:rPr>
          <w:rFonts w:ascii="Arial" w:eastAsia="Arial"/>
          <w:color w:val="1A1A1A"/>
          <w:w w:val="110"/>
          <w:position w:val="2"/>
          <w:sz w:val="12"/>
        </w:rPr>
        <w:t>3</w:t>
      </w:r>
      <w:r>
        <w:rPr>
          <w:rFonts w:ascii="Arial" w:eastAsia="Arial"/>
          <w:color w:val="1A1A1A"/>
          <w:position w:val="2"/>
          <w:sz w:val="12"/>
        </w:rPr>
        <w:t> </w:t>
      </w:r>
      <w:r>
        <w:rPr>
          <w:rFonts w:ascii="Arial" w:eastAsia="Arial"/>
          <w:color w:val="1A1A1A"/>
          <w:spacing w:val="-1"/>
          <w:position w:val="2"/>
          <w:sz w:val="12"/>
        </w:rPr>
        <w:t> </w:t>
      </w:r>
      <w:r>
        <w:rPr>
          <w:rFonts w:ascii="SimSun" w:eastAsia="SimSun" w:hint="eastAsia"/>
          <w:color w:val="FD0303"/>
          <w:spacing w:val="-233"/>
          <w:w w:val="110"/>
          <w:sz w:val="22"/>
        </w:rPr>
        <w:t>｀</w:t>
      </w:r>
      <w:r>
        <w:rPr>
          <w:color w:val="FD0303"/>
          <w:spacing w:val="-10"/>
          <w:w w:val="110"/>
          <w:position w:val="2"/>
          <w:sz w:val="14"/>
        </w:rPr>
        <w:t>i</w:t>
      </w:r>
    </w:p>
    <w:p>
      <w:pPr>
        <w:tabs>
          <w:tab w:pos="544" w:val="left" w:leader="none"/>
        </w:tabs>
        <w:spacing w:line="130" w:lineRule="exact" w:before="0"/>
        <w:ind w:left="164" w:right="0" w:firstLine="0"/>
        <w:jc w:val="left"/>
        <w:rPr>
          <w:sz w:val="14"/>
        </w:rPr>
      </w:pPr>
      <w:r>
        <w:rPr/>
        <w:br w:type="column"/>
      </w:r>
      <w:r>
        <w:rPr>
          <w:color w:val="080808"/>
          <w:w w:val="120"/>
          <w:sz w:val="14"/>
        </w:rPr>
        <w:t>5</w:t>
        <w:tab/>
        <w:t>1</w:t>
      </w:r>
    </w:p>
    <w:p>
      <w:pPr>
        <w:spacing w:line="112" w:lineRule="exact" w:before="0"/>
        <w:ind w:left="287" w:right="0" w:firstLine="0"/>
        <w:jc w:val="left"/>
        <w:rPr>
          <w:rFonts w:ascii="Arial"/>
          <w:sz w:val="12"/>
        </w:rPr>
      </w:pPr>
      <w:r>
        <w:rPr>
          <w:rFonts w:ascii="Arial"/>
          <w:color w:val="080808"/>
          <w:w w:val="120"/>
          <w:sz w:val="12"/>
        </w:rPr>
        <w:t>spre g</w:t>
      </w:r>
    </w:p>
    <w:p>
      <w:pPr>
        <w:tabs>
          <w:tab w:pos="649" w:val="left" w:leader="none"/>
        </w:tabs>
        <w:spacing w:before="12"/>
        <w:ind w:left="230" w:right="0" w:firstLine="0"/>
        <w:jc w:val="left"/>
        <w:rPr>
          <w:rFonts w:ascii="Arial"/>
          <w:sz w:val="12"/>
        </w:rPr>
      </w:pPr>
      <w:r>
        <w:rPr/>
        <w:br w:type="column"/>
      </w:r>
      <w:r>
        <w:rPr>
          <w:rFonts w:ascii="Arial"/>
          <w:color w:val="080808"/>
          <w:w w:val="110"/>
          <w:sz w:val="12"/>
        </w:rPr>
        <w:t>15</w:t>
        <w:tab/>
      </w:r>
      <w:r>
        <w:rPr>
          <w:rFonts w:ascii="Arial"/>
          <w:color w:val="080808"/>
          <w:spacing w:val="-10"/>
          <w:w w:val="110"/>
          <w:sz w:val="12"/>
        </w:rPr>
        <w:t>20</w:t>
      </w:r>
    </w:p>
    <w:p>
      <w:pPr>
        <w:pStyle w:val="BodyText"/>
        <w:rPr>
          <w:rFonts w:ascii="Arial"/>
          <w:sz w:val="18"/>
        </w:rPr>
      </w:pPr>
      <w:r>
        <w:rPr/>
        <w:br w:type="column"/>
      </w:r>
      <w:r>
        <w:rPr>
          <w:rFonts w:ascii="Arial"/>
          <w:sz w:val="18"/>
        </w:rPr>
      </w:r>
    </w:p>
    <w:p>
      <w:pPr>
        <w:pStyle w:val="BodyText"/>
        <w:spacing w:before="3"/>
        <w:rPr>
          <w:rFonts w:ascii="Arial"/>
          <w:sz w:val="14"/>
        </w:rPr>
      </w:pPr>
    </w:p>
    <w:p>
      <w:pPr>
        <w:spacing w:line="26" w:lineRule="exact" w:before="0"/>
        <w:ind w:left="207" w:right="0" w:firstLine="0"/>
        <w:jc w:val="left"/>
        <w:rPr>
          <w:sz w:val="13"/>
        </w:rPr>
      </w:pPr>
      <w:r>
        <w:rPr>
          <w:rFonts w:ascii="Arial"/>
          <w:color w:val="080808"/>
          <w:w w:val="55"/>
          <w:position w:val="-4"/>
          <w:sz w:val="12"/>
        </w:rPr>
        <w:t>10 </w:t>
      </w:r>
      <w:r>
        <w:rPr>
          <w:color w:val="FD0303"/>
          <w:w w:val="55"/>
          <w:sz w:val="13"/>
        </w:rPr>
        <w:t>I</w:t>
      </w:r>
      <w:r>
        <w:rPr>
          <w:rFonts w:ascii="Arial"/>
          <w:color w:val="FD0303"/>
          <w:w w:val="55"/>
          <w:position w:val="-4"/>
          <w:sz w:val="12"/>
        </w:rPr>
        <w:t>:</w:t>
      </w:r>
      <w:r>
        <w:rPr>
          <w:color w:val="FD0303"/>
          <w:w w:val="55"/>
          <w:sz w:val="13"/>
        </w:rPr>
        <w:t>- -</w:t>
      </w:r>
    </w:p>
    <w:p>
      <w:pPr>
        <w:tabs>
          <w:tab w:pos="408" w:val="left" w:leader="none"/>
          <w:tab w:pos="826" w:val="left" w:leader="none"/>
          <w:tab w:pos="1245" w:val="left" w:leader="none"/>
        </w:tabs>
        <w:spacing w:line="117" w:lineRule="exact" w:before="12"/>
        <w:ind w:left="27" w:right="0" w:firstLine="0"/>
        <w:jc w:val="left"/>
        <w:rPr>
          <w:rFonts w:ascii="Arial"/>
          <w:sz w:val="12"/>
        </w:rPr>
      </w:pPr>
      <w:r>
        <w:rPr/>
        <w:br w:type="column"/>
      </w:r>
      <w:r>
        <w:rPr>
          <w:rFonts w:ascii="Arial"/>
          <w:color w:val="080808"/>
          <w:w w:val="105"/>
          <w:sz w:val="12"/>
        </w:rPr>
        <w:t>5</w:t>
        <w:tab/>
        <w:t>10</w:t>
        <w:tab/>
        <w:t>15</w:t>
        <w:tab/>
        <w:t>20</w:t>
      </w:r>
    </w:p>
    <w:p>
      <w:pPr>
        <w:spacing w:line="117" w:lineRule="exact" w:before="0"/>
        <w:ind w:left="106" w:right="0" w:firstLine="0"/>
        <w:jc w:val="left"/>
        <w:rPr>
          <w:rFonts w:ascii="Arial"/>
          <w:sz w:val="12"/>
        </w:rPr>
      </w:pPr>
      <w:r>
        <w:rPr>
          <w:rFonts w:ascii="Arial"/>
          <w:color w:val="080808"/>
          <w:w w:val="105"/>
          <w:sz w:val="12"/>
        </w:rPr>
        <w:t>bank capital</w:t>
      </w:r>
    </w:p>
    <w:p>
      <w:pPr>
        <w:pStyle w:val="BodyText"/>
        <w:spacing w:before="10"/>
        <w:rPr>
          <w:rFonts w:ascii="Arial"/>
          <w:sz w:val="10"/>
        </w:rPr>
      </w:pPr>
    </w:p>
    <w:p>
      <w:pPr>
        <w:tabs>
          <w:tab w:pos="494" w:val="left" w:leader="none"/>
        </w:tabs>
        <w:spacing w:line="24" w:lineRule="exact" w:before="0"/>
        <w:ind w:left="131" w:right="0" w:firstLine="0"/>
        <w:jc w:val="left"/>
        <w:rPr>
          <w:rFonts w:ascii="Arial"/>
          <w:sz w:val="12"/>
        </w:rPr>
      </w:pPr>
      <w:r>
        <w:rPr/>
        <w:pict>
          <v:group style="position:absolute;margin-left:367.239502pt;margin-top:-3.121955pt;width:79.7pt;height:39.050pt;mso-position-horizontal-relative:page;mso-position-vertical-relative:paragraph;z-index:-258576384" coordorigin="7345,-62" coordsize="1594,781">
            <v:line style="position:absolute" from="7348,-60" to="8935,-60" stroked="true" strokeweight=".281pt" strokecolor="#000000">
              <v:stroke dashstyle="solid"/>
            </v:line>
            <v:shape style="position:absolute;left:0;top:7763;width:1588;height:776" coordorigin="0,7764" coordsize="1588,776" path="m7348,716l8935,716,8935,-60m7348,716l7348,-60m7348,716l8935,716m7348,716l7348,-60e" filled="false" stroked="true" strokeweight=".281pt" strokecolor="#000000">
              <v:path arrowok="t"/>
              <v:stroke dashstyle="solid"/>
            </v:shape>
            <v:line style="position:absolute" from="7681,716" to="7681,699" stroked="true" strokeweight=".281pt" strokecolor="#000000">
              <v:stroke dashstyle="solid"/>
            </v:line>
            <v:line style="position:absolute" from="7681,-60" to="7681,-44" stroked="true" strokeweight=".281pt" strokecolor="#000000">
              <v:stroke dashstyle="solid"/>
            </v:line>
            <v:line style="position:absolute" from="8100,716" to="8100,699" stroked="true" strokeweight=".281pt" strokecolor="#000000">
              <v:stroke dashstyle="solid"/>
            </v:line>
            <v:line style="position:absolute" from="8100,-60" to="8100,-44" stroked="true" strokeweight=".281pt" strokecolor="#000000">
              <v:stroke dashstyle="solid"/>
            </v:line>
            <v:line style="position:absolute" from="8518,716" to="8518,699" stroked="true" strokeweight=".281pt" strokecolor="#000000">
              <v:stroke dashstyle="solid"/>
            </v:line>
            <v:line style="position:absolute" from="8518,-60" to="8518,-44" stroked="true" strokeweight=".281pt" strokecolor="#000000">
              <v:stroke dashstyle="solid"/>
            </v:line>
            <v:line style="position:absolute" from="8935,716" to="8935,699" stroked="true" strokeweight=".281pt" strokecolor="#000000">
              <v:stroke dashstyle="solid"/>
            </v:line>
            <v:line style="position:absolute" from="8935,-60" to="8935,-44" stroked="true" strokeweight=".281pt" strokecolor="#000000">
              <v:stroke dashstyle="solid"/>
            </v:line>
            <v:line style="position:absolute" from="8935,552" to="8921,552" stroked="true" strokeweight=".281pt" strokecolor="#000000">
              <v:stroke dashstyle="solid"/>
            </v:line>
            <v:line style="position:absolute" from="7348,144" to="7362,144" stroked="true" strokeweight=".281pt" strokecolor="#000000">
              <v:stroke dashstyle="solid"/>
            </v:line>
            <v:line style="position:absolute" from="8935,144" to="8921,144" stroked="true" strokeweight=".281pt" strokecolor="#000000">
              <v:stroke dashstyle="solid"/>
            </v:line>
            <v:line style="position:absolute" from="7348,-60" to="8935,-60" stroked="true" strokeweight=".281pt" strokecolor="#000000">
              <v:stroke dashstyle="solid"/>
            </v:line>
            <v:shape style="position:absolute;left:0;top:7763;width:1588;height:776" coordorigin="0,7764" coordsize="1588,776" path="m7348,716l8935,716,8935,-60m7348,716l7348,-60e" filled="false" stroked="true" strokeweight=".281pt" strokecolor="#000000">
              <v:path arrowok="t"/>
              <v:stroke dashstyle="solid"/>
            </v:shape>
            <v:shape style="position:absolute;left:7347;top:-60;width:1590;height:270" coordorigin="7348,-60" coordsize="1590,270" path="m7400,-60l7349,-60,7348,-54,7348,-46,7506,-9,7583,9,7661,25,7818,56,7975,84,8132,110,8290,133,8527,164,8938,210,8938,184,8520,137,8353,115,8102,78,7859,38,7852,38,7685,4,7400,-60xm7852,36l7852,38,7859,38,7852,36xe" filled="true" fillcolor="#0000ff" stroked="false">
              <v:path arrowok="t"/>
              <v:fill type="solid"/>
            </v:shape>
            <v:shape style="position:absolute;left:7347;top:-60;width:1590;height:270" coordorigin="7348,-60" coordsize="1590,270" path="m7349,-60l7400,-60,7602,-14,7685,4,7852,38,7852,36,7936,51,8019,64,8102,78,8186,91,8269,103,8353,115,8437,126,8520,137,8604,147,8688,156,8938,184,8938,210,8686,183,8606,174,8527,164,8448,154,8369,144,8290,133,8211,122,8132,110,8053,97,7975,84,7896,71,7818,56,7740,41,7661,25,7583,9,7506,-9,7428,-27,7348,-46,7348,-54,7349,-60xe" filled="false" stroked="true" strokeweight=".06pt" strokecolor="#0000ff">
              <v:path arrowok="t"/>
              <v:stroke dashstyle="solid"/>
            </v:shape>
            <w10:wrap type="none"/>
          </v:group>
        </w:pict>
      </w:r>
      <w:r>
        <w:rPr>
          <w:rFonts w:ascii="Arial"/>
          <w:color w:val="FD0303"/>
          <w:w w:val="55"/>
          <w:sz w:val="12"/>
        </w:rPr>
        <w:t>- </w:t>
      </w:r>
      <w:r>
        <w:rPr>
          <w:rFonts w:ascii="Arial"/>
          <w:color w:val="FD0303"/>
          <w:spacing w:val="1"/>
          <w:w w:val="55"/>
          <w:sz w:val="12"/>
        </w:rPr>
        <w:t> </w:t>
      </w:r>
      <w:r>
        <w:rPr>
          <w:color w:val="FD0303"/>
          <w:w w:val="55"/>
          <w:position w:val="5"/>
          <w:sz w:val="13"/>
        </w:rPr>
        <w:t>- </w:t>
      </w:r>
      <w:r>
        <w:rPr>
          <w:color w:val="FD0303"/>
          <w:spacing w:val="12"/>
          <w:w w:val="55"/>
          <w:position w:val="5"/>
          <w:sz w:val="13"/>
        </w:rPr>
        <w:t> </w:t>
      </w:r>
      <w:r>
        <w:rPr>
          <w:rFonts w:ascii="Arial"/>
          <w:color w:val="FD0303"/>
          <w:w w:val="55"/>
          <w:sz w:val="12"/>
        </w:rPr>
        <w:t>-</w:t>
        <w:tab/>
        <w:t>-</w:t>
      </w:r>
    </w:p>
    <w:p>
      <w:pPr>
        <w:spacing w:after="0" w:line="24" w:lineRule="exact"/>
        <w:jc w:val="left"/>
        <w:rPr>
          <w:rFonts w:ascii="Arial"/>
          <w:sz w:val="12"/>
        </w:rPr>
        <w:sectPr>
          <w:type w:val="continuous"/>
          <w:pgSz w:w="11900" w:h="16840"/>
          <w:pgMar w:top="1600" w:bottom="280" w:left="860" w:right="320"/>
          <w:cols w:num="6" w:equalWidth="0">
            <w:col w:w="3982" w:space="40"/>
            <w:col w:w="481" w:space="39"/>
            <w:col w:w="696" w:space="39"/>
            <w:col w:w="797" w:space="39"/>
            <w:col w:w="620" w:space="39"/>
            <w:col w:w="3948"/>
          </w:cols>
        </w:sect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8"/>
        <w:rPr>
          <w:rFonts w:ascii="Arial"/>
          <w:sz w:val="16"/>
        </w:rPr>
      </w:pPr>
    </w:p>
    <w:p>
      <w:pPr>
        <w:tabs>
          <w:tab w:pos="2997" w:val="left" w:leader="none"/>
          <w:tab w:pos="3415" w:val="left" w:leader="none"/>
          <w:tab w:pos="3838" w:val="left" w:leader="none"/>
        </w:tabs>
        <w:spacing w:line="99" w:lineRule="exact" w:before="1"/>
        <w:ind w:left="2615" w:right="0" w:firstLine="0"/>
        <w:jc w:val="left"/>
        <w:rPr>
          <w:rFonts w:ascii="Arial"/>
          <w:sz w:val="12"/>
        </w:rPr>
      </w:pPr>
      <w:r>
        <w:rPr/>
        <w:pict>
          <v:shape style="position:absolute;margin-left:262.222198pt;margin-top:12.616526pt;width:7.05pt;height:7.05pt;mso-position-horizontal-relative:page;mso-position-vertical-relative:paragraph;z-index:251842560" type="#_x0000_t202" filled="false" stroked="false">
            <v:textbox inset="0,0,0,0" style="layout-flow:vertical-ideographic">
              <w:txbxContent>
                <w:p>
                  <w:pPr>
                    <w:spacing w:line="180" w:lineRule="auto" w:before="0"/>
                    <w:ind w:left="20" w:right="0" w:firstLine="0"/>
                    <w:jc w:val="left"/>
                    <w:rPr>
                      <w:rFonts w:ascii="SimSun" w:eastAsia="SimSun" w:hint="eastAsia"/>
                      <w:sz w:val="10"/>
                    </w:rPr>
                  </w:pPr>
                  <w:r>
                    <w:rPr>
                      <w:rFonts w:ascii="SimSun" w:eastAsia="SimSun" w:hint="eastAsia"/>
                      <w:color w:val="747474"/>
                      <w:w w:val="99"/>
                      <w:sz w:val="10"/>
                    </w:rPr>
                    <w:t>一</w:t>
                  </w:r>
                </w:p>
              </w:txbxContent>
            </v:textbox>
            <w10:wrap type="none"/>
          </v:shape>
        </w:pict>
      </w:r>
      <w:r>
        <w:rPr/>
        <w:pict>
          <v:shape style="position:absolute;margin-left:150.294418pt;margin-top:-14.539874pt;width:16.55pt;height:17.650pt;mso-position-horizontal-relative:page;mso-position-vertical-relative:paragraph;z-index:251850752" type="#_x0000_t202" filled="false" stroked="false">
            <v:textbox inset="0,0,0,0" style="layout-flow:vertical-ideographic">
              <w:txbxContent>
                <w:p>
                  <w:pPr>
                    <w:spacing w:line="144" w:lineRule="auto" w:before="0"/>
                    <w:ind w:left="222" w:right="0" w:firstLine="0"/>
                    <w:jc w:val="left"/>
                    <w:rPr>
                      <w:rFonts w:ascii="SimSun" w:eastAsia="SimSun" w:hint="eastAsia"/>
                      <w:sz w:val="11"/>
                    </w:rPr>
                  </w:pPr>
                  <w:r>
                    <w:rPr>
                      <w:rFonts w:ascii="SimSun" w:eastAsia="SimSun" w:hint="eastAsia"/>
                      <w:color w:val="FD0303"/>
                      <w:w w:val="99"/>
                      <w:sz w:val="11"/>
                    </w:rPr>
                    <w:t>＇</w:t>
                  </w:r>
                </w:p>
                <w:p>
                  <w:pPr>
                    <w:spacing w:before="0"/>
                    <w:ind w:left="20" w:right="0" w:firstLine="0"/>
                    <w:jc w:val="left"/>
                    <w:rPr>
                      <w:rFonts w:ascii="SimSun" w:eastAsia="SimSun" w:hint="eastAsia"/>
                      <w:sz w:val="9"/>
                    </w:rPr>
                  </w:pPr>
                  <w:r>
                    <w:rPr>
                      <w:rFonts w:ascii="SimSun" w:eastAsia="SimSun" w:hint="eastAsia"/>
                      <w:color w:val="080808"/>
                      <w:spacing w:val="-27"/>
                      <w:w w:val="100"/>
                      <w:position w:val="4"/>
                      <w:sz w:val="14"/>
                    </w:rPr>
                    <w:t>2</w:t>
                  </w:r>
                  <w:r>
                    <w:rPr>
                      <w:rFonts w:ascii="SimSun" w:eastAsia="SimSun" w:hint="eastAsia"/>
                      <w:color w:val="080808"/>
                      <w:spacing w:val="-81"/>
                      <w:w w:val="99"/>
                      <w:sz w:val="9"/>
                    </w:rPr>
                    <w:t>＿</w:t>
                  </w:r>
                  <w:r>
                    <w:rPr>
                      <w:rFonts w:ascii="SimSun" w:eastAsia="SimSun" w:hint="eastAsia"/>
                      <w:color w:val="080808"/>
                      <w:w w:val="99"/>
                      <w:sz w:val="9"/>
                    </w:rPr>
                    <w:t>＿</w:t>
                  </w:r>
                </w:p>
              </w:txbxContent>
            </v:textbox>
            <w10:wrap type="none"/>
          </v:shape>
        </w:pict>
      </w:r>
      <w:r>
        <w:rPr>
          <w:rFonts w:ascii="Arial"/>
          <w:color w:val="080808"/>
          <w:w w:val="110"/>
          <w:sz w:val="12"/>
        </w:rPr>
        <w:t>5</w:t>
        <w:tab/>
        <w:t>10</w:t>
        <w:tab/>
        <w:t>15</w:t>
        <w:tab/>
      </w:r>
      <w:r>
        <w:rPr>
          <w:rFonts w:ascii="Arial"/>
          <w:color w:val="080808"/>
          <w:spacing w:val="-10"/>
          <w:w w:val="110"/>
          <w:sz w:val="12"/>
        </w:rPr>
        <w:t>20</w:t>
      </w:r>
    </w:p>
    <w:p>
      <w:pPr>
        <w:spacing w:line="489" w:lineRule="exact" w:before="54"/>
        <w:ind w:left="225" w:right="0" w:firstLine="0"/>
        <w:jc w:val="left"/>
        <w:rPr>
          <w:sz w:val="35"/>
        </w:rPr>
      </w:pPr>
      <w:r>
        <w:rPr/>
        <w:br w:type="column"/>
      </w:r>
      <w:r>
        <w:rPr>
          <w:rFonts w:ascii="SimSun" w:eastAsia="SimSun" w:hint="eastAsia"/>
          <w:color w:val="080808"/>
          <w:spacing w:val="-256"/>
          <w:w w:val="71"/>
          <w:position w:val="-15"/>
          <w:sz w:val="43"/>
        </w:rPr>
        <w:t>。</w:t>
      </w:r>
      <w:r>
        <w:rPr>
          <w:color w:val="080808"/>
          <w:w w:val="103"/>
          <w:sz w:val="14"/>
        </w:rPr>
        <w:t>1</w:t>
      </w:r>
      <w:r>
        <w:rPr>
          <w:color w:val="080808"/>
          <w:spacing w:val="-10"/>
          <w:sz w:val="14"/>
        </w:rPr>
        <w:t> </w:t>
      </w:r>
      <w:r>
        <w:rPr>
          <w:rFonts w:ascii="SimSun" w:eastAsia="SimSun" w:hint="eastAsia"/>
          <w:color w:val="FD0303"/>
          <w:spacing w:val="-113"/>
          <w:w w:val="49"/>
          <w:position w:val="-5"/>
          <w:sz w:val="28"/>
        </w:rPr>
        <w:t>，</w:t>
      </w:r>
      <w:r>
        <w:rPr>
          <w:color w:val="FD0303"/>
          <w:spacing w:val="-5"/>
          <w:w w:val="103"/>
          <w:sz w:val="14"/>
        </w:rPr>
        <w:t>;</w:t>
      </w:r>
      <w:r>
        <w:rPr>
          <w:color w:val="FD0303"/>
          <w:spacing w:val="-7"/>
          <w:w w:val="103"/>
          <w:sz w:val="14"/>
        </w:rPr>
        <w:t>1</w:t>
      </w:r>
      <w:r>
        <w:rPr>
          <w:color w:val="FD0303"/>
          <w:spacing w:val="-4"/>
          <w:w w:val="55"/>
          <w:position w:val="-9"/>
          <w:sz w:val="35"/>
        </w:rPr>
        <w:t>..</w:t>
      </w:r>
    </w:p>
    <w:p>
      <w:pPr>
        <w:spacing w:line="74" w:lineRule="exact" w:before="0"/>
        <w:ind w:left="200" w:right="0" w:firstLine="0"/>
        <w:jc w:val="left"/>
        <w:rPr>
          <w:sz w:val="14"/>
        </w:rPr>
      </w:pPr>
      <w:r>
        <w:rPr/>
        <w:pict>
          <v:shape style="position:absolute;margin-left:259.598907pt;margin-top:-12.437867pt;width:9.950pt;height:14.05pt;mso-position-horizontal-relative:page;mso-position-vertical-relative:paragraph;z-index:-258518016" type="#_x0000_t202" filled="false" stroked="false">
            <v:textbox inset="0,0,0,0">
              <w:txbxContent>
                <w:p>
                  <w:pPr>
                    <w:spacing w:line="280" w:lineRule="exact" w:before="0"/>
                    <w:ind w:left="0" w:right="0" w:firstLine="0"/>
                    <w:jc w:val="left"/>
                    <w:rPr>
                      <w:rFonts w:ascii="SimSun" w:hAnsi="SimSun" w:eastAsia="SimSun" w:hint="eastAsia"/>
                      <w:sz w:val="28"/>
                    </w:rPr>
                  </w:pPr>
                  <w:r>
                    <w:rPr>
                      <w:rFonts w:ascii="SimSun" w:hAnsi="SimSun" w:eastAsia="SimSun" w:hint="eastAsia"/>
                      <w:color w:val="FD0303"/>
                      <w:spacing w:val="-99"/>
                      <w:w w:val="55"/>
                      <w:sz w:val="28"/>
                    </w:rPr>
                    <w:t>，</w:t>
                  </w:r>
                  <w:r>
                    <w:rPr>
                      <w:rFonts w:ascii="SimSun" w:hAnsi="SimSun" w:eastAsia="SimSun" w:hint="eastAsia"/>
                      <w:color w:val="747474"/>
                      <w:spacing w:val="-99"/>
                      <w:w w:val="55"/>
                      <w:sz w:val="28"/>
                      <w:vertAlign w:val="subscript"/>
                    </w:rPr>
                    <w:t>·</w:t>
                  </w:r>
                </w:p>
              </w:txbxContent>
            </v:textbox>
            <w10:wrap type="none"/>
          </v:shape>
        </w:pict>
      </w:r>
      <w:r>
        <w:rPr>
          <w:color w:val="080808"/>
          <w:sz w:val="14"/>
        </w:rPr>
        <w:t>-1</w:t>
      </w:r>
    </w:p>
    <w:p>
      <w:pPr>
        <w:spacing w:line="112" w:lineRule="exact" w:before="0"/>
        <w:ind w:left="381" w:right="0" w:firstLine="0"/>
        <w:jc w:val="left"/>
        <w:rPr>
          <w:sz w:val="12"/>
        </w:rPr>
      </w:pPr>
      <w:r>
        <w:rPr>
          <w:color w:val="FD0303"/>
          <w:w w:val="83"/>
          <w:sz w:val="12"/>
        </w:rPr>
        <w:t>I</w:t>
      </w:r>
    </w:p>
    <w:p>
      <w:pPr>
        <w:pStyle w:val="BodyText"/>
        <w:rPr>
          <w:sz w:val="18"/>
        </w:rPr>
      </w:pPr>
      <w:r>
        <w:rPr/>
        <w:br w:type="column"/>
      </w:r>
      <w:r>
        <w:rPr>
          <w:sz w:val="18"/>
        </w:rPr>
      </w:r>
    </w:p>
    <w:p>
      <w:pPr>
        <w:spacing w:before="143"/>
        <w:ind w:left="22" w:right="0" w:firstLine="0"/>
        <w:jc w:val="left"/>
        <w:rPr>
          <w:rFonts w:ascii="SimSun" w:eastAsia="SimSun" w:hint="eastAsia"/>
          <w:sz w:val="19"/>
        </w:rPr>
      </w:pPr>
      <w:r>
        <w:rPr/>
        <w:pict>
          <v:shape style="position:absolute;margin-left:150.294418pt;margin-top:-4.006385pt;width:8.1pt;height:12.4pt;mso-position-horizontal-relative:page;mso-position-vertical-relative:paragraph;z-index:251852800" type="#_x0000_t202" filled="false" stroked="false">
            <v:textbox inset="0,0,0,0" style="layout-flow:vertical-ideographic">
              <w:txbxContent>
                <w:p>
                  <w:pPr>
                    <w:spacing w:line="144" w:lineRule="auto" w:before="0"/>
                    <w:ind w:left="20" w:right="0" w:firstLine="0"/>
                    <w:jc w:val="left"/>
                    <w:rPr>
                      <w:rFonts w:ascii="SimSun" w:eastAsia="SimSun" w:hint="eastAsia"/>
                      <w:sz w:val="9"/>
                    </w:rPr>
                  </w:pPr>
                  <w:r>
                    <w:rPr>
                      <w:rFonts w:ascii="SimSun" w:eastAsia="SimSun" w:hint="eastAsia"/>
                      <w:color w:val="080808"/>
                      <w:w w:val="100"/>
                      <w:sz w:val="14"/>
                    </w:rPr>
                    <w:t>1</w:t>
                  </w:r>
                  <w:r>
                    <w:rPr>
                      <w:rFonts w:ascii="SimSun" w:eastAsia="SimSun" w:hint="eastAsia"/>
                      <w:color w:val="080808"/>
                      <w:w w:val="99"/>
                      <w:position w:val="-3"/>
                      <w:sz w:val="9"/>
                    </w:rPr>
                    <w:t>＿</w:t>
                  </w:r>
                </w:p>
              </w:txbxContent>
            </v:textbox>
            <w10:wrap type="none"/>
          </v:shape>
        </w:pict>
      </w:r>
      <w:r>
        <w:rPr>
          <w:rFonts w:ascii="SimSun" w:eastAsia="SimSun" w:hint="eastAsia"/>
          <w:color w:val="FD0303"/>
          <w:w w:val="75"/>
          <w:sz w:val="19"/>
        </w:rPr>
        <w:t>一一一一一一一一一</w:t>
      </w:r>
    </w:p>
    <w:p>
      <w:pPr>
        <w:tabs>
          <w:tab w:pos="1402" w:val="right" w:leader="none"/>
        </w:tabs>
        <w:spacing w:line="31" w:lineRule="exact" w:before="218"/>
        <w:ind w:left="2" w:right="0" w:firstLine="0"/>
        <w:jc w:val="left"/>
        <w:rPr>
          <w:rFonts w:ascii="Arial"/>
          <w:sz w:val="12"/>
        </w:rPr>
      </w:pPr>
      <w:r>
        <w:rPr/>
        <w:pict>
          <v:shape style="position:absolute;margin-left:268.952789pt;margin-top:13.204924pt;width:36.3pt;height:23.85pt;mso-position-horizontal-relative:page;mso-position-vertical-relative:paragraph;z-index:-258515968" type="#_x0000_t202" filled="false" stroked="false">
            <v:textbox inset="0,0,0,0">
              <w:txbxContent>
                <w:p>
                  <w:pPr>
                    <w:spacing w:line="477" w:lineRule="exact" w:before="0"/>
                    <w:ind w:left="0" w:right="0" w:firstLine="0"/>
                    <w:jc w:val="left"/>
                    <w:rPr>
                      <w:sz w:val="43"/>
                    </w:rPr>
                  </w:pPr>
                  <w:r>
                    <w:rPr>
                      <w:rFonts w:ascii="SimSun" w:eastAsia="SimSun" w:hint="eastAsia"/>
                      <w:color w:val="FD0303"/>
                      <w:spacing w:val="-59"/>
                      <w:w w:val="100"/>
                      <w:sz w:val="21"/>
                    </w:rPr>
                    <w:t>，</w:t>
                  </w:r>
                  <w:r>
                    <w:rPr>
                      <w:color w:val="FD0303"/>
                      <w:w w:val="100"/>
                      <w:sz w:val="43"/>
                    </w:rPr>
                    <w:t>----</w:t>
                  </w:r>
                </w:p>
              </w:txbxContent>
            </v:textbox>
            <w10:wrap type="none"/>
          </v:shape>
        </w:pict>
      </w:r>
      <w:r>
        <w:rPr>
          <w:rFonts w:ascii="Arial"/>
          <w:color w:val="080808"/>
          <w:sz w:val="12"/>
        </w:rPr>
        <w:t>5 orice),?</w:t>
      </w:r>
      <w:r>
        <w:rPr>
          <w:rFonts w:ascii="Arial"/>
          <w:color w:val="080808"/>
          <w:spacing w:val="-19"/>
          <w:sz w:val="12"/>
        </w:rPr>
        <w:t> </w:t>
      </w:r>
      <w:r>
        <w:rPr>
          <w:rFonts w:ascii="Arial"/>
          <w:color w:val="1A1A1A"/>
          <w:sz w:val="12"/>
        </w:rPr>
        <w:t>cao</w:t>
      </w:r>
      <w:r>
        <w:rPr>
          <w:rFonts w:ascii="Arial"/>
          <w:color w:val="1A1A1A"/>
          <w:spacing w:val="-18"/>
          <w:sz w:val="12"/>
        </w:rPr>
        <w:t> </w:t>
      </w:r>
      <w:r>
        <w:rPr>
          <w:rFonts w:ascii="Arial"/>
          <w:color w:val="080808"/>
          <w:sz w:val="12"/>
        </w:rPr>
        <w:t>115</w:t>
        <w:tab/>
        <w:t>20</w:t>
      </w:r>
    </w:p>
    <w:p>
      <w:pPr>
        <w:spacing w:line="95" w:lineRule="exact"/>
        <w:ind w:left="781" w:right="0" w:firstLine="0"/>
        <w:rPr>
          <w:rFonts w:ascii="Arial"/>
          <w:sz w:val="9"/>
        </w:rPr>
      </w:pPr>
      <w:r>
        <w:rPr>
          <w:rFonts w:ascii="Arial"/>
          <w:position w:val="-1"/>
          <w:sz w:val="9"/>
        </w:rPr>
        <w:pict>
          <v:group style="width:.550pt;height:4.7pt;mso-position-horizontal-relative:char;mso-position-vertical-relative:line" coordorigin="0,0" coordsize="11,94">
            <v:shape style="position:absolute;left:0;top:0;width:11;height:94" coordorigin="0,0" coordsize="11,94" path="m11,25l0,25,0,94,11,94,11,25xm11,0l0,0,0,12,11,12,11,0xe" filled="true" fillcolor="#000000" stroked="false">
              <v:path arrowok="t"/>
              <v:fill type="solid"/>
            </v:shape>
          </v:group>
        </w:pict>
      </w:r>
      <w:r>
        <w:rPr>
          <w:rFonts w:ascii="Arial"/>
          <w:position w:val="-1"/>
          <w:sz w:val="9"/>
        </w:rPr>
      </w:r>
      <w:r>
        <w:rPr>
          <w:spacing w:val="85"/>
          <w:position w:val="-1"/>
          <w:sz w:val="9"/>
        </w:rPr>
        <w:t> </w:t>
      </w:r>
      <w:r>
        <w:rPr>
          <w:rFonts w:ascii="Arial"/>
          <w:spacing w:val="85"/>
          <w:position w:val="-1"/>
          <w:sz w:val="9"/>
        </w:rPr>
        <w:pict>
          <v:group style="width:.75pt;height:4.75pt;mso-position-horizontal-relative:char;mso-position-vertical-relative:line" coordorigin="0,0" coordsize="15,95">
            <v:rect style="position:absolute;left:0;top:0;width:14;height:94" filled="false" stroked="true" strokeweight=".06pt" strokecolor="#000000">
              <v:stroke dashstyle="solid"/>
            </v:rect>
          </v:group>
        </w:pict>
      </w:r>
      <w:r>
        <w:rPr>
          <w:rFonts w:ascii="Arial"/>
          <w:spacing w:val="85"/>
          <w:position w:val="-1"/>
          <w:sz w:val="9"/>
        </w:rPr>
      </w:r>
    </w:p>
    <w:p>
      <w:pPr>
        <w:tabs>
          <w:tab w:pos="1263" w:val="left" w:leader="none"/>
        </w:tabs>
        <w:spacing w:line="264" w:lineRule="exact" w:before="0"/>
        <w:ind w:left="395" w:right="0" w:firstLine="0"/>
        <w:jc w:val="left"/>
        <w:rPr>
          <w:rFonts w:ascii="SimSun" w:eastAsia="SimSun" w:hint="eastAsia"/>
          <w:sz w:val="19"/>
        </w:rPr>
      </w:pPr>
      <w:r>
        <w:rPr/>
        <w:br w:type="column"/>
      </w:r>
      <w:r>
        <w:rPr>
          <w:rFonts w:ascii="SimSun" w:eastAsia="SimSun" w:hint="eastAsia"/>
          <w:color w:val="FD0303"/>
          <w:w w:val="80"/>
          <w:position w:val="3"/>
          <w:sz w:val="30"/>
        </w:rPr>
        <w:t>，</w:t>
        <w:tab/>
      </w:r>
      <w:r>
        <w:rPr>
          <w:rFonts w:ascii="SimSun" w:eastAsia="SimSun" w:hint="eastAsia"/>
          <w:color w:val="FD0303"/>
          <w:spacing w:val="-13"/>
          <w:w w:val="80"/>
          <w:sz w:val="19"/>
        </w:rPr>
        <w:t>－－－</w:t>
      </w:r>
    </w:p>
    <w:p>
      <w:pPr>
        <w:spacing w:line="147" w:lineRule="exact" w:before="0"/>
        <w:ind w:left="274" w:right="0" w:firstLine="0"/>
        <w:jc w:val="left"/>
        <w:rPr>
          <w:rFonts w:ascii="Arial"/>
          <w:sz w:val="18"/>
        </w:rPr>
      </w:pPr>
      <w:r>
        <w:rPr>
          <w:rFonts w:ascii="Arial"/>
          <w:color w:val="080808"/>
          <w:w w:val="80"/>
          <w:sz w:val="18"/>
        </w:rPr>
        <w:t>O </w:t>
      </w:r>
      <w:r>
        <w:rPr>
          <w:rFonts w:ascii="Arial"/>
          <w:color w:val="850505"/>
          <w:w w:val="95"/>
          <w:sz w:val="18"/>
        </w:rPr>
        <w:t>T </w:t>
      </w:r>
      <w:r>
        <w:rPr>
          <w:rFonts w:ascii="Arial"/>
          <w:color w:val="080808"/>
          <w:w w:val="95"/>
          <w:sz w:val="18"/>
        </w:rPr>
        <w:t>- - - - - - - - - -</w:t>
      </w:r>
    </w:p>
    <w:p>
      <w:pPr>
        <w:spacing w:line="348" w:lineRule="exact" w:before="0"/>
        <w:ind w:left="129" w:right="0" w:firstLine="0"/>
        <w:jc w:val="left"/>
        <w:rPr>
          <w:sz w:val="12"/>
        </w:rPr>
      </w:pPr>
      <w:r>
        <w:rPr>
          <w:rFonts w:ascii="Arial" w:eastAsia="Arial"/>
          <w:color w:val="080808"/>
          <w:w w:val="109"/>
          <w:sz w:val="12"/>
        </w:rPr>
        <w:t>-10</w:t>
      </w:r>
      <w:r>
        <w:rPr>
          <w:rFonts w:ascii="Arial" w:eastAsia="Arial"/>
          <w:color w:val="080808"/>
          <w:spacing w:val="-4"/>
          <w:sz w:val="12"/>
        </w:rPr>
        <w:t> </w:t>
      </w:r>
      <w:r>
        <w:rPr>
          <w:rFonts w:ascii="SimSun" w:eastAsia="SimSun" w:hint="eastAsia"/>
          <w:color w:val="FD0303"/>
          <w:spacing w:val="-76"/>
          <w:w w:val="37"/>
          <w:position w:val="-11"/>
          <w:sz w:val="29"/>
        </w:rPr>
        <w:t>，</w:t>
      </w:r>
      <w:r>
        <w:rPr>
          <w:color w:val="FD0303"/>
          <w:w w:val="109"/>
          <w:sz w:val="12"/>
        </w:rPr>
        <w:t>I</w:t>
      </w:r>
    </w:p>
    <w:p>
      <w:pPr>
        <w:tabs>
          <w:tab w:pos="1067" w:val="left" w:leader="none"/>
          <w:tab w:pos="1486" w:val="left" w:leader="none"/>
          <w:tab w:pos="1904" w:val="left" w:leader="none"/>
        </w:tabs>
        <w:spacing w:line="83" w:lineRule="exact" w:before="0"/>
        <w:ind w:left="686" w:right="0" w:firstLine="0"/>
        <w:jc w:val="left"/>
        <w:rPr>
          <w:rFonts w:ascii="Arial"/>
          <w:sz w:val="12"/>
        </w:rPr>
      </w:pPr>
      <w:r>
        <w:rPr>
          <w:rFonts w:ascii="Arial"/>
          <w:color w:val="1A1A1A"/>
          <w:w w:val="70"/>
          <w:sz w:val="12"/>
        </w:rPr>
        <w:t>5</w:t>
        <w:tab/>
      </w:r>
      <w:r>
        <w:rPr>
          <w:rFonts w:ascii="Arial"/>
          <w:color w:val="080808"/>
          <w:w w:val="70"/>
          <w:sz w:val="12"/>
        </w:rPr>
        <w:t>10</w:t>
        <w:tab/>
      </w:r>
      <w:r>
        <w:rPr>
          <w:rFonts w:ascii="Arial"/>
          <w:color w:val="080808"/>
          <w:sz w:val="12"/>
        </w:rPr>
        <w:t>15</w:t>
        <w:tab/>
        <w:t>20</w:t>
      </w:r>
    </w:p>
    <w:p>
      <w:pPr>
        <w:spacing w:after="0" w:line="83" w:lineRule="exact"/>
        <w:jc w:val="left"/>
        <w:rPr>
          <w:rFonts w:ascii="Arial"/>
          <w:sz w:val="12"/>
        </w:rPr>
        <w:sectPr>
          <w:type w:val="continuous"/>
          <w:pgSz w:w="11900" w:h="16840"/>
          <w:pgMar w:top="1600" w:bottom="280" w:left="860" w:right="320"/>
          <w:cols w:num="4" w:equalWidth="0">
            <w:col w:w="3981" w:space="40"/>
            <w:col w:w="610" w:space="39"/>
            <w:col w:w="1403" w:space="40"/>
            <w:col w:w="4607"/>
          </w:cols>
        </w:sectPr>
      </w:pPr>
    </w:p>
    <w:p>
      <w:pPr>
        <w:spacing w:line="41" w:lineRule="exact" w:before="0"/>
        <w:ind w:left="0" w:right="0" w:firstLine="0"/>
        <w:jc w:val="right"/>
        <w:rPr>
          <w:rFonts w:ascii="Arial"/>
          <w:sz w:val="12"/>
        </w:rPr>
      </w:pPr>
      <w:r>
        <w:rPr>
          <w:rFonts w:ascii="Arial"/>
          <w:color w:val="080808"/>
          <w:w w:val="105"/>
          <w:sz w:val="12"/>
        </w:rPr>
        <w:t>leverage</w:t>
      </w:r>
    </w:p>
    <w:p>
      <w:pPr>
        <w:spacing w:line="114" w:lineRule="exact" w:before="45"/>
        <w:ind w:left="0" w:right="866" w:firstLine="0"/>
        <w:jc w:val="right"/>
        <w:rPr>
          <w:sz w:val="12"/>
        </w:rPr>
      </w:pPr>
      <w:r>
        <w:rPr/>
        <w:pict>
          <v:group style="position:absolute;margin-left:158.439499pt;margin-top:3.107264pt;width:79.75pt;height:39.050pt;mso-position-horizontal-relative:page;mso-position-vertical-relative:paragraph;z-index:-258575360" coordorigin="3169,62" coordsize="1595,781">
            <v:line style="position:absolute" from="3172,65" to="4760,65" stroked="true" strokeweight=".281pt" strokecolor="#000000">
              <v:stroke dashstyle="solid"/>
            </v:line>
            <v:shape style="position:absolute;left:0;top:6758;width:1589;height:776" coordorigin="0,6759" coordsize="1589,776" path="m3172,840l4760,840,4760,65m3172,840l3172,65m3172,840l4760,840m3172,840l3172,65e" filled="false" stroked="true" strokeweight=".281pt" strokecolor="#000000">
              <v:path arrowok="t"/>
              <v:stroke dashstyle="solid"/>
            </v:shape>
            <v:line style="position:absolute" from="3505,840" to="3505,825" stroked="true" strokeweight=".281pt" strokecolor="#000000">
              <v:stroke dashstyle="solid"/>
            </v:line>
            <v:line style="position:absolute" from="3505,65" to="3505,82" stroked="true" strokeweight=".281pt" strokecolor="#000000">
              <v:stroke dashstyle="solid"/>
            </v:line>
            <v:line style="position:absolute" from="3923,840" to="3923,825" stroked="true" strokeweight=".281pt" strokecolor="#000000">
              <v:stroke dashstyle="solid"/>
            </v:line>
            <v:line style="position:absolute" from="3923,65" to="3923,82" stroked="true" strokeweight=".281pt" strokecolor="#000000">
              <v:stroke dashstyle="solid"/>
            </v:line>
            <v:line style="position:absolute" from="4343,840" to="4343,825" stroked="true" strokeweight=".281pt" strokecolor="#000000">
              <v:stroke dashstyle="solid"/>
            </v:line>
            <v:line style="position:absolute" from="4343,65" to="4343,82" stroked="true" strokeweight=".281pt" strokecolor="#000000">
              <v:stroke dashstyle="solid"/>
            </v:line>
            <v:line style="position:absolute" from="4760,840" to="4760,825" stroked="true" strokeweight=".281pt" strokecolor="#000000">
              <v:stroke dashstyle="solid"/>
            </v:line>
            <v:line style="position:absolute" from="4760,65" to="4760,82" stroked="true" strokeweight=".281pt" strokecolor="#000000">
              <v:stroke dashstyle="solid"/>
            </v:line>
            <v:line style="position:absolute" from="3172,622" to="3187,622" stroked="true" strokeweight=".281pt" strokecolor="#000000">
              <v:stroke dashstyle="solid"/>
            </v:line>
            <v:line style="position:absolute" from="4760,622" to="4744,622" stroked="true" strokeweight=".281pt" strokecolor="#000000">
              <v:stroke dashstyle="solid"/>
            </v:line>
            <v:line style="position:absolute" from="3172,187" to="3187,187" stroked="true" strokeweight=".281pt" strokecolor="#000000">
              <v:stroke dashstyle="solid"/>
            </v:line>
            <v:line style="position:absolute" from="4760,187" to="4744,187" stroked="true" strokeweight=".281pt" strokecolor="#000000">
              <v:stroke dashstyle="solid"/>
            </v:line>
            <v:line style="position:absolute" from="3172,65" to="4760,65" stroked="true" strokeweight=".281pt" strokecolor="#000000">
              <v:stroke dashstyle="solid"/>
            </v:line>
            <v:shape style="position:absolute;left:0;top:6758;width:1589;height:776" coordorigin="0,6759" coordsize="1589,776" path="m3172,840l4760,840,4760,65m3172,840l3172,65e" filled="false" stroked="true" strokeweight=".281pt" strokecolor="#000000">
              <v:path arrowok="t"/>
              <v:stroke dashstyle="solid"/>
            </v:shape>
            <v:shape style="position:absolute;left:3171;top:553;width:1590;height:287" coordorigin="3172,553" coordsize="1590,287" path="m4762,553l4426,591,4342,601,4174,625,3923,664,3839,678,3839,681,3756,695,3504,748,3421,767,3337,785,3253,807,3251,807,3172,827,3172,840,3224,840,3304,820,3383,801,3463,782,3543,764,3704,731,3865,701,4026,674,4188,649,4351,627,4762,579,4762,553xe" filled="true" fillcolor="#0000ff" stroked="false">
              <v:path arrowok="t"/>
              <v:fill type="solid"/>
            </v:shape>
            <v:shape style="position:absolute;left:3171;top:553;width:1590;height:287" coordorigin="3172,553" coordsize="1590,287" path="m4762,553l4762,579,4513,607,4432,617,4351,627,4269,638,4188,649,4107,661,4026,674,3945,687,3865,701,3784,716,3704,731,3623,747,3543,764,3463,782,3383,801,3304,820,3224,840,3172,840,3172,827,3251,807,3253,807,3337,785,3421,767,3504,748,3588,730,3756,695,3839,681,3839,678,3923,664,4007,650,4090,637,4174,625,4258,612,4342,601,4426,591,4511,581,4762,553xe" filled="false" stroked="true" strokeweight=".06pt" strokecolor="#0000ff">
              <v:path arrowok="t"/>
              <v:stroke dashstyle="solid"/>
            </v:shape>
            <w10:wrap type="none"/>
          </v:group>
        </w:pict>
      </w:r>
      <w:r>
        <w:rPr>
          <w:color w:val="FD0303"/>
          <w:w w:val="83"/>
          <w:sz w:val="12"/>
        </w:rPr>
        <w:t>I</w:t>
      </w:r>
    </w:p>
    <w:p>
      <w:pPr>
        <w:spacing w:line="51" w:lineRule="exact" w:before="0"/>
        <w:ind w:left="2136" w:right="0" w:firstLine="0"/>
        <w:jc w:val="left"/>
        <w:rPr>
          <w:rFonts w:ascii="Arial"/>
          <w:sz w:val="12"/>
        </w:rPr>
      </w:pPr>
      <w:r>
        <w:rPr>
          <w:rFonts w:ascii="Arial"/>
          <w:color w:val="080808"/>
          <w:w w:val="105"/>
          <w:sz w:val="12"/>
        </w:rPr>
        <w:t>10</w:t>
      </w:r>
    </w:p>
    <w:p>
      <w:pPr>
        <w:tabs>
          <w:tab w:pos="3135" w:val="left" w:leader="none"/>
        </w:tabs>
        <w:spacing w:line="269" w:lineRule="exact" w:before="0"/>
        <w:ind w:left="1529" w:right="0" w:firstLine="0"/>
        <w:jc w:val="left"/>
        <w:rPr>
          <w:sz w:val="20"/>
        </w:rPr>
      </w:pPr>
      <w:r>
        <w:rPr/>
        <w:br w:type="column"/>
      </w:r>
      <w:r>
        <w:rPr>
          <w:rFonts w:ascii="Arial" w:hAnsi="Arial"/>
          <w:color w:val="080808"/>
          <w:spacing w:val="-1"/>
          <w:w w:val="109"/>
          <w:sz w:val="12"/>
        </w:rPr>
        <w:t>pric</w:t>
      </w:r>
      <w:r>
        <w:rPr>
          <w:rFonts w:ascii="Arial" w:hAnsi="Arial"/>
          <w:color w:val="080808"/>
          <w:w w:val="109"/>
          <w:sz w:val="12"/>
        </w:rPr>
        <w:t>e</w:t>
      </w:r>
      <w:r>
        <w:rPr>
          <w:rFonts w:ascii="Arial" w:hAnsi="Arial"/>
          <w:color w:val="080808"/>
          <w:spacing w:val="4"/>
          <w:sz w:val="12"/>
        </w:rPr>
        <w:t> </w:t>
      </w:r>
      <w:r>
        <w:rPr>
          <w:rFonts w:ascii="Arial" w:hAnsi="Arial"/>
          <w:color w:val="080808"/>
          <w:spacing w:val="-1"/>
          <w:w w:val="108"/>
          <w:sz w:val="12"/>
        </w:rPr>
        <w:t>o</w:t>
      </w:r>
      <w:r>
        <w:rPr>
          <w:rFonts w:ascii="Arial" w:hAnsi="Arial"/>
          <w:color w:val="080808"/>
          <w:w w:val="108"/>
          <w:sz w:val="12"/>
        </w:rPr>
        <w:t>f</w:t>
      </w:r>
      <w:r>
        <w:rPr>
          <w:rFonts w:ascii="Arial" w:hAnsi="Arial"/>
          <w:color w:val="080808"/>
          <w:spacing w:val="1"/>
          <w:sz w:val="12"/>
        </w:rPr>
        <w:t> </w:t>
      </w:r>
      <w:r>
        <w:rPr>
          <w:rFonts w:ascii="Arial" w:hAnsi="Arial"/>
          <w:color w:val="1A1A1A"/>
          <w:spacing w:val="-14"/>
          <w:w w:val="108"/>
          <w:sz w:val="12"/>
        </w:rPr>
        <w:t>c</w:t>
      </w:r>
      <w:r>
        <w:rPr>
          <w:rFonts w:ascii="Arial" w:hAnsi="Arial"/>
          <w:color w:val="FD0303"/>
          <w:spacing w:val="-84"/>
          <w:w w:val="81"/>
          <w:position w:val="-21"/>
          <w:sz w:val="36"/>
        </w:rPr>
        <w:t>-</w:t>
      </w:r>
      <w:r>
        <w:rPr>
          <w:rFonts w:ascii="Arial" w:hAnsi="Arial"/>
          <w:color w:val="1A1A1A"/>
          <w:w w:val="108"/>
          <w:sz w:val="12"/>
        </w:rPr>
        <w:t>a</w:t>
      </w:r>
      <w:r>
        <w:rPr>
          <w:rFonts w:ascii="Arial" w:hAnsi="Arial"/>
          <w:color w:val="1A1A1A"/>
          <w:spacing w:val="-8"/>
          <w:w w:val="108"/>
          <w:sz w:val="12"/>
        </w:rPr>
        <w:t>p</w:t>
      </w:r>
      <w:r>
        <w:rPr>
          <w:rFonts w:ascii="Arial" w:hAnsi="Arial"/>
          <w:color w:val="FD0303"/>
          <w:spacing w:val="-72"/>
          <w:w w:val="97"/>
          <w:position w:val="-21"/>
          <w:sz w:val="32"/>
        </w:rPr>
        <w:t>-</w:t>
      </w:r>
      <w:r>
        <w:rPr>
          <w:rFonts w:ascii="Arial" w:hAnsi="Arial"/>
          <w:color w:val="080808"/>
          <w:spacing w:val="-1"/>
          <w:w w:val="108"/>
          <w:sz w:val="12"/>
        </w:rPr>
        <w:t>t</w:t>
      </w:r>
      <w:r>
        <w:rPr>
          <w:rFonts w:ascii="Arial" w:hAnsi="Arial"/>
          <w:color w:val="080808"/>
          <w:spacing w:val="-53"/>
          <w:w w:val="108"/>
          <w:sz w:val="12"/>
        </w:rPr>
        <w:t>a</w:t>
      </w:r>
      <w:r>
        <w:rPr>
          <w:rFonts w:ascii="Arial" w:hAnsi="Arial"/>
          <w:color w:val="747474"/>
          <w:spacing w:val="22"/>
          <w:w w:val="45"/>
          <w:position w:val="-21"/>
          <w:sz w:val="32"/>
        </w:rPr>
        <w:t>·</w:t>
      </w:r>
      <w:r>
        <w:rPr>
          <w:rFonts w:ascii="Arial" w:hAnsi="Arial"/>
          <w:color w:val="FD0303"/>
          <w:w w:val="92"/>
          <w:position w:val="-21"/>
          <w:sz w:val="32"/>
        </w:rPr>
        <w:t>-</w:t>
      </w:r>
      <w:r>
        <w:rPr>
          <w:rFonts w:ascii="Arial" w:hAnsi="Arial"/>
          <w:color w:val="FD0303"/>
          <w:spacing w:val="-33"/>
          <w:position w:val="-21"/>
          <w:sz w:val="32"/>
        </w:rPr>
        <w:t> </w:t>
      </w:r>
      <w:r>
        <w:rPr>
          <w:rFonts w:ascii="Arial" w:hAnsi="Arial"/>
          <w:color w:val="FD0303"/>
          <w:w w:val="95"/>
          <w:position w:val="-21"/>
          <w:sz w:val="31"/>
        </w:rPr>
        <w:t>-</w:t>
      </w:r>
      <w:r>
        <w:rPr>
          <w:rFonts w:ascii="Arial" w:hAnsi="Arial"/>
          <w:color w:val="FD0303"/>
          <w:spacing w:val="-33"/>
          <w:position w:val="-21"/>
          <w:sz w:val="31"/>
        </w:rPr>
        <w:t> </w:t>
      </w:r>
      <w:r>
        <w:rPr>
          <w:rFonts w:ascii="Arial" w:hAnsi="Arial"/>
          <w:color w:val="FD0303"/>
          <w:w w:val="81"/>
          <w:position w:val="-21"/>
          <w:sz w:val="36"/>
        </w:rPr>
        <w:t>-</w:t>
      </w:r>
      <w:r>
        <w:rPr>
          <w:rFonts w:ascii="Arial" w:hAnsi="Arial"/>
          <w:color w:val="FD0303"/>
          <w:position w:val="-21"/>
          <w:sz w:val="36"/>
        </w:rPr>
        <w:tab/>
      </w:r>
      <w:r>
        <w:rPr>
          <w:color w:val="080808"/>
          <w:w w:val="76"/>
          <w:position w:val="-13"/>
          <w:sz w:val="20"/>
        </w:rPr>
        <w:t>o</w:t>
      </w:r>
      <w:r>
        <w:rPr>
          <w:color w:val="080808"/>
          <w:spacing w:val="-27"/>
          <w:position w:val="-13"/>
          <w:sz w:val="20"/>
        </w:rPr>
        <w:t> </w:t>
      </w:r>
      <w:r>
        <w:rPr>
          <w:color w:val="747474"/>
          <w:spacing w:val="-19"/>
          <w:w w:val="47"/>
          <w:position w:val="-13"/>
          <w:sz w:val="20"/>
        </w:rPr>
        <w:t>-</w:t>
      </w:r>
    </w:p>
    <w:p>
      <w:pPr>
        <w:spacing w:line="18" w:lineRule="exact" w:before="0"/>
        <w:ind w:left="0" w:right="79" w:firstLine="0"/>
        <w:jc w:val="right"/>
        <w:rPr>
          <w:sz w:val="14"/>
        </w:rPr>
      </w:pPr>
      <w:r>
        <w:rPr/>
        <w:pict>
          <v:group style="position:absolute;margin-left:262.839508pt;margin-top:-7.395064pt;width:79.7pt;height:39.050pt;mso-position-horizontal-relative:page;mso-position-vertical-relative:paragraph;z-index:-258574336" coordorigin="5257,-148" coordsize="1594,781">
            <v:line style="position:absolute" from="5260,-145" to="6847,-145" stroked="true" strokeweight=".281pt" strokecolor="#000000">
              <v:stroke dashstyle="solid"/>
            </v:line>
            <v:shape style="position:absolute;left:0;top:6548;width:1588;height:776" coordorigin="0,6549" coordsize="1588,776" path="m5260,630l6847,630,6847,-145m5260,630l5260,-145m5260,630l6847,630m5260,630l5260,-145e" filled="false" stroked="true" strokeweight=".281pt" strokecolor="#000000">
              <v:path arrowok="t"/>
              <v:stroke dashstyle="solid"/>
            </v:shape>
            <v:line style="position:absolute" from="5593,630" to="5593,615" stroked="true" strokeweight=".281pt" strokecolor="#000000">
              <v:stroke dashstyle="solid"/>
            </v:line>
            <v:line style="position:absolute" from="6012,630" to="6012,615" stroked="true" strokeweight=".281pt" strokecolor="#000000">
              <v:stroke dashstyle="solid"/>
            </v:line>
            <v:line style="position:absolute" from="6428,630" to="6428,615" stroked="true" strokeweight=".281pt" strokecolor="#000000">
              <v:stroke dashstyle="solid"/>
            </v:line>
            <v:line style="position:absolute" from="6847,630" to="6847,615" stroked="true" strokeweight=".281pt" strokecolor="#000000">
              <v:stroke dashstyle="solid"/>
            </v:line>
            <v:line style="position:absolute" from="6847,568" to="6830,568" stroked="true" strokeweight=".281pt" strokecolor="#000000">
              <v:stroke dashstyle="solid"/>
            </v:line>
            <v:line style="position:absolute" from="5260,211" to="5275,211" stroked="true" strokeweight=".281pt" strokecolor="#000000">
              <v:stroke dashstyle="solid"/>
            </v:line>
            <v:line style="position:absolute" from="6847,211" to="6830,211" stroked="true" strokeweight=".281pt" strokecolor="#000000">
              <v:stroke dashstyle="solid"/>
            </v:line>
            <v:line style="position:absolute" from="5260,-145" to="6847,-145" stroked="true" strokeweight=".281pt" strokecolor="#000000">
              <v:stroke dashstyle="solid"/>
            </v:line>
            <v:shape style="position:absolute;left:0;top:6548;width:1588;height:776" coordorigin="0,6549" coordsize="1588,776" path="m5260,630l6847,630,6847,-145m5260,630l5260,-145e" filled="false" stroked="true" strokeweight=".281pt" strokecolor="#000000">
              <v:path arrowok="t"/>
              <v:stroke dashstyle="solid"/>
            </v:shape>
            <v:line style="position:absolute" from="5260,-138" to="6847,-138" stroked="true" strokeweight=".66pt" strokecolor="#0000ff">
              <v:stroke dashstyle="solid"/>
            </v:line>
            <v:line style="position:absolute" from="5259,-138" to="6848,-138" stroked="true" strokeweight=".72pt" strokecolor="#0000ff">
              <v:stroke dashstyle="solid"/>
            </v:line>
            <v:line style="position:absolute" from="5260,-141" to="6847,-141" stroked="true" strokeweight=".36pt" strokecolor="#000000">
              <v:stroke dashstyle="shortdash"/>
            </v:line>
            <w10:wrap type="none"/>
          </v:group>
        </w:pict>
      </w:r>
      <w:r>
        <w:rPr/>
        <w:pict>
          <v:group style="position:absolute;margin-left:367.239502pt;margin-top:-7.395064pt;width:79.7pt;height:39.050pt;mso-position-horizontal-relative:page;mso-position-vertical-relative:paragraph;z-index:251801600" coordorigin="7345,-148" coordsize="1594,781">
            <v:line style="position:absolute" from="7348,-145" to="8935,-145" stroked="true" strokeweight=".281pt" strokecolor="#000000">
              <v:stroke dashstyle="solid"/>
            </v:line>
            <v:shape style="position:absolute;left:0;top:6548;width:1588;height:776" coordorigin="0,6549" coordsize="1588,776" path="m7348,630l8935,630,8935,-145m7348,630l7348,-145m7348,630l8935,630m7348,630l7348,-145e" filled="false" stroked="true" strokeweight=".281pt" strokecolor="#000000">
              <v:path arrowok="t"/>
              <v:stroke dashstyle="solid"/>
            </v:shape>
            <v:line style="position:absolute" from="7681,630" to="7681,615" stroked="true" strokeweight=".281pt" strokecolor="#000000">
              <v:stroke dashstyle="solid"/>
            </v:line>
            <v:line style="position:absolute" from="8100,630" to="8100,615" stroked="true" strokeweight=".281pt" strokecolor="#000000">
              <v:stroke dashstyle="solid"/>
            </v:line>
            <v:line style="position:absolute" from="8518,630" to="8518,615" stroked="true" strokeweight=".281pt" strokecolor="#000000">
              <v:stroke dashstyle="solid"/>
            </v:line>
            <v:line style="position:absolute" from="8935,630" to="8935,615" stroked="true" strokeweight=".281pt" strokecolor="#000000">
              <v:stroke dashstyle="solid"/>
            </v:line>
            <v:line style="position:absolute" from="7348,437" to="7362,437" stroked="true" strokeweight=".281pt" strokecolor="#000000">
              <v:stroke dashstyle="solid"/>
            </v:line>
            <v:line style="position:absolute" from="8935,437" to="8921,437" stroked="true" strokeweight=".281pt" strokecolor="#000000">
              <v:stroke dashstyle="solid"/>
            </v:line>
            <v:line style="position:absolute" from="7348,244" to="7362,244" stroked="true" strokeweight=".281pt" strokecolor="#000000">
              <v:stroke dashstyle="solid"/>
            </v:line>
            <v:line style="position:absolute" from="8935,244" to="8921,244" stroked="true" strokeweight=".281pt" strokecolor="#000000">
              <v:stroke dashstyle="solid"/>
            </v:line>
            <v:line style="position:absolute" from="7348,48" to="7362,48" stroked="true" strokeweight=".281pt" strokecolor="#000000">
              <v:stroke dashstyle="solid"/>
            </v:line>
            <v:line style="position:absolute" from="8935,48" to="8921,48" stroked="true" strokeweight=".281pt" strokecolor="#000000">
              <v:stroke dashstyle="solid"/>
            </v:line>
            <v:line style="position:absolute" from="7348,-145" to="8935,-145" stroked="true" strokeweight=".281pt" strokecolor="#000000">
              <v:stroke dashstyle="solid"/>
            </v:line>
            <v:shape style="position:absolute;left:0;top:6548;width:1588;height:776" coordorigin="0,6549" coordsize="1588,776" path="m7348,630l8935,630,8935,-145m7348,630l7348,-145e" filled="false" stroked="true" strokeweight=".281pt" strokecolor="#000000">
              <v:path arrowok="t"/>
              <v:stroke dashstyle="solid"/>
            </v:shape>
            <v:line style="position:absolute" from="7348,-138" to="8938,-138" stroked="true" strokeweight=".66pt" strokecolor="#ff0000">
              <v:stroke dashstyle="shortdash"/>
            </v:line>
            <v:shape style="position:absolute;left:7347;top:-146;width:1590;height:776" coordorigin="7348,-145" coordsize="1590,776" path="m8938,-145l8184,-145,7430,-128,7424,-126,7421,-125,7418,-121,7417,-115,7417,-115,7348,510,7348,630,7361,630,7441,-102,8698,-128,8855,-129,8938,-132,8938,-145xm7417,-116l7417,-115,7417,-115,7417,-116xe" filled="true" fillcolor="#0000ff" stroked="false">
              <v:path arrowok="t"/>
              <v:fill type="solid"/>
            </v:shape>
            <v:shape style="position:absolute;left:7347;top:-146;width:1590;height:776" coordorigin="7348,-145" coordsize="1590,776" path="m8184,-145l8938,-145,8938,-132,8855,-129,8776,-129,8698,-128,8619,-127,8541,-126,8462,-125,8384,-123,8305,-122,8227,-120,8148,-118,8070,-116,7991,-114,7912,-113,7834,-111,7755,-109,7677,-107,7598,-105,7441,-102,7361,630,7348,630,7348,510,7417,-116,7417,-115,7418,-121,7421,-125,7424,-126,7430,-128,7598,-132,7681,-134,7933,-139,8016,-141,8184,-145xe" filled="false" stroked="true" strokeweight=".06pt" strokecolor="#0000ff">
              <v:path arrowok="t"/>
              <v:stroke dashstyle="solid"/>
            </v:shape>
            <v:line style="position:absolute" from="7348,-141" to="8938,-141" stroked="true" strokeweight=".36pt" strokecolor="#000000">
              <v:stroke dashstyle="shortdash"/>
            </v:line>
            <w10:wrap type="none"/>
          </v:group>
        </w:pict>
      </w:r>
      <w:r>
        <w:rPr/>
        <w:pict>
          <v:shape style="position:absolute;margin-left:251.549927pt;margin-top:-7.616664pt;width:23.55pt;height:23.55pt;mso-position-horizontal-relative:page;mso-position-vertical-relative:paragraph;z-index:-258534400" type="#_x0000_t202" filled="false" stroked="false">
            <v:textbox inset="0,0,0,0" style="layout-flow:vertical-ideographic">
              <w:txbxContent>
                <w:p>
                  <w:pPr>
                    <w:spacing w:line="156" w:lineRule="auto" w:before="0"/>
                    <w:ind w:left="20" w:right="0" w:firstLine="0"/>
                    <w:jc w:val="left"/>
                    <w:rPr>
                      <w:rFonts w:ascii="SimSun" w:eastAsia="SimSun" w:hint="eastAsia"/>
                      <w:sz w:val="43"/>
                    </w:rPr>
                  </w:pPr>
                  <w:r>
                    <w:rPr>
                      <w:rFonts w:ascii="SimSun" w:eastAsia="SimSun" w:hint="eastAsia"/>
                      <w:color w:val="080808"/>
                      <w:w w:val="100"/>
                      <w:sz w:val="43"/>
                    </w:rPr>
                    <w:t>。</w:t>
                  </w:r>
                </w:p>
              </w:txbxContent>
            </v:textbox>
            <w10:wrap type="none"/>
          </v:shape>
        </w:pict>
      </w:r>
      <w:r>
        <w:rPr>
          <w:color w:val="080808"/>
          <w:spacing w:val="-1"/>
          <w:w w:val="105"/>
          <w:sz w:val="14"/>
        </w:rPr>
        <w:t>-5</w:t>
      </w:r>
    </w:p>
    <w:p>
      <w:pPr>
        <w:spacing w:line="41" w:lineRule="exact" w:before="0"/>
        <w:ind w:left="410" w:right="0" w:firstLine="0"/>
        <w:jc w:val="left"/>
        <w:rPr>
          <w:rFonts w:ascii="Arial"/>
          <w:sz w:val="12"/>
        </w:rPr>
      </w:pPr>
      <w:r>
        <w:rPr/>
        <w:br w:type="column"/>
      </w:r>
      <w:r>
        <w:rPr>
          <w:rFonts w:ascii="Arial"/>
          <w:color w:val="080808"/>
          <w:w w:val="110"/>
          <w:sz w:val="12"/>
        </w:rPr>
        <w:t>tax</w:t>
      </w:r>
    </w:p>
    <w:p>
      <w:pPr>
        <w:spacing w:after="0" w:line="41" w:lineRule="exact"/>
        <w:jc w:val="left"/>
        <w:rPr>
          <w:rFonts w:ascii="Arial"/>
          <w:sz w:val="12"/>
        </w:rPr>
        <w:sectPr>
          <w:type w:val="continuous"/>
          <w:pgSz w:w="11900" w:h="16840"/>
          <w:pgMar w:top="1600" w:bottom="280" w:left="860" w:right="320"/>
          <w:cols w:num="3" w:equalWidth="0">
            <w:col w:w="3213" w:space="40"/>
            <w:col w:w="3267" w:space="39"/>
            <w:col w:w="4161"/>
          </w:cols>
        </w:sectPr>
      </w:pPr>
    </w:p>
    <w:p>
      <w:pPr>
        <w:spacing w:line="172" w:lineRule="exact" w:before="0"/>
        <w:ind w:left="2159" w:right="0" w:firstLine="0"/>
        <w:jc w:val="left"/>
        <w:rPr>
          <w:sz w:val="13"/>
        </w:rPr>
      </w:pPr>
      <w:r>
        <w:rPr/>
        <w:pict>
          <v:shape style="position:absolute;margin-left:258.50238pt;margin-top:3.841446pt;width:19.45pt;height:32.4pt;mso-position-horizontal-relative:page;mso-position-vertical-relative:paragraph;z-index:-258535424" type="#_x0000_t202" filled="false" stroked="false">
            <v:textbox inset="0,0,0,0" style="layout-flow:vertical-ideographic">
              <w:txbxContent>
                <w:p>
                  <w:pPr>
                    <w:spacing w:line="168" w:lineRule="auto" w:before="0"/>
                    <w:ind w:left="20" w:right="0" w:firstLine="0"/>
                    <w:jc w:val="left"/>
                    <w:rPr>
                      <w:rFonts w:ascii="SimSun" w:eastAsia="SimSun" w:hint="eastAsia"/>
                      <w:sz w:val="30"/>
                    </w:rPr>
                  </w:pPr>
                  <w:r>
                    <w:rPr>
                      <w:rFonts w:ascii="SimSun" w:eastAsia="SimSun" w:hint="eastAsia"/>
                      <w:color w:val="FD0303"/>
                      <w:spacing w:val="-147"/>
                      <w:w w:val="100"/>
                      <w:sz w:val="30"/>
                    </w:rPr>
                    <w:t>，</w:t>
                  </w:r>
                  <w:r>
                    <w:rPr>
                      <w:rFonts w:ascii="SimSun" w:eastAsia="SimSun" w:hint="eastAsia"/>
                      <w:color w:val="FD0303"/>
                      <w:spacing w:val="-147"/>
                      <w:w w:val="100"/>
                      <w:position w:val="-1"/>
                      <w:sz w:val="30"/>
                    </w:rPr>
                    <w:t>，</w:t>
                  </w:r>
                  <w:r>
                    <w:rPr>
                      <w:rFonts w:ascii="SimSun" w:eastAsia="SimSun" w:hint="eastAsia"/>
                      <w:color w:val="FD0303"/>
                      <w:w w:val="100"/>
                      <w:position w:val="-4"/>
                      <w:sz w:val="30"/>
                    </w:rPr>
                    <w:t>，</w:t>
                  </w:r>
                </w:p>
              </w:txbxContent>
            </v:textbox>
            <w10:wrap type="none"/>
          </v:shape>
        </w:pict>
      </w:r>
      <w:r>
        <w:rPr/>
        <w:pict>
          <v:shape style="position:absolute;margin-left:257.431152pt;margin-top:2.790946pt;width:5.6pt;height:27pt;mso-position-horizontal-relative:page;mso-position-vertical-relative:paragraph;z-index:251846656" type="#_x0000_t202" filled="false" stroked="false">
            <v:textbox inset="0,0,0,0" style="layout-flow:vertical-ideographic">
              <w:txbxContent>
                <w:p>
                  <w:pPr>
                    <w:tabs>
                      <w:tab w:pos="379" w:val="left" w:leader="none"/>
                    </w:tabs>
                    <w:spacing w:line="132" w:lineRule="auto" w:before="0"/>
                    <w:ind w:left="20" w:right="0" w:firstLine="0"/>
                    <w:jc w:val="left"/>
                    <w:rPr>
                      <w:rFonts w:ascii="SimSun"/>
                      <w:sz w:val="14"/>
                    </w:rPr>
                  </w:pPr>
                  <w:r>
                    <w:rPr>
                      <w:rFonts w:ascii="SimSun"/>
                      <w:color w:val="080808"/>
                      <w:w w:val="100"/>
                      <w:sz w:val="14"/>
                    </w:rPr>
                    <w:t>1</w:t>
                  </w:r>
                  <w:r>
                    <w:rPr>
                      <w:rFonts w:ascii="SimSun"/>
                      <w:color w:val="080808"/>
                      <w:sz w:val="14"/>
                    </w:rPr>
                    <w:tab/>
                  </w:r>
                  <w:r>
                    <w:rPr>
                      <w:rFonts w:ascii="SimSun"/>
                      <w:color w:val="080808"/>
                      <w:w w:val="100"/>
                      <w:sz w:val="14"/>
                    </w:rPr>
                    <w:t>2</w:t>
                  </w:r>
                </w:p>
              </w:txbxContent>
            </v:textbox>
            <w10:wrap type="none"/>
          </v:shape>
        </w:pict>
      </w:r>
      <w:r>
        <w:rPr/>
        <w:pict>
          <v:shape style="position:absolute;margin-left:254.465103pt;margin-top:.964247pt;width:4.3pt;height:6.55pt;mso-position-horizontal-relative:page;mso-position-vertical-relative:paragraph;z-index:251848704" type="#_x0000_t202" filled="false" stroked="false">
            <v:textbox inset="0,0,0,0" style="layout-flow:vertical-ideographic">
              <w:txbxContent>
                <w:p>
                  <w:pPr>
                    <w:spacing w:line="144" w:lineRule="auto" w:before="0"/>
                    <w:ind w:left="20" w:right="0" w:firstLine="0"/>
                    <w:jc w:val="left"/>
                    <w:rPr>
                      <w:rFonts w:ascii="SimSun"/>
                      <w:sz w:val="9"/>
                    </w:rPr>
                  </w:pPr>
                  <w:r>
                    <w:rPr>
                      <w:rFonts w:ascii="SimSun"/>
                      <w:color w:val="080808"/>
                      <w:w w:val="99"/>
                      <w:sz w:val="9"/>
                    </w:rPr>
                    <w:t>_</w:t>
                  </w:r>
                </w:p>
              </w:txbxContent>
            </v:textbox>
            <w10:wrap type="none"/>
          </v:shape>
        </w:pict>
      </w:r>
      <w:r>
        <w:rPr>
          <w:rFonts w:ascii="SimSun" w:eastAsia="SimSun" w:hint="eastAsia"/>
          <w:color w:val="FD0303"/>
          <w:spacing w:val="-152"/>
          <w:w w:val="83"/>
          <w:position w:val="5"/>
          <w:sz w:val="24"/>
        </w:rPr>
        <w:t>｀</w:t>
      </w:r>
      <w:r>
        <w:rPr>
          <w:color w:val="080808"/>
          <w:w w:val="83"/>
          <w:sz w:val="13"/>
        </w:rPr>
        <w:t>0</w:t>
      </w:r>
      <w:r>
        <w:rPr>
          <w:color w:val="080808"/>
          <w:spacing w:val="13"/>
          <w:sz w:val="13"/>
        </w:rPr>
        <w:t> </w:t>
      </w:r>
      <w:r>
        <w:rPr>
          <w:color w:val="850505"/>
          <w:w w:val="83"/>
          <w:sz w:val="13"/>
        </w:rPr>
        <w:t>-t</w:t>
      </w:r>
      <w:r>
        <w:rPr>
          <w:color w:val="850505"/>
          <w:sz w:val="13"/>
        </w:rPr>
        <w:t>  </w:t>
      </w:r>
      <w:r>
        <w:rPr>
          <w:color w:val="850505"/>
          <w:spacing w:val="-5"/>
          <w:sz w:val="13"/>
        </w:rPr>
        <w:t> </w:t>
      </w:r>
      <w:r>
        <w:rPr>
          <w:color w:val="080808"/>
          <w:w w:val="83"/>
          <w:sz w:val="13"/>
        </w:rPr>
        <w:t>-</w:t>
      </w:r>
      <w:r>
        <w:rPr>
          <w:color w:val="080808"/>
          <w:sz w:val="13"/>
        </w:rPr>
        <w:t>   </w:t>
      </w:r>
      <w:r>
        <w:rPr>
          <w:color w:val="080808"/>
          <w:spacing w:val="-13"/>
          <w:sz w:val="13"/>
        </w:rPr>
        <w:t> </w:t>
      </w:r>
      <w:r>
        <w:rPr>
          <w:color w:val="080808"/>
          <w:w w:val="83"/>
          <w:sz w:val="13"/>
        </w:rPr>
        <w:t>-</w:t>
      </w:r>
      <w:r>
        <w:rPr>
          <w:color w:val="080808"/>
          <w:sz w:val="13"/>
        </w:rPr>
        <w:t>   </w:t>
      </w:r>
      <w:r>
        <w:rPr>
          <w:color w:val="080808"/>
          <w:spacing w:val="-13"/>
          <w:sz w:val="13"/>
        </w:rPr>
        <w:t> </w:t>
      </w:r>
      <w:r>
        <w:rPr>
          <w:color w:val="080808"/>
          <w:w w:val="83"/>
          <w:sz w:val="13"/>
        </w:rPr>
        <w:t>-</w:t>
      </w:r>
      <w:r>
        <w:rPr>
          <w:color w:val="080808"/>
          <w:sz w:val="13"/>
        </w:rPr>
        <w:t>   </w:t>
      </w:r>
      <w:r>
        <w:rPr>
          <w:color w:val="080808"/>
          <w:spacing w:val="-8"/>
          <w:sz w:val="13"/>
        </w:rPr>
        <w:t> </w:t>
      </w:r>
      <w:r>
        <w:rPr>
          <w:color w:val="080808"/>
          <w:w w:val="83"/>
          <w:sz w:val="13"/>
        </w:rPr>
        <w:t>-</w:t>
      </w:r>
      <w:r>
        <w:rPr>
          <w:color w:val="080808"/>
          <w:sz w:val="13"/>
        </w:rPr>
        <w:t>   </w:t>
      </w:r>
      <w:r>
        <w:rPr>
          <w:color w:val="080808"/>
          <w:spacing w:val="-13"/>
          <w:sz w:val="13"/>
        </w:rPr>
        <w:t> </w:t>
      </w:r>
      <w:r>
        <w:rPr>
          <w:color w:val="080808"/>
          <w:w w:val="83"/>
          <w:sz w:val="13"/>
        </w:rPr>
        <w:t>-</w:t>
      </w:r>
      <w:r>
        <w:rPr>
          <w:color w:val="080808"/>
          <w:sz w:val="13"/>
        </w:rPr>
        <w:t>   </w:t>
      </w:r>
      <w:r>
        <w:rPr>
          <w:color w:val="080808"/>
          <w:spacing w:val="-13"/>
          <w:sz w:val="13"/>
        </w:rPr>
        <w:t> </w:t>
      </w:r>
      <w:r>
        <w:rPr>
          <w:color w:val="080808"/>
          <w:w w:val="83"/>
          <w:sz w:val="13"/>
        </w:rPr>
        <w:t>-</w:t>
      </w:r>
      <w:r>
        <w:rPr>
          <w:color w:val="080808"/>
          <w:sz w:val="13"/>
        </w:rPr>
        <w:t>   </w:t>
      </w:r>
      <w:r>
        <w:rPr>
          <w:color w:val="080808"/>
          <w:spacing w:val="-13"/>
          <w:sz w:val="13"/>
        </w:rPr>
        <w:t> </w:t>
      </w:r>
      <w:r>
        <w:rPr>
          <w:color w:val="080808"/>
          <w:w w:val="83"/>
          <w:sz w:val="13"/>
        </w:rPr>
        <w:t>-</w:t>
      </w:r>
      <w:r>
        <w:rPr>
          <w:color w:val="080808"/>
          <w:sz w:val="13"/>
        </w:rPr>
        <w:t>   </w:t>
      </w:r>
      <w:r>
        <w:rPr>
          <w:color w:val="080808"/>
          <w:spacing w:val="-13"/>
          <w:sz w:val="13"/>
        </w:rPr>
        <w:t> </w:t>
      </w:r>
      <w:r>
        <w:rPr>
          <w:color w:val="080808"/>
          <w:w w:val="83"/>
          <w:sz w:val="13"/>
        </w:rPr>
        <w:t>-</w:t>
      </w:r>
      <w:r>
        <w:rPr>
          <w:color w:val="080808"/>
          <w:sz w:val="13"/>
        </w:rPr>
        <w:t>   </w:t>
      </w:r>
      <w:r>
        <w:rPr>
          <w:color w:val="080808"/>
          <w:spacing w:val="-8"/>
          <w:sz w:val="13"/>
        </w:rPr>
        <w:t> </w:t>
      </w:r>
      <w:r>
        <w:rPr>
          <w:color w:val="080808"/>
          <w:w w:val="83"/>
          <w:sz w:val="13"/>
        </w:rPr>
        <w:t>-</w:t>
      </w:r>
      <w:r>
        <w:rPr>
          <w:color w:val="080808"/>
          <w:sz w:val="13"/>
        </w:rPr>
        <w:t>   </w:t>
      </w:r>
      <w:r>
        <w:rPr>
          <w:color w:val="080808"/>
          <w:spacing w:val="-13"/>
          <w:sz w:val="13"/>
        </w:rPr>
        <w:t> </w:t>
      </w:r>
      <w:r>
        <w:rPr>
          <w:color w:val="080808"/>
          <w:w w:val="83"/>
          <w:sz w:val="13"/>
        </w:rPr>
        <w:t>-</w:t>
      </w:r>
    </w:p>
    <w:p>
      <w:pPr>
        <w:pStyle w:val="Heading2"/>
        <w:spacing w:line="86" w:lineRule="exact"/>
        <w:ind w:right="457"/>
        <w:jc w:val="right"/>
      </w:pPr>
      <w:r>
        <w:rPr>
          <w:color w:val="FD0303"/>
          <w:w w:val="95"/>
        </w:rPr>
        <w:t>---</w:t>
      </w:r>
    </w:p>
    <w:p>
      <w:pPr>
        <w:pStyle w:val="BodyText"/>
        <w:rPr>
          <w:sz w:val="13"/>
        </w:rPr>
      </w:pPr>
      <w:r>
        <w:rPr/>
        <w:br w:type="column"/>
      </w:r>
      <w:r>
        <w:rPr>
          <w:sz w:val="13"/>
        </w:rPr>
      </w:r>
    </w:p>
    <w:p>
      <w:pPr>
        <w:spacing w:line="108" w:lineRule="exact" w:before="0"/>
        <w:ind w:left="2159" w:right="0" w:firstLine="0"/>
        <w:jc w:val="left"/>
        <w:rPr>
          <w:rFonts w:ascii="Arial"/>
          <w:sz w:val="12"/>
        </w:rPr>
      </w:pPr>
      <w:r>
        <w:rPr>
          <w:rFonts w:ascii="Arial"/>
          <w:color w:val="1A1A1A"/>
          <w:w w:val="110"/>
          <w:sz w:val="12"/>
        </w:rPr>
        <w:t>-10</w:t>
      </w:r>
    </w:p>
    <w:p>
      <w:pPr>
        <w:spacing w:after="0" w:line="108" w:lineRule="exact"/>
        <w:jc w:val="left"/>
        <w:rPr>
          <w:rFonts w:ascii="Arial"/>
          <w:sz w:val="12"/>
        </w:rPr>
        <w:sectPr>
          <w:type w:val="continuous"/>
          <w:pgSz w:w="11900" w:h="16840"/>
          <w:pgMar w:top="1600" w:bottom="280" w:left="860" w:right="320"/>
          <w:cols w:num="2" w:equalWidth="0">
            <w:col w:w="3937" w:space="146"/>
            <w:col w:w="6637"/>
          </w:cols>
        </w:sectPr>
      </w:pPr>
    </w:p>
    <w:p>
      <w:pPr>
        <w:tabs>
          <w:tab w:pos="2914" w:val="left" w:leader="none"/>
        </w:tabs>
        <w:spacing w:line="254" w:lineRule="exact" w:before="0"/>
        <w:ind w:left="2059" w:right="0" w:firstLine="0"/>
        <w:jc w:val="center"/>
        <w:rPr>
          <w:rFonts w:ascii="SimSun" w:eastAsia="SimSun" w:hint="eastAsia"/>
          <w:sz w:val="12"/>
        </w:rPr>
      </w:pPr>
      <w:r>
        <w:rPr>
          <w:rFonts w:ascii="Arial" w:eastAsia="Arial"/>
          <w:color w:val="080808"/>
          <w:w w:val="109"/>
          <w:sz w:val="12"/>
        </w:rPr>
        <w:t>-1</w:t>
      </w:r>
      <w:r>
        <w:rPr>
          <w:rFonts w:ascii="Arial" w:eastAsia="Arial"/>
          <w:color w:val="080808"/>
          <w:spacing w:val="-56"/>
          <w:w w:val="109"/>
          <w:sz w:val="12"/>
        </w:rPr>
        <w:t>0</w:t>
      </w:r>
      <w:r>
        <w:rPr>
          <w:rFonts w:ascii="SimSun" w:eastAsia="SimSun" w:hint="eastAsia"/>
          <w:color w:val="FD0303"/>
          <w:w w:val="109"/>
          <w:position w:val="-2"/>
          <w:sz w:val="24"/>
        </w:rPr>
        <w:t>｀</w:t>
      </w:r>
      <w:r>
        <w:rPr>
          <w:rFonts w:ascii="SimSun" w:eastAsia="SimSun" w:hint="eastAsia"/>
          <w:color w:val="FD0303"/>
          <w:position w:val="-2"/>
          <w:sz w:val="24"/>
        </w:rPr>
        <w:tab/>
      </w:r>
      <w:r>
        <w:rPr>
          <w:rFonts w:ascii="SimSun" w:eastAsia="SimSun" w:hint="eastAsia"/>
          <w:color w:val="FD0303"/>
          <w:spacing w:val="-10"/>
          <w:w w:val="37"/>
          <w:position w:val="-1"/>
          <w:sz w:val="12"/>
        </w:rPr>
        <w:t>憾．</w:t>
      </w:r>
    </w:p>
    <w:p>
      <w:pPr>
        <w:spacing w:line="106" w:lineRule="exact" w:before="0"/>
        <w:ind w:left="2033" w:right="0" w:firstLine="0"/>
        <w:jc w:val="center"/>
        <w:rPr>
          <w:sz w:val="11"/>
        </w:rPr>
      </w:pPr>
      <w:r>
        <w:rPr>
          <w:color w:val="FD0303"/>
          <w:w w:val="60"/>
          <w:sz w:val="11"/>
        </w:rPr>
        <w:t>I -     -      -</w:t>
      </w:r>
    </w:p>
    <w:p>
      <w:pPr>
        <w:spacing w:line="174" w:lineRule="exact" w:before="16"/>
        <w:ind w:left="442" w:right="0" w:firstLine="0"/>
        <w:jc w:val="left"/>
        <w:rPr>
          <w:rFonts w:ascii="SimSun" w:eastAsia="SimSun" w:hint="eastAsia"/>
          <w:sz w:val="19"/>
        </w:rPr>
      </w:pPr>
      <w:r>
        <w:rPr/>
        <w:br w:type="column"/>
      </w:r>
      <w:r>
        <w:rPr>
          <w:rFonts w:ascii="SimSun" w:eastAsia="SimSun" w:hint="eastAsia"/>
          <w:color w:val="FD0303"/>
          <w:w w:val="95"/>
          <w:sz w:val="19"/>
        </w:rPr>
        <w:t>－－－</w:t>
      </w:r>
    </w:p>
    <w:p>
      <w:pPr>
        <w:pStyle w:val="Heading1"/>
        <w:spacing w:line="815" w:lineRule="exact"/>
        <w:jc w:val="right"/>
      </w:pPr>
      <w:r>
        <w:rPr/>
        <w:pict>
          <v:shape style="position:absolute;margin-left:260.754883pt;margin-top:3.425613pt;width:7.05pt;height:7.05pt;mso-position-horizontal-relative:page;mso-position-vertical-relative:paragraph;z-index:251844608" type="#_x0000_t202" filled="false" stroked="false">
            <v:textbox inset="0,0,0,0" style="layout-flow:vertical-ideographic">
              <w:txbxContent>
                <w:p>
                  <w:pPr>
                    <w:spacing w:line="180" w:lineRule="auto" w:before="0"/>
                    <w:ind w:left="20" w:right="0" w:firstLine="0"/>
                    <w:jc w:val="left"/>
                    <w:rPr>
                      <w:rFonts w:ascii="SimSun" w:eastAsia="SimSun" w:hint="eastAsia"/>
                      <w:sz w:val="10"/>
                    </w:rPr>
                  </w:pPr>
                  <w:r>
                    <w:rPr>
                      <w:rFonts w:ascii="SimSun" w:eastAsia="SimSun" w:hint="eastAsia"/>
                      <w:color w:val="FD0303"/>
                      <w:w w:val="99"/>
                      <w:sz w:val="10"/>
                    </w:rPr>
                    <w:t>，</w:t>
                  </w:r>
                </w:p>
              </w:txbxContent>
            </v:textbox>
            <w10:wrap type="none"/>
          </v:shape>
        </w:pict>
      </w:r>
      <w:r>
        <w:rPr/>
        <w:pict>
          <v:shape style="position:absolute;margin-left:254.869919pt;margin-top:4.015113pt;width:6.55pt;height:7pt;mso-position-horizontal-relative:page;mso-position-vertical-relative:paragraph;z-index:251847680" type="#_x0000_t202" filled="false" stroked="false">
            <v:textbox inset="0,0,0,0" style="layout-flow:vertical-ideographic">
              <w:txbxContent>
                <w:p>
                  <w:pPr>
                    <w:spacing w:line="192" w:lineRule="auto" w:before="0"/>
                    <w:ind w:left="20" w:right="0" w:firstLine="0"/>
                    <w:jc w:val="left"/>
                    <w:rPr>
                      <w:rFonts w:ascii="SimSun" w:eastAsia="SimSun" w:hint="eastAsia"/>
                      <w:sz w:val="9"/>
                    </w:rPr>
                  </w:pPr>
                  <w:r>
                    <w:rPr>
                      <w:rFonts w:ascii="SimSun" w:eastAsia="SimSun" w:hint="eastAsia"/>
                      <w:color w:val="080808"/>
                      <w:spacing w:val="-81"/>
                      <w:w w:val="99"/>
                      <w:sz w:val="9"/>
                    </w:rPr>
                    <w:t>＿</w:t>
                  </w:r>
                  <w:r>
                    <w:rPr>
                      <w:rFonts w:ascii="SimSun" w:eastAsia="SimSun" w:hint="eastAsia"/>
                      <w:color w:val="080808"/>
                      <w:w w:val="99"/>
                      <w:sz w:val="9"/>
                    </w:rPr>
                    <w:t>＿</w:t>
                  </w:r>
                </w:p>
              </w:txbxContent>
            </v:textbox>
            <w10:wrap type="none"/>
          </v:shape>
        </w:pict>
      </w:r>
      <w:r>
        <w:rPr/>
        <w:pict>
          <v:shape style="position:absolute;margin-left:173.799698pt;margin-top:10.235464pt;width:68.3pt;height:6.75pt;mso-position-horizontal-relative:page;mso-position-vertical-relative:paragraph;z-index:251866112" type="#_x0000_t202" filled="false" stroked="false">
            <v:textbox inset="0,0,0,0">
              <w:txbxContent>
                <w:p>
                  <w:pPr>
                    <w:tabs>
                      <w:tab w:pos="381" w:val="left" w:leader="none"/>
                      <w:tab w:pos="799" w:val="left" w:leader="none"/>
                      <w:tab w:pos="1217" w:val="left" w:leader="none"/>
                    </w:tabs>
                    <w:spacing w:line="134" w:lineRule="exact" w:before="0"/>
                    <w:ind w:left="0" w:right="0" w:firstLine="0"/>
                    <w:jc w:val="left"/>
                    <w:rPr>
                      <w:rFonts w:ascii="Arial"/>
                      <w:sz w:val="12"/>
                    </w:rPr>
                  </w:pPr>
                  <w:r>
                    <w:rPr>
                      <w:rFonts w:ascii="Arial"/>
                      <w:color w:val="080808"/>
                      <w:w w:val="70"/>
                      <w:sz w:val="12"/>
                    </w:rPr>
                    <w:t>5</w:t>
                    <w:tab/>
                    <w:t>10</w:t>
                    <w:tab/>
                  </w:r>
                  <w:r>
                    <w:rPr>
                      <w:rFonts w:ascii="Arial"/>
                      <w:color w:val="080808"/>
                      <w:sz w:val="12"/>
                    </w:rPr>
                    <w:t>15</w:t>
                    <w:tab/>
                  </w:r>
                  <w:r>
                    <w:rPr>
                      <w:rFonts w:ascii="Arial"/>
                      <w:color w:val="080808"/>
                      <w:spacing w:val="-10"/>
                      <w:sz w:val="12"/>
                    </w:rPr>
                    <w:t>20</w:t>
                  </w:r>
                </w:p>
              </w:txbxContent>
            </v:textbox>
            <w10:wrap type="none"/>
          </v:shape>
        </w:pict>
      </w:r>
      <w:r>
        <w:rPr/>
        <w:pict>
          <v:shape style="position:absolute;margin-left:278.375092pt;margin-top:10.475764pt;width:68.3pt;height:6.75pt;mso-position-horizontal-relative:page;mso-position-vertical-relative:paragraph;z-index:-258507776" type="#_x0000_t202" filled="false" stroked="false">
            <v:textbox inset="0,0,0,0">
              <w:txbxContent>
                <w:p>
                  <w:pPr>
                    <w:tabs>
                      <w:tab w:pos="381" w:val="left" w:leader="none"/>
                      <w:tab w:pos="799" w:val="left" w:leader="none"/>
                      <w:tab w:pos="1217" w:val="left" w:leader="none"/>
                    </w:tabs>
                    <w:spacing w:line="134" w:lineRule="exact" w:before="0"/>
                    <w:ind w:left="0" w:right="0" w:firstLine="0"/>
                    <w:jc w:val="left"/>
                    <w:rPr>
                      <w:rFonts w:ascii="Arial"/>
                      <w:sz w:val="12"/>
                    </w:rPr>
                  </w:pPr>
                  <w:r>
                    <w:rPr>
                      <w:rFonts w:ascii="Arial"/>
                      <w:color w:val="080808"/>
                      <w:sz w:val="12"/>
                    </w:rPr>
                    <w:t>5</w:t>
                    <w:tab/>
                    <w:t>10</w:t>
                    <w:tab/>
                    <w:t>15</w:t>
                    <w:tab/>
                  </w:r>
                  <w:r>
                    <w:rPr>
                      <w:rFonts w:ascii="Arial"/>
                      <w:color w:val="080808"/>
                      <w:spacing w:val="-10"/>
                      <w:sz w:val="12"/>
                    </w:rPr>
                    <w:t>20</w:t>
                  </w:r>
                </w:p>
              </w:txbxContent>
            </v:textbox>
            <w10:wrap type="none"/>
          </v:shape>
        </w:pict>
      </w:r>
      <w:r>
        <w:rPr/>
        <w:pict>
          <v:shape style="position:absolute;margin-left:176.176102pt;margin-top:22.878567pt;width:89.25pt;height:10pt;mso-position-horizontal-relative:page;mso-position-vertical-relative:paragraph;z-index:251868160" type="#_x0000_t202" filled="false" stroked="false">
            <v:textbox inset="0,0,0,0">
              <w:txbxContent>
                <w:p>
                  <w:pPr>
                    <w:spacing w:line="200" w:lineRule="exact" w:before="0"/>
                    <w:ind w:left="0" w:right="0" w:firstLine="0"/>
                    <w:jc w:val="left"/>
                    <w:rPr>
                      <w:rFonts w:ascii="Arial" w:eastAsia="Arial"/>
                      <w:sz w:val="17"/>
                    </w:rPr>
                  </w:pPr>
                  <w:r>
                    <w:rPr>
                      <w:rFonts w:ascii="SimSun" w:eastAsia="SimSun" w:hint="eastAsia"/>
                      <w:color w:val="FD0303"/>
                      <w:spacing w:val="-2"/>
                      <w:w w:val="80"/>
                      <w:sz w:val="19"/>
                    </w:rPr>
                    <w:t>一一一 </w:t>
                  </w:r>
                  <w:r>
                    <w:rPr>
                      <w:rFonts w:ascii="Arial" w:eastAsia="Arial"/>
                      <w:color w:val="080808"/>
                      <w:w w:val="80"/>
                      <w:sz w:val="17"/>
                    </w:rPr>
                    <w:t>inte</w:t>
                  </w:r>
                  <w:r>
                    <w:rPr>
                      <w:rFonts w:ascii="Arial" w:eastAsia="Arial"/>
                      <w:color w:val="080808"/>
                      <w:spacing w:val="7"/>
                      <w:w w:val="80"/>
                      <w:sz w:val="17"/>
                    </w:rPr>
                    <w:t> </w:t>
                  </w:r>
                  <w:r>
                    <w:rPr>
                      <w:rFonts w:ascii="SimSun" w:eastAsia="SimSun" w:hint="eastAsia"/>
                      <w:color w:val="080808"/>
                      <w:spacing w:val="-11"/>
                      <w:w w:val="80"/>
                      <w:sz w:val="11"/>
                    </w:rPr>
                    <w:t>「 </w:t>
                  </w:r>
                  <w:r>
                    <w:rPr>
                      <w:rFonts w:ascii="Arial" w:eastAsia="Arial"/>
                      <w:color w:val="080808"/>
                      <w:w w:val="80"/>
                      <w:sz w:val="17"/>
                    </w:rPr>
                    <w:t>e</w:t>
                  </w:r>
                  <w:r>
                    <w:rPr>
                      <w:rFonts w:ascii="Arial" w:eastAsia="Arial"/>
                      <w:color w:val="080808"/>
                      <w:spacing w:val="-12"/>
                      <w:w w:val="80"/>
                      <w:sz w:val="17"/>
                    </w:rPr>
                    <w:t> </w:t>
                  </w:r>
                  <w:r>
                    <w:rPr>
                      <w:rFonts w:ascii="Arial" w:eastAsia="Arial"/>
                      <w:color w:val="080808"/>
                      <w:sz w:val="17"/>
                    </w:rPr>
                    <w:t>st</w:t>
                  </w:r>
                  <w:r>
                    <w:rPr>
                      <w:rFonts w:ascii="Arial" w:eastAsia="Arial"/>
                      <w:color w:val="080808"/>
                      <w:spacing w:val="-28"/>
                      <w:sz w:val="17"/>
                    </w:rPr>
                    <w:t> </w:t>
                  </w:r>
                  <w:r>
                    <w:rPr>
                      <w:rFonts w:ascii="Arial" w:eastAsia="Arial"/>
                      <w:color w:val="080808"/>
                      <w:sz w:val="17"/>
                    </w:rPr>
                    <w:t>rate</w:t>
                  </w:r>
                  <w:r>
                    <w:rPr>
                      <w:rFonts w:ascii="Arial" w:eastAsia="Arial"/>
                      <w:color w:val="080808"/>
                      <w:spacing w:val="-24"/>
                      <w:sz w:val="17"/>
                    </w:rPr>
                    <w:t> </w:t>
                  </w:r>
                  <w:r>
                    <w:rPr>
                      <w:rFonts w:ascii="Arial" w:eastAsia="Arial"/>
                      <w:color w:val="080808"/>
                      <w:sz w:val="17"/>
                    </w:rPr>
                    <w:t>only</w:t>
                  </w:r>
                </w:p>
              </w:txbxContent>
            </v:textbox>
            <w10:wrap type="none"/>
          </v:shape>
        </w:pict>
      </w:r>
      <w:r>
        <w:rPr>
          <w:color w:val="0000FF"/>
          <w:w w:val="67"/>
        </w:rPr>
        <w:t>—</w:t>
      </w:r>
    </w:p>
    <w:p>
      <w:pPr>
        <w:spacing w:before="84"/>
        <w:ind w:left="1276" w:right="0" w:firstLine="0"/>
        <w:jc w:val="left"/>
        <w:rPr>
          <w:rFonts w:ascii="Arial"/>
          <w:sz w:val="12"/>
        </w:rPr>
      </w:pPr>
      <w:r>
        <w:rPr/>
        <w:br w:type="column"/>
      </w:r>
      <w:r>
        <w:rPr>
          <w:rFonts w:ascii="Arial"/>
          <w:color w:val="080808"/>
          <w:w w:val="110"/>
          <w:sz w:val="12"/>
        </w:rPr>
        <w:t>-15</w:t>
      </w:r>
    </w:p>
    <w:p>
      <w:pPr>
        <w:pStyle w:val="BodyText"/>
        <w:spacing w:before="5"/>
        <w:rPr>
          <w:rFonts w:ascii="Arial"/>
          <w:sz w:val="13"/>
        </w:rPr>
      </w:pPr>
      <w:r>
        <w:rPr/>
        <w:pict>
          <v:shape style="position:absolute;margin-left:382.950592pt;margin-top:8.926173pt;width:68.3pt;height:6.75pt;mso-position-horizontal-relative:page;mso-position-vertical-relative:paragraph;z-index:-251554816;mso-wrap-distance-left:0;mso-wrap-distance-right:0" type="#_x0000_t202" filled="false" stroked="false">
            <v:textbox inset="0,0,0,0">
              <w:txbxContent>
                <w:p>
                  <w:pPr>
                    <w:tabs>
                      <w:tab w:pos="381" w:val="left" w:leader="none"/>
                      <w:tab w:pos="799" w:val="left" w:leader="none"/>
                      <w:tab w:pos="1217" w:val="left" w:leader="none"/>
                    </w:tabs>
                    <w:spacing w:line="134" w:lineRule="exact" w:before="0"/>
                    <w:ind w:left="0" w:right="0" w:firstLine="0"/>
                    <w:jc w:val="left"/>
                    <w:rPr>
                      <w:rFonts w:ascii="Arial"/>
                      <w:sz w:val="12"/>
                    </w:rPr>
                  </w:pPr>
                  <w:r>
                    <w:rPr>
                      <w:rFonts w:ascii="Arial"/>
                      <w:color w:val="080808"/>
                      <w:w w:val="110"/>
                      <w:sz w:val="12"/>
                    </w:rPr>
                    <w:t>5</w:t>
                    <w:tab/>
                    <w:t>10</w:t>
                    <w:tab/>
                    <w:t>15</w:t>
                    <w:tab/>
                  </w:r>
                  <w:r>
                    <w:rPr>
                      <w:rFonts w:ascii="Arial"/>
                      <w:color w:val="1A1A1A"/>
                      <w:spacing w:val="-10"/>
                      <w:w w:val="110"/>
                      <w:sz w:val="12"/>
                    </w:rPr>
                    <w:t>20</w:t>
                  </w:r>
                </w:p>
              </w:txbxContent>
            </v:textbox>
            <w10:wrap type="topAndBottom"/>
          </v:shape>
        </w:pict>
      </w:r>
    </w:p>
    <w:p>
      <w:pPr>
        <w:pStyle w:val="BodyText"/>
        <w:spacing w:before="4"/>
        <w:rPr>
          <w:rFonts w:ascii="Arial"/>
          <w:sz w:val="9"/>
        </w:rPr>
      </w:pPr>
    </w:p>
    <w:p>
      <w:pPr>
        <w:pStyle w:val="BodyText"/>
        <w:spacing w:line="190" w:lineRule="exact"/>
        <w:ind w:left="-15"/>
        <w:rPr>
          <w:rFonts w:ascii="Arial"/>
          <w:sz w:val="19"/>
        </w:rPr>
      </w:pPr>
      <w:r>
        <w:rPr>
          <w:rFonts w:ascii="Arial"/>
          <w:position w:val="-3"/>
          <w:sz w:val="19"/>
        </w:rPr>
        <w:pict>
          <v:shape style="width:140.85pt;height:9.550pt;mso-position-horizontal-relative:char;mso-position-vertical-relative:line" type="#_x0000_t202" filled="false" stroked="false">
            <w10:anchorlock/>
            <v:textbox inset="0,0,0,0">
              <w:txbxContent>
                <w:p>
                  <w:pPr>
                    <w:spacing w:line="190" w:lineRule="exact" w:before="0"/>
                    <w:ind w:left="0" w:right="0" w:firstLine="0"/>
                    <w:jc w:val="left"/>
                    <w:rPr>
                      <w:rFonts w:ascii="Arial" w:eastAsia="Arial"/>
                      <w:sz w:val="17"/>
                    </w:rPr>
                  </w:pPr>
                  <w:r>
                    <w:rPr>
                      <w:rFonts w:ascii="Arial" w:eastAsia="Arial"/>
                      <w:color w:val="080808"/>
                      <w:sz w:val="17"/>
                    </w:rPr>
                    <w:t>inte </w:t>
                  </w:r>
                  <w:r>
                    <w:rPr>
                      <w:rFonts w:ascii="SimSun" w:eastAsia="SimSun" w:hint="eastAsia"/>
                      <w:color w:val="080808"/>
                      <w:sz w:val="11"/>
                    </w:rPr>
                    <w:t>「 </w:t>
                  </w:r>
                  <w:r>
                    <w:rPr>
                      <w:rFonts w:ascii="Arial" w:eastAsia="Arial"/>
                      <w:color w:val="080808"/>
                      <w:sz w:val="17"/>
                    </w:rPr>
                    <w:t>est rate and banking sector tax</w:t>
                  </w:r>
                </w:p>
              </w:txbxContent>
            </v:textbox>
          </v:shape>
        </w:pict>
      </w:r>
      <w:r>
        <w:rPr>
          <w:rFonts w:ascii="Arial"/>
          <w:position w:val="-3"/>
          <w:sz w:val="19"/>
        </w:rPr>
      </w:r>
    </w:p>
    <w:p>
      <w:pPr>
        <w:spacing w:after="0" w:line="190" w:lineRule="exact"/>
        <w:rPr>
          <w:rFonts w:ascii="Arial"/>
          <w:sz w:val="19"/>
        </w:rPr>
        <w:sectPr>
          <w:type w:val="continuous"/>
          <w:pgSz w:w="11900" w:h="16840"/>
          <w:pgMar w:top="1600" w:bottom="280" w:left="860" w:right="320"/>
          <w:cols w:num="3" w:equalWidth="0">
            <w:col w:w="3004" w:space="40"/>
            <w:col w:w="1883" w:space="39"/>
            <w:col w:w="5754"/>
          </w:cols>
        </w:sectPr>
      </w:pPr>
    </w:p>
    <w:p>
      <w:pPr>
        <w:pStyle w:val="BodyText"/>
        <w:spacing w:before="7"/>
        <w:rPr>
          <w:rFonts w:ascii="Arial"/>
          <w:sz w:val="15"/>
        </w:rPr>
      </w:pPr>
    </w:p>
    <w:p>
      <w:pPr>
        <w:spacing w:before="1"/>
        <w:ind w:left="3369" w:right="0" w:firstLine="0"/>
        <w:jc w:val="left"/>
        <w:rPr>
          <w:rFonts w:ascii="Arial"/>
          <w:sz w:val="17"/>
        </w:rPr>
      </w:pPr>
      <w:r>
        <w:rPr>
          <w:rFonts w:ascii="Arial"/>
          <w:color w:val="080808"/>
          <w:w w:val="105"/>
          <w:sz w:val="17"/>
        </w:rPr>
        <w:t>response to markup shock with commitment</w:t>
      </w:r>
    </w:p>
    <w:p>
      <w:pPr>
        <w:spacing w:after="0"/>
        <w:jc w:val="left"/>
        <w:rPr>
          <w:rFonts w:ascii="Arial"/>
          <w:sz w:val="17"/>
        </w:rPr>
        <w:sectPr>
          <w:type w:val="continuous"/>
          <w:pgSz w:w="11900" w:h="16840"/>
          <w:pgMar w:top="1600" w:bottom="280" w:left="860" w:right="320"/>
        </w:sectPr>
      </w:pPr>
    </w:p>
    <w:p>
      <w:pPr>
        <w:pStyle w:val="BodyText"/>
        <w:rPr>
          <w:rFonts w:ascii="Arial"/>
          <w:sz w:val="20"/>
        </w:rPr>
      </w:pPr>
    </w:p>
    <w:p>
      <w:pPr>
        <w:spacing w:line="162" w:lineRule="exact" w:before="152"/>
        <w:ind w:left="0" w:right="42" w:firstLine="0"/>
        <w:jc w:val="right"/>
        <w:rPr>
          <w:sz w:val="11"/>
        </w:rPr>
      </w:pPr>
      <w:r>
        <w:rPr>
          <w:rFonts w:ascii="Arial"/>
          <w:color w:val="080808"/>
          <w:w w:val="105"/>
          <w:sz w:val="12"/>
        </w:rPr>
        <w:t>0</w:t>
      </w:r>
      <w:r>
        <w:rPr>
          <w:rFonts w:ascii="Arial"/>
          <w:color w:val="363636"/>
          <w:w w:val="105"/>
          <w:sz w:val="12"/>
        </w:rPr>
        <w:t>.</w:t>
      </w:r>
      <w:r>
        <w:rPr>
          <w:rFonts w:ascii="Arial"/>
          <w:color w:val="080808"/>
          <w:w w:val="105"/>
          <w:sz w:val="12"/>
        </w:rPr>
        <w:t>1 </w:t>
      </w:r>
      <w:r>
        <w:rPr>
          <w:color w:val="FD0303"/>
          <w:w w:val="105"/>
          <w:position w:val="7"/>
          <w:sz w:val="11"/>
        </w:rPr>
        <w:t>I</w:t>
      </w:r>
    </w:p>
    <w:p>
      <w:pPr>
        <w:spacing w:line="182" w:lineRule="exact" w:before="0"/>
        <w:ind w:left="0" w:right="19" w:firstLine="0"/>
        <w:jc w:val="right"/>
        <w:rPr>
          <w:rFonts w:ascii="SimSun" w:eastAsia="SimSun" w:hint="eastAsia"/>
          <w:sz w:val="22"/>
        </w:rPr>
      </w:pPr>
      <w:r>
        <w:rPr>
          <w:rFonts w:ascii="SimSun" w:eastAsia="SimSun" w:hint="eastAsia"/>
          <w:color w:val="FD0303"/>
          <w:w w:val="90"/>
          <w:sz w:val="22"/>
        </w:rPr>
        <w:t>｀</w:t>
      </w:r>
    </w:p>
    <w:p>
      <w:pPr>
        <w:spacing w:line="132" w:lineRule="auto" w:before="5"/>
        <w:ind w:left="0" w:right="0" w:firstLine="0"/>
        <w:jc w:val="right"/>
        <w:rPr>
          <w:sz w:val="11"/>
        </w:rPr>
      </w:pPr>
      <w:r>
        <w:rPr>
          <w:rFonts w:ascii="Arial" w:eastAsia="Arial"/>
          <w:color w:val="080808"/>
          <w:w w:val="90"/>
          <w:sz w:val="12"/>
        </w:rPr>
        <w:t>0</w:t>
      </w:r>
      <w:r>
        <w:rPr>
          <w:rFonts w:ascii="Arial" w:eastAsia="Arial"/>
          <w:color w:val="080808"/>
          <w:spacing w:val="-23"/>
          <w:sz w:val="12"/>
        </w:rPr>
        <w:t> </w:t>
      </w:r>
      <w:r>
        <w:rPr>
          <w:rFonts w:ascii="Arial" w:eastAsia="Arial"/>
          <w:color w:val="363636"/>
          <w:spacing w:val="4"/>
          <w:w w:val="90"/>
          <w:sz w:val="12"/>
        </w:rPr>
        <w:t>.</w:t>
      </w:r>
      <w:r>
        <w:rPr>
          <w:rFonts w:ascii="Arial" w:eastAsia="Arial"/>
          <w:color w:val="080808"/>
          <w:spacing w:val="-6"/>
          <w:w w:val="90"/>
          <w:sz w:val="12"/>
        </w:rPr>
        <w:t>0</w:t>
      </w:r>
      <w:r>
        <w:rPr>
          <w:rFonts w:ascii="SimSun" w:eastAsia="SimSun" w:hint="eastAsia"/>
          <w:color w:val="FD0303"/>
          <w:spacing w:val="-184"/>
          <w:w w:val="90"/>
          <w:position w:val="-2"/>
          <w:sz w:val="21"/>
        </w:rPr>
        <w:t>｀</w:t>
      </w:r>
      <w:r>
        <w:rPr>
          <w:rFonts w:ascii="Arial" w:eastAsia="Arial"/>
          <w:color w:val="080808"/>
          <w:w w:val="90"/>
          <w:sz w:val="12"/>
        </w:rPr>
        <w:t>5</w:t>
      </w:r>
      <w:r>
        <w:rPr>
          <w:rFonts w:ascii="Arial" w:eastAsia="Arial"/>
          <w:color w:val="080808"/>
          <w:sz w:val="12"/>
        </w:rPr>
        <w:t>  </w:t>
      </w:r>
      <w:r>
        <w:rPr>
          <w:rFonts w:ascii="Arial" w:eastAsia="Arial"/>
          <w:color w:val="080808"/>
          <w:spacing w:val="-12"/>
          <w:sz w:val="12"/>
        </w:rPr>
        <w:t> </w:t>
      </w:r>
      <w:r>
        <w:rPr>
          <w:color w:val="FD0303"/>
          <w:w w:val="106"/>
          <w:position w:val="-8"/>
          <w:sz w:val="11"/>
        </w:rPr>
        <w:t>I</w:t>
      </w:r>
    </w:p>
    <w:p>
      <w:pPr>
        <w:pStyle w:val="BodyText"/>
        <w:spacing w:before="8"/>
        <w:rPr>
          <w:sz w:val="16"/>
        </w:rPr>
      </w:pPr>
      <w:r>
        <w:rPr/>
        <w:br w:type="column"/>
      </w:r>
      <w:r>
        <w:rPr>
          <w:sz w:val="16"/>
        </w:rPr>
      </w:r>
    </w:p>
    <w:p>
      <w:pPr>
        <w:spacing w:before="0"/>
        <w:ind w:left="314" w:right="0" w:firstLine="0"/>
        <w:jc w:val="left"/>
        <w:rPr>
          <w:rFonts w:ascii="Arial"/>
          <w:sz w:val="12"/>
        </w:rPr>
      </w:pPr>
      <w:r>
        <w:rPr>
          <w:rFonts w:ascii="Arial"/>
          <w:color w:val="080808"/>
          <w:w w:val="95"/>
          <w:sz w:val="12"/>
        </w:rPr>
        <w:t>1nfia!lon</w:t>
      </w:r>
    </w:p>
    <w:p>
      <w:pPr>
        <w:pStyle w:val="BodyText"/>
        <w:spacing w:before="8"/>
        <w:rPr>
          <w:rFonts w:ascii="Arial"/>
          <w:sz w:val="16"/>
        </w:rPr>
      </w:pPr>
      <w:r>
        <w:rPr/>
        <w:br w:type="column"/>
      </w:r>
      <w:r>
        <w:rPr>
          <w:rFonts w:ascii="Arial"/>
          <w:sz w:val="16"/>
        </w:rPr>
      </w:r>
    </w:p>
    <w:p>
      <w:pPr>
        <w:tabs>
          <w:tab w:pos="3522" w:val="left" w:leader="none"/>
        </w:tabs>
        <w:spacing w:before="0"/>
        <w:ind w:left="1489" w:right="0" w:firstLine="0"/>
        <w:jc w:val="left"/>
        <w:rPr>
          <w:rFonts w:ascii="Arial"/>
          <w:sz w:val="12"/>
        </w:rPr>
      </w:pPr>
      <w:r>
        <w:rPr/>
        <w:pict>
          <v:group style="position:absolute;margin-left:163.184494pt;margin-top:9.823215pt;width:77.05pt;height:37.75pt;mso-position-horizontal-relative:page;mso-position-vertical-relative:paragraph;z-index:-258572288" coordorigin="3264,196" coordsize="1541,755">
            <v:line style="position:absolute" from="3266,199" to="4801,199" stroked="true" strokeweight=".271pt" strokecolor="#000000">
              <v:stroke dashstyle="solid"/>
            </v:line>
            <v:shape style="position:absolute;left:0;top:4707;width:1535;height:749" coordorigin="0,4708" coordsize="1535,749" path="m3266,948l4801,948,4801,199m3266,948l3266,199m3266,948l4801,948m3266,948l3266,199e" filled="false" stroked="true" strokeweight=".271pt" strokecolor="#000000">
              <v:path arrowok="t"/>
              <v:stroke dashstyle="solid"/>
            </v:shape>
            <v:line style="position:absolute" from="3589,948" to="3589,932" stroked="true" strokeweight=".271pt" strokecolor="#000000">
              <v:stroke dashstyle="solid"/>
            </v:line>
            <v:line style="position:absolute" from="3589,199" to="3589,214" stroked="true" strokeweight=".271pt" strokecolor="#000000">
              <v:stroke dashstyle="solid"/>
            </v:line>
            <v:line style="position:absolute" from="3992,948" to="3992,932" stroked="true" strokeweight=".271pt" strokecolor="#000000">
              <v:stroke dashstyle="solid"/>
            </v:line>
            <v:line style="position:absolute" from="3992,199" to="3992,214" stroked="true" strokeweight=".271pt" strokecolor="#000000">
              <v:stroke dashstyle="solid"/>
            </v:line>
            <v:line style="position:absolute" from="4398,948" to="4398,932" stroked="true" strokeweight=".271pt" strokecolor="#000000">
              <v:stroke dashstyle="solid"/>
            </v:line>
            <v:line style="position:absolute" from="4398,199" to="4398,214" stroked="true" strokeweight=".271pt" strokecolor="#000000">
              <v:stroke dashstyle="solid"/>
            </v:line>
            <v:line style="position:absolute" from="4801,948" to="4801,932" stroked="true" strokeweight=".271pt" strokecolor="#000000">
              <v:stroke dashstyle="solid"/>
            </v:line>
            <v:line style="position:absolute" from="4801,199" to="4801,214" stroked="true" strokeweight=".271pt" strokecolor="#000000">
              <v:stroke dashstyle="solid"/>
            </v:line>
            <v:line style="position:absolute" from="3266,589" to="3281,589" stroked="true" strokeweight=".271pt" strokecolor="#000000">
              <v:stroke dashstyle="solid"/>
            </v:line>
            <v:line style="position:absolute" from="4801,589" to="4784,589" stroked="true" strokeweight=".271pt" strokecolor="#000000">
              <v:stroke dashstyle="solid"/>
            </v:line>
            <v:line style="position:absolute" from="3266,301" to="3281,301" stroked="true" strokeweight=".271pt" strokecolor="#000000">
              <v:stroke dashstyle="solid"/>
            </v:line>
            <v:line style="position:absolute" from="4801,301" to="4784,301" stroked="true" strokeweight=".271pt" strokecolor="#000000">
              <v:stroke dashstyle="solid"/>
            </v:line>
            <v:line style="position:absolute" from="3266,199" to="4801,199" stroked="true" strokeweight=".271pt" strokecolor="#000000">
              <v:stroke dashstyle="solid"/>
            </v:line>
            <v:shape style="position:absolute;left:0;top:4707;width:1535;height:749" coordorigin="0,4708" coordsize="1535,749" path="m3266,948l4801,948,4801,199m3266,948l3266,199e" filled="false" stroked="true" strokeweight=".271pt" strokecolor="#000000">
              <v:path arrowok="t"/>
              <v:stroke dashstyle="solid"/>
            </v:shape>
            <v:shape style="position:absolute;left:3266;top:802;width:1536;height:92" coordorigin="3266,803" coordsize="1536,92" path="m3274,803l3266,812,3266,828,3340,883,3665,891,4155,895,4802,894,4802,870,4157,870,3670,866,3348,859,3274,803xm4802,869l4399,869,4157,870,4802,870,4802,869xe" filled="true" fillcolor="#0000ff" stroked="false">
              <v:path arrowok="t"/>
              <v:fill type="solid"/>
            </v:shape>
            <v:shape style="position:absolute;left:3266;top:802;width:1536;height:92" coordorigin="3266,803" coordsize="1536,92" path="m3274,803l3348,859,3509,863,3590,865,3670,866,3751,867,3832,868,3913,869,3995,869,4076,870,4157,870,4238,870,4318,869,4399,869,4802,869,4802,894,4399,894,4318,894,4236,895,4155,895,4073,895,3992,895,3910,894,3828,893,3747,892,3665,891,3584,890,3502,888,3421,886,3340,883,3266,828,3266,812,3274,803xe" filled="false" stroked="true" strokeweight=".06pt" strokecolor="#0000ff">
              <v:path arrowok="t"/>
              <v:stroke dashstyle="solid"/>
            </v:shape>
            <v:line style="position:absolute" from="3266,878" to="4802,878" stroked="true" strokeweight=".6pt" strokecolor="#000000">
              <v:stroke dashstyle="shortdash"/>
            </v:line>
            <w10:wrap type="none"/>
          </v:group>
        </w:pict>
      </w:r>
      <w:r>
        <w:rPr/>
        <w:pict>
          <v:group style="position:absolute;margin-left:252.651993pt;margin-top:7.69327pt;width:90.15pt;height:42pt;mso-position-horizontal-relative:page;mso-position-vertical-relative:paragraph;z-index:-258566144" coordorigin="5053,154" coordsize="1803,840">
            <v:line style="position:absolute" from="5284,197" to="6818,197" stroked="true" strokeweight=".271pt" strokecolor="#000000">
              <v:stroke dashstyle="solid"/>
            </v:line>
            <v:shape style="position:absolute;left:0;top:4705;width:1535;height:752" coordorigin="0,4706" coordsize="1535,752" path="m5284,948l6818,948,6818,197m5284,948l5284,197m5284,948l6818,948m5284,948l5284,197e" filled="false" stroked="true" strokeweight=".271pt" strokecolor="#000000">
              <v:path arrowok="t"/>
              <v:stroke dashstyle="solid"/>
            </v:shape>
            <v:line style="position:absolute" from="5606,948" to="5606,932" stroked="true" strokeweight=".271pt" strokecolor="#000000">
              <v:stroke dashstyle="solid"/>
            </v:line>
            <v:line style="position:absolute" from="5606,199" to="5606,214" stroked="true" strokeweight=".271pt" strokecolor="#000000">
              <v:stroke dashstyle="solid"/>
            </v:line>
            <v:line style="position:absolute" from="6012,948" to="6012,932" stroked="true" strokeweight=".271pt" strokecolor="#000000">
              <v:stroke dashstyle="solid"/>
            </v:line>
            <v:line style="position:absolute" from="6012,199" to="6012,214" stroked="true" strokeweight=".271pt" strokecolor="#000000">
              <v:stroke dashstyle="solid"/>
            </v:line>
            <v:line style="position:absolute" from="6413,948" to="6413,932" stroked="true" strokeweight=".271pt" strokecolor="#000000">
              <v:stroke dashstyle="solid"/>
            </v:line>
            <v:line style="position:absolute" from="6413,199" to="6413,214" stroked="true" strokeweight=".271pt" strokecolor="#000000">
              <v:stroke dashstyle="solid"/>
            </v:line>
            <v:line style="position:absolute" from="6818,948" to="6818,932" stroked="true" strokeweight=".271pt" strokecolor="#000000">
              <v:stroke dashstyle="solid"/>
            </v:line>
            <v:line style="position:absolute" from="5284,872" to="5299,872" stroked="true" strokeweight=".271pt" strokecolor="#000000">
              <v:stroke dashstyle="solid"/>
            </v:line>
            <v:line style="position:absolute" from="6818,872" to="6803,872" stroked="true" strokeweight=".271pt" strokecolor="#000000">
              <v:stroke dashstyle="solid"/>
            </v:line>
            <v:line style="position:absolute" from="5284,713" to="5299,713" stroked="true" strokeweight=".271pt" strokecolor="#000000">
              <v:stroke dashstyle="solid"/>
            </v:line>
            <v:line style="position:absolute" from="6818,713" to="6803,713" stroked="true" strokeweight=".271pt" strokecolor="#000000">
              <v:stroke dashstyle="solid"/>
            </v:line>
            <v:line style="position:absolute" from="6818,553" to="6803,553" stroked="true" strokeweight=".271pt" strokecolor="#000000">
              <v:stroke dashstyle="solid"/>
            </v:line>
            <v:line style="position:absolute" from="5284,197" to="6818,197" stroked="true" strokeweight=".271pt" strokecolor="#000000">
              <v:stroke dashstyle="solid"/>
            </v:line>
            <v:shape style="position:absolute;left:0;top:4705;width:1535;height:752" coordorigin="0,4706" coordsize="1535,752" path="m5284,948l6818,948,6818,197m5284,948l5284,197e" filled="false" stroked="true" strokeweight=".271pt" strokecolor="#000000">
              <v:path arrowok="t"/>
              <v:stroke dashstyle="solid"/>
            </v:shape>
            <v:shape style="position:absolute;left:5283;top:501;width:1535;height:107" coordorigin="5284,502" coordsize="1535,107" path="m5286,558l5284,570,5284,583,5362,596,5443,603,5524,606,5605,608,5686,607,5767,605,5849,601,5930,596,6095,583,5602,583,5522,581,5443,578,5365,571,5286,558xm6818,502l6497,523,6418,529,5928,570,5846,576,5765,580,5683,582,5602,583,6095,583,6416,555,6497,549,6818,527,6818,502xe" filled="true" fillcolor="#0000ff" stroked="false">
              <v:path arrowok="t"/>
              <v:fill type="solid"/>
            </v:shape>
            <v:shape style="position:absolute;left:5283;top:501;width:1535;height:107" coordorigin="5284,502" coordsize="1535,107" path="m6818,502l6818,527,6578,544,6497,549,6416,555,6335,562,6254,569,6173,576,6092,583,6011,590,5930,596,5849,601,5767,605,5686,607,5605,608,5524,606,5443,603,5362,596,5284,583,5284,571,5286,558,5365,571,5443,578,5522,581,5602,583,5683,582,5765,580,5846,576,5928,570,6010,564,6092,557,6174,550,6256,543,6337,536,6418,529,6497,523,6576,518,6818,502xe" filled="false" stroked="true" strokeweight=".06pt" strokecolor="#0000ff">
              <v:path arrowok="t"/>
              <v:stroke dashstyle="solid"/>
            </v:shape>
            <v:shape style="position:absolute;left:5081;top:181;width:274;height:135" type="#_x0000_t202" filled="false" stroked="false">
              <v:textbox inset="0,0,0,0">
                <w:txbxContent>
                  <w:p>
                    <w:pPr>
                      <w:spacing w:line="134" w:lineRule="exact" w:before="0"/>
                      <w:ind w:left="0" w:right="0" w:firstLine="0"/>
                      <w:jc w:val="left"/>
                      <w:rPr>
                        <w:rFonts w:ascii="Arial"/>
                        <w:sz w:val="12"/>
                      </w:rPr>
                    </w:pPr>
                    <w:r>
                      <w:rPr>
                        <w:rFonts w:ascii="Arial"/>
                        <w:color w:val="080808"/>
                        <w:w w:val="105"/>
                        <w:sz w:val="12"/>
                      </w:rPr>
                      <w:t>0.2</w:t>
                    </w:r>
                    <w:r>
                      <w:rPr>
                        <w:rFonts w:ascii="Arial"/>
                        <w:color w:val="FD0303"/>
                        <w:w w:val="105"/>
                        <w:sz w:val="12"/>
                      </w:rPr>
                      <w:t>1</w:t>
                    </w:r>
                  </w:p>
                </w:txbxContent>
              </v:textbox>
              <w10:wrap type="none"/>
            </v:shape>
            <v:shape style="position:absolute;left:5053;top:498;width:317;height:135" type="#_x0000_t202" filled="false" stroked="false">
              <v:textbox inset="0,0,0,0">
                <w:txbxContent>
                  <w:p>
                    <w:pPr>
                      <w:spacing w:line="134" w:lineRule="exact" w:before="0"/>
                      <w:ind w:left="0" w:right="0" w:firstLine="0"/>
                      <w:jc w:val="left"/>
                      <w:rPr>
                        <w:sz w:val="11"/>
                      </w:rPr>
                    </w:pPr>
                    <w:r>
                      <w:rPr>
                        <w:rFonts w:ascii="Arial"/>
                        <w:color w:val="080808"/>
                        <w:w w:val="110"/>
                        <w:sz w:val="12"/>
                      </w:rPr>
                      <w:t>0</w:t>
                    </w:r>
                    <w:r>
                      <w:rPr>
                        <w:rFonts w:ascii="Arial"/>
                        <w:color w:val="363636"/>
                        <w:w w:val="110"/>
                        <w:sz w:val="12"/>
                      </w:rPr>
                      <w:t>.</w:t>
                    </w:r>
                    <w:r>
                      <w:rPr>
                        <w:rFonts w:ascii="Arial"/>
                        <w:color w:val="080808"/>
                        <w:w w:val="110"/>
                        <w:sz w:val="12"/>
                      </w:rPr>
                      <w:t>2 </w:t>
                    </w:r>
                    <w:r>
                      <w:rPr>
                        <w:color w:val="FD0303"/>
                        <w:w w:val="110"/>
                        <w:sz w:val="11"/>
                      </w:rPr>
                      <w:t>I</w:t>
                    </w:r>
                  </w:p>
                </w:txbxContent>
              </v:textbox>
              <w10:wrap type="none"/>
            </v:shape>
            <v:shape style="position:absolute;left:5138;top:153;width:1718;height:411" type="#_x0000_t202" filled="false" stroked="false">
              <v:textbox inset="0,0,0,0">
                <w:txbxContent>
                  <w:p>
                    <w:pPr>
                      <w:tabs>
                        <w:tab w:pos="1453" w:val="left" w:leader="none"/>
                      </w:tabs>
                      <w:spacing w:line="411" w:lineRule="exact" w:before="0"/>
                      <w:ind w:left="0" w:right="0" w:firstLine="0"/>
                      <w:jc w:val="left"/>
                      <w:rPr>
                        <w:rFonts w:ascii="SimSun" w:eastAsia="SimSun" w:hint="eastAsia"/>
                        <w:sz w:val="19"/>
                      </w:rPr>
                    </w:pPr>
                    <w:r>
                      <w:rPr>
                        <w:rFonts w:ascii="SimSun" w:eastAsia="SimSun" w:hint="eastAsia"/>
                        <w:color w:val="080808"/>
                        <w:spacing w:val="-142"/>
                        <w:w w:val="65"/>
                        <w:sz w:val="41"/>
                      </w:rPr>
                      <w:t>。</w:t>
                    </w:r>
                    <w:r>
                      <w:rPr>
                        <w:rFonts w:ascii="Arial" w:eastAsia="Arial"/>
                        <w:color w:val="850505"/>
                        <w:w w:val="65"/>
                        <w:sz w:val="10"/>
                      </w:rPr>
                      <w:t>I- </w:t>
                    </w:r>
                    <w:r>
                      <w:rPr>
                        <w:rFonts w:ascii="Arial" w:eastAsia="Arial"/>
                        <w:color w:val="850505"/>
                        <w:spacing w:val="3"/>
                        <w:w w:val="65"/>
                        <w:sz w:val="10"/>
                      </w:rPr>
                      <w:t> </w:t>
                    </w:r>
                    <w:r>
                      <w:rPr>
                        <w:rFonts w:ascii="SimSun" w:eastAsia="SimSun" w:hint="eastAsia"/>
                        <w:color w:val="080808"/>
                        <w:w w:val="65"/>
                        <w:sz w:val="19"/>
                      </w:rPr>
                      <w:t>一一一一一一一一</w:t>
                      <w:tab/>
                    </w:r>
                    <w:r>
                      <w:rPr>
                        <w:rFonts w:ascii="SimSun" w:eastAsia="SimSun" w:hint="eastAsia"/>
                        <w:color w:val="080808"/>
                        <w:spacing w:val="-9"/>
                        <w:w w:val="70"/>
                        <w:sz w:val="19"/>
                      </w:rPr>
                      <w:t>－－</w:t>
                    </w:r>
                  </w:p>
                </w:txbxContent>
              </v:textbox>
              <w10:wrap type="none"/>
            </v:shape>
            <v:shape style="position:absolute;left:5053;top:652;width:848;height:329" type="#_x0000_t202" filled="false" stroked="false">
              <v:textbox inset="0,0,0,0">
                <w:txbxContent>
                  <w:p>
                    <w:pPr>
                      <w:spacing w:line="118" w:lineRule="exact" w:before="0"/>
                      <w:ind w:left="0" w:right="0" w:firstLine="0"/>
                      <w:jc w:val="left"/>
                      <w:rPr>
                        <w:sz w:val="11"/>
                      </w:rPr>
                    </w:pPr>
                    <w:r>
                      <w:rPr>
                        <w:rFonts w:ascii="Arial"/>
                        <w:color w:val="080808"/>
                        <w:w w:val="105"/>
                        <w:sz w:val="12"/>
                      </w:rPr>
                      <w:t>0.4 </w:t>
                    </w:r>
                    <w:r>
                      <w:rPr>
                        <w:color w:val="FD0303"/>
                        <w:w w:val="105"/>
                        <w:sz w:val="11"/>
                      </w:rPr>
                      <w:t>I</w:t>
                    </w:r>
                  </w:p>
                  <w:p>
                    <w:pPr>
                      <w:spacing w:line="210" w:lineRule="exact" w:before="0"/>
                      <w:ind w:left="0" w:right="0" w:firstLine="0"/>
                      <w:jc w:val="left"/>
                      <w:rPr>
                        <w:rFonts w:ascii="SimSun" w:eastAsia="SimSun" w:hint="eastAsia"/>
                        <w:sz w:val="19"/>
                      </w:rPr>
                    </w:pPr>
                    <w:r>
                      <w:rPr>
                        <w:rFonts w:ascii="Arial" w:eastAsia="Arial"/>
                        <w:color w:val="080808"/>
                        <w:spacing w:val="-3"/>
                        <w:sz w:val="12"/>
                      </w:rPr>
                      <w:t>0</w:t>
                    </w:r>
                    <w:r>
                      <w:rPr>
                        <w:rFonts w:ascii="Arial" w:eastAsia="Arial"/>
                        <w:color w:val="363636"/>
                        <w:spacing w:val="-3"/>
                        <w:sz w:val="12"/>
                      </w:rPr>
                      <w:t>.</w:t>
                    </w:r>
                    <w:r>
                      <w:rPr>
                        <w:rFonts w:ascii="Arial" w:eastAsia="Arial"/>
                        <w:color w:val="1A1A1A"/>
                        <w:spacing w:val="-3"/>
                        <w:sz w:val="12"/>
                      </w:rPr>
                      <w:t>6 </w:t>
                    </w:r>
                    <w:r>
                      <w:rPr>
                        <w:color w:val="FD0303"/>
                        <w:sz w:val="17"/>
                      </w:rPr>
                      <w:t>1.,...</w:t>
                    </w:r>
                    <w:r>
                      <w:rPr>
                        <w:rFonts w:ascii="SimSun" w:eastAsia="SimSun" w:hint="eastAsia"/>
                        <w:color w:val="FD0303"/>
                        <w:sz w:val="19"/>
                      </w:rPr>
                      <w:t>－</w:t>
                    </w:r>
                    <w:r>
                      <w:rPr>
                        <w:rFonts w:ascii="SimSun" w:eastAsia="SimSun" w:hint="eastAsia"/>
                        <w:color w:val="FD0303"/>
                        <w:spacing w:val="-66"/>
                        <w:sz w:val="19"/>
                      </w:rPr>
                      <w:t> </w:t>
                    </w:r>
                    <w:r>
                      <w:rPr>
                        <w:rFonts w:ascii="SimSun" w:eastAsia="SimSun" w:hint="eastAsia"/>
                        <w:color w:val="FD0303"/>
                        <w:sz w:val="19"/>
                      </w:rPr>
                      <w:t>-</w:t>
                    </w:r>
                  </w:p>
                </w:txbxContent>
              </v:textbox>
              <w10:wrap type="none"/>
            </v:shape>
            <v:shape style="position:absolute;left:5925;top:459;width:872;height:535" type="#_x0000_t202" filled="false" stroked="false">
              <v:textbox inset="0,0,0,0">
                <w:txbxContent>
                  <w:p>
                    <w:pPr>
                      <w:spacing w:line="534" w:lineRule="exact" w:before="0"/>
                      <w:ind w:left="0" w:right="0" w:firstLine="0"/>
                      <w:jc w:val="left"/>
                      <w:rPr>
                        <w:sz w:val="43"/>
                      </w:rPr>
                    </w:pPr>
                    <w:r>
                      <w:rPr>
                        <w:color w:val="FD0303"/>
                        <w:w w:val="95"/>
                        <w:position w:val="-5"/>
                        <w:sz w:val="43"/>
                      </w:rPr>
                      <w:t>---</w:t>
                    </w:r>
                    <w:r>
                      <w:rPr>
                        <w:color w:val="FD0303"/>
                        <w:spacing w:val="-65"/>
                        <w:w w:val="95"/>
                        <w:position w:val="-5"/>
                        <w:sz w:val="43"/>
                      </w:rPr>
                      <w:t> </w:t>
                    </w:r>
                    <w:r>
                      <w:rPr>
                        <w:color w:val="FD0303"/>
                        <w:w w:val="95"/>
                        <w:sz w:val="43"/>
                      </w:rPr>
                      <w:t>---</w:t>
                    </w:r>
                  </w:p>
                </w:txbxContent>
              </v:textbox>
              <w10:wrap type="none"/>
            </v:shape>
            <w10:wrap type="none"/>
          </v:group>
        </w:pict>
      </w:r>
      <w:r>
        <w:rPr/>
        <w:pict>
          <v:group style="position:absolute;margin-left:364.964508pt;margin-top:9.823215pt;width:78.75pt;height:37.75pt;mso-position-horizontal-relative:page;mso-position-vertical-relative:paragraph;z-index:251812864" coordorigin="7299,196" coordsize="1575,755">
            <v:line style="position:absolute" from="7302,199" to="8836,199" stroked="true" strokeweight=".271pt" strokecolor="#000000">
              <v:stroke dashstyle="solid"/>
            </v:line>
            <v:shape style="position:absolute;left:0;top:4707;width:1534;height:749" coordorigin="0,4708" coordsize="1534,749" path="m7302,948l8836,948,8836,199m7302,948l7302,199m7302,948l8836,948m7302,948l7302,199e" filled="false" stroked="true" strokeweight=".271pt" strokecolor="#000000">
              <v:path arrowok="t"/>
              <v:stroke dashstyle="solid"/>
            </v:shape>
            <v:line style="position:absolute" from="7624,948" to="7624,932" stroked="true" strokeweight=".271pt" strokecolor="#000000">
              <v:stroke dashstyle="solid"/>
            </v:line>
            <v:line style="position:absolute" from="7624,199" to="7624,214" stroked="true" strokeweight=".271pt" strokecolor="#000000">
              <v:stroke dashstyle="solid"/>
            </v:line>
            <v:line style="position:absolute" from="8029,948" to="8029,932" stroked="true" strokeweight=".271pt" strokecolor="#000000">
              <v:stroke dashstyle="solid"/>
            </v:line>
            <v:line style="position:absolute" from="8029,199" to="8029,214" stroked="true" strokeweight=".271pt" strokecolor="#000000">
              <v:stroke dashstyle="solid"/>
            </v:line>
            <v:line style="position:absolute" from="8432,948" to="8432,932" stroked="true" strokeweight=".271pt" strokecolor="#000000">
              <v:stroke dashstyle="solid"/>
            </v:line>
            <v:line style="position:absolute" from="8432,199" to="8432,214" stroked="true" strokeweight=".271pt" strokecolor="#000000">
              <v:stroke dashstyle="solid"/>
            </v:line>
            <v:line style="position:absolute" from="8836,199" to="8836,214" stroked="true" strokeweight=".271pt" strokecolor="#000000">
              <v:stroke dashstyle="solid"/>
            </v:line>
            <v:line style="position:absolute" from="7302,859" to="7316,859" stroked="true" strokeweight=".271pt" strokecolor="#000000">
              <v:stroke dashstyle="solid"/>
            </v:line>
            <v:line style="position:absolute" from="8836,859" to="8821,859" stroked="true" strokeweight=".271pt" strokecolor="#000000">
              <v:stroke dashstyle="solid"/>
            </v:line>
            <v:line style="position:absolute" from="7302,614" to="7316,614" stroked="true" strokeweight=".271pt" strokecolor="#000000">
              <v:stroke dashstyle="solid"/>
            </v:line>
            <v:line style="position:absolute" from="8836,614" to="8821,614" stroked="true" strokeweight=".271pt" strokecolor="#000000">
              <v:stroke dashstyle="solid"/>
            </v:line>
            <v:line style="position:absolute" from="7302,199" to="8836,199" stroked="true" strokeweight=".271pt" strokecolor="#000000">
              <v:stroke dashstyle="solid"/>
            </v:line>
            <v:shape style="position:absolute;left:0;top:4707;width:1534;height:749" coordorigin="0,4708" coordsize="1534,749" path="m7302,948l8836,948,8836,199m7302,948l7302,199e" filled="false" stroked="true" strokeweight=".271pt" strokecolor="#000000">
              <v:path arrowok="t"/>
              <v:stroke dashstyle="solid"/>
            </v:shape>
            <v:shape style="position:absolute;left:7302;top:199;width:1536;height:136" coordorigin="7302,199" coordsize="1536,136" path="m8194,199l7656,199,7624,203,7622,203,7542,215,7541,217,7459,239,7378,270,7376,270,7302,310,7302,324,7307,335,7387,292,7390,292,7468,263,7548,241,7626,228,7706,218,7788,215,7868,214,8413,214,8194,199xm7390,292l7387,292,7387,293,7390,292xm8413,214l7948,214,8192,224,8272,230,8515,246,8596,252,8838,268,8838,242,8597,227,8413,214xe" filled="true" fillcolor="#0000ff" stroked="false">
              <v:path arrowok="t"/>
              <v:fill type="solid"/>
            </v:shape>
            <v:shape style="position:absolute;left:7302;top:199;width:1536;height:136" coordorigin="7302,199" coordsize="1536,136" path="m7656,199l8194,199,8273,204,8518,221,8597,227,8838,242,8838,268,8596,252,8515,246,8272,230,8192,224,7948,214,7868,214,7788,215,7706,218,7626,228,7548,241,7468,263,7387,293,7387,292,7307,335,7302,324,7302,310,7376,270,7378,270,7459,239,7541,217,7542,215,7622,203,7624,203,7656,199xe" filled="false" stroked="true" strokeweight=".06pt" strokecolor="#0000ff">
              <v:path arrowok="t"/>
              <v:stroke dashstyle="solid"/>
            </v:shape>
            <v:shape style="position:absolute;left:7303;top:292;width:1571;height:261" type="#_x0000_t202" filled="false" stroked="false">
              <v:textbox inset="0,0,0,0">
                <w:txbxContent>
                  <w:p>
                    <w:pPr>
                      <w:spacing w:line="260" w:lineRule="exact" w:before="0"/>
                      <w:ind w:left="0" w:right="0" w:firstLine="0"/>
                      <w:jc w:val="left"/>
                      <w:rPr>
                        <w:rFonts w:ascii="SimSun" w:eastAsia="SimSun" w:hint="eastAsia"/>
                        <w:sz w:val="19"/>
                      </w:rPr>
                    </w:pPr>
                    <w:r>
                      <w:rPr>
                        <w:color w:val="850505"/>
                        <w:spacing w:val="-4"/>
                        <w:w w:val="80"/>
                        <w:sz w:val="13"/>
                      </w:rPr>
                      <w:t>...</w:t>
                    </w:r>
                    <w:r>
                      <w:rPr>
                        <w:rFonts w:ascii="SimSun" w:eastAsia="SimSun" w:hint="eastAsia"/>
                        <w:color w:val="FD0303"/>
                        <w:spacing w:val="-100"/>
                        <w:w w:val="80"/>
                        <w:position w:val="-3"/>
                        <w:sz w:val="26"/>
                      </w:rPr>
                      <w:t>、</w:t>
                    </w:r>
                    <w:r>
                      <w:rPr>
                        <w:rFonts w:ascii="SimSun" w:eastAsia="SimSun" w:hint="eastAsia"/>
                        <w:color w:val="080808"/>
                        <w:spacing w:val="-16"/>
                        <w:w w:val="80"/>
                        <w:sz w:val="19"/>
                      </w:rPr>
                      <w:t>－－－－－－－－－－</w:t>
                    </w:r>
                  </w:p>
                </w:txbxContent>
              </v:textbox>
              <w10:wrap type="none"/>
            </v:shape>
            <v:shape style="position:absolute;left:7523;top:453;width:540;height:241" type="#_x0000_t202" filled="false" stroked="false">
              <v:textbox inset="0,0,0,0">
                <w:txbxContent>
                  <w:p>
                    <w:pPr>
                      <w:spacing w:line="240" w:lineRule="exact" w:before="0"/>
                      <w:ind w:left="0" w:right="0" w:firstLine="0"/>
                      <w:jc w:val="left"/>
                      <w:rPr>
                        <w:rFonts w:ascii="SimSun" w:eastAsia="SimSun" w:hint="eastAsia"/>
                        <w:sz w:val="24"/>
                      </w:rPr>
                    </w:pPr>
                    <w:r>
                      <w:rPr>
                        <w:rFonts w:ascii="SimSun" w:eastAsia="SimSun" w:hint="eastAsia"/>
                        <w:color w:val="FD0303"/>
                        <w:w w:val="110"/>
                        <w:sz w:val="24"/>
                      </w:rPr>
                      <w:t>、、</w:t>
                    </w:r>
                  </w:p>
                </w:txbxContent>
              </v:textbox>
              <w10:wrap type="none"/>
            </v:shape>
            <v:shape style="position:absolute;left:8240;top:621;width:394;height:232" type="#_x0000_t202" filled="false" stroked="false">
              <v:textbox inset="0,0,0,0">
                <w:txbxContent>
                  <w:p>
                    <w:pPr>
                      <w:spacing w:line="204" w:lineRule="auto" w:before="0"/>
                      <w:ind w:left="0" w:right="0" w:firstLine="0"/>
                      <w:jc w:val="left"/>
                      <w:rPr>
                        <w:rFonts w:ascii="SimSun" w:eastAsia="SimSun" w:hint="eastAsia"/>
                        <w:sz w:val="14"/>
                      </w:rPr>
                    </w:pPr>
                    <w:r>
                      <w:rPr>
                        <w:rFonts w:ascii="SimSun" w:eastAsia="SimSun" w:hint="eastAsia"/>
                        <w:color w:val="FD0303"/>
                        <w:w w:val="65"/>
                        <w:sz w:val="14"/>
                      </w:rPr>
                      <w:t>＿ </w:t>
                    </w:r>
                    <w:r>
                      <w:rPr>
                        <w:rFonts w:ascii="SimSun" w:eastAsia="SimSun" w:hint="eastAsia"/>
                        <w:color w:val="FD0303"/>
                        <w:w w:val="65"/>
                        <w:position w:val="-2"/>
                        <w:sz w:val="14"/>
                      </w:rPr>
                      <w:t>＿ </w:t>
                    </w:r>
                    <w:r>
                      <w:rPr>
                        <w:rFonts w:ascii="SimSun" w:eastAsia="SimSun" w:hint="eastAsia"/>
                        <w:color w:val="FD0303"/>
                        <w:w w:val="65"/>
                        <w:position w:val="-8"/>
                        <w:sz w:val="14"/>
                      </w:rPr>
                      <w:t>＿</w:t>
                    </w:r>
                  </w:p>
                </w:txbxContent>
              </v:textbox>
              <w10:wrap type="none"/>
            </v:shape>
            <w10:wrap type="none"/>
          </v:group>
        </w:pict>
      </w:r>
      <w:r>
        <w:rPr>
          <w:rFonts w:ascii="Arial"/>
          <w:color w:val="080808"/>
          <w:w w:val="105"/>
          <w:sz w:val="12"/>
        </w:rPr>
        <w:t>output</w:t>
      </w:r>
      <w:r>
        <w:rPr>
          <w:rFonts w:ascii="Arial"/>
          <w:color w:val="080808"/>
          <w:spacing w:val="-4"/>
          <w:w w:val="105"/>
          <w:sz w:val="12"/>
        </w:rPr>
        <w:t> </w:t>
      </w:r>
      <w:r>
        <w:rPr>
          <w:rFonts w:ascii="Arial"/>
          <w:color w:val="080808"/>
          <w:w w:val="105"/>
          <w:sz w:val="12"/>
        </w:rPr>
        <w:t>gap</w:t>
        <w:tab/>
      </w:r>
      <w:r>
        <w:rPr>
          <w:rFonts w:ascii="Arial"/>
          <w:color w:val="1A1A1A"/>
          <w:w w:val="105"/>
          <w:sz w:val="12"/>
        </w:rPr>
        <w:t>capital</w:t>
      </w:r>
      <w:r>
        <w:rPr>
          <w:rFonts w:ascii="Arial"/>
          <w:color w:val="1A1A1A"/>
          <w:spacing w:val="2"/>
          <w:w w:val="105"/>
          <w:sz w:val="12"/>
        </w:rPr>
        <w:t> </w:t>
      </w:r>
      <w:r>
        <w:rPr>
          <w:rFonts w:ascii="Arial"/>
          <w:color w:val="080808"/>
          <w:w w:val="105"/>
          <w:sz w:val="12"/>
        </w:rPr>
        <w:t>gap</w:t>
      </w:r>
    </w:p>
    <w:p>
      <w:pPr>
        <w:pStyle w:val="BodyText"/>
        <w:rPr>
          <w:rFonts w:ascii="Arial"/>
          <w:sz w:val="12"/>
        </w:rPr>
      </w:pPr>
    </w:p>
    <w:p>
      <w:pPr>
        <w:spacing w:line="145" w:lineRule="exact" w:before="81"/>
        <w:ind w:left="0" w:right="1371" w:firstLine="0"/>
        <w:jc w:val="center"/>
        <w:rPr>
          <w:sz w:val="13"/>
        </w:rPr>
      </w:pPr>
      <w:r>
        <w:rPr>
          <w:color w:val="080808"/>
          <w:w w:val="73"/>
          <w:sz w:val="13"/>
        </w:rPr>
        <w:t>0</w:t>
      </w:r>
    </w:p>
    <w:p>
      <w:pPr>
        <w:tabs>
          <w:tab w:pos="2859" w:val="left" w:leader="none"/>
        </w:tabs>
        <w:spacing w:line="165" w:lineRule="exact" w:before="0"/>
        <w:ind w:left="840" w:right="0" w:firstLine="0"/>
        <w:jc w:val="left"/>
        <w:rPr>
          <w:rFonts w:ascii="Arial"/>
          <w:sz w:val="12"/>
        </w:rPr>
      </w:pPr>
      <w:r>
        <w:rPr>
          <w:rFonts w:ascii="Arial"/>
          <w:color w:val="080808"/>
          <w:w w:val="70"/>
          <w:position w:val="5"/>
          <w:sz w:val="12"/>
        </w:rPr>
        <w:t>-</w:t>
        <w:tab/>
      </w:r>
      <w:r>
        <w:rPr>
          <w:rFonts w:ascii="Arial"/>
          <w:color w:val="080808"/>
          <w:w w:val="70"/>
          <w:sz w:val="12"/>
        </w:rPr>
        <w:t>-0 </w:t>
      </w:r>
      <w:r>
        <w:rPr>
          <w:rFonts w:ascii="Arial"/>
          <w:color w:val="363636"/>
          <w:w w:val="70"/>
          <w:sz w:val="12"/>
        </w:rPr>
        <w:t>.</w:t>
      </w:r>
      <w:r>
        <w:rPr>
          <w:rFonts w:ascii="Arial"/>
          <w:color w:val="363636"/>
          <w:spacing w:val="-11"/>
          <w:w w:val="70"/>
          <w:sz w:val="12"/>
        </w:rPr>
        <w:t> </w:t>
      </w:r>
      <w:r>
        <w:rPr>
          <w:rFonts w:ascii="Arial"/>
          <w:color w:val="080808"/>
          <w:sz w:val="12"/>
        </w:rPr>
        <w:t>2</w:t>
      </w:r>
    </w:p>
    <w:p>
      <w:pPr>
        <w:spacing w:line="119" w:lineRule="exact" w:before="0"/>
        <w:ind w:left="840" w:right="0" w:firstLine="0"/>
        <w:jc w:val="left"/>
        <w:rPr>
          <w:rFonts w:ascii="Arial"/>
          <w:sz w:val="12"/>
        </w:rPr>
      </w:pPr>
      <w:r>
        <w:rPr>
          <w:rFonts w:ascii="Arial"/>
          <w:color w:val="080808"/>
          <w:w w:val="105"/>
          <w:sz w:val="12"/>
        </w:rPr>
        <w:t>-</w:t>
      </w:r>
    </w:p>
    <w:p>
      <w:pPr>
        <w:spacing w:after="0" w:line="119" w:lineRule="exact"/>
        <w:jc w:val="left"/>
        <w:rPr>
          <w:rFonts w:ascii="Arial"/>
          <w:sz w:val="12"/>
        </w:rPr>
        <w:sectPr>
          <w:type w:val="continuous"/>
          <w:pgSz w:w="11900" w:h="16840"/>
          <w:pgMar w:top="1600" w:bottom="280" w:left="860" w:right="320"/>
          <w:cols w:num="3" w:equalWidth="0">
            <w:col w:w="2485" w:space="40"/>
            <w:col w:w="747" w:space="39"/>
            <w:col w:w="7409"/>
          </w:cols>
        </w:sectPr>
      </w:pPr>
    </w:p>
    <w:p>
      <w:pPr>
        <w:tabs>
          <w:tab w:pos="3880" w:val="left" w:leader="none"/>
        </w:tabs>
        <w:spacing w:line="229" w:lineRule="exact" w:before="4"/>
        <w:ind w:left="2301" w:right="0" w:firstLine="0"/>
        <w:jc w:val="left"/>
        <w:rPr>
          <w:rFonts w:ascii="SimSun" w:eastAsia="SimSun" w:hint="eastAsia"/>
          <w:sz w:val="19"/>
        </w:rPr>
      </w:pPr>
      <w:r>
        <w:rPr>
          <w:color w:val="080808"/>
          <w:w w:val="55"/>
          <w:sz w:val="21"/>
        </w:rPr>
        <w:t>o</w:t>
      </w:r>
      <w:r>
        <w:rPr>
          <w:color w:val="080808"/>
          <w:spacing w:val="-14"/>
          <w:w w:val="55"/>
          <w:sz w:val="21"/>
        </w:rPr>
        <w:t> </w:t>
      </w:r>
      <w:r>
        <w:rPr>
          <w:color w:val="747474"/>
          <w:w w:val="55"/>
          <w:sz w:val="21"/>
        </w:rPr>
        <w:t>-</w:t>
      </w:r>
      <w:r>
        <w:rPr>
          <w:color w:val="747474"/>
          <w:spacing w:val="-15"/>
          <w:w w:val="55"/>
          <w:sz w:val="21"/>
        </w:rPr>
        <w:t> </w:t>
      </w:r>
      <w:r>
        <w:rPr>
          <w:color w:val="FD0303"/>
          <w:w w:val="55"/>
          <w:sz w:val="21"/>
        </w:rPr>
        <w:t>',,</w:t>
      </w:r>
      <w:r>
        <w:rPr>
          <w:color w:val="FD0303"/>
          <w:spacing w:val="-5"/>
          <w:w w:val="55"/>
          <w:sz w:val="21"/>
        </w:rPr>
        <w:t> </w:t>
      </w:r>
      <w:r>
        <w:rPr>
          <w:rFonts w:ascii="SimSun" w:eastAsia="SimSun" w:hint="eastAsia"/>
          <w:color w:val="FD0303"/>
          <w:w w:val="55"/>
          <w:sz w:val="19"/>
        </w:rPr>
        <w:t>一一一一一一一一一</w:t>
        <w:tab/>
      </w:r>
      <w:r>
        <w:rPr>
          <w:rFonts w:ascii="SimSun" w:eastAsia="SimSun" w:hint="eastAsia"/>
          <w:color w:val="828282"/>
          <w:w w:val="60"/>
          <w:sz w:val="19"/>
        </w:rPr>
        <w:t>－</w:t>
      </w:r>
    </w:p>
    <w:p>
      <w:pPr>
        <w:tabs>
          <w:tab w:pos="3069" w:val="left" w:leader="none"/>
          <w:tab w:pos="3473" w:val="left" w:leader="none"/>
          <w:tab w:pos="3882" w:val="left" w:leader="none"/>
        </w:tabs>
        <w:spacing w:line="97" w:lineRule="exact" w:before="0"/>
        <w:ind w:left="2702" w:right="0" w:firstLine="0"/>
        <w:jc w:val="left"/>
        <w:rPr>
          <w:rFonts w:ascii="Arial"/>
          <w:sz w:val="12"/>
        </w:rPr>
      </w:pPr>
      <w:r>
        <w:rPr/>
        <w:pict>
          <v:shape style="position:absolute;margin-left:193.740005pt;margin-top:4.130979pt;width:.550pt;height:4.5pt;mso-position-horizontal-relative:page;mso-position-vertical-relative:paragraph;z-index:-258560000" coordorigin="3875,83" coordsize="11,90" path="m3886,108l3875,108,3875,173,3886,173,3886,108xm3886,83l3875,83,3875,95,3886,95,3886,83xe" filled="true" fillcolor="#000000" stroked="false">
            <v:path arrowok="t"/>
            <v:fill type="solid"/>
            <w10:wrap type="none"/>
          </v:shape>
        </w:pict>
      </w:r>
      <w:r>
        <w:rPr/>
        <w:pict>
          <v:rect style="position:absolute;margin-left:201.960007pt;margin-top:4.130979pt;width:.66pt;height:4.5pt;mso-position-horizontal-relative:page;mso-position-vertical-relative:paragraph;z-index:-258558976" filled="false" stroked="true" strokeweight=".06pt" strokecolor="#000000">
            <v:stroke dashstyle="solid"/>
            <w10:wrap type="none"/>
          </v:rect>
        </w:pict>
      </w:r>
      <w:r>
        <w:rPr>
          <w:rFonts w:ascii="Arial"/>
          <w:color w:val="080808"/>
          <w:w w:val="105"/>
          <w:sz w:val="12"/>
        </w:rPr>
        <w:t>5</w:t>
        <w:tab/>
        <w:t>10</w:t>
        <w:tab/>
        <w:t>15</w:t>
        <w:tab/>
      </w:r>
      <w:r>
        <w:rPr>
          <w:rFonts w:ascii="Arial"/>
          <w:color w:val="080808"/>
          <w:spacing w:val="-10"/>
          <w:w w:val="105"/>
          <w:sz w:val="12"/>
        </w:rPr>
        <w:t>20</w:t>
      </w:r>
    </w:p>
    <w:p>
      <w:pPr>
        <w:spacing w:line="117" w:lineRule="exact" w:before="0"/>
        <w:ind w:left="2766" w:right="0" w:firstLine="0"/>
        <w:jc w:val="left"/>
        <w:rPr>
          <w:rFonts w:ascii="Arial"/>
          <w:sz w:val="12"/>
        </w:rPr>
      </w:pPr>
      <w:r>
        <w:rPr/>
        <w:pict>
          <v:group style="position:absolute;margin-left:157.704605pt;margin-top:8.588872pt;width:82.7pt;height:37.75pt;mso-position-horizontal-relative:page;mso-position-vertical-relative:paragraph;z-index:-258561024" coordorigin="3154,172" coordsize="1654,755">
            <v:line style="position:absolute" from="3266,174" to="4801,174" stroked="true" strokeweight=".271pt" strokecolor="#000000">
              <v:stroke dashstyle="solid"/>
            </v:line>
            <v:shape style="position:absolute;left:0;top:3591;width:1535;height:749" coordorigin="0,3591" coordsize="1535,749" path="m3266,923l4801,923,4801,174m3266,923l3266,174m3266,923l4801,923m3266,923l3266,174e" filled="false" stroked="true" strokeweight=".271pt" strokecolor="#000000">
              <v:path arrowok="t"/>
              <v:stroke dashstyle="solid"/>
            </v:shape>
            <v:line style="position:absolute" from="3589,923" to="3589,908" stroked="true" strokeweight=".271pt" strokecolor="#000000">
              <v:stroke dashstyle="solid"/>
            </v:line>
            <v:line style="position:absolute" from="3589,174" to="3589,189" stroked="true" strokeweight=".271pt" strokecolor="#000000">
              <v:stroke dashstyle="solid"/>
            </v:line>
            <v:line style="position:absolute" from="3992,923" to="3992,908" stroked="true" strokeweight=".271pt" strokecolor="#000000">
              <v:stroke dashstyle="solid"/>
            </v:line>
            <v:line style="position:absolute" from="3992,174" to="3992,189" stroked="true" strokeweight=".271pt" strokecolor="#000000">
              <v:stroke dashstyle="solid"/>
            </v:line>
            <v:line style="position:absolute" from="4398,923" to="4398,908" stroked="true" strokeweight=".271pt" strokecolor="#000000">
              <v:stroke dashstyle="solid"/>
            </v:line>
            <v:line style="position:absolute" from="4398,174" to="4398,189" stroked="true" strokeweight=".271pt" strokecolor="#000000">
              <v:stroke dashstyle="solid"/>
            </v:line>
            <v:line style="position:absolute" from="4801,174" to="4801,189" stroked="true" strokeweight=".271pt" strokecolor="#000000">
              <v:stroke dashstyle="solid"/>
            </v:line>
            <v:line style="position:absolute" from="4801,684" to="4784,684" stroked="true" strokeweight=".271pt" strokecolor="#000000">
              <v:stroke dashstyle="solid"/>
            </v:line>
            <v:line style="position:absolute" from="3266,472" to="3281,472" stroked="true" strokeweight=".271pt" strokecolor="#000000">
              <v:stroke dashstyle="solid"/>
            </v:line>
            <v:line style="position:absolute" from="4801,472" to="4784,472" stroked="true" strokeweight=".271pt" strokecolor="#000000">
              <v:stroke dashstyle="solid"/>
            </v:line>
            <v:line style="position:absolute" from="4801,261" to="4784,261" stroked="true" strokeweight=".271pt" strokecolor="#000000">
              <v:stroke dashstyle="solid"/>
            </v:line>
            <v:line style="position:absolute" from="3266,174" to="4801,174" stroked="true" strokeweight=".271pt" strokecolor="#000000">
              <v:stroke dashstyle="solid"/>
            </v:line>
            <v:shape style="position:absolute;left:0;top:3591;width:1535;height:749" coordorigin="0,3591" coordsize="1535,749" path="m3266,923l4801,923,4801,174m3266,923l3266,174e" filled="false" stroked="true" strokeweight=".271pt" strokecolor="#000000">
              <v:path arrowok="t"/>
              <v:stroke dashstyle="solid"/>
            </v:shape>
            <v:shape style="position:absolute;left:3154;top:187;width:1654;height:154" type="#_x0000_t75" stroked="false">
              <v:imagedata r:id="rId46" o:title=""/>
            </v:shape>
            <w10:wrap type="none"/>
          </v:group>
        </w:pict>
      </w:r>
      <w:r>
        <w:rPr>
          <w:rFonts w:ascii="Arial"/>
          <w:color w:val="080808"/>
          <w:w w:val="105"/>
          <w:sz w:val="12"/>
        </w:rPr>
        <w:t>nom na rate</w:t>
      </w:r>
    </w:p>
    <w:p>
      <w:pPr>
        <w:pStyle w:val="BodyText"/>
        <w:rPr>
          <w:rFonts w:ascii="Arial"/>
          <w:sz w:val="12"/>
        </w:rPr>
      </w:pPr>
    </w:p>
    <w:p>
      <w:pPr>
        <w:pStyle w:val="BodyText"/>
        <w:spacing w:before="7"/>
        <w:rPr>
          <w:rFonts w:ascii="Arial"/>
          <w:sz w:val="13"/>
        </w:rPr>
      </w:pPr>
    </w:p>
    <w:p>
      <w:pPr>
        <w:spacing w:before="0"/>
        <w:ind w:left="2090" w:right="1562" w:firstLine="0"/>
        <w:jc w:val="center"/>
        <w:rPr>
          <w:sz w:val="11"/>
        </w:rPr>
      </w:pPr>
      <w:r>
        <w:rPr>
          <w:rFonts w:ascii="Arial"/>
          <w:color w:val="080808"/>
          <w:w w:val="95"/>
          <w:sz w:val="12"/>
        </w:rPr>
        <w:t>-0.2 </w:t>
      </w:r>
      <w:r>
        <w:rPr>
          <w:color w:val="FD0303"/>
          <w:w w:val="90"/>
          <w:sz w:val="11"/>
        </w:rPr>
        <w:t>I</w:t>
      </w:r>
    </w:p>
    <w:p>
      <w:pPr>
        <w:spacing w:before="84"/>
        <w:ind w:left="2065" w:right="1597" w:firstLine="0"/>
        <w:jc w:val="center"/>
        <w:rPr>
          <w:sz w:val="13"/>
        </w:rPr>
      </w:pPr>
      <w:r>
        <w:rPr/>
        <w:pict>
          <v:shape style="position:absolute;margin-left:205.061996pt;margin-top:5.949271pt;width:15.55pt;height:14.55pt;mso-position-horizontal-relative:page;mso-position-vertical-relative:paragraph;z-index:251832320" type="#_x0000_t202" filled="false" stroked="false">
            <v:textbox inset="0,0,0,0" style="layout-flow:horizontal-ideographic">
              <w:txbxContent>
                <w:p>
                  <w:pPr>
                    <w:spacing w:line="144" w:lineRule="auto" w:before="0"/>
                    <w:ind w:left="0" w:right="0" w:firstLine="0"/>
                    <w:jc w:val="left"/>
                    <w:rPr>
                      <w:rFonts w:ascii="SimSun" w:eastAsia="SimSun" w:hint="eastAsia"/>
                      <w:sz w:val="29"/>
                    </w:rPr>
                  </w:pPr>
                  <w:r>
                    <w:rPr>
                      <w:rFonts w:ascii="SimSun" w:eastAsia="SimSun" w:hint="eastAsia"/>
                      <w:color w:val="FD0303"/>
                      <w:w w:val="100"/>
                      <w:sz w:val="29"/>
                    </w:rPr>
                    <w:t>＇</w:t>
                  </w:r>
                </w:p>
              </w:txbxContent>
            </v:textbox>
            <w10:wrap type="none"/>
          </v:shape>
        </w:pict>
      </w:r>
      <w:r>
        <w:rPr>
          <w:color w:val="080808"/>
          <w:w w:val="80"/>
          <w:sz w:val="13"/>
        </w:rPr>
        <w:t>-04    </w:t>
      </w:r>
      <w:r>
        <w:rPr>
          <w:color w:val="FD0303"/>
          <w:w w:val="80"/>
          <w:sz w:val="13"/>
        </w:rPr>
        <w:t>:</w:t>
      </w:r>
    </w:p>
    <w:p>
      <w:pPr>
        <w:spacing w:before="44"/>
        <w:ind w:left="87" w:right="0" w:firstLine="0"/>
        <w:jc w:val="left"/>
        <w:rPr>
          <w:rFonts w:ascii="Arial"/>
          <w:sz w:val="12"/>
        </w:rPr>
      </w:pPr>
      <w:r>
        <w:rPr/>
        <w:br w:type="column"/>
      </w:r>
      <w:r>
        <w:rPr>
          <w:rFonts w:ascii="Arial"/>
          <w:color w:val="080808"/>
          <w:w w:val="105"/>
          <w:sz w:val="12"/>
        </w:rPr>
        <w:t>-</w:t>
      </w:r>
    </w:p>
    <w:p>
      <w:pPr>
        <w:pStyle w:val="BodyText"/>
        <w:rPr>
          <w:rFonts w:ascii="Arial"/>
          <w:sz w:val="12"/>
        </w:rPr>
      </w:pPr>
    </w:p>
    <w:p>
      <w:pPr>
        <w:pStyle w:val="BodyText"/>
        <w:rPr>
          <w:rFonts w:ascii="Arial"/>
          <w:sz w:val="12"/>
        </w:rPr>
      </w:pPr>
    </w:p>
    <w:p>
      <w:pPr>
        <w:pStyle w:val="BodyText"/>
        <w:spacing w:before="8"/>
        <w:rPr>
          <w:rFonts w:ascii="Arial"/>
          <w:sz w:val="11"/>
        </w:rPr>
      </w:pPr>
    </w:p>
    <w:p>
      <w:pPr>
        <w:spacing w:before="0"/>
        <w:ind w:left="158" w:right="0" w:firstLine="0"/>
        <w:jc w:val="left"/>
        <w:rPr>
          <w:rFonts w:ascii="Arial"/>
          <w:sz w:val="12"/>
        </w:rPr>
      </w:pPr>
      <w:r>
        <w:rPr/>
        <w:pict>
          <v:group style="position:absolute;margin-left:262.559998pt;margin-top:-4.541873pt;width:78.5pt;height:37.75pt;mso-position-horizontal-relative:page;mso-position-vertical-relative:paragraph;z-index:251819008" coordorigin="5251,-91" coordsize="1570,755">
            <v:line style="position:absolute" from="5284,-88" to="6818,-88" stroked="true" strokeweight=".271pt" strokecolor="#000000">
              <v:stroke dashstyle="solid"/>
            </v:line>
            <v:shape style="position:absolute;left:0;top:3328;width:1535;height:749" coordorigin="0,3329" coordsize="1535,749" path="m5284,661l6818,661,6818,-88m5284,661l5284,-88m5284,661l6818,661m5284,661l5284,-88e" filled="false" stroked="true" strokeweight=".271pt" strokecolor="#000000">
              <v:path arrowok="t"/>
              <v:stroke dashstyle="solid"/>
            </v:shape>
            <v:line style="position:absolute" from="5606,661" to="5606,645" stroked="true" strokeweight=".271pt" strokecolor="#000000">
              <v:stroke dashstyle="solid"/>
            </v:line>
            <v:line style="position:absolute" from="5606,-88" to="5606,-74" stroked="true" strokeweight=".271pt" strokecolor="#000000">
              <v:stroke dashstyle="solid"/>
            </v:line>
            <v:line style="position:absolute" from="6012,661" to="6012,645" stroked="true" strokeweight=".271pt" strokecolor="#000000">
              <v:stroke dashstyle="solid"/>
            </v:line>
            <v:line style="position:absolute" from="6012,-88" to="6012,-74" stroked="true" strokeweight=".271pt" strokecolor="#000000">
              <v:stroke dashstyle="solid"/>
            </v:line>
            <v:line style="position:absolute" from="6413,661" to="6413,645" stroked="true" strokeweight=".271pt" strokecolor="#000000">
              <v:stroke dashstyle="solid"/>
            </v:line>
            <v:line style="position:absolute" from="6413,-88" to="6413,-74" stroked="true" strokeweight=".271pt" strokecolor="#000000">
              <v:stroke dashstyle="solid"/>
            </v:line>
            <v:line style="position:absolute" from="6818,661" to="6818,645" stroked="true" strokeweight=".271pt" strokecolor="#000000">
              <v:stroke dashstyle="solid"/>
            </v:line>
            <v:line style="position:absolute" from="6818,-88" to="6818,-74" stroked="true" strokeweight=".271pt" strokecolor="#000000">
              <v:stroke dashstyle="solid"/>
            </v:line>
            <v:line style="position:absolute" from="5284,592" to="5299,592" stroked="true" strokeweight=".271pt" strokecolor="#000000">
              <v:stroke dashstyle="solid"/>
            </v:line>
            <v:line style="position:absolute" from="6818,592" to="6803,592" stroked="true" strokeweight=".271pt" strokecolor="#000000">
              <v:stroke dashstyle="solid"/>
            </v:line>
            <v:line style="position:absolute" from="5284,47" to="5299,47" stroked="true" strokeweight=".271pt" strokecolor="#000000">
              <v:stroke dashstyle="solid"/>
            </v:line>
            <v:line style="position:absolute" from="6818,47" to="6803,47" stroked="true" strokeweight=".271pt" strokecolor="#000000">
              <v:stroke dashstyle="solid"/>
            </v:line>
            <v:line style="position:absolute" from="5284,-88" to="6818,-88" stroked="true" strokeweight=".271pt" strokecolor="#000000">
              <v:stroke dashstyle="solid"/>
            </v:line>
            <v:shape style="position:absolute;left:0;top:3328;width:1535;height:749" coordorigin="0,3329" coordsize="1535,749" path="m5284,661l6818,661,6818,-88m5284,661l5284,-88e" filled="false" stroked="true" strokeweight=".271pt" strokecolor="#000000">
              <v:path arrowok="t"/>
              <v:stroke dashstyle="solid"/>
            </v:shape>
            <v:shape style="position:absolute;left:5283;top:-89;width:1535;height:749" coordorigin="5284,-88" coordsize="1535,749" path="m5297,-88l5284,-88,5284,-10,5351,394,5353,395,5432,661,5467,661,5493,641,5453,641,5376,388,5297,-88xm6818,352l6495,367,6414,372,6332,378,6251,385,6171,394,6090,405,6010,418,5928,433,5928,434,5846,452,5845,452,5766,476,5684,505,5682,505,5600,543,5521,590,5519,592,5453,641,5493,641,5534,611,5596,574,5663,542,5733,514,5806,490,5882,470,5960,452,6039,438,6119,426,6199,416,6278,409,6357,402,6578,388,6818,377,6818,352xe" filled="true" fillcolor="#0000ff" stroked="false">
              <v:path arrowok="t"/>
              <v:fill type="solid"/>
            </v:shape>
            <v:shape style="position:absolute;left:5283;top:-89;width:1535;height:749" coordorigin="5284,-88" coordsize="1535,749" path="m5284,-88l5297,-88,5376,388,5453,641,5519,592,5521,590,5600,543,5682,505,5684,505,5766,476,5845,452,5846,452,5928,434,5928,433,6010,418,6090,405,6171,394,6251,385,6332,378,6414,372,6495,367,6576,363,6818,352,6818,377,6578,388,6507,392,6433,397,6357,402,6278,409,6199,416,6119,426,6039,438,5960,452,5882,470,5806,490,5733,514,5663,542,5596,574,5534,611,5467,661,5432,661,5353,395,5351,394,5284,-10,5284,-88xe" filled="false" stroked="true" strokeweight=".06pt" strokecolor="#0000ff">
              <v:path arrowok="t"/>
              <v:stroke dashstyle="solid"/>
            </v:shape>
            <v:rect style="position:absolute;left:6780;top:313;width:39;height:14" filled="true" fillcolor="#000000" stroked="false">
              <v:fill type="solid"/>
            </v:rect>
            <v:line style="position:absolute" from="5284,320" to="6704,320" stroked="true" strokeweight=".66pt" strokecolor="#000000">
              <v:stroke dashstyle="dash"/>
            </v:line>
            <v:shape style="position:absolute;left:5251;top:-91;width:1570;height:755" type="#_x0000_t202" filled="false" stroked="false">
              <v:textbox inset="0,0,0,0">
                <w:txbxContent>
                  <w:p>
                    <w:pPr>
                      <w:spacing w:before="81"/>
                      <w:ind w:left="0" w:right="0" w:firstLine="0"/>
                      <w:jc w:val="left"/>
                      <w:rPr>
                        <w:rFonts w:ascii="SimSun" w:eastAsia="SimSun" w:hint="eastAsia"/>
                        <w:sz w:val="30"/>
                      </w:rPr>
                    </w:pPr>
                    <w:r>
                      <w:rPr>
                        <w:rFonts w:ascii="SimSun" w:eastAsia="SimSun" w:hint="eastAsia"/>
                        <w:color w:val="FD0303"/>
                        <w:w w:val="88"/>
                        <w:sz w:val="30"/>
                      </w:rPr>
                      <w:t>、</w:t>
                    </w:r>
                  </w:p>
                </w:txbxContent>
              </v:textbox>
              <w10:wrap type="none"/>
            </v:shape>
            <v:shape style="position:absolute;left:5286;top:327;width:1530;height:331" type="#_x0000_t202" filled="false" stroked="false">
              <v:textbox inset="0,0,0,0">
                <w:txbxContent>
                  <w:p>
                    <w:pPr>
                      <w:spacing w:line="151" w:lineRule="exact" w:before="0"/>
                      <w:ind w:left="65" w:right="0" w:firstLine="0"/>
                      <w:jc w:val="left"/>
                      <w:rPr>
                        <w:rFonts w:ascii="SimSun" w:eastAsia="SimSun" w:hint="eastAsia"/>
                        <w:sz w:val="19"/>
                      </w:rPr>
                    </w:pPr>
                    <w:r>
                      <w:rPr>
                        <w:rFonts w:ascii="SimSun" w:eastAsia="SimSun" w:hint="eastAsia"/>
                        <w:color w:val="FD0303"/>
                        <w:w w:val="60"/>
                        <w:sz w:val="19"/>
                      </w:rPr>
                      <w:t>、，一一一一一一一一．</w:t>
                    </w:r>
                  </w:p>
                </w:txbxContent>
              </v:textbox>
              <w10:wrap type="none"/>
            </v:shape>
            <w10:wrap type="none"/>
          </v:group>
        </w:pict>
      </w:r>
      <w:r>
        <w:rPr>
          <w:rFonts w:ascii="Arial"/>
          <w:color w:val="080808"/>
          <w:spacing w:val="-1"/>
          <w:w w:val="105"/>
          <w:sz w:val="12"/>
        </w:rPr>
        <w:t>0.2</w:t>
      </w:r>
    </w:p>
    <w:p>
      <w:pPr>
        <w:pStyle w:val="BodyText"/>
        <w:spacing w:before="4"/>
        <w:rPr>
          <w:rFonts w:ascii="Arial"/>
          <w:sz w:val="14"/>
        </w:rPr>
      </w:pPr>
    </w:p>
    <w:p>
      <w:pPr>
        <w:spacing w:before="0"/>
        <w:ind w:left="221" w:right="0" w:firstLine="0"/>
        <w:jc w:val="left"/>
        <w:rPr>
          <w:sz w:val="13"/>
        </w:rPr>
      </w:pPr>
      <w:r>
        <w:rPr>
          <w:color w:val="080808"/>
          <w:w w:val="75"/>
          <w:sz w:val="13"/>
        </w:rPr>
        <w:t>O</w:t>
      </w:r>
      <w:r>
        <w:rPr>
          <w:color w:val="747474"/>
          <w:w w:val="75"/>
          <w:sz w:val="13"/>
        </w:rPr>
        <w:t>·</w:t>
      </w:r>
    </w:p>
    <w:p>
      <w:pPr>
        <w:pStyle w:val="BodyText"/>
        <w:spacing w:before="8"/>
        <w:rPr>
          <w:sz w:val="17"/>
        </w:rPr>
      </w:pPr>
      <w:r>
        <w:rPr/>
        <w:br w:type="column"/>
      </w:r>
      <w:r>
        <w:rPr>
          <w:sz w:val="17"/>
        </w:rPr>
      </w:r>
    </w:p>
    <w:p>
      <w:pPr>
        <w:tabs>
          <w:tab w:pos="647" w:val="left" w:leader="none"/>
        </w:tabs>
        <w:spacing w:line="125" w:lineRule="exact" w:before="0"/>
        <w:ind w:left="281" w:right="0" w:firstLine="0"/>
        <w:jc w:val="left"/>
        <w:rPr>
          <w:sz w:val="13"/>
        </w:rPr>
      </w:pPr>
      <w:r>
        <w:rPr>
          <w:color w:val="080808"/>
          <w:sz w:val="13"/>
        </w:rPr>
        <w:t>5</w:t>
        <w:tab/>
        <w:t>1</w:t>
      </w:r>
    </w:p>
    <w:p>
      <w:pPr>
        <w:spacing w:line="113" w:lineRule="exact" w:before="0"/>
        <w:ind w:left="399" w:right="0" w:firstLine="0"/>
        <w:jc w:val="left"/>
        <w:rPr>
          <w:rFonts w:ascii="Arial"/>
          <w:sz w:val="12"/>
        </w:rPr>
      </w:pPr>
      <w:r>
        <w:rPr>
          <w:rFonts w:ascii="Arial"/>
          <w:color w:val="1A1A1A"/>
          <w:w w:val="105"/>
          <w:sz w:val="12"/>
        </w:rPr>
        <w:t>spreag</w:t>
      </w:r>
    </w:p>
    <w:p>
      <w:pPr>
        <w:pStyle w:val="BodyText"/>
        <w:rPr>
          <w:rFonts w:ascii="Arial"/>
          <w:sz w:val="12"/>
        </w:rPr>
      </w:pPr>
      <w:r>
        <w:rPr/>
        <w:br w:type="column"/>
      </w:r>
      <w:r>
        <w:rPr>
          <w:rFonts w:ascii="Arial"/>
          <w:sz w:val="12"/>
        </w:rPr>
      </w:r>
    </w:p>
    <w:p>
      <w:pPr>
        <w:tabs>
          <w:tab w:pos="625" w:val="left" w:leader="none"/>
        </w:tabs>
        <w:spacing w:before="79"/>
        <w:ind w:left="217" w:right="0" w:firstLine="0"/>
        <w:jc w:val="left"/>
        <w:rPr>
          <w:rFonts w:ascii="Arial"/>
          <w:sz w:val="12"/>
        </w:rPr>
      </w:pPr>
      <w:r>
        <w:rPr>
          <w:rFonts w:ascii="Arial"/>
          <w:color w:val="080808"/>
          <w:w w:val="110"/>
          <w:sz w:val="12"/>
        </w:rPr>
        <w:t>15</w:t>
        <w:tab/>
      </w:r>
      <w:r>
        <w:rPr>
          <w:rFonts w:ascii="Arial"/>
          <w:color w:val="080808"/>
          <w:spacing w:val="-10"/>
          <w:w w:val="110"/>
          <w:sz w:val="12"/>
        </w:rPr>
        <w:t>20</w:t>
      </w:r>
    </w:p>
    <w:p>
      <w:pPr>
        <w:spacing w:before="16"/>
        <w:ind w:left="87" w:right="0" w:firstLine="0"/>
        <w:jc w:val="left"/>
        <w:rPr>
          <w:rFonts w:ascii="Arial"/>
          <w:sz w:val="12"/>
        </w:rPr>
      </w:pPr>
      <w:r>
        <w:rPr/>
        <w:br w:type="column"/>
      </w:r>
      <w:r>
        <w:rPr>
          <w:rFonts w:ascii="Arial"/>
          <w:color w:val="080808"/>
          <w:w w:val="110"/>
          <w:sz w:val="12"/>
        </w:rPr>
        <w:t>-0</w:t>
      </w:r>
      <w:r>
        <w:rPr>
          <w:rFonts w:ascii="Arial"/>
          <w:color w:val="363636"/>
          <w:w w:val="110"/>
          <w:sz w:val="12"/>
        </w:rPr>
        <w:t>.</w:t>
      </w:r>
      <w:r>
        <w:rPr>
          <w:rFonts w:ascii="Arial"/>
          <w:color w:val="080808"/>
          <w:w w:val="110"/>
          <w:sz w:val="12"/>
        </w:rPr>
        <w:t>4</w:t>
      </w:r>
    </w:p>
    <w:p>
      <w:pPr>
        <w:pStyle w:val="BodyText"/>
        <w:rPr>
          <w:rFonts w:ascii="Arial"/>
          <w:sz w:val="11"/>
        </w:rPr>
      </w:pPr>
    </w:p>
    <w:p>
      <w:pPr>
        <w:spacing w:line="854" w:lineRule="exact" w:before="0"/>
        <w:ind w:left="181" w:right="0" w:firstLine="0"/>
        <w:jc w:val="left"/>
        <w:rPr>
          <w:rFonts w:ascii="Arial"/>
          <w:sz w:val="97"/>
        </w:rPr>
      </w:pPr>
      <w:r>
        <w:rPr/>
        <w:pict>
          <v:line style="position:absolute;mso-position-horizontal-relative:page;mso-position-vertical-relative:paragraph;z-index:251820032" from="365.100006pt,31.468231pt" to="365.820006pt,31.468231pt" stroked="true" strokeweight=".271pt" strokecolor="#000000">
            <v:stroke dashstyle="solid"/>
            <w10:wrap type="none"/>
          </v:line>
        </w:pict>
      </w:r>
      <w:r>
        <w:rPr/>
        <w:pict>
          <v:line style="position:absolute;mso-position-horizontal-relative:page;mso-position-vertical-relative:paragraph;z-index:251821056" from="365.100006pt,20.728231pt" to="365.820006pt,20.728231pt" stroked="true" strokeweight=".271pt" strokecolor="#000000">
            <v:stroke dashstyle="solid"/>
            <w10:wrap type="none"/>
          </v:line>
        </w:pict>
      </w:r>
      <w:r>
        <w:rPr/>
        <w:pict>
          <v:shape style="position:absolute;margin-left:365.100006pt;margin-top:11.188231pt;width:76.7pt;height:37.450pt;mso-position-horizontal-relative:page;mso-position-vertical-relative:paragraph;z-index:251830272" type="#_x0000_t202" filled="false" stroked="true" strokeweight=".271pt" strokecolor="#000000">
            <v:textbox inset="0,0,0,0">
              <w:txbxContent>
                <w:p>
                  <w:pPr>
                    <w:pStyle w:val="BodyText"/>
                    <w:rPr>
                      <w:rFonts w:ascii="Arial"/>
                      <w:sz w:val="18"/>
                    </w:rPr>
                  </w:pPr>
                </w:p>
                <w:p>
                  <w:pPr>
                    <w:pStyle w:val="BodyText"/>
                    <w:rPr>
                      <w:rFonts w:ascii="Arial"/>
                      <w:sz w:val="18"/>
                    </w:rPr>
                  </w:pPr>
                </w:p>
                <w:p>
                  <w:pPr>
                    <w:spacing w:line="168" w:lineRule="exact" w:before="161"/>
                    <w:ind w:left="6" w:right="0" w:firstLine="0"/>
                    <w:jc w:val="left"/>
                    <w:rPr>
                      <w:rFonts w:ascii="SimSun" w:eastAsia="SimSun" w:hint="eastAsia"/>
                      <w:sz w:val="19"/>
                    </w:rPr>
                  </w:pPr>
                  <w:r>
                    <w:rPr>
                      <w:rFonts w:ascii="SimSun" w:eastAsia="SimSun" w:hint="eastAsia"/>
                      <w:color w:val="FD0303"/>
                      <w:w w:val="72"/>
                      <w:sz w:val="19"/>
                    </w:rPr>
                    <w:t>．＿</w:t>
                  </w:r>
                  <w:r>
                    <w:rPr>
                      <w:rFonts w:ascii="SimSun" w:eastAsia="SimSun" w:hint="eastAsia"/>
                      <w:color w:val="FD0303"/>
                      <w:spacing w:val="-13"/>
                      <w:sz w:val="19"/>
                    </w:rPr>
                    <w:t>  </w:t>
                  </w:r>
                  <w:r>
                    <w:rPr>
                      <w:rFonts w:ascii="SimSun" w:eastAsia="SimSun" w:hint="eastAsia"/>
                      <w:color w:val="FD0303"/>
                      <w:w w:val="43"/>
                      <w:sz w:val="19"/>
                    </w:rPr>
                    <w:t>＿</w:t>
                  </w:r>
                  <w:r>
                    <w:rPr>
                      <w:rFonts w:ascii="SimSun" w:eastAsia="SimSun" w:hint="eastAsia"/>
                      <w:color w:val="FD0303"/>
                      <w:spacing w:val="-28"/>
                      <w:sz w:val="19"/>
                    </w:rPr>
                    <w:t> </w:t>
                  </w:r>
                  <w:r>
                    <w:rPr>
                      <w:rFonts w:ascii="SimSun" w:eastAsia="SimSun" w:hint="eastAsia"/>
                      <w:color w:val="FD0303"/>
                      <w:w w:val="43"/>
                      <w:sz w:val="19"/>
                    </w:rPr>
                    <w:t>＿</w:t>
                  </w:r>
                  <w:r>
                    <w:rPr>
                      <w:rFonts w:ascii="SimSun" w:eastAsia="SimSun" w:hint="eastAsia"/>
                      <w:color w:val="FD0303"/>
                      <w:spacing w:val="-38"/>
                      <w:sz w:val="19"/>
                    </w:rPr>
                    <w:t> </w:t>
                  </w:r>
                  <w:r>
                    <w:rPr>
                      <w:rFonts w:ascii="SimSun" w:eastAsia="SimSun" w:hint="eastAsia"/>
                      <w:color w:val="D81818"/>
                      <w:w w:val="48"/>
                      <w:sz w:val="19"/>
                    </w:rPr>
                    <w:t>＿</w:t>
                  </w:r>
                  <w:r>
                    <w:rPr>
                      <w:rFonts w:ascii="SimSun" w:eastAsia="SimSun" w:hint="eastAsia"/>
                      <w:color w:val="D81818"/>
                      <w:spacing w:val="-28"/>
                      <w:sz w:val="19"/>
                    </w:rPr>
                    <w:t> </w:t>
                  </w:r>
                  <w:r>
                    <w:rPr>
                      <w:rFonts w:ascii="SimSun" w:eastAsia="SimSun" w:hint="eastAsia"/>
                      <w:color w:val="FD0303"/>
                      <w:w w:val="110"/>
                      <w:sz w:val="7"/>
                    </w:rPr>
                    <w:t>＿</w:t>
                  </w:r>
                  <w:r>
                    <w:rPr>
                      <w:rFonts w:ascii="SimSun" w:eastAsia="SimSun" w:hint="eastAsia"/>
                      <w:color w:val="FD0303"/>
                      <w:spacing w:val="-6"/>
                      <w:w w:val="110"/>
                      <w:sz w:val="7"/>
                    </w:rPr>
                    <w:t>＿</w:t>
                  </w:r>
                  <w:r>
                    <w:rPr>
                      <w:rFonts w:ascii="SimSun" w:eastAsia="SimSun" w:hint="eastAsia"/>
                      <w:color w:val="FD0303"/>
                      <w:spacing w:val="-9"/>
                      <w:w w:val="43"/>
                      <w:sz w:val="19"/>
                    </w:rPr>
                    <w:t>＿</w:t>
                  </w:r>
                  <w:r>
                    <w:rPr>
                      <w:rFonts w:ascii="SimSun" w:eastAsia="SimSun" w:hint="eastAsia"/>
                      <w:color w:val="363636"/>
                      <w:spacing w:val="-51"/>
                      <w:w w:val="28"/>
                      <w:sz w:val="19"/>
                    </w:rPr>
                    <w:t>，</w:t>
                  </w:r>
                  <w:r>
                    <w:rPr>
                      <w:rFonts w:ascii="SimSun" w:eastAsia="SimSun" w:hint="eastAsia"/>
                      <w:color w:val="FD0303"/>
                      <w:w w:val="28"/>
                      <w:sz w:val="19"/>
                    </w:rPr>
                    <w:t>一一一</w:t>
                  </w:r>
                </w:p>
              </w:txbxContent>
            </v:textbox>
            <v:stroke dashstyle="solid"/>
            <w10:wrap type="none"/>
          </v:shape>
        </w:pict>
      </w:r>
      <w:r>
        <w:rPr>
          <w:rFonts w:ascii="Arial"/>
          <w:color w:val="080808"/>
          <w:w w:val="72"/>
          <w:sz w:val="97"/>
        </w:rPr>
        <w:t>:</w:t>
      </w:r>
    </w:p>
    <w:p>
      <w:pPr>
        <w:pStyle w:val="BodyText"/>
        <w:rPr>
          <w:rFonts w:ascii="Arial"/>
          <w:sz w:val="12"/>
        </w:rPr>
      </w:pPr>
      <w:r>
        <w:rPr/>
        <w:br w:type="column"/>
      </w:r>
      <w:r>
        <w:rPr>
          <w:rFonts w:ascii="Arial"/>
          <w:sz w:val="12"/>
        </w:rPr>
      </w:r>
    </w:p>
    <w:p>
      <w:pPr>
        <w:tabs>
          <w:tab w:pos="614" w:val="left" w:leader="none"/>
          <w:tab w:pos="1017" w:val="left" w:leader="none"/>
          <w:tab w:pos="1421" w:val="left" w:leader="none"/>
        </w:tabs>
        <w:spacing w:line="117" w:lineRule="exact" w:before="75"/>
        <w:ind w:left="242" w:right="0" w:firstLine="0"/>
        <w:jc w:val="left"/>
        <w:rPr>
          <w:rFonts w:ascii="Arial"/>
          <w:sz w:val="12"/>
        </w:rPr>
      </w:pPr>
      <w:r>
        <w:rPr>
          <w:rFonts w:ascii="Arial"/>
          <w:color w:val="1A1A1A"/>
          <w:w w:val="105"/>
          <w:sz w:val="12"/>
        </w:rPr>
        <w:t>5</w:t>
        <w:tab/>
      </w:r>
      <w:r>
        <w:rPr>
          <w:rFonts w:ascii="Arial"/>
          <w:color w:val="080808"/>
          <w:w w:val="105"/>
          <w:sz w:val="12"/>
        </w:rPr>
        <w:t>10</w:t>
        <w:tab/>
        <w:t>15</w:t>
        <w:tab/>
        <w:t>20</w:t>
      </w:r>
    </w:p>
    <w:p>
      <w:pPr>
        <w:spacing w:line="117" w:lineRule="exact" w:before="0"/>
        <w:ind w:left="316" w:right="0" w:firstLine="0"/>
        <w:jc w:val="left"/>
        <w:rPr>
          <w:rFonts w:ascii="Arial"/>
          <w:sz w:val="12"/>
        </w:rPr>
      </w:pPr>
      <w:r>
        <w:rPr>
          <w:rFonts w:ascii="Arial"/>
          <w:color w:val="080808"/>
          <w:w w:val="105"/>
          <w:sz w:val="12"/>
        </w:rPr>
        <w:t>bank </w:t>
      </w:r>
      <w:r>
        <w:rPr>
          <w:rFonts w:ascii="Arial"/>
          <w:color w:val="1A1A1A"/>
          <w:w w:val="105"/>
          <w:sz w:val="12"/>
        </w:rPr>
        <w:t>capital</w:t>
      </w:r>
    </w:p>
    <w:p>
      <w:pPr>
        <w:pStyle w:val="BodyText"/>
        <w:spacing w:before="8"/>
        <w:rPr>
          <w:rFonts w:ascii="Arial"/>
          <w:sz w:val="4"/>
        </w:rPr>
      </w:pPr>
    </w:p>
    <w:p>
      <w:pPr>
        <w:tabs>
          <w:tab w:pos="667" w:val="left" w:leader="none"/>
          <w:tab w:pos="1070" w:val="left" w:leader="none"/>
        </w:tabs>
        <w:spacing w:line="20" w:lineRule="exact"/>
        <w:ind w:left="261" w:right="0" w:firstLine="0"/>
        <w:rPr>
          <w:rFonts w:ascii="Arial"/>
          <w:sz w:val="2"/>
        </w:rPr>
      </w:pPr>
      <w:r>
        <w:rPr>
          <w:rFonts w:ascii="Arial"/>
          <w:sz w:val="2"/>
        </w:rPr>
        <w:pict>
          <v:group style="width:.3pt;height:.75pt;mso-position-horizontal-relative:char;mso-position-vertical-relative:line" coordorigin="0,0" coordsize="6,15">
            <v:line style="position:absolute" from="3,0" to="3,14" stroked="true" strokeweight=".271pt" strokecolor="#000000">
              <v:stroke dashstyle="solid"/>
            </v:line>
          </v:group>
        </w:pict>
      </w:r>
      <w:r>
        <w:rPr>
          <w:rFonts w:ascii="Arial"/>
          <w:sz w:val="2"/>
        </w:rPr>
      </w:r>
      <w:r>
        <w:rPr>
          <w:rFonts w:ascii="Arial"/>
          <w:sz w:val="2"/>
        </w:rPr>
        <w:tab/>
      </w:r>
      <w:r>
        <w:rPr>
          <w:rFonts w:ascii="Arial"/>
          <w:sz w:val="2"/>
        </w:rPr>
        <w:pict>
          <v:group style="width:.3pt;height:.75pt;mso-position-horizontal-relative:char;mso-position-vertical-relative:line" coordorigin="0,0" coordsize="6,15">
            <v:line style="position:absolute" from="3,0" to="3,14" stroked="true" strokeweight=".271pt" strokecolor="#000000">
              <v:stroke dashstyle="solid"/>
            </v:line>
          </v:group>
        </w:pict>
      </w:r>
      <w:r>
        <w:rPr>
          <w:rFonts w:ascii="Arial"/>
          <w:sz w:val="2"/>
        </w:rPr>
      </w:r>
      <w:r>
        <w:rPr>
          <w:rFonts w:ascii="Arial"/>
          <w:sz w:val="2"/>
        </w:rPr>
        <w:tab/>
      </w:r>
      <w:r>
        <w:rPr>
          <w:rFonts w:ascii="Arial"/>
          <w:sz w:val="2"/>
        </w:rPr>
        <w:pict>
          <v:group style="width:.3pt;height:.75pt;mso-position-horizontal-relative:char;mso-position-vertical-relative:line" coordorigin="0,0" coordsize="6,15">
            <v:line style="position:absolute" from="3,0" to="3,14" stroked="true" strokeweight=".271pt" strokecolor="#000000">
              <v:stroke dashstyle="solid"/>
            </v:line>
          </v:group>
        </w:pict>
      </w:r>
      <w:r>
        <w:rPr>
          <w:rFonts w:ascii="Arial"/>
          <w:sz w:val="2"/>
        </w:rPr>
      </w:r>
    </w:p>
    <w:p>
      <w:pPr>
        <w:pStyle w:val="BodyText"/>
        <w:spacing w:before="5"/>
        <w:rPr>
          <w:rFonts w:ascii="Arial"/>
          <w:sz w:val="11"/>
        </w:rPr>
      </w:pPr>
      <w:r>
        <w:rPr/>
        <w:pict>
          <v:shape style="position:absolute;margin-left:441.059998pt;margin-top:8.708538pt;width:.75pt;height:.1pt;mso-position-horizontal-relative:page;mso-position-vertical-relative:paragraph;z-index:-251549696;mso-wrap-distance-left:0;mso-wrap-distance-right:0" coordorigin="8821,174" coordsize="15,0" path="m8836,174l8821,174e" filled="false" stroked="true" strokeweight=".271pt" strokecolor="#000000">
            <v:path arrowok="t"/>
            <v:stroke dashstyle="solid"/>
            <w10:wrap type="topAndBottom"/>
          </v:shape>
        </w:pict>
      </w:r>
      <w:r>
        <w:rPr/>
        <w:pict>
          <v:shape style="position:absolute;margin-left:441.059998pt;margin-top:19.448538pt;width:.75pt;height:.1pt;mso-position-horizontal-relative:page;mso-position-vertical-relative:paragraph;z-index:-251548672;mso-wrap-distance-left:0;mso-wrap-distance-right:0" coordorigin="8821,389" coordsize="15,0" path="m8836,389l8821,389e" filled="false" stroked="true" strokeweight=".271pt" strokecolor="#000000">
            <v:path arrowok="t"/>
            <v:stroke dashstyle="solid"/>
            <w10:wrap type="topAndBottom"/>
          </v:shape>
        </w:pict>
      </w:r>
    </w:p>
    <w:p>
      <w:pPr>
        <w:pStyle w:val="BodyText"/>
        <w:spacing w:before="2"/>
        <w:rPr>
          <w:rFonts w:ascii="Arial"/>
          <w:sz w:val="12"/>
        </w:rPr>
      </w:pPr>
    </w:p>
    <w:p>
      <w:pPr>
        <w:spacing w:after="0"/>
        <w:rPr>
          <w:rFonts w:ascii="Arial"/>
          <w:sz w:val="12"/>
        </w:rPr>
        <w:sectPr>
          <w:type w:val="continuous"/>
          <w:pgSz w:w="11900" w:h="16840"/>
          <w:pgMar w:top="1600" w:bottom="280" w:left="860" w:right="320"/>
          <w:cols w:num="6" w:equalWidth="0">
            <w:col w:w="4024" w:space="40"/>
            <w:col w:w="336" w:space="39"/>
            <w:col w:w="797" w:space="39"/>
            <w:col w:w="768" w:space="40"/>
            <w:col w:w="376" w:space="40"/>
            <w:col w:w="4221"/>
          </w:cols>
        </w:sectPr>
      </w:pPr>
    </w:p>
    <w:p>
      <w:pPr>
        <w:spacing w:before="35"/>
        <w:ind w:left="2126" w:right="0" w:firstLine="0"/>
        <w:jc w:val="center"/>
        <w:rPr>
          <w:sz w:val="11"/>
        </w:rPr>
      </w:pPr>
      <w:r>
        <w:rPr>
          <w:rFonts w:ascii="Arial"/>
          <w:color w:val="080808"/>
          <w:sz w:val="12"/>
        </w:rPr>
        <w:t>-0 </w:t>
      </w:r>
      <w:r>
        <w:rPr>
          <w:rFonts w:ascii="Arial"/>
          <w:color w:val="363636"/>
          <w:sz w:val="12"/>
        </w:rPr>
        <w:t>.</w:t>
      </w:r>
      <w:r>
        <w:rPr>
          <w:rFonts w:ascii="Arial"/>
          <w:color w:val="1A1A1A"/>
          <w:sz w:val="12"/>
        </w:rPr>
        <w:t>6 </w:t>
      </w:r>
      <w:r>
        <w:rPr>
          <w:color w:val="FD0303"/>
          <w:sz w:val="11"/>
        </w:rPr>
        <w:t>I</w:t>
      </w:r>
    </w:p>
    <w:p>
      <w:pPr>
        <w:pStyle w:val="BodyText"/>
        <w:rPr>
          <w:sz w:val="12"/>
        </w:rPr>
      </w:pPr>
    </w:p>
    <w:p>
      <w:pPr>
        <w:spacing w:line="139" w:lineRule="exact" w:before="90"/>
        <w:ind w:left="2216" w:right="0" w:firstLine="0"/>
        <w:jc w:val="center"/>
        <w:rPr>
          <w:sz w:val="13"/>
        </w:rPr>
      </w:pPr>
      <w:r>
        <w:rPr/>
        <w:pict>
          <v:group style="position:absolute;margin-left:163.184494pt;margin-top:-12.842904pt;width:77.05pt;height:58pt;mso-position-horizontal-relative:page;mso-position-vertical-relative:paragraph;z-index:-258550784" coordorigin="3264,-257" coordsize="1541,1160">
            <v:line style="position:absolute" from="3266,151" to="4801,151" stroked="true" strokeweight=".271pt" strokecolor="#000000">
              <v:stroke dashstyle="solid"/>
            </v:line>
            <v:shape style="position:absolute;left:0;top:2475;width:1535;height:749" coordorigin="0,2476" coordsize="1535,749" path="m3266,900l4801,900,4801,151m3266,900l3266,151m3266,900l4801,900m3266,900l3266,151e" filled="false" stroked="true" strokeweight=".271pt" strokecolor="#000000">
              <v:path arrowok="t"/>
              <v:stroke dashstyle="solid"/>
            </v:shape>
            <v:line style="position:absolute" from="3589,900" to="3589,886" stroked="true" strokeweight=".271pt" strokecolor="#000000">
              <v:stroke dashstyle="solid"/>
            </v:line>
            <v:line style="position:absolute" from="3992,900" to="3992,886" stroked="true" strokeweight=".271pt" strokecolor="#000000">
              <v:stroke dashstyle="solid"/>
            </v:line>
            <v:line style="position:absolute" from="4398,900" to="4398,886" stroked="true" strokeweight=".271pt" strokecolor="#000000">
              <v:stroke dashstyle="solid"/>
            </v:line>
            <v:line style="position:absolute" from="4801,900" to="4801,886" stroked="true" strokeweight=".271pt" strokecolor="#000000">
              <v:stroke dashstyle="solid"/>
            </v:line>
            <v:line style="position:absolute" from="3266,764" to="3281,764" stroked="true" strokeweight=".271pt" strokecolor="#000000">
              <v:stroke dashstyle="solid"/>
            </v:line>
            <v:line style="position:absolute" from="4801,764" to="4784,764" stroked="true" strokeweight=".271pt" strokecolor="#000000">
              <v:stroke dashstyle="solid"/>
            </v:line>
            <v:line style="position:absolute" from="3266,457" to="3281,457" stroked="true" strokeweight=".271pt" strokecolor="#000000">
              <v:stroke dashstyle="solid"/>
            </v:line>
            <v:line style="position:absolute" from="4801,457" to="4784,457" stroked="true" strokeweight=".271pt" strokecolor="#000000">
              <v:stroke dashstyle="solid"/>
            </v:line>
            <v:line style="position:absolute" from="3266,151" to="4801,151" stroked="true" strokeweight=".271pt" strokecolor="#000000">
              <v:stroke dashstyle="solid"/>
            </v:line>
            <v:shape style="position:absolute;left:0;top:2475;width:1535;height:749" coordorigin="0,2476" coordsize="1535,749" path="m3266,900l4801,900,4801,151m3266,900l3266,151e" filled="false" stroked="true" strokeweight=".271pt" strokecolor="#000000">
              <v:path arrowok="t"/>
              <v:stroke dashstyle="solid"/>
            </v:shape>
            <v:shape style="position:absolute;left:3266;top:232;width:1536;height:668" coordorigin="3266,233" coordsize="1536,668" path="m3280,326l3266,329,3266,421,3334,900,3362,900,3384,865,3354,865,3280,326xm4802,233l4723,238,4560,252,4481,262,4478,262,4316,283,4235,296,4235,298,4074,332,4072,332,3990,356,3910,383,3907,383,3828,418,3746,460,3665,510,3662,512,3593,566,3530,627,3472,694,3419,764,3416,766,3354,865,3384,865,3438,780,3520,677,3518,677,3596,598,3678,532,3758,481,3839,439,3844,439,3918,407,3996,380,4075,358,4155,339,4235,322,4317,309,4398,297,4480,287,4562,279,4726,264,4802,258,4802,233xm3844,439l3839,439,3839,442,3844,439xe" filled="true" fillcolor="#0000ff" stroked="false">
              <v:path arrowok="t"/>
              <v:fill type="solid"/>
            </v:shape>
            <v:shape style="position:absolute;left:3266;top:232;width:1536;height:668" coordorigin="3266,233" coordsize="1536,668" path="m4802,233l4802,258,4726,264,4644,271,4562,279,4480,287,4398,297,4317,309,4235,322,4155,339,4075,358,3996,380,3918,407,3839,442,3839,439,3758,481,3678,532,3596,598,3518,677,3520,677,3438,780,3362,900,3334,900,3266,421,3266,329,3280,326,3354,865,3416,766,3419,764,3472,694,3530,627,3593,566,3662,512,3665,510,3746,460,3828,418,3907,383,3910,383,3990,356,4072,332,4074,332,4156,314,4235,298,4235,296,4316,283,4478,262,4481,262,4560,252,4723,238,4802,233xe" filled="false" stroked="true" strokeweight=".06pt" strokecolor="#0000ff">
              <v:path arrowok="t"/>
              <v:stroke dashstyle="solid"/>
            </v:shape>
            <v:line style="position:absolute" from="3266,155" to="4802,155" stroked="true" strokeweight=".42pt" strokecolor="#000000">
              <v:stroke dashstyle="shortdash"/>
            </v:line>
            <v:shape style="position:absolute;left:3263;top:47;width:1541;height:856" type="#_x0000_t202" filled="false" stroked="false">
              <v:textbox inset="0,0,0,0">
                <w:txbxContent>
                  <w:p>
                    <w:pPr>
                      <w:spacing w:line="323" w:lineRule="exact" w:before="0"/>
                      <w:ind w:left="73" w:right="0" w:firstLine="0"/>
                      <w:jc w:val="left"/>
                      <w:rPr>
                        <w:sz w:val="13"/>
                      </w:rPr>
                    </w:pPr>
                    <w:r>
                      <w:rPr>
                        <w:rFonts w:ascii="SimSun" w:hAnsi="SimSun" w:eastAsia="SimSun" w:hint="eastAsia"/>
                        <w:color w:val="FD0303"/>
                        <w:spacing w:val="-86"/>
                        <w:w w:val="68"/>
                        <w:position w:val="-7"/>
                        <w:sz w:val="28"/>
                      </w:rPr>
                      <w:t>，</w:t>
                    </w:r>
                    <w:r>
                      <w:rPr>
                        <w:color w:val="FD0303"/>
                        <w:w w:val="102"/>
                        <w:sz w:val="13"/>
                      </w:rPr>
                      <w:t>-</w:t>
                    </w:r>
                    <w:r>
                      <w:rPr>
                        <w:color w:val="FD0303"/>
                        <w:sz w:val="13"/>
                      </w:rPr>
                      <w:t>  </w:t>
                    </w:r>
                    <w:r>
                      <w:rPr>
                        <w:color w:val="FD0303"/>
                        <w:spacing w:val="2"/>
                        <w:sz w:val="13"/>
                      </w:rPr>
                      <w:t> </w:t>
                    </w:r>
                    <w:r>
                      <w:rPr>
                        <w:color w:val="FD0303"/>
                        <w:w w:val="102"/>
                        <w:sz w:val="13"/>
                      </w:rPr>
                      <w:t>-</w:t>
                    </w:r>
                    <w:r>
                      <w:rPr>
                        <w:color w:val="FD0303"/>
                        <w:sz w:val="13"/>
                      </w:rPr>
                      <w:t>   </w:t>
                    </w:r>
                    <w:r>
                      <w:rPr>
                        <w:color w:val="FD0303"/>
                        <w:spacing w:val="-16"/>
                        <w:sz w:val="13"/>
                      </w:rPr>
                      <w:t> </w:t>
                    </w:r>
                    <w:r>
                      <w:rPr>
                        <w:color w:val="FD0303"/>
                        <w:w w:val="102"/>
                        <w:sz w:val="13"/>
                      </w:rPr>
                      <w:t>-</w:t>
                    </w:r>
                    <w:r>
                      <w:rPr>
                        <w:color w:val="FD0303"/>
                        <w:sz w:val="13"/>
                      </w:rPr>
                      <w:t>  </w:t>
                    </w:r>
                    <w:r>
                      <w:rPr>
                        <w:color w:val="FD0303"/>
                        <w:spacing w:val="7"/>
                        <w:sz w:val="13"/>
                      </w:rPr>
                      <w:t> </w:t>
                    </w:r>
                    <w:r>
                      <w:rPr>
                        <w:color w:val="FD0303"/>
                        <w:w w:val="102"/>
                        <w:sz w:val="13"/>
                      </w:rPr>
                      <w:t>-</w:t>
                    </w:r>
                    <w:r>
                      <w:rPr>
                        <w:color w:val="FD0303"/>
                        <w:spacing w:val="9"/>
                        <w:sz w:val="13"/>
                      </w:rPr>
                      <w:t> </w:t>
                    </w:r>
                    <w:r>
                      <w:rPr>
                        <w:color w:val="747474"/>
                        <w:w w:val="106"/>
                        <w:sz w:val="13"/>
                      </w:rPr>
                      <w:t>·</w:t>
                    </w:r>
                    <w:r>
                      <w:rPr>
                        <w:color w:val="747474"/>
                        <w:spacing w:val="-16"/>
                        <w:sz w:val="13"/>
                      </w:rPr>
                      <w:t> </w:t>
                    </w:r>
                    <w:r>
                      <w:rPr>
                        <w:color w:val="FD0303"/>
                        <w:w w:val="106"/>
                        <w:sz w:val="13"/>
                      </w:rPr>
                      <w:t>-</w:t>
                    </w:r>
                    <w:r>
                      <w:rPr>
                        <w:color w:val="FD0303"/>
                        <w:sz w:val="13"/>
                      </w:rPr>
                      <w:t>  </w:t>
                    </w:r>
                    <w:r>
                      <w:rPr>
                        <w:color w:val="FD0303"/>
                        <w:spacing w:val="5"/>
                        <w:sz w:val="13"/>
                      </w:rPr>
                      <w:t> </w:t>
                    </w:r>
                    <w:r>
                      <w:rPr>
                        <w:color w:val="FD0303"/>
                        <w:w w:val="106"/>
                        <w:sz w:val="13"/>
                      </w:rPr>
                      <w:t>-</w:t>
                    </w:r>
                    <w:r>
                      <w:rPr>
                        <w:color w:val="FD0303"/>
                        <w:sz w:val="13"/>
                      </w:rPr>
                      <w:t>  </w:t>
                    </w:r>
                    <w:r>
                      <w:rPr>
                        <w:color w:val="FD0303"/>
                        <w:spacing w:val="5"/>
                        <w:sz w:val="13"/>
                      </w:rPr>
                      <w:t> </w:t>
                    </w:r>
                    <w:r>
                      <w:rPr>
                        <w:color w:val="FD0303"/>
                        <w:w w:val="106"/>
                        <w:sz w:val="13"/>
                      </w:rPr>
                      <w:t>-</w:t>
                    </w:r>
                    <w:r>
                      <w:rPr>
                        <w:color w:val="FD0303"/>
                        <w:sz w:val="13"/>
                      </w:rPr>
                      <w:t>  </w:t>
                    </w:r>
                    <w:r>
                      <w:rPr>
                        <w:color w:val="FD0303"/>
                        <w:spacing w:val="5"/>
                        <w:sz w:val="13"/>
                      </w:rPr>
                      <w:t> </w:t>
                    </w:r>
                    <w:r>
                      <w:rPr>
                        <w:color w:val="FD0303"/>
                        <w:w w:val="106"/>
                        <w:sz w:val="13"/>
                      </w:rPr>
                      <w:t>-</w:t>
                    </w:r>
                    <w:r>
                      <w:rPr>
                        <w:color w:val="FD0303"/>
                        <w:sz w:val="13"/>
                      </w:rPr>
                      <w:t>  </w:t>
                    </w:r>
                    <w:r>
                      <w:rPr>
                        <w:color w:val="FD0303"/>
                        <w:spacing w:val="10"/>
                        <w:sz w:val="13"/>
                      </w:rPr>
                      <w:t> </w:t>
                    </w:r>
                    <w:r>
                      <w:rPr>
                        <w:color w:val="FD0303"/>
                        <w:w w:val="106"/>
                        <w:sz w:val="13"/>
                      </w:rPr>
                      <w:t>-</w:t>
                    </w:r>
                  </w:p>
                </w:txbxContent>
              </v:textbox>
              <w10:wrap type="none"/>
            </v:shape>
            <v:shape style="position:absolute;left:3837;top:-257;width:770;height:431" type="#_x0000_t202" filled="false" stroked="false">
              <v:textbox inset="0,0,0,0" style="layout-flow:horizontal-ideographic">
                <w:txbxContent>
                  <w:p>
                    <w:pPr>
                      <w:spacing w:line="144" w:lineRule="auto" w:before="0"/>
                      <w:ind w:left="0" w:right="0" w:firstLine="0"/>
                      <w:jc w:val="left"/>
                      <w:rPr>
                        <w:rFonts w:ascii="SimSun" w:hAnsi="SimSun" w:eastAsia="SimSun" w:hint="eastAsia"/>
                        <w:sz w:val="14"/>
                      </w:rPr>
                    </w:pPr>
                    <w:r>
                      <w:rPr>
                        <w:rFonts w:ascii="SimSun" w:hAnsi="SimSun" w:eastAsia="SimSun" w:hint="eastAsia"/>
                        <w:color w:val="080808"/>
                        <w:spacing w:val="-66"/>
                        <w:w w:val="100"/>
                        <w:position w:val="-4"/>
                        <w:sz w:val="43"/>
                      </w:rPr>
                      <w:t>。</w:t>
                    </w:r>
                    <w:r>
                      <w:rPr>
                        <w:rFonts w:ascii="SimSun" w:hAnsi="SimSun" w:eastAsia="SimSun" w:hint="eastAsia"/>
                        <w:color w:val="FD0303"/>
                        <w:spacing w:val="-138"/>
                        <w:w w:val="100"/>
                        <w:sz w:val="14"/>
                      </w:rPr>
                      <w:t>·</w:t>
                    </w:r>
                    <w:r>
                      <w:rPr>
                        <w:rFonts w:ascii="SimSun" w:hAnsi="SimSun" w:eastAsia="SimSun" w:hint="eastAsia"/>
                        <w:color w:val="FD0303"/>
                        <w:w w:val="99"/>
                        <w:position w:val="-2"/>
                        <w:sz w:val="5"/>
                      </w:rPr>
                      <w:t>嘈</w:t>
                    </w:r>
                    <w:r>
                      <w:rPr>
                        <w:rFonts w:ascii="SimSun" w:hAnsi="SimSun" w:eastAsia="SimSun" w:hint="eastAsia"/>
                        <w:color w:val="FD0303"/>
                        <w:spacing w:val="-4"/>
                        <w:position w:val="-2"/>
                        <w:sz w:val="5"/>
                      </w:rPr>
                      <w:t>  </w:t>
                    </w:r>
                    <w:r>
                      <w:rPr>
                        <w:rFonts w:ascii="SimSun" w:hAnsi="SimSun" w:eastAsia="SimSun" w:hint="eastAsia"/>
                        <w:color w:val="FD0303"/>
                        <w:spacing w:val="8"/>
                        <w:w w:val="100"/>
                        <w:position w:val="2"/>
                        <w:sz w:val="14"/>
                      </w:rPr>
                      <w:t>1</w:t>
                    </w:r>
                    <w:r>
                      <w:rPr>
                        <w:rFonts w:ascii="SimSun" w:hAnsi="SimSun" w:eastAsia="SimSun" w:hint="eastAsia"/>
                        <w:color w:val="FD0303"/>
                        <w:w w:val="100"/>
                        <w:position w:val="2"/>
                        <w:sz w:val="14"/>
                      </w:rPr>
                      <w:t>1</w:t>
                    </w:r>
                  </w:p>
                </w:txbxContent>
              </v:textbox>
              <w10:wrap type="none"/>
            </v:shape>
            <w10:wrap type="none"/>
          </v:group>
        </w:pict>
      </w:r>
      <w:r>
        <w:rPr/>
        <w:pict>
          <v:group style="position:absolute;margin-left:264.044495pt;margin-top:7.419867pt;width:77.05pt;height:37.75pt;mso-position-horizontal-relative:page;mso-position-vertical-relative:paragraph;z-index:-258549760" coordorigin="5281,148" coordsize="1541,755">
            <v:line style="position:absolute" from="5284,151" to="6818,151" stroked="true" strokeweight=".271pt" strokecolor="#000000">
              <v:stroke dashstyle="solid"/>
            </v:line>
            <v:shape style="position:absolute;left:0;top:2475;width:1535;height:749" coordorigin="0,2476" coordsize="1535,749" path="m5284,900l6818,900,6818,151m5284,900l5284,151m5284,900l6818,900m5284,900l5284,151e" filled="false" stroked="true" strokeweight=".271pt" strokecolor="#000000">
              <v:path arrowok="t"/>
              <v:stroke dashstyle="solid"/>
            </v:shape>
            <v:line style="position:absolute" from="5606,900" to="5606,886" stroked="true" strokeweight=".271pt" strokecolor="#000000">
              <v:stroke dashstyle="solid"/>
            </v:line>
            <v:line style="position:absolute" from="5606,151" to="5606,167" stroked="true" strokeweight=".271pt" strokecolor="#000000">
              <v:stroke dashstyle="solid"/>
            </v:line>
            <v:line style="position:absolute" from="6012,900" to="6012,886" stroked="true" strokeweight=".271pt" strokecolor="#000000">
              <v:stroke dashstyle="solid"/>
            </v:line>
            <v:line style="position:absolute" from="6012,151" to="6012,167" stroked="true" strokeweight=".271pt" strokecolor="#000000">
              <v:stroke dashstyle="solid"/>
            </v:line>
            <v:line style="position:absolute" from="6413,900" to="6413,886" stroked="true" strokeweight=".271pt" strokecolor="#000000">
              <v:stroke dashstyle="solid"/>
            </v:line>
            <v:line style="position:absolute" from="6413,151" to="6413,167" stroked="true" strokeweight=".271pt" strokecolor="#000000">
              <v:stroke dashstyle="solid"/>
            </v:line>
            <v:line style="position:absolute" from="6818,900" to="6818,886" stroked="true" strokeweight=".271pt" strokecolor="#000000">
              <v:stroke dashstyle="solid"/>
            </v:line>
            <v:line style="position:absolute" from="6818,151" to="6818,167" stroked="true" strokeweight=".271pt" strokecolor="#000000">
              <v:stroke dashstyle="solid"/>
            </v:line>
            <v:line style="position:absolute" from="5284,806" to="5299,806" stroked="true" strokeweight=".271pt" strokecolor="#000000">
              <v:stroke dashstyle="solid"/>
            </v:line>
            <v:line style="position:absolute" from="6818,806" to="6803,806" stroked="true" strokeweight=".271pt" strokecolor="#000000">
              <v:stroke dashstyle="solid"/>
            </v:line>
            <v:line style="position:absolute" from="6818,635" to="6803,635" stroked="true" strokeweight=".271pt" strokecolor="#000000">
              <v:stroke dashstyle="solid"/>
            </v:line>
            <v:line style="position:absolute" from="5284,294" to="5299,294" stroked="true" strokeweight=".271pt" strokecolor="#000000">
              <v:stroke dashstyle="solid"/>
            </v:line>
            <v:line style="position:absolute" from="6818,294" to="6803,294" stroked="true" strokeweight=".271pt" strokecolor="#000000">
              <v:stroke dashstyle="solid"/>
            </v:line>
            <v:line style="position:absolute" from="5284,151" to="6818,151" stroked="true" strokeweight=".271pt" strokecolor="#000000">
              <v:stroke dashstyle="solid"/>
            </v:line>
            <v:shape style="position:absolute;left:0;top:2475;width:1535;height:749" coordorigin="0,2476" coordsize="1535,749" path="m5284,900l6818,900,6818,151m5284,900l5284,151e" filled="false" stroked="true" strokeweight=".271pt" strokecolor="#000000">
              <v:path arrowok="t"/>
              <v:stroke dashstyle="solid"/>
            </v:shape>
            <v:shape style="position:absolute;left:5283;top:151;width:1535;height:365" coordorigin="5284,151" coordsize="1535,365" path="m5376,151l5284,151,5284,163,5358,169,5436,254,5438,257,5519,323,5521,323,5600,374,5600,376,5682,416,5684,416,5765,445,5844,466,5925,482,6010,494,6012,494,6091,503,6173,509,6254,512,6334,514,6415,516,6658,516,6818,512,6818,491,6658,491,6418,490,6335,489,6253,486,6172,482,6091,476,6013,468,5950,460,5932,460,5852,443,5774,421,5693,392,5614,353,5534,301,5454,236,5376,151xm6818,486l6658,491,6818,491,6818,486xm5932,457l5932,460,5950,460,5932,457xe" filled="true" fillcolor="#0000ff" stroked="false">
              <v:path arrowok="t"/>
              <v:fill type="solid"/>
            </v:shape>
            <v:shape style="position:absolute;left:5283;top:151;width:1535;height:365" coordorigin="5284,151" coordsize="1535,365" path="m5284,151l5376,151,5454,236,5534,301,5614,353,5693,392,5774,421,5852,443,5932,460,5932,457,6013,468,6091,476,6172,482,6253,486,6335,489,6418,490,6499,491,6580,491,6658,491,6818,486,6818,512,6658,516,6415,516,6334,514,6254,512,6173,509,6091,503,6012,494,6010,494,5925,482,5844,466,5765,445,5684,416,5682,416,5600,376,5600,374,5521,323,5519,323,5438,257,5436,254,5358,169,5284,163,5284,151xe" filled="false" stroked="true" strokeweight=".06pt" strokecolor="#0000ff">
              <v:path arrowok="t"/>
              <v:stroke dashstyle="solid"/>
            </v:shape>
            <w10:wrap type="none"/>
          </v:group>
        </w:pict>
      </w:r>
      <w:r>
        <w:rPr/>
        <w:pict>
          <v:shape style="position:absolute;margin-left:315.059998pt;margin-top:-1.864633pt;width:.550pt;height:4.5pt;mso-position-horizontal-relative:page;mso-position-vertical-relative:paragraph;z-index:-258548736" coordorigin="6301,-37" coordsize="11,90" path="m6312,-12l6301,-12,6301,53,6312,53,6312,-12xm6312,-37l6301,-37,6301,-25,6312,-25,6312,-37xe" filled="true" fillcolor="#000000" stroked="false">
            <v:path arrowok="t"/>
            <v:fill type="solid"/>
            <w10:wrap type="none"/>
          </v:shape>
        </w:pict>
      </w:r>
      <w:r>
        <w:rPr/>
        <w:pict>
          <v:rect style="position:absolute;margin-left:321.540009pt;margin-top:-1.864633pt;width:.66pt;height:4.5pt;mso-position-horizontal-relative:page;mso-position-vertical-relative:paragraph;z-index:-258547712" filled="false" stroked="true" strokeweight=".06pt" strokecolor="#000000">
            <v:stroke dashstyle="solid"/>
            <w10:wrap type="none"/>
          </v:rect>
        </w:pict>
      </w:r>
      <w:r>
        <w:rPr/>
        <w:pict>
          <v:group style="position:absolute;margin-left:364.964508pt;margin-top:7.419867pt;width:77pt;height:37.75pt;mso-position-horizontal-relative:page;mso-position-vertical-relative:paragraph;z-index:251829248" coordorigin="7299,148" coordsize="1540,755">
            <v:line style="position:absolute" from="7302,151" to="8836,151" stroked="true" strokeweight=".271pt" strokecolor="#000000">
              <v:stroke dashstyle="solid"/>
            </v:line>
            <v:shape style="position:absolute;left:0;top:2475;width:1534;height:749" coordorigin="0,2476" coordsize="1534,749" path="m7302,900l8836,900,8836,151m7302,900l7302,151m7302,900l8836,900m7302,900l7302,151e" filled="false" stroked="true" strokeweight=".271pt" strokecolor="#000000">
              <v:path arrowok="t"/>
              <v:stroke dashstyle="solid"/>
            </v:shape>
            <v:line style="position:absolute" from="7624,900" to="7624,886" stroked="true" strokeweight=".271pt" strokecolor="#000000">
              <v:stroke dashstyle="solid"/>
            </v:line>
            <v:line style="position:absolute" from="7624,151" to="7624,167" stroked="true" strokeweight=".271pt" strokecolor="#000000">
              <v:stroke dashstyle="solid"/>
            </v:line>
            <v:line style="position:absolute" from="8029,900" to="8029,886" stroked="true" strokeweight=".271pt" strokecolor="#000000">
              <v:stroke dashstyle="solid"/>
            </v:line>
            <v:line style="position:absolute" from="8029,151" to="8029,167" stroked="true" strokeweight=".271pt" strokecolor="#000000">
              <v:stroke dashstyle="solid"/>
            </v:line>
            <v:line style="position:absolute" from="8432,900" to="8432,886" stroked="true" strokeweight=".271pt" strokecolor="#000000">
              <v:stroke dashstyle="solid"/>
            </v:line>
            <v:line style="position:absolute" from="8432,151" to="8432,167" stroked="true" strokeweight=".271pt" strokecolor="#000000">
              <v:stroke dashstyle="solid"/>
            </v:line>
            <v:line style="position:absolute" from="8836,900" to="8836,886" stroked="true" strokeweight=".271pt" strokecolor="#000000">
              <v:stroke dashstyle="solid"/>
            </v:line>
            <v:line style="position:absolute" from="8836,151" to="8836,167" stroked="true" strokeweight=".271pt" strokecolor="#000000">
              <v:stroke dashstyle="solid"/>
            </v:line>
            <v:line style="position:absolute" from="7302,817" to="7316,817" stroked="true" strokeweight=".271pt" strokecolor="#000000">
              <v:stroke dashstyle="solid"/>
            </v:line>
            <v:line style="position:absolute" from="8836,817" to="8821,817" stroked="true" strokeweight=".271pt" strokecolor="#000000">
              <v:stroke dashstyle="solid"/>
            </v:line>
            <v:line style="position:absolute" from="7302,641" to="7316,641" stroked="true" strokeweight=".271pt" strokecolor="#000000">
              <v:stroke dashstyle="solid"/>
            </v:line>
            <v:line style="position:absolute" from="8836,641" to="8821,641" stroked="true" strokeweight=".271pt" strokecolor="#000000">
              <v:stroke dashstyle="solid"/>
            </v:line>
            <v:line style="position:absolute" from="7302,290" to="7316,290" stroked="true" strokeweight=".271pt" strokecolor="#000000">
              <v:stroke dashstyle="solid"/>
            </v:line>
            <v:line style="position:absolute" from="8836,290" to="8821,290" stroked="true" strokeweight=".271pt" strokecolor="#000000">
              <v:stroke dashstyle="solid"/>
            </v:line>
            <v:line style="position:absolute" from="7302,151" to="8836,151" stroked="true" strokeweight=".271pt" strokecolor="#000000">
              <v:stroke dashstyle="solid"/>
            </v:line>
            <v:shape style="position:absolute;left:0;top:2475;width:1534;height:749" coordorigin="0,2476" coordsize="1534,749" path="m7302,900l8836,900,8836,151m7302,900l7302,151e" filled="false" stroked="true" strokeweight=".271pt" strokecolor="#000000">
              <v:path arrowok="t"/>
              <v:stroke dashstyle="solid"/>
            </v:shape>
            <v:shape style="position:absolute;left:7302;top:453;width:1536;height:26" coordorigin="7302,454" coordsize="1536,26" path="m7376,454l7302,454,7302,479,7376,479,7376,454m7526,454l7452,454,7452,479,7526,479,7526,454m7676,454l7600,454,7600,479,7676,479,7676,454m7824,454l7751,454,7751,479,7824,479,7824,454m7975,454l7901,454,7901,479,7975,479,7975,454m8125,454l8048,454,8048,479,8125,479,8125,454m8273,454l8200,454,8200,479,8273,479,8273,454m8424,454l8350,454,8350,479,8424,479,8424,454m8574,454l8497,454,8497,479,8574,479,8574,454m8722,454l8648,454,8648,479,8722,479,8722,454m8838,454l8798,454,8798,479,8838,479,8838,454e" filled="true" fillcolor="#ff0000" stroked="false">
              <v:path arrowok="t"/>
              <v:fill type="solid"/>
            </v:shape>
            <v:shape style="position:absolute;left:7302;top:151;width:1536;height:749" coordorigin="7302,151" coordsize="1536,749" path="m7314,151l7302,152,7302,272,7368,900,7398,900,7423,871,7391,871,7314,151xm8838,503l8596,514,8351,531,8270,538,8189,546,8108,557,8027,570,7945,584,7945,587,7866,605,7865,605,7783,628,7702,658,7699,658,7619,694,7538,739,7537,740,7456,797,7453,798,7391,871,7423,871,7470,817,7552,761,7615,724,7683,692,7754,664,7827,641,7902,621,7980,604,8058,590,8137,579,8216,569,8295,561,8597,539,8838,528,8838,503xe" filled="true" fillcolor="#0000ff" stroked="false">
              <v:path arrowok="t"/>
              <v:fill type="solid"/>
            </v:shape>
            <v:shape style="position:absolute;left:7302;top:151;width:1536;height:749" coordorigin="7302,151" coordsize="1536,749" path="m7314,151l7391,871,7453,798,7456,797,7537,740,7538,739,7619,694,7699,658,7702,658,7783,628,7865,605,7866,605,7945,587,7945,584,8027,570,8108,557,8189,546,8270,538,8351,531,8432,525,8514,519,8596,514,8838,503,8838,528,8597,539,8524,544,8450,549,8373,555,8295,561,8216,569,8137,579,8058,590,7980,604,7902,621,7827,641,7754,664,7683,692,7615,724,7552,761,7470,817,7398,900,7368,900,7302,272,7302,152,7314,151xe" filled="false" stroked="true" strokeweight=".06pt" strokecolor="#0000ff">
              <v:path arrowok="t"/>
              <v:stroke dashstyle="solid"/>
            </v:shape>
            <v:line style="position:absolute" from="7302,467" to="8838,467" stroked="true" strokeweight=".66pt" strokecolor="#000000">
              <v:stroke dashstyle="shortdash"/>
            </v:line>
            <v:shape style="position:absolute;left:7304;top:153;width:1529;height:301" type="#_x0000_t202" filled="false" stroked="false">
              <v:textbox inset="0,0,0,0">
                <w:txbxContent>
                  <w:p>
                    <w:pPr>
                      <w:spacing w:line="301" w:lineRule="exact" w:before="0"/>
                      <w:ind w:left="-148" w:right="0" w:firstLine="0"/>
                      <w:jc w:val="left"/>
                      <w:rPr>
                        <w:rFonts w:ascii="SimSun" w:eastAsia="SimSun" w:hint="eastAsia"/>
                        <w:sz w:val="41"/>
                      </w:rPr>
                    </w:pPr>
                    <w:r>
                      <w:rPr>
                        <w:rFonts w:ascii="SimSun" w:eastAsia="SimSun" w:hint="eastAsia"/>
                        <w:color w:val="080808"/>
                        <w:w w:val="75"/>
                        <w:sz w:val="41"/>
                      </w:rPr>
                      <w:t>。</w:t>
                    </w:r>
                  </w:p>
                </w:txbxContent>
              </v:textbox>
              <w10:wrap type="none"/>
            </v:shape>
            <w10:wrap type="none"/>
          </v:group>
        </w:pict>
      </w:r>
      <w:r>
        <w:rPr>
          <w:color w:val="747474"/>
          <w:sz w:val="13"/>
        </w:rPr>
        <w:t>.</w:t>
      </w:r>
      <w:r>
        <w:rPr>
          <w:color w:val="080808"/>
          <w:sz w:val="13"/>
        </w:rPr>
        <w:t>0</w:t>
      </w:r>
    </w:p>
    <w:p>
      <w:pPr>
        <w:pStyle w:val="BodyText"/>
        <w:spacing w:before="1"/>
        <w:rPr>
          <w:sz w:val="15"/>
        </w:rPr>
      </w:pPr>
      <w:r>
        <w:rPr/>
        <w:br w:type="column"/>
      </w:r>
      <w:r>
        <w:rPr>
          <w:sz w:val="15"/>
        </w:rPr>
      </w:r>
    </w:p>
    <w:p>
      <w:pPr>
        <w:tabs>
          <w:tab w:pos="589" w:val="left" w:leader="none"/>
          <w:tab w:pos="993" w:val="left" w:leader="none"/>
          <w:tab w:pos="1402" w:val="left" w:leader="none"/>
        </w:tabs>
        <w:spacing w:line="115" w:lineRule="exact" w:before="0"/>
        <w:ind w:left="222" w:right="0" w:firstLine="0"/>
        <w:jc w:val="left"/>
        <w:rPr>
          <w:rFonts w:ascii="Arial"/>
          <w:sz w:val="12"/>
        </w:rPr>
      </w:pPr>
      <w:r>
        <w:rPr>
          <w:rFonts w:ascii="Arial"/>
          <w:color w:val="080808"/>
          <w:w w:val="105"/>
          <w:sz w:val="12"/>
        </w:rPr>
        <w:t>5</w:t>
        <w:tab/>
        <w:t>10</w:t>
        <w:tab/>
        <w:t>15</w:t>
        <w:tab/>
      </w:r>
      <w:r>
        <w:rPr>
          <w:rFonts w:ascii="Arial"/>
          <w:color w:val="1A1A1A"/>
          <w:spacing w:val="-10"/>
          <w:w w:val="105"/>
          <w:sz w:val="12"/>
        </w:rPr>
        <w:t>20</w:t>
      </w:r>
    </w:p>
    <w:p>
      <w:pPr>
        <w:spacing w:line="113" w:lineRule="exact" w:before="0"/>
        <w:ind w:left="325" w:right="0" w:firstLine="0"/>
        <w:jc w:val="left"/>
        <w:rPr>
          <w:rFonts w:ascii="Arial"/>
          <w:sz w:val="12"/>
        </w:rPr>
      </w:pPr>
      <w:r>
        <w:rPr>
          <w:rFonts w:ascii="Arial"/>
          <w:color w:val="080808"/>
          <w:sz w:val="12"/>
        </w:rPr>
        <w:t>leverage</w:t>
      </w:r>
    </w:p>
    <w:p>
      <w:pPr>
        <w:spacing w:line="137" w:lineRule="exact" w:before="0"/>
        <w:ind w:left="0" w:right="67" w:firstLine="0"/>
        <w:jc w:val="right"/>
        <w:rPr>
          <w:sz w:val="13"/>
        </w:rPr>
      </w:pPr>
      <w:r>
        <w:rPr>
          <w:color w:val="974B4B"/>
          <w:w w:val="106"/>
          <w:sz w:val="13"/>
        </w:rPr>
        <w:t>.</w:t>
      </w:r>
    </w:p>
    <w:p>
      <w:pPr>
        <w:spacing w:line="134" w:lineRule="exact" w:before="0"/>
        <w:ind w:left="87" w:right="0" w:firstLine="0"/>
        <w:jc w:val="left"/>
        <w:rPr>
          <w:rFonts w:ascii="Arial"/>
          <w:sz w:val="12"/>
        </w:rPr>
      </w:pPr>
      <w:r>
        <w:rPr/>
        <w:br w:type="column"/>
      </w:r>
      <w:r>
        <w:rPr>
          <w:rFonts w:ascii="Arial"/>
          <w:color w:val="080808"/>
          <w:w w:val="105"/>
          <w:sz w:val="12"/>
        </w:rPr>
        <w:t>-0.2</w:t>
      </w:r>
    </w:p>
    <w:p>
      <w:pPr>
        <w:pStyle w:val="BodyText"/>
        <w:rPr>
          <w:rFonts w:ascii="Arial"/>
          <w:sz w:val="12"/>
        </w:rPr>
      </w:pPr>
    </w:p>
    <w:p>
      <w:pPr>
        <w:pStyle w:val="BodyText"/>
        <w:rPr>
          <w:rFonts w:ascii="Arial"/>
          <w:sz w:val="12"/>
        </w:rPr>
      </w:pPr>
    </w:p>
    <w:p>
      <w:pPr>
        <w:pStyle w:val="BodyText"/>
        <w:spacing w:before="2"/>
        <w:rPr>
          <w:rFonts w:ascii="Arial"/>
          <w:sz w:val="11"/>
        </w:rPr>
      </w:pPr>
    </w:p>
    <w:p>
      <w:pPr>
        <w:spacing w:line="14" w:lineRule="exact" w:before="0"/>
        <w:ind w:left="158" w:right="0" w:firstLine="0"/>
        <w:jc w:val="left"/>
        <w:rPr>
          <w:rFonts w:ascii="Arial"/>
          <w:sz w:val="12"/>
        </w:rPr>
      </w:pPr>
      <w:r>
        <w:rPr>
          <w:rFonts w:ascii="Arial"/>
          <w:color w:val="080808"/>
          <w:spacing w:val="-1"/>
          <w:w w:val="105"/>
          <w:sz w:val="12"/>
        </w:rPr>
        <w:t>0.2</w:t>
      </w:r>
    </w:p>
    <w:p>
      <w:pPr>
        <w:tabs>
          <w:tab w:pos="1604" w:val="right" w:leader="none"/>
        </w:tabs>
        <w:spacing w:before="245"/>
        <w:ind w:left="248" w:right="0" w:firstLine="0"/>
        <w:jc w:val="left"/>
        <w:rPr>
          <w:rFonts w:ascii="Arial"/>
          <w:sz w:val="12"/>
        </w:rPr>
      </w:pPr>
      <w:r>
        <w:rPr/>
        <w:br w:type="column"/>
      </w:r>
      <w:r>
        <w:rPr>
          <w:rFonts w:ascii="Arial"/>
          <w:color w:val="080808"/>
          <w:w w:val="70"/>
          <w:position w:val="2"/>
          <w:sz w:val="12"/>
        </w:rPr>
        <w:t>5</w:t>
      </w:r>
      <w:r>
        <w:rPr>
          <w:rFonts w:ascii="Arial"/>
          <w:color w:val="080808"/>
          <w:position w:val="2"/>
          <w:sz w:val="12"/>
        </w:rPr>
        <w:t> </w:t>
      </w:r>
      <w:r>
        <w:rPr>
          <w:rFonts w:ascii="Arial"/>
          <w:color w:val="080808"/>
          <w:spacing w:val="-5"/>
          <w:position w:val="2"/>
          <w:sz w:val="12"/>
        </w:rPr>
        <w:t> </w:t>
      </w:r>
      <w:r>
        <w:rPr>
          <w:rFonts w:ascii="Arial"/>
          <w:color w:val="080808"/>
          <w:spacing w:val="-67"/>
          <w:w w:val="105"/>
          <w:sz w:val="12"/>
        </w:rPr>
        <w:t>p</w:t>
      </w:r>
      <w:r>
        <w:rPr>
          <w:rFonts w:ascii="Arial"/>
          <w:color w:val="080808"/>
          <w:spacing w:val="-3"/>
          <w:w w:val="103"/>
          <w:position w:val="2"/>
          <w:sz w:val="12"/>
        </w:rPr>
        <w:t>o</w:t>
      </w:r>
      <w:r>
        <w:rPr>
          <w:rFonts w:ascii="Arial"/>
          <w:color w:val="080808"/>
          <w:spacing w:val="-1"/>
          <w:w w:val="105"/>
          <w:sz w:val="12"/>
        </w:rPr>
        <w:t>ric</w:t>
      </w:r>
      <w:r>
        <w:rPr>
          <w:rFonts w:ascii="Arial"/>
          <w:color w:val="080808"/>
          <w:w w:val="105"/>
          <w:sz w:val="12"/>
        </w:rPr>
        <w:t>e</w:t>
      </w:r>
      <w:r>
        <w:rPr>
          <w:rFonts w:ascii="Arial"/>
          <w:color w:val="080808"/>
          <w:spacing w:val="-9"/>
          <w:sz w:val="12"/>
        </w:rPr>
        <w:t> </w:t>
      </w:r>
      <w:r>
        <w:rPr>
          <w:rFonts w:ascii="Arial"/>
          <w:color w:val="080808"/>
          <w:spacing w:val="-63"/>
          <w:w w:val="106"/>
          <w:position w:val="2"/>
          <w:sz w:val="12"/>
        </w:rPr>
        <w:t>b</w:t>
      </w:r>
      <w:r>
        <w:rPr>
          <w:rFonts w:ascii="Arial"/>
          <w:color w:val="080808"/>
          <w:spacing w:val="-7"/>
          <w:w w:val="103"/>
          <w:sz w:val="12"/>
        </w:rPr>
        <w:t>o</w:t>
      </w:r>
      <w:r>
        <w:rPr>
          <w:rFonts w:ascii="Arial"/>
          <w:color w:val="080808"/>
          <w:spacing w:val="-65"/>
          <w:w w:val="106"/>
          <w:position w:val="2"/>
          <w:sz w:val="12"/>
        </w:rPr>
        <w:t>?</w:t>
      </w:r>
      <w:r>
        <w:rPr>
          <w:rFonts w:ascii="Arial"/>
          <w:color w:val="080808"/>
          <w:w w:val="103"/>
          <w:sz w:val="12"/>
        </w:rPr>
        <w:t>f</w:t>
      </w:r>
      <w:r>
        <w:rPr>
          <w:rFonts w:ascii="Arial"/>
          <w:color w:val="080808"/>
          <w:spacing w:val="2"/>
          <w:sz w:val="12"/>
        </w:rPr>
        <w:t> </w:t>
      </w:r>
      <w:r>
        <w:rPr>
          <w:rFonts w:ascii="Arial"/>
          <w:color w:val="080808"/>
          <w:w w:val="105"/>
          <w:sz w:val="12"/>
        </w:rPr>
        <w:t>c</w:t>
      </w:r>
      <w:r>
        <w:rPr>
          <w:rFonts w:ascii="Arial"/>
          <w:color w:val="080808"/>
          <w:spacing w:val="-4"/>
          <w:w w:val="105"/>
          <w:sz w:val="12"/>
        </w:rPr>
        <w:t>a</w:t>
      </w:r>
      <w:r>
        <w:rPr>
          <w:rFonts w:ascii="Arial"/>
          <w:color w:val="080808"/>
          <w:spacing w:val="-74"/>
          <w:w w:val="105"/>
          <w:position w:val="2"/>
          <w:sz w:val="12"/>
        </w:rPr>
        <w:t>o</w:t>
      </w:r>
      <w:r>
        <w:rPr>
          <w:rFonts w:ascii="Arial"/>
          <w:color w:val="080808"/>
          <w:w w:val="105"/>
          <w:sz w:val="12"/>
        </w:rPr>
        <w:t>p</w:t>
      </w:r>
      <w:r>
        <w:rPr>
          <w:rFonts w:ascii="Arial"/>
          <w:color w:val="080808"/>
          <w:spacing w:val="-20"/>
          <w:sz w:val="12"/>
        </w:rPr>
        <w:t> </w:t>
      </w:r>
      <w:r>
        <w:rPr>
          <w:rFonts w:ascii="Arial"/>
          <w:color w:val="080808"/>
          <w:spacing w:val="-60"/>
          <w:w w:val="105"/>
          <w:position w:val="2"/>
          <w:sz w:val="12"/>
        </w:rPr>
        <w:t>1</w:t>
      </w:r>
      <w:r>
        <w:rPr>
          <w:rFonts w:ascii="Arial"/>
          <w:color w:val="080808"/>
          <w:spacing w:val="-1"/>
          <w:w w:val="106"/>
          <w:sz w:val="12"/>
        </w:rPr>
        <w:t>t</w:t>
      </w:r>
      <w:r>
        <w:rPr>
          <w:rFonts w:ascii="Arial"/>
          <w:color w:val="080808"/>
          <w:spacing w:val="-49"/>
          <w:w w:val="106"/>
          <w:sz w:val="12"/>
        </w:rPr>
        <w:t>a</w:t>
      </w:r>
      <w:r>
        <w:rPr>
          <w:rFonts w:ascii="Arial"/>
          <w:color w:val="080808"/>
          <w:spacing w:val="-50"/>
          <w:w w:val="76"/>
          <w:position w:val="2"/>
          <w:sz w:val="12"/>
        </w:rPr>
        <w:t>5</w:t>
      </w:r>
      <w:r>
        <w:rPr>
          <w:rFonts w:ascii="Arial"/>
          <w:color w:val="080808"/>
          <w:spacing w:val="-1"/>
          <w:w w:val="105"/>
          <w:position w:val="2"/>
          <w:sz w:val="12"/>
        </w:rPr>
        <w:t>l</w:t>
      </w:r>
      <w:r>
        <w:rPr>
          <w:rFonts w:ascii="Arial"/>
          <w:color w:val="080808"/>
          <w:w w:val="100"/>
          <w:position w:val="2"/>
          <w:sz w:val="12"/>
        </w:rPr>
        <w:t> </w:t>
      </w:r>
      <w:r>
        <w:rPr>
          <w:rFonts w:ascii="Arial"/>
          <w:color w:val="080808"/>
          <w:position w:val="2"/>
          <w:sz w:val="12"/>
        </w:rPr>
        <w:tab/>
      </w:r>
      <w:r>
        <w:rPr>
          <w:rFonts w:ascii="Arial"/>
          <w:color w:val="080808"/>
          <w:spacing w:val="-1"/>
          <w:w w:val="106"/>
          <w:position w:val="2"/>
          <w:sz w:val="12"/>
        </w:rPr>
        <w:t>20</w:t>
      </w:r>
    </w:p>
    <w:p>
      <w:pPr>
        <w:tabs>
          <w:tab w:pos="1029" w:val="left" w:leader="none"/>
          <w:tab w:pos="1433" w:val="left" w:leader="none"/>
          <w:tab w:pos="1837" w:val="left" w:leader="none"/>
        </w:tabs>
        <w:spacing w:line="115" w:lineRule="exact" w:before="174"/>
        <w:ind w:left="658" w:right="0" w:firstLine="0"/>
        <w:jc w:val="left"/>
        <w:rPr>
          <w:rFonts w:ascii="Arial"/>
          <w:sz w:val="12"/>
        </w:rPr>
      </w:pPr>
      <w:r>
        <w:rPr/>
        <w:br w:type="column"/>
      </w:r>
      <w:r>
        <w:rPr>
          <w:rFonts w:ascii="Arial"/>
          <w:color w:val="080808"/>
          <w:w w:val="105"/>
          <w:sz w:val="12"/>
        </w:rPr>
        <w:t>5</w:t>
        <w:tab/>
        <w:t>10</w:t>
        <w:tab/>
        <w:t>15</w:t>
        <w:tab/>
        <w:t>20</w:t>
      </w:r>
    </w:p>
    <w:p>
      <w:pPr>
        <w:spacing w:line="115" w:lineRule="exact" w:before="0"/>
        <w:ind w:left="829" w:right="0" w:firstLine="0"/>
        <w:jc w:val="left"/>
        <w:rPr>
          <w:rFonts w:ascii="Arial"/>
          <w:sz w:val="12"/>
        </w:rPr>
      </w:pPr>
      <w:r>
        <w:rPr>
          <w:rFonts w:ascii="Arial"/>
          <w:color w:val="080808"/>
          <w:sz w:val="12"/>
        </w:rPr>
        <w:t>tax</w:t>
      </w:r>
    </w:p>
    <w:p>
      <w:pPr>
        <w:spacing w:after="0" w:line="115" w:lineRule="exact"/>
        <w:jc w:val="left"/>
        <w:rPr>
          <w:rFonts w:ascii="Arial"/>
          <w:sz w:val="12"/>
        </w:rPr>
        <w:sectPr>
          <w:type w:val="continuous"/>
          <w:pgSz w:w="11900" w:h="16840"/>
          <w:pgMar w:top="1600" w:bottom="280" w:left="860" w:right="320"/>
          <w:cols w:num="5" w:equalWidth="0">
            <w:col w:w="2440" w:space="40"/>
            <w:col w:w="1545" w:space="39"/>
            <w:col w:w="336" w:space="39"/>
            <w:col w:w="1605" w:space="39"/>
            <w:col w:w="4637"/>
          </w:cols>
        </w:sectPr>
      </w:pPr>
    </w:p>
    <w:p>
      <w:pPr>
        <w:tabs>
          <w:tab w:pos="4277" w:val="left" w:leader="none"/>
          <w:tab w:pos="5279" w:val="left" w:leader="none"/>
        </w:tabs>
        <w:spacing w:line="387" w:lineRule="exact" w:before="0"/>
        <w:ind w:left="2232" w:right="0" w:firstLine="0"/>
        <w:jc w:val="left"/>
        <w:rPr>
          <w:rFonts w:ascii="SimSun" w:eastAsia="SimSun" w:hint="eastAsia"/>
          <w:sz w:val="19"/>
        </w:rPr>
      </w:pPr>
      <w:r>
        <w:rPr/>
        <w:pict>
          <v:shape style="position:absolute;margin-left:306.851196pt;margin-top:15.560949pt;width:8.75pt;height:10.050pt;mso-position-horizontal-relative:page;mso-position-vertical-relative:paragraph;z-index:-258505728" type="#_x0000_t202" filled="false" stroked="false">
            <v:textbox inset="0,0,0,0">
              <w:txbxContent>
                <w:p>
                  <w:pPr>
                    <w:spacing w:line="200" w:lineRule="exact" w:before="0"/>
                    <w:ind w:left="0" w:right="0" w:firstLine="0"/>
                    <w:jc w:val="left"/>
                    <w:rPr>
                      <w:rFonts w:ascii="SimSun" w:eastAsia="SimSun" w:hint="eastAsia"/>
                      <w:sz w:val="20"/>
                    </w:rPr>
                  </w:pPr>
                  <w:r>
                    <w:rPr>
                      <w:rFonts w:ascii="SimSun" w:eastAsia="SimSun" w:hint="eastAsia"/>
                      <w:color w:val="FD0303"/>
                      <w:w w:val="87"/>
                      <w:sz w:val="20"/>
                    </w:rPr>
                    <w:t>－</w:t>
                  </w:r>
                </w:p>
              </w:txbxContent>
            </v:textbox>
            <w10:wrap type="none"/>
          </v:shape>
        </w:pict>
      </w:r>
      <w:r>
        <w:rPr/>
        <w:pict>
          <v:shape style="position:absolute;margin-left:356.812714pt;margin-top:17.525465pt;width:5.65pt;height:6.75pt;mso-position-horizontal-relative:page;mso-position-vertical-relative:paragraph;z-index:251870208" type="#_x0000_t202" filled="false" stroked="false">
            <v:textbox inset="0,0,0,0">
              <w:txbxContent>
                <w:p>
                  <w:pPr>
                    <w:spacing w:line="134" w:lineRule="exact" w:before="0"/>
                    <w:ind w:left="0" w:right="0" w:firstLine="0"/>
                    <w:jc w:val="left"/>
                    <w:rPr>
                      <w:rFonts w:ascii="Arial"/>
                      <w:sz w:val="12"/>
                    </w:rPr>
                  </w:pPr>
                  <w:r>
                    <w:rPr>
                      <w:rFonts w:ascii="Arial"/>
                      <w:color w:val="080808"/>
                      <w:w w:val="105"/>
                      <w:sz w:val="12"/>
                    </w:rPr>
                    <w:t>-1</w:t>
                  </w:r>
                </w:p>
              </w:txbxContent>
            </v:textbox>
            <w10:wrap type="none"/>
          </v:shape>
        </w:pict>
      </w:r>
      <w:r>
        <w:rPr>
          <w:rFonts w:ascii="Arial" w:eastAsia="Arial"/>
          <w:color w:val="080808"/>
          <w:w w:val="68"/>
          <w:position w:val="6"/>
          <w:sz w:val="12"/>
        </w:rPr>
        <w:t>-1</w:t>
      </w:r>
      <w:r>
        <w:rPr>
          <w:rFonts w:ascii="Arial" w:eastAsia="Arial"/>
          <w:color w:val="080808"/>
          <w:position w:val="6"/>
          <w:sz w:val="12"/>
        </w:rPr>
        <w:tab/>
      </w:r>
      <w:r>
        <w:rPr>
          <w:rFonts w:ascii="SimSun" w:eastAsia="SimSun" w:hint="eastAsia"/>
          <w:color w:val="080808"/>
          <w:spacing w:val="-142"/>
          <w:w w:val="69"/>
          <w:sz w:val="41"/>
        </w:rPr>
        <w:t>。</w:t>
      </w:r>
      <w:r>
        <w:rPr>
          <w:rFonts w:ascii="Arial" w:eastAsia="Arial"/>
          <w:color w:val="850505"/>
          <w:spacing w:val="-1"/>
          <w:w w:val="69"/>
          <w:sz w:val="10"/>
        </w:rPr>
        <w:t>I</w:t>
      </w:r>
      <w:r>
        <w:rPr>
          <w:rFonts w:ascii="Arial" w:eastAsia="Arial"/>
          <w:color w:val="850505"/>
          <w:w w:val="69"/>
          <w:sz w:val="10"/>
        </w:rPr>
        <w:t>-</w:t>
      </w:r>
      <w:r>
        <w:rPr>
          <w:rFonts w:ascii="Arial" w:eastAsia="Arial"/>
          <w:color w:val="850505"/>
          <w:sz w:val="10"/>
        </w:rPr>
        <w:t>   </w:t>
      </w:r>
      <w:r>
        <w:rPr>
          <w:rFonts w:ascii="Arial" w:eastAsia="Arial"/>
          <w:color w:val="850505"/>
          <w:spacing w:val="-1"/>
          <w:sz w:val="10"/>
        </w:rPr>
        <w:t> </w:t>
      </w:r>
      <w:r>
        <w:rPr>
          <w:rFonts w:ascii="SimSun" w:eastAsia="SimSun" w:hint="eastAsia"/>
          <w:color w:val="080808"/>
          <w:w w:val="48"/>
          <w:sz w:val="19"/>
        </w:rPr>
        <w:t>一一一一一</w:t>
      </w:r>
      <w:r>
        <w:rPr>
          <w:rFonts w:ascii="SimSun" w:eastAsia="SimSun" w:hint="eastAsia"/>
          <w:color w:val="080808"/>
          <w:sz w:val="19"/>
        </w:rPr>
        <w:tab/>
      </w:r>
      <w:r>
        <w:rPr>
          <w:rFonts w:ascii="SimSun" w:eastAsia="SimSun" w:hint="eastAsia"/>
          <w:color w:val="080808"/>
          <w:spacing w:val="-12"/>
          <w:w w:val="87"/>
          <w:sz w:val="19"/>
        </w:rPr>
        <w:t>－</w:t>
      </w:r>
      <w:r>
        <w:rPr>
          <w:rFonts w:ascii="SimSun" w:eastAsia="SimSun" w:hint="eastAsia"/>
          <w:color w:val="080808"/>
          <w:spacing w:val="-140"/>
          <w:w w:val="87"/>
          <w:sz w:val="19"/>
        </w:rPr>
        <w:t>－</w:t>
      </w:r>
      <w:r>
        <w:rPr>
          <w:color w:val="FD0303"/>
          <w:spacing w:val="-8"/>
          <w:w w:val="91"/>
          <w:position w:val="-9"/>
          <w:sz w:val="43"/>
        </w:rPr>
        <w:t>-</w:t>
      </w:r>
      <w:r>
        <w:rPr>
          <w:rFonts w:ascii="SimSun" w:eastAsia="SimSun" w:hint="eastAsia"/>
          <w:color w:val="080808"/>
          <w:spacing w:val="-159"/>
          <w:w w:val="87"/>
          <w:sz w:val="19"/>
        </w:rPr>
        <w:t>－</w:t>
      </w:r>
      <w:r>
        <w:rPr>
          <w:color w:val="FD0303"/>
          <w:w w:val="91"/>
          <w:position w:val="-9"/>
          <w:sz w:val="43"/>
        </w:rPr>
        <w:t>-</w:t>
      </w:r>
      <w:r>
        <w:rPr>
          <w:color w:val="FD0303"/>
          <w:spacing w:val="-120"/>
          <w:w w:val="91"/>
          <w:position w:val="-9"/>
          <w:sz w:val="43"/>
        </w:rPr>
        <w:t>-</w:t>
      </w:r>
      <w:r>
        <w:rPr>
          <w:rFonts w:ascii="SimSun" w:eastAsia="SimSun" w:hint="eastAsia"/>
          <w:color w:val="080808"/>
          <w:spacing w:val="-47"/>
          <w:w w:val="87"/>
          <w:sz w:val="19"/>
        </w:rPr>
        <w:t>－</w:t>
      </w:r>
      <w:r>
        <w:rPr>
          <w:color w:val="FD0303"/>
          <w:spacing w:val="-101"/>
          <w:w w:val="91"/>
          <w:position w:val="-9"/>
          <w:sz w:val="43"/>
        </w:rPr>
        <w:t>-</w:t>
      </w:r>
      <w:r>
        <w:rPr>
          <w:rFonts w:ascii="SimSun" w:eastAsia="SimSun" w:hint="eastAsia"/>
          <w:color w:val="080808"/>
          <w:w w:val="50"/>
          <w:sz w:val="19"/>
        </w:rPr>
        <w:t>－</w:t>
      </w:r>
    </w:p>
    <w:p>
      <w:pPr>
        <w:tabs>
          <w:tab w:pos="4980" w:val="left" w:leader="none"/>
        </w:tabs>
        <w:spacing w:line="134" w:lineRule="exact"/>
        <w:ind w:left="4151" w:right="0" w:firstLine="0"/>
        <w:rPr>
          <w:rFonts w:ascii="SimSun"/>
          <w:sz w:val="8"/>
        </w:rPr>
      </w:pPr>
      <w:r>
        <w:rPr>
          <w:rFonts w:ascii="SimSun"/>
          <w:position w:val="-2"/>
          <w:sz w:val="13"/>
        </w:rPr>
        <w:pict>
          <v:shape style="width:28.35pt;height:6.75pt;mso-position-horizontal-relative:char;mso-position-vertical-relative:line" type="#_x0000_t202" filled="false" stroked="false">
            <w10:anchorlock/>
            <v:textbox inset="0,0,0,0">
              <w:txbxContent>
                <w:p>
                  <w:pPr>
                    <w:spacing w:line="134" w:lineRule="exact" w:before="0"/>
                    <w:ind w:left="0" w:right="0" w:firstLine="0"/>
                    <w:jc w:val="left"/>
                    <w:rPr>
                      <w:sz w:val="11"/>
                    </w:rPr>
                  </w:pPr>
                  <w:r>
                    <w:rPr>
                      <w:rFonts w:ascii="Arial"/>
                      <w:color w:val="080808"/>
                      <w:w w:val="145"/>
                      <w:sz w:val="12"/>
                    </w:rPr>
                    <w:t>-0.2 </w:t>
                  </w:r>
                  <w:r>
                    <w:rPr>
                      <w:color w:val="FD0303"/>
                      <w:spacing w:val="-157"/>
                      <w:w w:val="540"/>
                      <w:sz w:val="11"/>
                    </w:rPr>
                    <w:t>.</w:t>
                  </w:r>
                </w:p>
              </w:txbxContent>
            </v:textbox>
          </v:shape>
        </w:pict>
      </w:r>
      <w:r>
        <w:rPr>
          <w:rFonts w:ascii="SimSun"/>
          <w:position w:val="-2"/>
          <w:sz w:val="13"/>
        </w:rPr>
      </w:r>
      <w:r>
        <w:rPr>
          <w:rFonts w:ascii="SimSun"/>
          <w:position w:val="-2"/>
          <w:sz w:val="13"/>
        </w:rPr>
        <w:tab/>
      </w:r>
      <w:r>
        <w:rPr>
          <w:rFonts w:ascii="SimSun"/>
          <w:position w:val="0"/>
          <w:sz w:val="8"/>
        </w:rPr>
        <w:pict>
          <v:shape style="width:6.5pt;height:4.05pt;mso-position-horizontal-relative:char;mso-position-vertical-relative:line" type="#_x0000_t202" filled="false" stroked="false">
            <w10:anchorlock/>
            <v:textbox inset="0,0,0,0">
              <w:txbxContent>
                <w:p>
                  <w:pPr>
                    <w:spacing w:line="80" w:lineRule="exact" w:before="0"/>
                    <w:ind w:left="0" w:right="0" w:firstLine="0"/>
                    <w:jc w:val="left"/>
                    <w:rPr>
                      <w:rFonts w:ascii="SimSun" w:eastAsia="SimSun" w:hint="eastAsia"/>
                      <w:sz w:val="8"/>
                    </w:rPr>
                  </w:pPr>
                  <w:r>
                    <w:rPr>
                      <w:rFonts w:ascii="SimSun" w:eastAsia="SimSun" w:hint="eastAsia"/>
                      <w:color w:val="FD0303"/>
                      <w:spacing w:val="-10"/>
                      <w:w w:val="90"/>
                      <w:sz w:val="8"/>
                    </w:rPr>
                    <w:t>．呻</w:t>
                  </w:r>
                </w:p>
              </w:txbxContent>
            </v:textbox>
          </v:shape>
        </w:pict>
      </w:r>
      <w:r>
        <w:rPr>
          <w:rFonts w:ascii="SimSun"/>
          <w:position w:val="0"/>
          <w:sz w:val="8"/>
        </w:rPr>
      </w:r>
    </w:p>
    <w:p>
      <w:pPr>
        <w:spacing w:after="0" w:line="134" w:lineRule="exact"/>
        <w:rPr>
          <w:rFonts w:ascii="SimSun"/>
          <w:sz w:val="8"/>
        </w:rPr>
        <w:sectPr>
          <w:type w:val="continuous"/>
          <w:pgSz w:w="11900" w:h="16840"/>
          <w:pgMar w:top="1600" w:bottom="280" w:left="860" w:right="320"/>
        </w:sectPr>
      </w:pPr>
    </w:p>
    <w:p>
      <w:pPr>
        <w:tabs>
          <w:tab w:pos="4150" w:val="left" w:leader="none"/>
          <w:tab w:pos="6276" w:val="left" w:leader="none"/>
        </w:tabs>
        <w:spacing w:line="176" w:lineRule="exact" w:before="0"/>
        <w:ind w:left="2231" w:right="0" w:firstLine="0"/>
        <w:jc w:val="left"/>
        <w:rPr>
          <w:rFonts w:ascii="Arial" w:hAnsi="Arial"/>
          <w:sz w:val="12"/>
        </w:rPr>
      </w:pPr>
      <w:r>
        <w:rPr/>
        <w:pict>
          <v:shape style="position:absolute;margin-left:267.124786pt;margin-top:.37591pt;width:22.5pt;height:34.550pt;mso-position-horizontal-relative:page;mso-position-vertical-relative:paragraph;z-index:-258514944" type="#_x0000_t202" filled="false" stroked="false">
            <v:textbox inset="0,0,0,0">
              <w:txbxContent>
                <w:p>
                  <w:pPr>
                    <w:spacing w:line="691" w:lineRule="exact" w:before="0"/>
                    <w:ind w:left="0" w:right="0" w:firstLine="0"/>
                    <w:jc w:val="left"/>
                    <w:rPr>
                      <w:rFonts w:ascii="SimSun" w:hAnsi="SimSun"/>
                      <w:sz w:val="69"/>
                    </w:rPr>
                  </w:pPr>
                  <w:r>
                    <w:rPr>
                      <w:rFonts w:ascii="SimSun" w:hAnsi="SimSun"/>
                      <w:color w:val="0000FF"/>
                      <w:w w:val="65"/>
                      <w:sz w:val="69"/>
                    </w:rPr>
                    <w:t>—</w:t>
                  </w:r>
                </w:p>
              </w:txbxContent>
            </v:textbox>
            <w10:wrap type="none"/>
          </v:shape>
        </w:pict>
      </w:r>
      <w:r>
        <w:rPr>
          <w:color w:val="080808"/>
          <w:w w:val="106"/>
          <w:position w:val="6"/>
          <w:sz w:val="13"/>
        </w:rPr>
        <w:t>-2</w:t>
      </w:r>
      <w:r>
        <w:rPr>
          <w:color w:val="080808"/>
          <w:position w:val="6"/>
          <w:sz w:val="13"/>
        </w:rPr>
        <w:tab/>
      </w:r>
      <w:r>
        <w:rPr>
          <w:rFonts w:ascii="Arial" w:hAnsi="Arial"/>
          <w:color w:val="080808"/>
          <w:w w:val="105"/>
          <w:position w:val="1"/>
          <w:sz w:val="12"/>
        </w:rPr>
        <w:t>-0.4</w:t>
      </w:r>
      <w:r>
        <w:rPr>
          <w:rFonts w:ascii="Arial" w:hAnsi="Arial"/>
          <w:color w:val="080808"/>
          <w:position w:val="1"/>
          <w:sz w:val="12"/>
        </w:rPr>
        <w:t>  </w:t>
      </w:r>
      <w:r>
        <w:rPr>
          <w:rFonts w:ascii="Arial" w:hAnsi="Arial"/>
          <w:color w:val="080808"/>
          <w:spacing w:val="-13"/>
          <w:position w:val="1"/>
          <w:sz w:val="12"/>
        </w:rPr>
        <w:t> </w:t>
      </w:r>
      <w:r>
        <w:rPr>
          <w:color w:val="FD0303"/>
          <w:spacing w:val="-79"/>
          <w:w w:val="104"/>
          <w:sz w:val="28"/>
        </w:rPr>
        <w:t>`</w:t>
      </w:r>
      <w:r>
        <w:rPr>
          <w:color w:val="FD0303"/>
          <w:w w:val="105"/>
          <w:position w:val="1"/>
          <w:sz w:val="5"/>
        </w:rPr>
        <w:t>•k</w:t>
      </w:r>
      <w:r>
        <w:rPr>
          <w:color w:val="FD0303"/>
          <w:position w:val="1"/>
          <w:sz w:val="5"/>
        </w:rPr>
        <w:t>  </w:t>
      </w:r>
      <w:r>
        <w:rPr>
          <w:color w:val="FD0303"/>
          <w:spacing w:val="-4"/>
          <w:position w:val="1"/>
          <w:sz w:val="5"/>
        </w:rPr>
        <w:t> </w:t>
      </w:r>
      <w:r>
        <w:rPr>
          <w:color w:val="FD0303"/>
          <w:spacing w:val="-44"/>
          <w:w w:val="104"/>
          <w:sz w:val="28"/>
        </w:rPr>
        <w:t>.</w:t>
      </w:r>
      <w:r>
        <w:rPr>
          <w:color w:val="FD0303"/>
          <w:w w:val="105"/>
          <w:position w:val="1"/>
          <w:sz w:val="5"/>
        </w:rPr>
        <w:t>;</w:t>
      </w:r>
      <w:r>
        <w:rPr>
          <w:color w:val="FD0303"/>
          <w:position w:val="1"/>
          <w:sz w:val="5"/>
        </w:rPr>
        <w:t> </w:t>
      </w:r>
      <w:r>
        <w:rPr>
          <w:color w:val="FD0303"/>
          <w:spacing w:val="3"/>
          <w:position w:val="1"/>
          <w:sz w:val="5"/>
        </w:rPr>
        <w:t> </w:t>
      </w:r>
      <w:r>
        <w:rPr>
          <w:color w:val="FD0303"/>
          <w:w w:val="104"/>
          <w:sz w:val="28"/>
        </w:rPr>
        <w:t>.....</w:t>
      </w:r>
      <w:r>
        <w:rPr>
          <w:color w:val="FD0303"/>
          <w:sz w:val="28"/>
        </w:rPr>
        <w:tab/>
      </w:r>
      <w:r>
        <w:rPr>
          <w:rFonts w:ascii="Arial" w:hAnsi="Arial"/>
          <w:color w:val="080808"/>
          <w:spacing w:val="-10"/>
          <w:w w:val="107"/>
          <w:sz w:val="12"/>
        </w:rPr>
        <w:t>-2</w:t>
      </w:r>
    </w:p>
    <w:p>
      <w:pPr>
        <w:tabs>
          <w:tab w:pos="3069" w:val="left" w:leader="none"/>
          <w:tab w:pos="3473" w:val="left" w:leader="none"/>
          <w:tab w:pos="3882" w:val="left" w:leader="none"/>
          <w:tab w:pos="4721" w:val="left" w:leader="none"/>
          <w:tab w:pos="5088" w:val="left" w:leader="none"/>
          <w:tab w:pos="5492" w:val="left" w:leader="none"/>
          <w:tab w:pos="5901" w:val="left" w:leader="none"/>
        </w:tabs>
        <w:spacing w:before="19"/>
        <w:ind w:left="2702" w:right="0" w:firstLine="0"/>
        <w:jc w:val="left"/>
        <w:rPr>
          <w:rFonts w:ascii="Arial"/>
          <w:sz w:val="12"/>
        </w:rPr>
      </w:pPr>
      <w:r>
        <w:rPr>
          <w:rFonts w:ascii="Arial"/>
          <w:color w:val="080808"/>
          <w:w w:val="105"/>
          <w:sz w:val="12"/>
        </w:rPr>
        <w:t>5</w:t>
        <w:tab/>
        <w:t>10</w:t>
        <w:tab/>
        <w:t>15</w:t>
        <w:tab/>
        <w:t>20</w:t>
        <w:tab/>
        <w:t>5</w:t>
        <w:tab/>
        <w:t>10</w:t>
        <w:tab/>
        <w:t>15</w:t>
        <w:tab/>
        <w:t>20</w:t>
      </w:r>
    </w:p>
    <w:p>
      <w:pPr>
        <w:pStyle w:val="BodyText"/>
        <w:rPr>
          <w:rFonts w:ascii="Arial"/>
          <w:sz w:val="17"/>
        </w:rPr>
      </w:pPr>
      <w:r>
        <w:rPr/>
        <w:br w:type="column"/>
      </w:r>
      <w:r>
        <w:rPr>
          <w:rFonts w:ascii="Arial"/>
          <w:sz w:val="17"/>
        </w:rPr>
      </w:r>
    </w:p>
    <w:p>
      <w:pPr>
        <w:tabs>
          <w:tab w:pos="682" w:val="left" w:leader="none"/>
          <w:tab w:pos="1086" w:val="left" w:leader="none"/>
          <w:tab w:pos="1490" w:val="left" w:leader="none"/>
        </w:tabs>
        <w:spacing w:before="0"/>
        <w:ind w:left="310" w:right="0" w:firstLine="0"/>
        <w:jc w:val="left"/>
        <w:rPr>
          <w:rFonts w:ascii="Arial"/>
          <w:sz w:val="12"/>
        </w:rPr>
      </w:pPr>
      <w:r>
        <w:rPr>
          <w:rFonts w:ascii="Arial"/>
          <w:color w:val="080808"/>
          <w:w w:val="105"/>
          <w:sz w:val="12"/>
        </w:rPr>
        <w:t>5</w:t>
        <w:tab/>
        <w:t>10</w:t>
        <w:tab/>
        <w:t>15</w:t>
        <w:tab/>
        <w:t>20</w:t>
      </w:r>
    </w:p>
    <w:p>
      <w:pPr>
        <w:spacing w:after="0"/>
        <w:jc w:val="left"/>
        <w:rPr>
          <w:rFonts w:ascii="Arial"/>
          <w:sz w:val="12"/>
        </w:rPr>
        <w:sectPr>
          <w:type w:val="continuous"/>
          <w:pgSz w:w="11900" w:h="16840"/>
          <w:pgMar w:top="1600" w:bottom="280" w:left="860" w:right="320"/>
          <w:cols w:num="2" w:equalWidth="0">
            <w:col w:w="6391" w:space="40"/>
            <w:col w:w="4289"/>
          </w:cols>
        </w:sectPr>
      </w:pPr>
    </w:p>
    <w:p>
      <w:pPr>
        <w:tabs>
          <w:tab w:pos="2205" w:val="left" w:leader="none"/>
        </w:tabs>
        <w:spacing w:before="77"/>
        <w:ind w:left="0" w:right="286" w:firstLine="0"/>
        <w:jc w:val="center"/>
        <w:rPr>
          <w:rFonts w:ascii="Arial" w:eastAsia="Arial"/>
          <w:sz w:val="17"/>
        </w:rPr>
      </w:pPr>
      <w:r>
        <w:rPr>
          <w:rFonts w:ascii="SimSun" w:eastAsia="SimSun" w:hint="eastAsia"/>
          <w:color w:val="FD0303"/>
          <w:w w:val="85"/>
          <w:sz w:val="19"/>
        </w:rPr>
        <w:t>一一一 </w:t>
      </w:r>
      <w:r>
        <w:rPr>
          <w:rFonts w:ascii="Arial" w:eastAsia="Arial"/>
          <w:color w:val="080808"/>
          <w:w w:val="85"/>
          <w:sz w:val="17"/>
        </w:rPr>
        <w:t>i</w:t>
      </w:r>
      <w:r>
        <w:rPr>
          <w:rFonts w:ascii="Arial" w:eastAsia="Arial"/>
          <w:color w:val="080808"/>
          <w:spacing w:val="-29"/>
          <w:w w:val="85"/>
          <w:sz w:val="17"/>
        </w:rPr>
        <w:t> </w:t>
      </w:r>
      <w:r>
        <w:rPr>
          <w:rFonts w:ascii="Arial" w:eastAsia="Arial"/>
          <w:color w:val="080808"/>
          <w:sz w:val="17"/>
        </w:rPr>
        <w:t>nterest</w:t>
      </w:r>
      <w:r>
        <w:rPr>
          <w:rFonts w:ascii="Arial" w:eastAsia="Arial"/>
          <w:color w:val="080808"/>
          <w:spacing w:val="-28"/>
          <w:sz w:val="17"/>
        </w:rPr>
        <w:t> </w:t>
      </w:r>
      <w:r>
        <w:rPr>
          <w:rFonts w:ascii="Arial" w:eastAsia="Arial"/>
          <w:color w:val="080808"/>
          <w:sz w:val="17"/>
        </w:rPr>
        <w:t>rate</w:t>
      </w:r>
      <w:r>
        <w:rPr>
          <w:rFonts w:ascii="Arial" w:eastAsia="Arial"/>
          <w:color w:val="080808"/>
          <w:spacing w:val="-20"/>
          <w:sz w:val="17"/>
        </w:rPr>
        <w:t> </w:t>
      </w:r>
      <w:r>
        <w:rPr>
          <w:rFonts w:ascii="Arial" w:eastAsia="Arial"/>
          <w:color w:val="080808"/>
          <w:sz w:val="17"/>
        </w:rPr>
        <w:t>only</w:t>
        <w:tab/>
      </w:r>
      <w:r>
        <w:rPr>
          <w:rFonts w:ascii="Arial" w:eastAsia="Arial"/>
          <w:color w:val="080808"/>
          <w:w w:val="85"/>
          <w:sz w:val="17"/>
        </w:rPr>
        <w:t>int</w:t>
      </w:r>
      <w:r>
        <w:rPr>
          <w:rFonts w:ascii="Arial" w:eastAsia="Arial"/>
          <w:color w:val="080808"/>
          <w:spacing w:val="26"/>
          <w:w w:val="85"/>
          <w:sz w:val="17"/>
        </w:rPr>
        <w:t> </w:t>
      </w:r>
      <w:r>
        <w:rPr>
          <w:rFonts w:ascii="Arial" w:eastAsia="Arial"/>
          <w:color w:val="080808"/>
          <w:spacing w:val="-7"/>
          <w:sz w:val="17"/>
        </w:rPr>
        <w:t>erest</w:t>
      </w:r>
      <w:r>
        <w:rPr>
          <w:rFonts w:ascii="SimSun" w:eastAsia="SimSun" w:hint="eastAsia"/>
          <w:color w:val="080808"/>
          <w:sz w:val="11"/>
        </w:rPr>
        <w:t>「</w:t>
      </w:r>
      <w:r>
        <w:rPr>
          <w:rFonts w:ascii="Arial" w:eastAsia="Arial"/>
          <w:color w:val="080808"/>
          <w:sz w:val="17"/>
        </w:rPr>
        <w:t>ate</w:t>
      </w:r>
      <w:r>
        <w:rPr>
          <w:rFonts w:ascii="Arial" w:eastAsia="Arial"/>
          <w:color w:val="080808"/>
          <w:spacing w:val="-5"/>
          <w:sz w:val="17"/>
        </w:rPr>
        <w:t> </w:t>
      </w:r>
      <w:r>
        <w:rPr>
          <w:rFonts w:ascii="Arial" w:eastAsia="Arial"/>
          <w:color w:val="080808"/>
          <w:sz w:val="17"/>
        </w:rPr>
        <w:t>and</w:t>
      </w:r>
      <w:r>
        <w:rPr>
          <w:rFonts w:ascii="Arial" w:eastAsia="Arial"/>
          <w:color w:val="080808"/>
          <w:spacing w:val="-3"/>
          <w:sz w:val="17"/>
        </w:rPr>
        <w:t> </w:t>
      </w:r>
      <w:r>
        <w:rPr>
          <w:rFonts w:ascii="Arial" w:eastAsia="Arial"/>
          <w:color w:val="080808"/>
          <w:sz w:val="17"/>
        </w:rPr>
        <w:t>banking</w:t>
      </w:r>
      <w:r>
        <w:rPr>
          <w:rFonts w:ascii="Arial" w:eastAsia="Arial"/>
          <w:color w:val="080808"/>
          <w:spacing w:val="10"/>
          <w:sz w:val="17"/>
        </w:rPr>
        <w:t> </w:t>
      </w:r>
      <w:r>
        <w:rPr>
          <w:rFonts w:ascii="Arial" w:eastAsia="Arial"/>
          <w:color w:val="080808"/>
          <w:sz w:val="17"/>
        </w:rPr>
        <w:t>sector</w:t>
      </w:r>
      <w:r>
        <w:rPr>
          <w:rFonts w:ascii="Arial" w:eastAsia="Arial"/>
          <w:color w:val="080808"/>
          <w:spacing w:val="7"/>
          <w:sz w:val="17"/>
        </w:rPr>
        <w:t> </w:t>
      </w:r>
      <w:r>
        <w:rPr>
          <w:rFonts w:ascii="Arial" w:eastAsia="Arial"/>
          <w:color w:val="080808"/>
          <w:sz w:val="17"/>
        </w:rPr>
        <w:t>tax</w:t>
      </w:r>
    </w:p>
    <w:p>
      <w:pPr>
        <w:spacing w:after="0"/>
        <w:jc w:val="center"/>
        <w:rPr>
          <w:rFonts w:ascii="Arial" w:eastAsia="Arial"/>
          <w:sz w:val="17"/>
        </w:rPr>
        <w:sectPr>
          <w:type w:val="continuous"/>
          <w:pgSz w:w="11900" w:h="16840"/>
          <w:pgMar w:top="1600" w:bottom="280" w:left="860" w:right="320"/>
        </w:sectPr>
      </w:pPr>
    </w:p>
    <w:p>
      <w:pPr>
        <w:pStyle w:val="BodyText"/>
        <w:spacing w:before="8"/>
        <w:rPr>
          <w:rFonts w:ascii="Arial"/>
          <w:sz w:val="8"/>
        </w:rPr>
      </w:pPr>
    </w:p>
    <w:p>
      <w:pPr>
        <w:pStyle w:val="Heading3"/>
        <w:ind w:right="537"/>
        <w:rPr>
          <w:u w:val="none"/>
        </w:rPr>
      </w:pPr>
      <w:r>
        <w:rPr>
          <w:u w:val="thick"/>
        </w:rPr>
        <w:t>Chart 9</w:t>
      </w:r>
    </w:p>
    <w:p>
      <w:pPr>
        <w:pStyle w:val="BodyText"/>
        <w:rPr>
          <w:b/>
          <w:sz w:val="20"/>
        </w:rPr>
      </w:pPr>
    </w:p>
    <w:p>
      <w:pPr>
        <w:pStyle w:val="BodyText"/>
        <w:rPr>
          <w:b/>
          <w:sz w:val="20"/>
        </w:rPr>
      </w:pPr>
    </w:p>
    <w:p>
      <w:pPr>
        <w:pStyle w:val="BodyText"/>
        <w:rPr>
          <w:b/>
          <w:sz w:val="20"/>
        </w:rPr>
      </w:pPr>
    </w:p>
    <w:p>
      <w:pPr>
        <w:pStyle w:val="BodyText"/>
        <w:spacing w:before="7"/>
        <w:rPr>
          <w:b/>
          <w:sz w:val="18"/>
        </w:rPr>
      </w:pPr>
    </w:p>
    <w:p>
      <w:pPr>
        <w:spacing w:before="0"/>
        <w:ind w:left="868" w:right="0" w:firstLine="0"/>
        <w:jc w:val="left"/>
        <w:rPr>
          <w:rFonts w:ascii="Arial"/>
          <w:sz w:val="19"/>
        </w:rPr>
      </w:pPr>
      <w:r>
        <w:rPr>
          <w:rFonts w:ascii="Arial"/>
          <w:color w:val="030303"/>
          <w:w w:val="115"/>
          <w:sz w:val="19"/>
        </w:rPr>
        <w:t>response to markup shock with two instruments: single </w:t>
      </w:r>
      <w:r>
        <w:rPr>
          <w:rFonts w:ascii="Arial"/>
          <w:color w:val="030303"/>
          <w:w w:val="115"/>
          <w:sz w:val="20"/>
        </w:rPr>
        <w:t>v </w:t>
      </w:r>
      <w:r>
        <w:rPr>
          <w:rFonts w:ascii="Arial"/>
          <w:color w:val="030303"/>
          <w:w w:val="115"/>
          <w:sz w:val="19"/>
        </w:rPr>
        <w:t>separate decision making</w:t>
      </w:r>
    </w:p>
    <w:p>
      <w:pPr>
        <w:pStyle w:val="BodyText"/>
        <w:spacing w:before="4"/>
        <w:rPr>
          <w:rFonts w:ascii="Arial"/>
          <w:sz w:val="18"/>
        </w:rPr>
      </w:pPr>
    </w:p>
    <w:p>
      <w:pPr>
        <w:tabs>
          <w:tab w:pos="4547" w:val="left" w:leader="none"/>
          <w:tab w:pos="7108" w:val="left" w:leader="none"/>
        </w:tabs>
        <w:spacing w:before="1"/>
        <w:ind w:left="1461" w:right="0" w:firstLine="0"/>
        <w:jc w:val="left"/>
        <w:rPr>
          <w:rFonts w:ascii="Arial"/>
          <w:sz w:val="19"/>
        </w:rPr>
      </w:pPr>
      <w:r>
        <w:rPr/>
        <w:pict>
          <v:group style="position:absolute;margin-left:372.980011pt;margin-top:13.799363pt;width:98.8pt;height:48.3pt;mso-position-horizontal-relative:page;mso-position-vertical-relative:paragraph;z-index:251882496" coordorigin="7460,276" coordsize="1976,966">
            <v:line style="position:absolute" from="7480,296" to="9412,297" stroked="true" strokeweight=".06pt" strokecolor="#000000">
              <v:stroke dashstyle="solid"/>
            </v:line>
            <v:line style="position:absolute" from="7480,1238" to="9412,1239" stroked="true" strokeweight=".06pt" strokecolor="#000000">
              <v:stroke dashstyle="solid"/>
            </v:line>
            <v:line style="position:absolute" from="9412,1238" to="9413,296" stroked="true" strokeweight=".06pt" strokecolor="#000000">
              <v:stroke dashstyle="solid"/>
            </v:line>
            <v:shape style="position:absolute;left:0;top:12487;width:1932;height:944" coordorigin="0,12487" coordsize="1932,944" path="m7480,1238l7481,296m7480,1238l9412,1239m7480,1238l7481,296e" filled="false" stroked="true" strokeweight=".06pt" strokecolor="#000000">
              <v:path arrowok="t"/>
              <v:stroke dashstyle="solid"/>
            </v:shape>
            <v:shape style="position:absolute;left:7885;top:295;width:1527;height:944" coordorigin="7886,295" coordsize="1527,944" path="m7886,1219l7886,1239m7886,295l7886,316m8393,1219l8393,1239m8393,295l8393,316m8905,1219l8905,1239m8905,295l8905,316m9412,295l9412,316e" filled="false" stroked="true" strokeweight=".12pt" strokecolor="#000000">
              <v:path arrowok="t"/>
              <v:stroke dashstyle="solid"/>
            </v:shape>
            <v:line style="position:absolute" from="7479,1239" to="7498,1239" stroked="true" strokeweight=".12pt" strokecolor="#000000">
              <v:stroke dashstyle="solid"/>
            </v:line>
            <v:line style="position:absolute" from="9412,900" to="9394,900" stroked="true" strokeweight=".06pt" strokecolor="#000000">
              <v:stroke dashstyle="solid"/>
            </v:line>
            <v:shape style="position:absolute;left:7479;top:561;width:1934;height:2" coordorigin="7479,562" coordsize="1934,0" path="m7479,562l7498,562m9393,562l9412,562e" filled="false" stroked="true" strokeweight=".12pt" strokecolor="#000000">
              <v:path arrowok="t"/>
              <v:stroke dashstyle="solid"/>
            </v:shape>
            <v:line style="position:absolute" from="7480,296" to="9412,297" stroked="true" strokeweight=".06pt" strokecolor="#000000">
              <v:stroke dashstyle="solid"/>
            </v:line>
            <v:line style="position:absolute" from="7480,1238" to="9412,1239" stroked="true" strokeweight=".06pt" strokecolor="#000000">
              <v:stroke dashstyle="solid"/>
            </v:line>
            <v:line style="position:absolute" from="9412,1238" to="9413,296" stroked="true" strokeweight=".06pt" strokecolor="#000000">
              <v:stroke dashstyle="solid"/>
            </v:line>
            <v:line style="position:absolute" from="7480,1238" to="7481,296" stroked="true" strokeweight=".06pt" strokecolor="#000000">
              <v:stroke dashstyle="solid"/>
            </v:line>
            <v:shape style="position:absolute;left:7479;top:1049;width:1936;height:123" coordorigin="7480,1050" coordsize="1936,123" path="m8164,1082l7684,1082,7787,1087,8094,1111,9018,1159,9119,1161,9222,1167,9415,1172,9415,1140,9224,1135,8252,1087,8164,1082xm7686,1050l7580,1050,7578,1053,7480,1080,7480,1090,7484,1108,7586,1082,8164,1082,7686,1050xe" filled="true" fillcolor="#0000ff" stroked="false">
              <v:path arrowok="t"/>
              <v:fill type="solid"/>
            </v:shape>
            <v:shape style="position:absolute;left:7479;top:1049;width:1936;height:123" coordorigin="7480,1050" coordsize="1936,123" path="m7580,1050l7686,1050,7767,1056,7848,1061,7929,1067,8010,1072,8091,1077,8171,1082,8252,1087,8333,1092,8414,1096,8495,1101,8576,1105,8657,1109,8738,1113,8819,1117,8900,1121,8981,1124,9062,1128,9143,1131,9224,1135,9415,1140,9415,1172,9222,1167,9119,1161,9018,1159,8708,1143,8608,1138,8298,1122,8197,1116,8094,1111,7886,1095,7787,1087,7684,1082,7586,1082,7484,1108,7480,1090,7480,1080,7578,1053,7580,1050xe" filled="false" stroked="true" strokeweight=".06pt" strokecolor="#0000ff">
              <v:path arrowok="t"/>
              <v:stroke dashstyle="solid"/>
            </v:shape>
            <v:shape style="position:absolute;left:7479;top:295;width:1936;height:699" coordorigin="7480,296" coordsize="1936,699" path="m8046,296l8404,296,8507,318,8510,320,8612,346,8713,376,8816,405,9023,469,9124,500,9330,564,9415,588,9415,620,9322,594,9320,594,9113,530,9013,498,8806,434,8605,376,8502,349,8398,328,8298,315,8200,312,8099,318,7999,342,7895,390,7796,466,7697,583,7594,756,7591,756,7493,994,7480,990,7480,952,7567,739,7570,734,7673,561,7776,442,7778,439,7879,360,7882,360,7985,312,7988,309,8046,296xe" filled="false" stroked="true" strokeweight="2pt" strokecolor="#000000">
              <v:path arrowok="t"/>
              <v:stroke dashstyle="dash"/>
            </v:shape>
            <v:line style="position:absolute" from="7480,1236" to="9415,1236" stroked="true" strokeweight=".54pt" strokecolor="#000000">
              <v:stroke dashstyle="solid"/>
            </v:line>
            <v:line style="position:absolute" from="7479,1236" to="9415,1236" stroked="true" strokeweight=".54pt" strokecolor="#000000">
              <v:stroke dashstyle="solid"/>
            </v:line>
            <v:shape style="position:absolute;left:7481;top:297;width:1930;height:747" type="#_x0000_t202" filled="false" stroked="false">
              <v:textbox inset="0,0,0,0">
                <w:txbxContent>
                  <w:p>
                    <w:pPr>
                      <w:spacing w:line="96" w:lineRule="auto" w:before="62"/>
                      <w:ind w:left="340" w:right="-29" w:firstLine="0"/>
                      <w:jc w:val="left"/>
                      <w:rPr>
                        <w:sz w:val="42"/>
                      </w:rPr>
                    </w:pPr>
                    <w:r>
                      <w:rPr>
                        <w:rFonts w:ascii="Arial"/>
                        <w:color w:val="FF0101"/>
                        <w:w w:val="75"/>
                        <w:position w:val="-15"/>
                        <w:sz w:val="64"/>
                      </w:rPr>
                      <w:t>-</w:t>
                    </w:r>
                    <w:r>
                      <w:rPr>
                        <w:rFonts w:ascii="Arial"/>
                        <w:color w:val="FF0101"/>
                        <w:spacing w:val="-104"/>
                        <w:w w:val="75"/>
                        <w:position w:val="-15"/>
                        <w:sz w:val="64"/>
                      </w:rPr>
                      <w:t> </w:t>
                    </w:r>
                    <w:r>
                      <w:rPr>
                        <w:rFonts w:ascii="Arial"/>
                        <w:color w:val="FF0101"/>
                        <w:w w:val="75"/>
                        <w:sz w:val="41"/>
                      </w:rPr>
                      <w:t>-</w:t>
                    </w:r>
                    <w:r>
                      <w:rPr>
                        <w:rFonts w:ascii="Arial"/>
                        <w:color w:val="FF0101"/>
                        <w:spacing w:val="-61"/>
                        <w:w w:val="75"/>
                        <w:sz w:val="41"/>
                      </w:rPr>
                      <w:t> </w:t>
                    </w:r>
                    <w:r>
                      <w:rPr>
                        <w:color w:val="FF0101"/>
                        <w:w w:val="75"/>
                        <w:sz w:val="28"/>
                      </w:rPr>
                      <w:t>...</w:t>
                    </w:r>
                    <w:r>
                      <w:rPr>
                        <w:color w:val="FF0101"/>
                        <w:spacing w:val="-25"/>
                        <w:w w:val="75"/>
                        <w:sz w:val="28"/>
                      </w:rPr>
                      <w:t> </w:t>
                    </w:r>
                    <w:r>
                      <w:rPr>
                        <w:color w:val="FF0101"/>
                        <w:w w:val="75"/>
                        <w:position w:val="1"/>
                        <w:sz w:val="31"/>
                      </w:rPr>
                      <w:t>...</w:t>
                    </w:r>
                    <w:r>
                      <w:rPr>
                        <w:color w:val="FF0101"/>
                        <w:spacing w:val="-35"/>
                        <w:w w:val="75"/>
                        <w:position w:val="1"/>
                        <w:sz w:val="31"/>
                      </w:rPr>
                      <w:t> </w:t>
                    </w:r>
                    <w:r>
                      <w:rPr>
                        <w:color w:val="FF0101"/>
                        <w:w w:val="75"/>
                        <w:position w:val="-1"/>
                        <w:sz w:val="42"/>
                      </w:rPr>
                      <w:t>..</w:t>
                    </w:r>
                    <w:r>
                      <w:rPr>
                        <w:color w:val="FF0101"/>
                        <w:spacing w:val="-63"/>
                        <w:w w:val="75"/>
                        <w:position w:val="-1"/>
                        <w:sz w:val="42"/>
                      </w:rPr>
                      <w:t> </w:t>
                    </w:r>
                    <w:r>
                      <w:rPr>
                        <w:color w:val="FF0101"/>
                        <w:spacing w:val="9"/>
                        <w:w w:val="75"/>
                        <w:position w:val="-6"/>
                        <w:sz w:val="47"/>
                      </w:rPr>
                      <w:t>..</w:t>
                    </w:r>
                    <w:r>
                      <w:rPr>
                        <w:color w:val="FF0101"/>
                        <w:spacing w:val="9"/>
                        <w:w w:val="75"/>
                        <w:position w:val="-11"/>
                        <w:sz w:val="47"/>
                      </w:rPr>
                      <w:t>..</w:t>
                    </w:r>
                    <w:r>
                      <w:rPr>
                        <w:color w:val="FF0101"/>
                        <w:spacing w:val="-71"/>
                        <w:w w:val="75"/>
                        <w:position w:val="-11"/>
                        <w:sz w:val="47"/>
                      </w:rPr>
                      <w:t> </w:t>
                    </w:r>
                    <w:r>
                      <w:rPr>
                        <w:color w:val="FF0101"/>
                        <w:w w:val="75"/>
                        <w:position w:val="-15"/>
                        <w:sz w:val="42"/>
                      </w:rPr>
                      <w:t>..</w:t>
                    </w:r>
                    <w:r>
                      <w:rPr>
                        <w:color w:val="FF0101"/>
                        <w:spacing w:val="-60"/>
                        <w:w w:val="75"/>
                        <w:position w:val="-15"/>
                        <w:sz w:val="42"/>
                      </w:rPr>
                      <w:t> </w:t>
                    </w:r>
                    <w:r>
                      <w:rPr>
                        <w:color w:val="FF0101"/>
                        <w:w w:val="75"/>
                        <w:position w:val="-20"/>
                        <w:sz w:val="42"/>
                      </w:rPr>
                      <w:t>..</w:t>
                    </w:r>
                  </w:p>
                </w:txbxContent>
              </v:textbox>
              <w10:wrap type="none"/>
            </v:shape>
            <w10:wrap type="none"/>
          </v:group>
        </w:pict>
      </w:r>
      <w:r>
        <w:rPr/>
        <w:pict>
          <v:shape style="position:absolute;margin-left:365.93222pt;margin-top:23.715563pt;width:6.4pt;height:24.35pt;mso-position-horizontal-relative:page;mso-position-vertical-relative:paragraph;z-index:251907072" type="#_x0000_t202" filled="false" stroked="false">
            <v:textbox inset="0,0,0,0" style="layout-flow:vertical-ideographic">
              <w:txbxContent>
                <w:p>
                  <w:pPr>
                    <w:spacing w:line="120" w:lineRule="auto" w:before="0"/>
                    <w:ind w:left="20" w:right="0" w:firstLine="0"/>
                    <w:jc w:val="left"/>
                    <w:rPr>
                      <w:rFonts w:ascii="SimSun"/>
                      <w:sz w:val="17"/>
                    </w:rPr>
                  </w:pPr>
                  <w:r>
                    <w:rPr>
                      <w:rFonts w:ascii="SimSun"/>
                      <w:color w:val="030303"/>
                      <w:w w:val="100"/>
                      <w:sz w:val="17"/>
                    </w:rPr>
                    <w:t>.</w:t>
                  </w:r>
                  <w:r>
                    <w:rPr>
                      <w:rFonts w:ascii="SimSun"/>
                      <w:color w:val="030303"/>
                      <w:sz w:val="17"/>
                    </w:rPr>
                    <w:t> </w:t>
                  </w:r>
                  <w:r>
                    <w:rPr>
                      <w:rFonts w:ascii="SimSun"/>
                      <w:color w:val="030303"/>
                      <w:w w:val="100"/>
                      <w:sz w:val="17"/>
                    </w:rPr>
                    <w:t>0</w:t>
                  </w:r>
                </w:p>
              </w:txbxContent>
            </v:textbox>
            <w10:wrap type="none"/>
          </v:shape>
        </w:pict>
      </w:r>
      <w:r>
        <w:rPr>
          <w:rFonts w:ascii="Arial"/>
          <w:color w:val="030303"/>
          <w:w w:val="85"/>
          <w:sz w:val="15"/>
        </w:rPr>
        <w:t>x  </w:t>
      </w:r>
      <w:r>
        <w:rPr>
          <w:color w:val="030303"/>
          <w:w w:val="85"/>
          <w:sz w:val="16"/>
        </w:rPr>
        <w:t>1 0 </w:t>
      </w:r>
      <w:r>
        <w:rPr>
          <w:color w:val="030303"/>
          <w:spacing w:val="1"/>
          <w:w w:val="85"/>
          <w:sz w:val="16"/>
        </w:rPr>
        <w:t> </w:t>
      </w:r>
      <w:r>
        <w:rPr>
          <w:color w:val="262626"/>
          <w:w w:val="85"/>
          <w:sz w:val="16"/>
        </w:rPr>
        <w:t>-3  </w:t>
      </w:r>
      <w:r>
        <w:rPr>
          <w:color w:val="262626"/>
          <w:spacing w:val="8"/>
          <w:w w:val="85"/>
          <w:sz w:val="16"/>
        </w:rPr>
        <w:t> </w:t>
      </w:r>
      <w:r>
        <w:rPr>
          <w:rFonts w:ascii="Arial"/>
          <w:color w:val="030303"/>
          <w:w w:val="85"/>
          <w:sz w:val="19"/>
        </w:rPr>
        <w:t>inflation</w:t>
        <w:tab/>
        <w:t>output</w:t>
      </w:r>
      <w:r>
        <w:rPr>
          <w:rFonts w:ascii="Arial"/>
          <w:color w:val="030303"/>
          <w:spacing w:val="-8"/>
          <w:w w:val="85"/>
          <w:sz w:val="19"/>
        </w:rPr>
        <w:t> </w:t>
      </w:r>
      <w:r>
        <w:rPr>
          <w:rFonts w:ascii="Arial"/>
          <w:color w:val="030303"/>
          <w:w w:val="85"/>
          <w:sz w:val="19"/>
        </w:rPr>
        <w:t>gap</w:t>
        <w:tab/>
        <w:t>capital</w:t>
      </w:r>
      <w:r>
        <w:rPr>
          <w:rFonts w:ascii="Arial"/>
          <w:color w:val="030303"/>
          <w:spacing w:val="-5"/>
          <w:w w:val="85"/>
          <w:sz w:val="19"/>
        </w:rPr>
        <w:t> </w:t>
      </w:r>
      <w:r>
        <w:rPr>
          <w:rFonts w:ascii="Arial"/>
          <w:color w:val="030303"/>
          <w:w w:val="85"/>
          <w:sz w:val="19"/>
        </w:rPr>
        <w:t>gap</w:t>
      </w:r>
    </w:p>
    <w:p>
      <w:pPr>
        <w:pStyle w:val="BodyText"/>
        <w:spacing w:before="2"/>
        <w:rPr>
          <w:rFonts w:ascii="Arial"/>
          <w:sz w:val="9"/>
        </w:rPr>
      </w:pPr>
    </w:p>
    <w:p>
      <w:pPr>
        <w:spacing w:after="0"/>
        <w:rPr>
          <w:rFonts w:ascii="Arial"/>
          <w:sz w:val="9"/>
        </w:rPr>
        <w:sectPr>
          <w:pgSz w:w="11900" w:h="16840"/>
          <w:pgMar w:header="0" w:footer="1049" w:top="1600" w:bottom="1240" w:left="860" w:right="320"/>
        </w:sectPr>
      </w:pPr>
    </w:p>
    <w:p>
      <w:pPr>
        <w:spacing w:before="94"/>
        <w:ind w:left="1257" w:right="0" w:firstLine="0"/>
        <w:jc w:val="center"/>
        <w:rPr>
          <w:sz w:val="16"/>
        </w:rPr>
      </w:pPr>
      <w:r>
        <w:rPr>
          <w:color w:val="030303"/>
          <w:w w:val="95"/>
          <w:sz w:val="16"/>
        </w:rPr>
        <w:t>15</w:t>
      </w:r>
    </w:p>
    <w:p>
      <w:pPr>
        <w:spacing w:line="139" w:lineRule="exact" w:before="47"/>
        <w:ind w:left="1211" w:right="0" w:firstLine="0"/>
        <w:jc w:val="center"/>
        <w:rPr>
          <w:sz w:val="16"/>
        </w:rPr>
      </w:pPr>
      <w:r>
        <w:rPr>
          <w:color w:val="030303"/>
          <w:w w:val="65"/>
          <w:sz w:val="16"/>
        </w:rPr>
        <w:t>10</w:t>
      </w:r>
    </w:p>
    <w:p>
      <w:pPr>
        <w:spacing w:line="647" w:lineRule="exact" w:before="0"/>
        <w:ind w:left="1335" w:right="0" w:firstLine="0"/>
        <w:jc w:val="center"/>
        <w:rPr>
          <w:rFonts w:ascii="Arial" w:eastAsia="Arial"/>
          <w:sz w:val="15"/>
        </w:rPr>
      </w:pPr>
      <w:r>
        <w:rPr/>
        <w:pict>
          <v:rect style="position:absolute;margin-left:168.240005pt;margin-top:32.287445pt;width:.78pt;height:5.7pt;mso-position-horizontal-relative:page;mso-position-vertical-relative:paragraph;z-index:-258485248" filled="false" stroked="true" strokeweight=".06pt" strokecolor="#000000">
            <v:stroke dashstyle="solid"/>
            <w10:wrap type="none"/>
          </v:rect>
        </w:pict>
      </w:r>
      <w:r>
        <w:rPr>
          <w:rFonts w:ascii="SimSun" w:eastAsia="SimSun" w:hint="eastAsia"/>
          <w:color w:val="030303"/>
          <w:spacing w:val="-281"/>
          <w:w w:val="65"/>
          <w:position w:val="-23"/>
          <w:sz w:val="54"/>
        </w:rPr>
        <w:t>。</w:t>
      </w:r>
      <w:r>
        <w:rPr>
          <w:rFonts w:ascii="Arial" w:eastAsia="Arial"/>
          <w:color w:val="030303"/>
          <w:spacing w:val="-16"/>
          <w:w w:val="65"/>
          <w:sz w:val="15"/>
        </w:rPr>
        <w:t>5</w:t>
      </w:r>
    </w:p>
    <w:p>
      <w:pPr>
        <w:spacing w:before="405"/>
        <w:ind w:left="1210" w:right="0" w:firstLine="0"/>
        <w:jc w:val="center"/>
        <w:rPr>
          <w:sz w:val="16"/>
        </w:rPr>
      </w:pPr>
      <w:r>
        <w:rPr>
          <w:color w:val="030303"/>
          <w:w w:val="95"/>
          <w:sz w:val="16"/>
        </w:rPr>
        <w:t>0.1</w:t>
      </w:r>
    </w:p>
    <w:p>
      <w:pPr>
        <w:spacing w:before="85"/>
        <w:ind w:left="1182" w:right="0" w:firstLine="0"/>
        <w:jc w:val="center"/>
        <w:rPr>
          <w:sz w:val="16"/>
        </w:rPr>
      </w:pPr>
      <w:r>
        <w:rPr>
          <w:color w:val="030303"/>
          <w:w w:val="95"/>
          <w:sz w:val="16"/>
        </w:rPr>
        <w:t>0.</w:t>
      </w:r>
      <w:r>
        <w:rPr>
          <w:color w:val="030303"/>
          <w:spacing w:val="-1"/>
          <w:w w:val="95"/>
          <w:sz w:val="16"/>
        </w:rPr>
        <w:t> </w:t>
      </w:r>
      <w:r>
        <w:rPr>
          <w:color w:val="030303"/>
          <w:spacing w:val="-10"/>
          <w:sz w:val="16"/>
        </w:rPr>
        <w:t>05</w:t>
      </w:r>
    </w:p>
    <w:p>
      <w:pPr>
        <w:pStyle w:val="BodyText"/>
      </w:pPr>
      <w:r>
        <w:rPr/>
        <w:br w:type="column"/>
      </w:r>
      <w:r>
        <w:rPr/>
      </w:r>
    </w:p>
    <w:p>
      <w:pPr>
        <w:pStyle w:val="BodyText"/>
      </w:pPr>
    </w:p>
    <w:p>
      <w:pPr>
        <w:pStyle w:val="BodyText"/>
      </w:pPr>
    </w:p>
    <w:p>
      <w:pPr>
        <w:spacing w:before="192"/>
        <w:ind w:left="310" w:right="0" w:firstLine="0"/>
        <w:jc w:val="left"/>
        <w:rPr>
          <w:sz w:val="16"/>
        </w:rPr>
      </w:pPr>
      <w:r>
        <w:rPr>
          <w:color w:val="030303"/>
          <w:w w:val="85"/>
          <w:position w:val="3"/>
          <w:sz w:val="16"/>
        </w:rPr>
        <w:t>5 </w:t>
      </w:r>
      <w:r>
        <w:rPr>
          <w:rFonts w:ascii="Arial"/>
          <w:color w:val="030303"/>
          <w:spacing w:val="-20"/>
          <w:w w:val="85"/>
          <w:sz w:val="19"/>
        </w:rPr>
        <w:t>nomin</w:t>
      </w:r>
      <w:r>
        <w:rPr>
          <w:rFonts w:ascii="Arial"/>
          <w:color w:val="030303"/>
          <w:spacing w:val="-20"/>
          <w:w w:val="85"/>
          <w:position w:val="3"/>
          <w:sz w:val="19"/>
        </w:rPr>
        <w:t>a</w:t>
      </w:r>
      <w:r>
        <w:rPr>
          <w:rFonts w:ascii="Arial"/>
          <w:color w:val="030303"/>
          <w:spacing w:val="-20"/>
          <w:w w:val="85"/>
          <w:sz w:val="19"/>
        </w:rPr>
        <w:t>a</w:t>
      </w:r>
      <w:r>
        <w:rPr>
          <w:rFonts w:ascii="Arial"/>
          <w:color w:val="030303"/>
          <w:spacing w:val="-20"/>
          <w:w w:val="85"/>
          <w:position w:val="3"/>
          <w:sz w:val="19"/>
        </w:rPr>
        <w:t>q</w:t>
      </w:r>
      <w:r>
        <w:rPr>
          <w:rFonts w:ascii="Arial"/>
          <w:color w:val="030303"/>
          <w:spacing w:val="-20"/>
          <w:w w:val="85"/>
          <w:sz w:val="19"/>
        </w:rPr>
        <w:t>l </w:t>
      </w:r>
      <w:r>
        <w:rPr>
          <w:rFonts w:ascii="Arial"/>
          <w:b/>
          <w:color w:val="030303"/>
          <w:w w:val="85"/>
          <w:sz w:val="19"/>
        </w:rPr>
        <w:t>rate </w:t>
      </w:r>
      <w:r>
        <w:rPr>
          <w:color w:val="030303"/>
          <w:spacing w:val="-7"/>
          <w:w w:val="85"/>
          <w:position w:val="3"/>
          <w:sz w:val="16"/>
        </w:rPr>
        <w:t>15</w:t>
      </w:r>
    </w:p>
    <w:p>
      <w:pPr>
        <w:pStyle w:val="BodyText"/>
        <w:rPr>
          <w:sz w:val="18"/>
        </w:rPr>
      </w:pPr>
      <w:r>
        <w:rPr/>
        <w:br w:type="column"/>
      </w:r>
      <w:r>
        <w:rPr>
          <w:sz w:val="18"/>
        </w:rPr>
      </w:r>
    </w:p>
    <w:p>
      <w:pPr>
        <w:pStyle w:val="BodyText"/>
        <w:spacing w:before="4"/>
        <w:rPr>
          <w:sz w:val="14"/>
        </w:rPr>
      </w:pPr>
    </w:p>
    <w:p>
      <w:pPr>
        <w:spacing w:before="1"/>
        <w:ind w:left="682" w:right="0" w:firstLine="0"/>
        <w:jc w:val="left"/>
        <w:rPr>
          <w:sz w:val="16"/>
        </w:rPr>
      </w:pPr>
      <w:r>
        <w:rPr>
          <w:color w:val="030303"/>
          <w:w w:val="70"/>
          <w:sz w:val="16"/>
        </w:rPr>
        <w:t>-0 </w:t>
      </w:r>
      <w:r>
        <w:rPr>
          <w:color w:val="262626"/>
          <w:w w:val="70"/>
          <w:sz w:val="16"/>
        </w:rPr>
        <w:t>. </w:t>
      </w:r>
      <w:r>
        <w:rPr>
          <w:color w:val="030303"/>
          <w:w w:val="70"/>
          <w:sz w:val="16"/>
        </w:rPr>
        <w:t>2</w:t>
      </w:r>
    </w:p>
    <w:p>
      <w:pPr>
        <w:pStyle w:val="BodyText"/>
        <w:rPr>
          <w:sz w:val="18"/>
        </w:rPr>
      </w:pPr>
    </w:p>
    <w:p>
      <w:pPr>
        <w:pStyle w:val="BodyText"/>
        <w:spacing w:before="4"/>
        <w:rPr>
          <w:sz w:val="17"/>
        </w:rPr>
      </w:pPr>
    </w:p>
    <w:p>
      <w:pPr>
        <w:spacing w:before="0"/>
        <w:ind w:left="325" w:right="466" w:firstLine="0"/>
        <w:jc w:val="center"/>
        <w:rPr>
          <w:sz w:val="16"/>
        </w:rPr>
      </w:pPr>
      <w:r>
        <w:rPr/>
        <w:pict>
          <v:group style="position:absolute;margin-left:118.519997pt;margin-top:-49.680477pt;width:99.5pt;height:48.35pt;mso-position-horizontal-relative:page;mso-position-vertical-relative:paragraph;z-index:251877376" coordorigin="2370,-994" coordsize="1990,967">
            <v:line style="position:absolute" from="2390,-993" to="4326,-992" stroked="true" strokeweight=".06pt" strokecolor="#000000">
              <v:stroke dashstyle="solid"/>
            </v:line>
            <v:line style="position:absolute" from="2390,-51" to="4326,-50" stroked="true" strokeweight=".06pt" strokecolor="#000000">
              <v:stroke dashstyle="solid"/>
            </v:line>
            <v:line style="position:absolute" from="4326,-51" to="4327,-993" stroked="true" strokeweight=".06pt" strokecolor="#000000">
              <v:stroke dashstyle="solid"/>
            </v:line>
            <v:shape style="position:absolute;left:0;top:11198;width:1936;height:944" coordorigin="0,11198" coordsize="1936,944" path="m2390,-51l2392,-993m2390,-51l4326,-50m2390,-51l2392,-993e" filled="false" stroked="true" strokeweight=".06pt" strokecolor="#000000">
              <v:path arrowok="t"/>
              <v:stroke dashstyle="solid"/>
            </v:shape>
            <v:shape style="position:absolute;left:2799;top:-994;width:1528;height:944" coordorigin="2799,-994" coordsize="1528,944" path="m2799,-70l2799,-50m2799,-994l2799,-973m3308,-70l3308,-50m3308,-994l3308,-973m3815,-70l3815,-50m3815,-994l3815,-973m4327,-994l4327,-973e" filled="false" stroked="true" strokeweight=".12pt" strokecolor="#000000">
              <v:path arrowok="t"/>
              <v:stroke dashstyle="solid"/>
            </v:shape>
            <v:line style="position:absolute" from="2390,-71" to="2408,-71" stroked="true" strokeweight=".06pt" strokecolor="#000000">
              <v:stroke dashstyle="solid"/>
            </v:line>
            <v:shape style="position:absolute;left:2389;top:-312;width:1937;height:2" coordorigin="2390,-312" coordsize="1937,0" path="m2390,-312l2409,-312m4304,-312l4327,-312e" filled="false" stroked="true" strokeweight=".12pt" strokecolor="#000000">
              <v:path arrowok="t"/>
              <v:stroke dashstyle="solid"/>
            </v:shape>
            <v:line style="position:absolute" from="2390,-551" to="2408,-551" stroked="true" strokeweight=".06pt" strokecolor="#000000">
              <v:stroke dashstyle="solid"/>
            </v:line>
            <v:line style="position:absolute" from="4326,-551" to="4304,-551" stroked="true" strokeweight=".06pt" strokecolor="#000000">
              <v:stroke dashstyle="solid"/>
            </v:line>
            <v:shape style="position:absolute;left:2389;top:-794;width:1937;height:2" coordorigin="2390,-793" coordsize="1937,0" path="m2390,-793l2409,-793m4304,-793l4327,-793e" filled="false" stroked="true" strokeweight=".12pt" strokecolor="#000000">
              <v:path arrowok="t"/>
              <v:stroke dashstyle="solid"/>
            </v:shape>
            <v:line style="position:absolute" from="2390,-993" to="4326,-992" stroked="true" strokeweight=".06pt" strokecolor="#000000">
              <v:stroke dashstyle="solid"/>
            </v:line>
            <v:line style="position:absolute" from="2390,-51" to="4326,-50" stroked="true" strokeweight=".06pt" strokecolor="#000000">
              <v:stroke dashstyle="solid"/>
            </v:line>
            <v:line style="position:absolute" from="4326,-51" to="4327,-993" stroked="true" strokeweight=".06pt" strokecolor="#000000">
              <v:stroke dashstyle="solid"/>
            </v:line>
            <v:line style="position:absolute" from="2390,-51" to="2392,-993" stroked="true" strokeweight=".06pt" strokecolor="#000000">
              <v:stroke dashstyle="solid"/>
            </v:line>
            <v:shape style="position:absolute;left:2390;top:-993;width:1936;height:539" coordorigin="2390,-993" coordsize="1936,539" path="m2651,-980l2500,-980,2590,-969,2693,-932,2767,-901,2841,-870,2916,-841,2991,-813,3067,-785,3143,-758,3220,-733,3296,-708,3373,-683,3451,-660,3529,-638,3606,-616,3684,-595,3763,-575,3919,-537,4076,-502,4234,-470,4326,-454,4326,-485,4238,-502,4044,-542,4032,-542,3935,-566,3935,-568,3846,-589,3830,-589,3625,-643,3421,-701,3318,-733,3214,-767,3010,-839,2807,-919,2706,-961,2702,-961,2651,-980xm4032,-544l4032,-542,4044,-542,4032,-544xm3830,-592l3830,-589,3846,-589,3830,-592xm2616,-993l2470,-993,2390,-911,2390,-892,2402,-879,2500,-980,2651,-980,2616,-993xe" filled="true" fillcolor="#0000ff" stroked="false">
              <v:path arrowok="t"/>
              <v:fill type="solid"/>
            </v:shape>
            <v:shape style="position:absolute;left:2390;top:-993;width:1936;height:539" coordorigin="2390,-993" coordsize="1936,539" path="m2470,-993l2616,-993,2702,-961,2706,-961,2807,-919,3010,-839,3114,-802,3214,-767,3318,-733,3421,-701,3524,-671,3625,-643,3830,-589,3830,-592,3935,-568,3935,-566,4032,-542,4032,-544,4238,-502,4326,-485,4326,-454,4234,-470,4155,-486,4076,-502,3998,-519,3919,-537,3841,-556,3763,-575,3684,-595,3606,-616,3529,-638,3451,-660,3373,-683,3296,-708,3220,-733,3143,-758,3067,-785,2991,-813,2916,-841,2841,-870,2767,-901,2693,-932,2590,-969,2500,-980,2402,-879,2390,-892,2390,-911,2470,-993xe" filled="false" stroked="true" strokeweight=".06pt" strokecolor="#0000ff">
              <v:path arrowok="t"/>
              <v:stroke dashstyle="solid"/>
            </v:shape>
            <v:shape style="position:absolute;left:2390;top:-617;width:1936;height:569" coordorigin="2390,-616" coordsize="1936,569" path="m2407,-616l2504,-125,2597,-112,2701,-98,2801,-88,3008,-77,3209,-71,4326,-71,4326,-47,2952,-47,2798,-56,2698,-65,2594,-80,2592,-80,2489,-95,2486,-98,2480,-101,2478,-109,2390,-544,2390,-613,2407,-616xe" filled="false" stroked="true" strokeweight="2pt" strokecolor="#000000">
              <v:path arrowok="t"/>
              <v:stroke dashstyle="dash"/>
            </v:shape>
            <v:line style="position:absolute" from="2392,-72" to="4326,-72" stroked="true" strokeweight=".78pt" strokecolor="#000000">
              <v:stroke dashstyle="solid"/>
            </v:line>
            <v:line style="position:absolute" from="2390,-72" to="4327,-72" stroked="true" strokeweight=".84pt" strokecolor="#000000">
              <v:stroke dashstyle="solid"/>
            </v:line>
            <v:shape style="position:absolute;left:2940;top:-938;width:1419;height:718" type="#_x0000_t202" filled="false" stroked="false">
              <v:textbox inset="0,0,0,0">
                <w:txbxContent>
                  <w:p>
                    <w:pPr>
                      <w:spacing w:line="148" w:lineRule="auto" w:before="56"/>
                      <w:ind w:left="0" w:right="0" w:firstLine="0"/>
                      <w:jc w:val="left"/>
                      <w:rPr>
                        <w:sz w:val="42"/>
                      </w:rPr>
                    </w:pPr>
                    <w:r>
                      <w:rPr>
                        <w:color w:val="FF0101"/>
                        <w:position w:val="9"/>
                        <w:sz w:val="16"/>
                      </w:rPr>
                      <w:t>...</w:t>
                    </w:r>
                    <w:r>
                      <w:rPr>
                        <w:color w:val="FF0101"/>
                        <w:spacing w:val="-23"/>
                        <w:position w:val="9"/>
                        <w:sz w:val="16"/>
                      </w:rPr>
                      <w:t> </w:t>
                    </w:r>
                    <w:r>
                      <w:rPr>
                        <w:color w:val="FF0101"/>
                        <w:w w:val="75"/>
                        <w:position w:val="1"/>
                        <w:sz w:val="31"/>
                      </w:rPr>
                      <w:t>...</w:t>
                    </w:r>
                    <w:r>
                      <w:rPr>
                        <w:color w:val="FF0101"/>
                        <w:spacing w:val="-34"/>
                        <w:w w:val="75"/>
                        <w:position w:val="1"/>
                        <w:sz w:val="31"/>
                      </w:rPr>
                      <w:t> </w:t>
                    </w:r>
                    <w:r>
                      <w:rPr>
                        <w:color w:val="FF0101"/>
                        <w:w w:val="75"/>
                        <w:position w:val="-2"/>
                        <w:sz w:val="32"/>
                      </w:rPr>
                      <w:t>...</w:t>
                    </w:r>
                    <w:r>
                      <w:rPr>
                        <w:color w:val="FF0101"/>
                        <w:spacing w:val="-37"/>
                        <w:w w:val="75"/>
                        <w:position w:val="-2"/>
                        <w:sz w:val="32"/>
                      </w:rPr>
                      <w:t> </w:t>
                    </w:r>
                    <w:r>
                      <w:rPr>
                        <w:color w:val="FF0101"/>
                        <w:w w:val="75"/>
                        <w:position w:val="-6"/>
                        <w:sz w:val="31"/>
                      </w:rPr>
                      <w:t>...</w:t>
                    </w:r>
                    <w:r>
                      <w:rPr>
                        <w:color w:val="FF0101"/>
                        <w:spacing w:val="-38"/>
                        <w:w w:val="75"/>
                        <w:position w:val="-6"/>
                        <w:sz w:val="31"/>
                      </w:rPr>
                      <w:t> </w:t>
                    </w:r>
                    <w:r>
                      <w:rPr>
                        <w:color w:val="FF0101"/>
                        <w:w w:val="75"/>
                        <w:position w:val="-11"/>
                        <w:sz w:val="47"/>
                      </w:rPr>
                      <w:t>..</w:t>
                    </w:r>
                    <w:r>
                      <w:rPr>
                        <w:color w:val="FF0101"/>
                        <w:spacing w:val="-57"/>
                        <w:w w:val="75"/>
                        <w:position w:val="-11"/>
                        <w:sz w:val="47"/>
                      </w:rPr>
                      <w:t> </w:t>
                    </w:r>
                    <w:r>
                      <w:rPr>
                        <w:rFonts w:ascii="SimSun" w:eastAsia="SimSun" w:hint="eastAsia"/>
                        <w:color w:val="FF0101"/>
                        <w:w w:val="75"/>
                        <w:sz w:val="18"/>
                      </w:rPr>
                      <w:t>＿</w:t>
                    </w:r>
                    <w:r>
                      <w:rPr>
                        <w:rFonts w:ascii="SimSun" w:eastAsia="SimSun" w:hint="eastAsia"/>
                        <w:color w:val="FF0101"/>
                        <w:spacing w:val="-40"/>
                        <w:w w:val="75"/>
                        <w:sz w:val="18"/>
                      </w:rPr>
                      <w:t> </w:t>
                    </w:r>
                    <w:r>
                      <w:rPr>
                        <w:rFonts w:ascii="Arial" w:eastAsia="Arial"/>
                        <w:color w:val="FF0101"/>
                        <w:w w:val="75"/>
                        <w:position w:val="-29"/>
                        <w:sz w:val="52"/>
                      </w:rPr>
                      <w:t>-</w:t>
                    </w:r>
                    <w:r>
                      <w:rPr>
                        <w:rFonts w:ascii="Arial" w:eastAsia="Arial"/>
                        <w:color w:val="FF0101"/>
                        <w:spacing w:val="-89"/>
                        <w:w w:val="75"/>
                        <w:position w:val="-29"/>
                        <w:sz w:val="52"/>
                      </w:rPr>
                      <w:t> </w:t>
                    </w:r>
                    <w:r>
                      <w:rPr>
                        <w:color w:val="FF0101"/>
                        <w:w w:val="75"/>
                        <w:position w:val="-21"/>
                        <w:sz w:val="42"/>
                      </w:rPr>
                      <w:t>..</w:t>
                    </w:r>
                  </w:p>
                </w:txbxContent>
              </v:textbox>
              <w10:wrap type="none"/>
            </v:shape>
            <v:shape style="position:absolute;left:2383;top:-864;width:257;height:178" type="#_x0000_t202" filled="false" stroked="false">
              <v:textbox inset="0,0,0,0">
                <w:txbxContent>
                  <w:p>
                    <w:pPr>
                      <w:spacing w:line="177" w:lineRule="exact" w:before="0"/>
                      <w:ind w:left="0" w:right="0" w:firstLine="0"/>
                      <w:jc w:val="left"/>
                      <w:rPr>
                        <w:sz w:val="16"/>
                      </w:rPr>
                    </w:pPr>
                    <w:r>
                      <w:rPr>
                        <w:color w:val="FF0101"/>
                        <w:w w:val="83"/>
                        <w:sz w:val="16"/>
                      </w:rPr>
                      <w:t>.-</w:t>
                    </w:r>
                    <w:r>
                      <w:rPr>
                        <w:color w:val="FF0101"/>
                        <w:sz w:val="16"/>
                      </w:rPr>
                      <w:t>  </w:t>
                    </w:r>
                    <w:r>
                      <w:rPr>
                        <w:color w:val="FF0101"/>
                        <w:spacing w:val="-6"/>
                        <w:sz w:val="16"/>
                      </w:rPr>
                      <w:t> </w:t>
                    </w:r>
                    <w:r>
                      <w:rPr>
                        <w:color w:val="FF0101"/>
                        <w:spacing w:val="-66"/>
                        <w:w w:val="83"/>
                        <w:sz w:val="16"/>
                      </w:rPr>
                      <w:t>_</w:t>
                    </w:r>
                    <w:r>
                      <w:rPr>
                        <w:color w:val="FF0101"/>
                        <w:w w:val="83"/>
                        <w:sz w:val="16"/>
                      </w:rPr>
                      <w:t>-</w:t>
                    </w:r>
                  </w:p>
                </w:txbxContent>
              </v:textbox>
              <w10:wrap type="none"/>
            </v:shape>
            <w10:wrap type="none"/>
          </v:group>
        </w:pict>
      </w:r>
      <w:r>
        <w:rPr/>
        <w:pict>
          <v:group style="position:absolute;margin-left:245.463394pt;margin-top:-49.680477pt;width:99.1pt;height:47.35pt;mso-position-horizontal-relative:page;mso-position-vertical-relative:paragraph;z-index:-258494464" coordorigin="4909,-994" coordsize="1982,947">
            <v:line style="position:absolute" from="4934,-993" to="6868,-992" stroked="true" strokeweight=".06pt" strokecolor="#000000">
              <v:stroke dashstyle="solid"/>
            </v:line>
            <v:line style="position:absolute" from="4934,-51" to="6868,-50" stroked="true" strokeweight=".06pt" strokecolor="#000000">
              <v:stroke dashstyle="solid"/>
            </v:line>
            <v:line style="position:absolute" from="6868,-51" to="6869,-993" stroked="true" strokeweight=".06pt" strokecolor="#000000">
              <v:stroke dashstyle="solid"/>
            </v:line>
            <v:shape style="position:absolute;left:0;top:11198;width:1934;height:944" coordorigin="0,11198" coordsize="1934,944" path="m4934,-51l4936,-993m4934,-51l6868,-50m4934,-51l4936,-993e" filled="false" stroked="true" strokeweight=".06pt" strokecolor="#000000">
              <v:path arrowok="t"/>
              <v:stroke dashstyle="solid"/>
            </v:shape>
            <v:shape style="position:absolute;left:5343;top:-994;width:1526;height:944" coordorigin="5343,-994" coordsize="1526,944" path="m5343,-70l5343,-50m5343,-994l5343,-973m5852,-70l5852,-50m5852,-994l5852,-973m6361,-70l6361,-50m6361,-994l6361,-973m6868,-70l6868,-50e" filled="false" stroked="true" strokeweight=".12pt" strokecolor="#000000">
              <v:path arrowok="t"/>
              <v:stroke dashstyle="solid"/>
            </v:shape>
            <v:shape style="position:absolute;left:4933;top:-993;width:1935;height:491" coordorigin="4934,-992" coordsize="1935,491" path="m4934,-502l4954,-502m6849,-502l6868,-502m4934,-992l4954,-992e" filled="false" stroked="true" strokeweight=".12pt" strokecolor="#000000">
              <v:path arrowok="t"/>
              <v:stroke dashstyle="solid"/>
            </v:shape>
            <v:line style="position:absolute" from="4934,-993" to="6868,-992" stroked="true" strokeweight=".06pt" strokecolor="#000000">
              <v:stroke dashstyle="solid"/>
            </v:line>
            <v:line style="position:absolute" from="4934,-51" to="6868,-50" stroked="true" strokeweight=".06pt" strokecolor="#000000">
              <v:stroke dashstyle="solid"/>
            </v:line>
            <v:line style="position:absolute" from="6868,-51" to="6869,-993" stroked="true" strokeweight=".06pt" strokecolor="#000000">
              <v:stroke dashstyle="solid"/>
            </v:line>
            <v:line style="position:absolute" from="4934,-51" to="4936,-993" stroked="true" strokeweight=".06pt" strokecolor="#000000">
              <v:stroke dashstyle="solid"/>
            </v:line>
            <v:shape style="position:absolute;left:4934;top:-613;width:1937;height:566" coordorigin="4934,-613" coordsize="1937,566" path="m4946,-143l4934,-128,4934,-112,5015,-47,5113,-47,5142,-53,5144,-53,5185,-69,5041,-69,4946,-143xm5137,-85l5041,-69,5185,-69,5219,-82,5137,-82,5137,-85xm6468,-531l6365,-507,6365,-505,6262,-478,6187,-457,6037,-414,5963,-391,5890,-368,5816,-344,5743,-319,5670,-293,5597,-267,5525,-240,5452,-211,5380,-182,5308,-153,5237,-122,5137,-82,5219,-82,5248,-93,5250,-93,5454,-178,5555,-218,5654,-255,5759,-292,5862,-327,6020,-376,6099,-400,6178,-422,6257,-444,6336,-465,6416,-485,6496,-504,6577,-523,6600,-527,6468,-527,6468,-531xm6871,-613l6775,-597,6569,-555,6569,-551,6468,-527,6600,-527,6781,-566,6871,-581,6871,-613xe" filled="true" fillcolor="#0000ff" stroked="false">
              <v:path arrowok="t"/>
              <v:fill type="solid"/>
            </v:shape>
            <v:shape style="position:absolute;left:4934;top:-613;width:1937;height:566" coordorigin="4934,-613" coordsize="1937,566" path="m6871,-613l6871,-581,6781,-566,6577,-523,6496,-504,6416,-485,6336,-465,6257,-444,6178,-422,6099,-400,6020,-376,5941,-352,5862,-327,5759,-292,5654,-255,5555,-218,5454,-178,5351,-135,5250,-93,5248,-93,5144,-53,5142,-53,5113,-47,5015,-47,4934,-112,4934,-128,4946,-143,5041,-69,5137,-85,5137,-82,5237,-122,5308,-153,5380,-182,5452,-211,5525,-240,5597,-267,5670,-293,5743,-319,5816,-344,5890,-368,5963,-391,6037,-414,6112,-436,6187,-457,6262,-478,6365,-505,6365,-507,6468,-531,6468,-527,6569,-551,6569,-555,6775,-597,6871,-613xe" filled="false" stroked="true" strokeweight=".06pt" strokecolor="#0000ff">
              <v:path arrowok="t"/>
              <v:stroke dashstyle="solid"/>
            </v:shape>
            <v:shape style="position:absolute;left:4934;top:-651;width:1937;height:298" coordorigin="4934,-651" coordsize="1937,298" path="m6871,-651l6871,-616,6781,-603,6574,-566,6474,-547,6266,-505,6166,-483,5957,-441,5858,-419,5756,-401,5653,-385,5552,-369,5449,-359,5346,-353,5242,-353,5138,-364,5137,-364,5033,-388,5030,-388,4934,-428,4934,-441,4943,-459,5041,-417,5041,-419,5144,-395,5245,-385,5342,-385,5446,-389,5546,-401,5648,-417,5750,-433,5854,-451,5954,-473,6161,-515,6262,-536,6468,-579,6569,-597,6775,-635,6871,-651xe" filled="false" stroked="true" strokeweight="2pt" strokecolor="#000000">
              <v:path arrowok="t"/>
              <v:stroke dashstyle="dash"/>
            </v:shape>
            <v:line style="position:absolute" from="4936,-989" to="6871,-989" stroked="true" strokeweight=".42pt" strokecolor="#000000">
              <v:stroke dashstyle="solid"/>
            </v:line>
            <v:line style="position:absolute" from="4934,-989" to="6871,-989" stroked="true" strokeweight=".42pt" strokecolor="#000000">
              <v:stroke dashstyle="solid"/>
            </v:line>
            <v:shape style="position:absolute;left:5687;top:-664;width:118;height:181" type="#_x0000_t202" filled="false" stroked="false">
              <v:textbox inset="0,0,0,0">
                <w:txbxContent>
                  <w:p>
                    <w:pPr>
                      <w:spacing w:line="180" w:lineRule="exact" w:before="0"/>
                      <w:ind w:left="0" w:right="0" w:firstLine="0"/>
                      <w:jc w:val="left"/>
                      <w:rPr>
                        <w:rFonts w:ascii="SimSun" w:eastAsia="SimSun" w:hint="eastAsia"/>
                        <w:sz w:val="18"/>
                      </w:rPr>
                    </w:pPr>
                    <w:r>
                      <w:rPr>
                        <w:rFonts w:ascii="SimSun" w:eastAsia="SimSun" w:hint="eastAsia"/>
                        <w:color w:val="FF0101"/>
                        <w:w w:val="54"/>
                        <w:sz w:val="18"/>
                      </w:rPr>
                      <w:t>＿</w:t>
                    </w:r>
                  </w:p>
                </w:txbxContent>
              </v:textbox>
              <w10:wrap type="none"/>
            </v:shape>
            <v:shape style="position:absolute;left:4909;top:-702;width:715;height:582" type="#_x0000_t202" filled="false" stroked="false">
              <v:textbox inset="0,0,0,0">
                <w:txbxContent>
                  <w:p>
                    <w:pPr>
                      <w:spacing w:line="582" w:lineRule="exact" w:before="0"/>
                      <w:ind w:left="0" w:right="0" w:firstLine="0"/>
                      <w:jc w:val="left"/>
                      <w:rPr>
                        <w:rFonts w:ascii="Arial"/>
                        <w:sz w:val="52"/>
                      </w:rPr>
                    </w:pPr>
                    <w:r>
                      <w:rPr>
                        <w:color w:val="FF0101"/>
                        <w:w w:val="85"/>
                        <w:sz w:val="47"/>
                      </w:rPr>
                      <w:t>..</w:t>
                    </w:r>
                    <w:r>
                      <w:rPr>
                        <w:color w:val="FF0101"/>
                        <w:spacing w:val="-58"/>
                        <w:w w:val="85"/>
                        <w:sz w:val="47"/>
                      </w:rPr>
                      <w:t> </w:t>
                    </w:r>
                    <w:r>
                      <w:rPr>
                        <w:rFonts w:ascii="Arial"/>
                        <w:color w:val="FF0101"/>
                        <w:w w:val="95"/>
                        <w:sz w:val="34"/>
                      </w:rPr>
                      <w:t>-</w:t>
                    </w:r>
                    <w:r>
                      <w:rPr>
                        <w:rFonts w:ascii="Arial"/>
                        <w:color w:val="FF0101"/>
                        <w:spacing w:val="-52"/>
                        <w:w w:val="95"/>
                        <w:sz w:val="34"/>
                      </w:rPr>
                      <w:t> </w:t>
                    </w:r>
                    <w:r>
                      <w:rPr>
                        <w:rFonts w:ascii="Arial"/>
                        <w:color w:val="FF0101"/>
                        <w:w w:val="85"/>
                        <w:sz w:val="46"/>
                      </w:rPr>
                      <w:t>-</w:t>
                    </w:r>
                    <w:r>
                      <w:rPr>
                        <w:rFonts w:ascii="Arial"/>
                        <w:color w:val="FF0101"/>
                        <w:spacing w:val="-72"/>
                        <w:w w:val="85"/>
                        <w:sz w:val="46"/>
                      </w:rPr>
                      <w:t> </w:t>
                    </w:r>
                    <w:r>
                      <w:rPr>
                        <w:rFonts w:ascii="Arial"/>
                        <w:color w:val="FF0101"/>
                        <w:w w:val="85"/>
                        <w:sz w:val="52"/>
                      </w:rPr>
                      <w:t>-</w:t>
                    </w:r>
                  </w:p>
                </w:txbxContent>
              </v:textbox>
              <w10:wrap type="none"/>
            </v:shape>
            <w10:wrap type="none"/>
          </v:group>
        </w:pict>
      </w:r>
      <w:r>
        <w:rPr/>
        <w:pict>
          <v:shape style="position:absolute;margin-left:233.059753pt;margin-top:-50.605679pt;width:28.05pt;height:28.05pt;mso-position-horizontal-relative:page;mso-position-vertical-relative:paragraph;z-index:-258465792" type="#_x0000_t202" filled="false" stroked="false">
            <v:textbox inset="0,0,0,0" style="layout-flow:vertical-ideographic">
              <w:txbxContent>
                <w:p>
                  <w:pPr>
                    <w:spacing w:line="156" w:lineRule="auto" w:before="0"/>
                    <w:ind w:left="20" w:right="0" w:firstLine="0"/>
                    <w:jc w:val="left"/>
                    <w:rPr>
                      <w:rFonts w:ascii="SimSun" w:eastAsia="SimSun" w:hint="eastAsia"/>
                      <w:sz w:val="52"/>
                    </w:rPr>
                  </w:pPr>
                  <w:r>
                    <w:rPr>
                      <w:rFonts w:ascii="SimSun" w:eastAsia="SimSun" w:hint="eastAsia"/>
                      <w:color w:val="030303"/>
                      <w:w w:val="100"/>
                      <w:sz w:val="52"/>
                    </w:rPr>
                    <w:t>。</w:t>
                  </w:r>
                </w:p>
              </w:txbxContent>
            </v:textbox>
            <w10:wrap type="none"/>
          </v:shape>
        </w:pict>
      </w:r>
      <w:r>
        <w:rPr/>
        <w:pict>
          <v:shape style="position:absolute;margin-left:228.244293pt;margin-top:3.064523pt;width:21.7pt;height:66.1pt;mso-position-horizontal-relative:page;mso-position-vertical-relative:paragraph;z-index:-258461696" type="#_x0000_t202" filled="false" stroked="false">
            <v:textbox inset="0,0,0,0">
              <w:txbxContent>
                <w:p>
                  <w:pPr>
                    <w:spacing w:line="1322" w:lineRule="exact" w:before="0"/>
                    <w:ind w:left="0" w:right="0" w:firstLine="0"/>
                    <w:jc w:val="left"/>
                    <w:rPr>
                      <w:rFonts w:ascii="SimSun" w:eastAsia="SimSun" w:hint="eastAsia"/>
                      <w:sz w:val="132"/>
                    </w:rPr>
                  </w:pPr>
                  <w:r>
                    <w:rPr>
                      <w:rFonts w:ascii="SimSun" w:eastAsia="SimSun" w:hint="eastAsia"/>
                      <w:color w:val="2F0370"/>
                      <w:spacing w:val="-281"/>
                      <w:w w:val="25"/>
                      <w:sz w:val="132"/>
                    </w:rPr>
                    <w:t>尸</w:t>
                  </w:r>
                  <w:r>
                    <w:rPr>
                      <w:rFonts w:ascii="SimSun" w:eastAsia="SimSun" w:hint="eastAsia"/>
                      <w:color w:val="030303"/>
                      <w:spacing w:val="-20"/>
                      <w:w w:val="25"/>
                      <w:sz w:val="132"/>
                    </w:rPr>
                    <w:t>。</w:t>
                  </w:r>
                </w:p>
              </w:txbxContent>
            </v:textbox>
            <w10:wrap type="none"/>
          </v:shape>
        </w:pict>
      </w:r>
      <w:r>
        <w:rPr>
          <w:color w:val="030303"/>
          <w:w w:val="110"/>
          <w:sz w:val="16"/>
        </w:rPr>
        <w:t>20</w:t>
      </w:r>
    </w:p>
    <w:p>
      <w:pPr>
        <w:pStyle w:val="BodyText"/>
        <w:rPr>
          <w:sz w:val="22"/>
        </w:rPr>
      </w:pPr>
    </w:p>
    <w:p>
      <w:pPr>
        <w:spacing w:before="1"/>
        <w:ind w:left="774" w:right="0" w:firstLine="0"/>
        <w:jc w:val="left"/>
        <w:rPr>
          <w:sz w:val="16"/>
        </w:rPr>
      </w:pPr>
      <w:r>
        <w:rPr/>
        <w:pict>
          <v:group style="position:absolute;margin-left:118.519997pt;margin-top:-3.922787pt;width:99.1pt;height:60.3pt;mso-position-horizontal-relative:page;mso-position-vertical-relative:paragraph;z-index:-258486272" coordorigin="2370,-78" coordsize="1982,1206">
            <v:line style="position:absolute" from="2390,-52" to="4326,-51" stroked="true" strokeweight=".06pt" strokecolor="#000000">
              <v:stroke dashstyle="solid"/>
            </v:line>
            <v:line style="position:absolute" from="2390,890" to="4326,891" stroked="true" strokeweight=".06pt" strokecolor="#000000">
              <v:stroke dashstyle="solid"/>
            </v:line>
            <v:line style="position:absolute" from="4326,890" to="4327,-52" stroked="true" strokeweight=".06pt" strokecolor="#000000">
              <v:stroke dashstyle="solid"/>
            </v:line>
            <v:shape style="position:absolute;left:0;top:10761;width:1936;height:944" coordorigin="0,10762" coordsize="1936,944" path="m2390,890l2392,-52m2390,890l4326,891m2390,890l2392,-52e" filled="false" stroked="true" strokeweight=".06pt" strokecolor="#000000">
              <v:path arrowok="t"/>
              <v:stroke dashstyle="solid"/>
            </v:shape>
            <v:shape style="position:absolute;left:2799;top:-53;width:1528;height:944" coordorigin="2799,-52" coordsize="1528,944" path="m2799,872l2799,891m2799,-52l2799,-34m3308,872l3308,891m3308,-52l3308,-34m3815,872l3815,891m3815,-52l3815,-34m4327,872l4327,891m4327,-52l4327,-34e" filled="false" stroked="true" strokeweight=".12pt" strokecolor="#000000">
              <v:path arrowok="t"/>
              <v:stroke dashstyle="solid"/>
            </v:shape>
            <v:shape style="position:absolute;left:2389;top:204;width:1937;height:563" coordorigin="2390,204" coordsize="1937,563" path="m2390,767l2409,767m4304,767l4327,767m2390,485l2409,485m4304,485l4327,485m4304,204l4327,204e" filled="false" stroked="true" strokeweight=".12pt" strokecolor="#000000">
              <v:path arrowok="t"/>
              <v:stroke dashstyle="solid"/>
            </v:shape>
            <v:line style="position:absolute" from="2390,-52" to="4326,-51" stroked="true" strokeweight=".06pt" strokecolor="#000000">
              <v:stroke dashstyle="solid"/>
            </v:line>
            <v:line style="position:absolute" from="2390,890" to="4326,891" stroked="true" strokeweight=".06pt" strokecolor="#000000">
              <v:stroke dashstyle="solid"/>
            </v:line>
            <v:line style="position:absolute" from="4326,890" to="4327,-52" stroked="true" strokeweight=".06pt" strokecolor="#000000">
              <v:stroke dashstyle="solid"/>
            </v:line>
            <v:line style="position:absolute" from="2390,890" to="2392,-52" stroked="true" strokeweight=".06pt" strokecolor="#000000">
              <v:stroke dashstyle="solid"/>
            </v:line>
            <v:shape style="position:absolute;left:2390;top:-52;width:1936;height:736" coordorigin="2390,-52" coordsize="1936,736" path="m2407,-52l2390,-52,2390,23,2478,504,2480,512,2486,513,2486,517,2590,554,2668,565,2827,584,2986,600,3147,614,3470,637,4326,684,4326,651,3562,611,3170,583,2935,562,2701,537,2613,524,2597,524,2504,491,2407,-52xm2597,522l2597,524,2613,524,2597,522xe" filled="true" fillcolor="#0000ff" stroked="false">
              <v:path arrowok="t"/>
              <v:fill type="solid"/>
            </v:shape>
            <v:shape style="position:absolute;left:2390;top:-52;width:1936;height:736" coordorigin="2390,-52" coordsize="1936,736" path="m2390,-52l2407,-52,2504,491,2597,524,2597,522,2701,537,2779,546,2857,555,2935,562,3014,570,3092,577,3170,583,3248,589,3327,595,3405,601,3483,606,3562,611,3640,616,3718,620,3797,625,3875,629,3954,633,4032,637,4326,651,4326,684,4030,668,3951,664,3871,660,3791,656,3711,651,3631,647,3551,642,3470,637,3389,632,3308,627,3228,621,3147,614,3067,607,2986,600,2906,592,2827,584,2747,575,2668,565,2590,554,2486,517,2486,513,2480,512,2478,504,2390,23,2390,-52xe" filled="false" stroked="true" strokeweight=".06pt" strokecolor="#0000ff">
              <v:path arrowok="t"/>
              <v:stroke dashstyle="solid"/>
            </v:shape>
            <v:shape style="position:absolute;left:2390;top:285;width:1936;height:609" coordorigin="2390,285" coordsize="1936,609" path="m2492,285l2497,289,2502,289,2605,375,2708,445,2807,498,2910,541,3010,572,3110,599,3110,596,3212,618,3314,633,3418,647,3521,657,3622,666,3725,674,3932,684,4032,690,4326,698,4326,728,4030,721,3929,716,3722,705,3619,698,3518,690,3416,679,3312,666,3310,666,3206,650,3106,629,3002,602,3000,602,2897,570,2792,528,2791,524,2690,471,2587,403,2502,331,2407,894,2390,890,2390,812,2478,299,2476,302,2480,290,2492,285xe" filled="false" stroked="true" strokeweight="2pt" strokecolor="#000000">
              <v:path arrowok="t"/>
              <v:stroke dashstyle="dash"/>
            </v:shape>
            <v:line style="position:absolute" from="2392,767" to="4326,767" stroked="true" strokeweight=".78pt" strokecolor="#000000">
              <v:stroke dashstyle="solid"/>
            </v:line>
            <v:line style="position:absolute" from="2390,766" to="4327,766" stroked="true" strokeweight=".84pt" strokecolor="#000000">
              <v:stroke dashstyle="solid"/>
            </v:line>
            <v:shape style="position:absolute;left:2756;top:949;width:73;height:178" type="#_x0000_t202" filled="false" stroked="false">
              <v:textbox inset="0,0,0,0">
                <w:txbxContent>
                  <w:p>
                    <w:pPr>
                      <w:spacing w:line="177" w:lineRule="exact" w:before="0"/>
                      <w:ind w:left="0" w:right="0" w:firstLine="0"/>
                      <w:jc w:val="left"/>
                      <w:rPr>
                        <w:sz w:val="16"/>
                      </w:rPr>
                    </w:pPr>
                    <w:r>
                      <w:rPr>
                        <w:color w:val="030303"/>
                        <w:w w:val="65"/>
                        <w:sz w:val="16"/>
                      </w:rPr>
                      <w:t>5</w:t>
                    </w:r>
                  </w:p>
                </w:txbxContent>
              </v:textbox>
              <w10:wrap type="none"/>
            </v:shape>
            <v:shape style="position:absolute;left:3304;top:760;width:417;height:241" type="#_x0000_t202" filled="false" stroked="false">
              <v:textbox inset="0,0,0,0">
                <w:txbxContent>
                  <w:p>
                    <w:pPr>
                      <w:spacing w:line="240" w:lineRule="exact" w:before="0"/>
                      <w:ind w:left="0" w:right="0" w:firstLine="0"/>
                      <w:jc w:val="left"/>
                      <w:rPr>
                        <w:rFonts w:ascii="SimSun" w:eastAsia="SimSun" w:hint="eastAsia"/>
                        <w:sz w:val="24"/>
                      </w:rPr>
                    </w:pPr>
                    <w:r>
                      <w:rPr>
                        <w:rFonts w:ascii="SimSun" w:eastAsia="SimSun" w:hint="eastAsia"/>
                        <w:color w:val="FF0101"/>
                        <w:spacing w:val="-11"/>
                        <w:w w:val="90"/>
                        <w:sz w:val="24"/>
                      </w:rPr>
                      <w:t>－－</w:t>
                    </w:r>
                  </w:p>
                </w:txbxContent>
              </v:textbox>
              <w10:wrap type="none"/>
            </v:shape>
            <v:shape style="position:absolute;left:3732;top:601;width:619;height:231" type="#_x0000_t202" filled="false" stroked="false">
              <v:textbox inset="0,0,0,0">
                <w:txbxContent>
                  <w:p>
                    <w:pPr>
                      <w:spacing w:line="230" w:lineRule="exact" w:before="0"/>
                      <w:ind w:left="0" w:right="0" w:firstLine="0"/>
                      <w:jc w:val="left"/>
                      <w:rPr>
                        <w:rFonts w:ascii="SimSun" w:eastAsia="SimSun" w:hint="eastAsia"/>
                        <w:sz w:val="23"/>
                      </w:rPr>
                    </w:pPr>
                    <w:r>
                      <w:rPr>
                        <w:rFonts w:ascii="SimSun" w:eastAsia="SimSun" w:hint="eastAsia"/>
                        <w:color w:val="FF0101"/>
                        <w:w w:val="65"/>
                        <w:sz w:val="23"/>
                      </w:rPr>
                      <w:t>一一一．</w:t>
                    </w:r>
                  </w:p>
                </w:txbxContent>
              </v:textbox>
              <w10:wrap type="none"/>
            </v:shape>
            <v:shape style="position:absolute;left:2599;top:293;width:329;height:281" type="#_x0000_t202" filled="false" stroked="false">
              <v:textbox inset="0,0,0,0">
                <w:txbxContent>
                  <w:p>
                    <w:pPr>
                      <w:spacing w:line="280" w:lineRule="exact" w:before="0"/>
                      <w:ind w:left="0" w:right="0" w:firstLine="0"/>
                      <w:jc w:val="left"/>
                      <w:rPr>
                        <w:rFonts w:ascii="SimSun" w:eastAsia="SimSun" w:hint="eastAsia"/>
                        <w:sz w:val="28"/>
                      </w:rPr>
                    </w:pPr>
                    <w:r>
                      <w:rPr>
                        <w:rFonts w:ascii="SimSun" w:eastAsia="SimSun" w:hint="eastAsia"/>
                        <w:color w:val="FF0101"/>
                        <w:w w:val="110"/>
                        <w:sz w:val="28"/>
                      </w:rPr>
                      <w:t>、</w:t>
                    </w:r>
                  </w:p>
                </w:txbxContent>
              </v:textbox>
              <w10:wrap type="none"/>
            </v:shape>
            <v:shape style="position:absolute;left:2435;top:-79;width:272;height:524" type="#_x0000_t202" filled="false" stroked="false">
              <v:textbox inset="0,0,0,0">
                <w:txbxContent>
                  <w:p>
                    <w:pPr>
                      <w:spacing w:line="194" w:lineRule="auto" w:before="0"/>
                      <w:ind w:left="0" w:right="0" w:firstLine="0"/>
                      <w:jc w:val="left"/>
                      <w:rPr>
                        <w:rFonts w:ascii="SimSun" w:eastAsia="SimSun" w:hint="eastAsia"/>
                        <w:sz w:val="40"/>
                      </w:rPr>
                    </w:pPr>
                    <w:r>
                      <w:rPr>
                        <w:rFonts w:ascii="SimSun" w:eastAsia="SimSun" w:hint="eastAsia"/>
                        <w:color w:val="FF0101"/>
                        <w:spacing w:val="-72"/>
                        <w:w w:val="65"/>
                        <w:position w:val="-12"/>
                        <w:sz w:val="32"/>
                      </w:rPr>
                      <w:t>、</w:t>
                    </w:r>
                    <w:r>
                      <w:rPr>
                        <w:rFonts w:ascii="SimSun" w:eastAsia="SimSun" w:hint="eastAsia"/>
                        <w:color w:val="FF0101"/>
                        <w:spacing w:val="-153"/>
                        <w:w w:val="65"/>
                        <w:sz w:val="40"/>
                      </w:rPr>
                      <w:t>、</w:t>
                    </w:r>
                  </w:p>
                </w:txbxContent>
              </v:textbox>
              <w10:wrap type="none"/>
            </v:shape>
            <w10:wrap type="none"/>
          </v:group>
        </w:pict>
      </w:r>
      <w:r>
        <w:rPr>
          <w:color w:val="030303"/>
          <w:w w:val="69"/>
          <w:sz w:val="16"/>
        </w:rPr>
        <w:t>0</w:t>
      </w:r>
      <w:r>
        <w:rPr>
          <w:color w:val="030303"/>
          <w:spacing w:val="-5"/>
          <w:sz w:val="16"/>
        </w:rPr>
        <w:t> </w:t>
      </w:r>
      <w:r>
        <w:rPr>
          <w:color w:val="3B3B3B"/>
          <w:w w:val="69"/>
          <w:sz w:val="16"/>
        </w:rPr>
        <w:t>.</w:t>
      </w:r>
      <w:r>
        <w:rPr>
          <w:color w:val="3B3B3B"/>
          <w:spacing w:val="-22"/>
          <w:sz w:val="16"/>
        </w:rPr>
        <w:t> </w:t>
      </w:r>
      <w:r>
        <w:rPr>
          <w:color w:val="030303"/>
          <w:spacing w:val="-26"/>
          <w:w w:val="108"/>
          <w:sz w:val="16"/>
        </w:rPr>
        <w:t>2</w:t>
      </w:r>
      <w:r>
        <w:rPr>
          <w:color w:val="FF0101"/>
          <w:spacing w:val="-9"/>
          <w:w w:val="31"/>
          <w:sz w:val="16"/>
        </w:rPr>
        <w:t>1</w:t>
      </w:r>
    </w:p>
    <w:p>
      <w:pPr>
        <w:pStyle w:val="BodyText"/>
        <w:rPr>
          <w:sz w:val="18"/>
        </w:rPr>
      </w:pPr>
    </w:p>
    <w:p>
      <w:pPr>
        <w:pStyle w:val="BodyText"/>
        <w:spacing w:before="3"/>
        <w:rPr>
          <w:sz w:val="18"/>
        </w:rPr>
      </w:pPr>
    </w:p>
    <w:p>
      <w:pPr>
        <w:spacing w:before="0"/>
        <w:ind w:left="626" w:right="0" w:firstLine="0"/>
        <w:jc w:val="left"/>
        <w:rPr>
          <w:sz w:val="17"/>
        </w:rPr>
      </w:pPr>
      <w:r>
        <w:rPr>
          <w:color w:val="030303"/>
          <w:w w:val="40"/>
          <w:sz w:val="17"/>
        </w:rPr>
        <w:t>0 2</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tabs>
          <w:tab w:pos="819" w:val="left" w:leader="none"/>
        </w:tabs>
        <w:spacing w:line="146" w:lineRule="exact" w:before="126"/>
        <w:ind w:left="355" w:right="0" w:firstLine="0"/>
        <w:jc w:val="left"/>
        <w:rPr>
          <w:sz w:val="17"/>
        </w:rPr>
      </w:pPr>
      <w:r>
        <w:rPr/>
        <w:pict>
          <v:shape style="position:absolute;margin-left:353.479797pt;margin-top:-30.516481pt;width:29.05pt;height:29.05pt;mso-position-horizontal-relative:page;mso-position-vertical-relative:paragraph;z-index:251904000" type="#_x0000_t202" filled="false" stroked="false">
            <v:textbox inset="0,0,0,0" style="layout-flow:vertical-ideographic">
              <w:txbxContent>
                <w:p>
                  <w:pPr>
                    <w:spacing w:line="156" w:lineRule="auto" w:before="0"/>
                    <w:ind w:left="20" w:right="0" w:firstLine="0"/>
                    <w:jc w:val="left"/>
                    <w:rPr>
                      <w:rFonts w:ascii="SimSun" w:eastAsia="SimSun" w:hint="eastAsia"/>
                      <w:sz w:val="54"/>
                    </w:rPr>
                  </w:pPr>
                  <w:r>
                    <w:rPr>
                      <w:rFonts w:ascii="SimSun" w:eastAsia="SimSun" w:hint="eastAsia"/>
                      <w:color w:val="030303"/>
                      <w:w w:val="100"/>
                      <w:sz w:val="54"/>
                    </w:rPr>
                    <w:t>。</w:t>
                  </w:r>
                </w:p>
              </w:txbxContent>
            </v:textbox>
            <w10:wrap type="none"/>
          </v:shape>
        </w:pict>
      </w:r>
      <w:r>
        <w:rPr/>
        <w:pict>
          <v:shape style="position:absolute;margin-left:311.956635pt;margin-top:-24.665682pt;width:11.05pt;height:18.95pt;mso-position-horizontal-relative:page;mso-position-vertical-relative:paragraph;z-index:251908096" type="#_x0000_t202" filled="false" stroked="false">
            <v:textbox inset="0,0,0,0" style="layout-flow:vertical-ideographic">
              <w:txbxContent>
                <w:p>
                  <w:pPr>
                    <w:spacing w:line="168" w:lineRule="auto" w:before="0"/>
                    <w:ind w:left="20" w:right="0" w:firstLine="0"/>
                    <w:jc w:val="left"/>
                    <w:rPr>
                      <w:rFonts w:ascii="SimSun" w:eastAsia="SimSun" w:hint="eastAsia"/>
                      <w:sz w:val="18"/>
                    </w:rPr>
                  </w:pPr>
                  <w:r>
                    <w:rPr>
                      <w:rFonts w:ascii="SimSun" w:eastAsia="SimSun" w:hint="eastAsia"/>
                      <w:color w:val="FF0101"/>
                      <w:spacing w:val="-65"/>
                      <w:w w:val="100"/>
                      <w:sz w:val="18"/>
                    </w:rPr>
                    <w:t>＿</w:t>
                  </w:r>
                  <w:r>
                    <w:rPr>
                      <w:rFonts w:ascii="SimSun" w:eastAsia="SimSun" w:hint="eastAsia"/>
                      <w:color w:val="FF0101"/>
                      <w:spacing w:val="-137"/>
                      <w:w w:val="100"/>
                      <w:sz w:val="18"/>
                    </w:rPr>
                    <w:t>＿</w:t>
                  </w:r>
                  <w:r>
                    <w:rPr>
                      <w:rFonts w:ascii="SimSun" w:eastAsia="SimSun" w:hint="eastAsia"/>
                      <w:color w:val="FF0101"/>
                      <w:w w:val="100"/>
                      <w:sz w:val="18"/>
                    </w:rPr>
                    <w:t>＿</w:t>
                  </w:r>
                </w:p>
              </w:txbxContent>
            </v:textbox>
            <w10:wrap type="none"/>
          </v:shape>
        </w:pict>
      </w:r>
      <w:r>
        <w:rPr>
          <w:color w:val="030303"/>
          <w:sz w:val="17"/>
        </w:rPr>
        <w:t>5</w:t>
        <w:tab/>
        <w:t>1</w:t>
      </w:r>
    </w:p>
    <w:p>
      <w:pPr>
        <w:spacing w:line="169" w:lineRule="exact" w:before="0"/>
        <w:ind w:left="501" w:right="0" w:firstLine="0"/>
        <w:jc w:val="left"/>
        <w:rPr>
          <w:rFonts w:ascii="Arial"/>
          <w:sz w:val="19"/>
        </w:rPr>
      </w:pPr>
      <w:r>
        <w:rPr>
          <w:rFonts w:ascii="Arial"/>
          <w:color w:val="030303"/>
          <w:w w:val="80"/>
          <w:sz w:val="19"/>
        </w:rPr>
        <w:t>spreJS</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tabs>
          <w:tab w:pos="812" w:val="left" w:leader="none"/>
        </w:tabs>
        <w:spacing w:before="136"/>
        <w:ind w:left="297" w:right="0" w:firstLine="0"/>
        <w:jc w:val="left"/>
        <w:rPr>
          <w:sz w:val="16"/>
        </w:rPr>
      </w:pPr>
      <w:r>
        <w:rPr/>
        <w:pict>
          <v:shape style="position:absolute;margin-left:368.344482pt;margin-top:-27.925079pt;width:27.65pt;height:34.7pt;mso-position-horizontal-relative:page;mso-position-vertical-relative:paragraph;z-index:251901952" type="#_x0000_t202" filled="false" stroked="false">
            <v:textbox inset="0,0,0,0" style="layout-flow:vertical-ideographic">
              <w:txbxContent>
                <w:p>
                  <w:pPr>
                    <w:spacing w:line="192" w:lineRule="auto" w:before="0"/>
                    <w:ind w:left="20" w:right="0" w:firstLine="0"/>
                    <w:jc w:val="left"/>
                    <w:rPr>
                      <w:rFonts w:ascii="SimSun" w:eastAsia="SimSun" w:hint="eastAsia"/>
                      <w:sz w:val="35"/>
                    </w:rPr>
                  </w:pPr>
                  <w:r>
                    <w:rPr>
                      <w:rFonts w:ascii="SimSun" w:eastAsia="SimSun" w:hint="eastAsia"/>
                      <w:color w:val="FF0101"/>
                      <w:spacing w:val="-161"/>
                      <w:w w:val="100"/>
                      <w:sz w:val="30"/>
                    </w:rPr>
                    <w:t>，</w:t>
                  </w:r>
                  <w:r>
                    <w:rPr>
                      <w:rFonts w:ascii="SimSun" w:eastAsia="SimSun" w:hint="eastAsia"/>
                      <w:color w:val="FF0101"/>
                      <w:spacing w:val="-188"/>
                      <w:w w:val="100"/>
                      <w:position w:val="-10"/>
                      <w:sz w:val="35"/>
                    </w:rPr>
                    <w:t>，</w:t>
                  </w:r>
                  <w:r>
                    <w:rPr>
                      <w:rFonts w:ascii="SimSun" w:eastAsia="SimSun" w:hint="eastAsia"/>
                      <w:color w:val="FF0101"/>
                      <w:w w:val="100"/>
                      <w:position w:val="-18"/>
                      <w:sz w:val="35"/>
                    </w:rPr>
                    <w:t>，</w:t>
                  </w:r>
                </w:p>
              </w:txbxContent>
            </v:textbox>
            <w10:wrap type="none"/>
          </v:shape>
        </w:pict>
      </w:r>
      <w:r>
        <w:rPr>
          <w:color w:val="030303"/>
          <w:sz w:val="16"/>
        </w:rPr>
        <w:t>15</w:t>
        <w:tab/>
        <w:t>20</w:t>
      </w:r>
    </w:p>
    <w:p>
      <w:pPr>
        <w:pStyle w:val="BodyText"/>
        <w:rPr>
          <w:sz w:val="18"/>
        </w:rPr>
      </w:pPr>
    </w:p>
    <w:p>
      <w:pPr>
        <w:pStyle w:val="BodyText"/>
        <w:spacing w:before="8"/>
        <w:rPr>
          <w:sz w:val="25"/>
        </w:rPr>
      </w:pPr>
    </w:p>
    <w:p>
      <w:pPr>
        <w:spacing w:before="0"/>
        <w:ind w:left="0" w:right="0" w:firstLine="0"/>
        <w:jc w:val="right"/>
        <w:rPr>
          <w:rFonts w:ascii="Arial"/>
          <w:sz w:val="16"/>
        </w:rPr>
      </w:pPr>
      <w:r>
        <w:rPr/>
        <w:pict>
          <v:group style="position:absolute;margin-left:245.720001pt;margin-top:-15.127566pt;width:98.85pt;height:47.35pt;mso-position-horizontal-relative:page;mso-position-vertical-relative:paragraph;z-index:-258484224" coordorigin="4914,-303" coordsize="1977,947">
            <v:line style="position:absolute" from="4934,-302" to="6868,-301" stroked="true" strokeweight=".06pt" strokecolor="#000000">
              <v:stroke dashstyle="solid"/>
            </v:line>
            <v:line style="position:absolute" from="4934,640" to="6868,641" stroked="true" strokeweight=".06pt" strokecolor="#000000">
              <v:stroke dashstyle="solid"/>
            </v:line>
            <v:line style="position:absolute" from="6868,640" to="6869,-302" stroked="true" strokeweight=".06pt" strokecolor="#000000">
              <v:stroke dashstyle="solid"/>
            </v:line>
            <v:shape style="position:absolute;left:0;top:10511;width:1934;height:944" coordorigin="0,10512" coordsize="1934,944" path="m4934,640l4936,-302m4934,640l6868,641m4934,640l4936,-302e" filled="false" stroked="true" strokeweight=".06pt" strokecolor="#000000">
              <v:path arrowok="t"/>
              <v:stroke dashstyle="solid"/>
            </v:shape>
            <v:shape style="position:absolute;left:5343;top:-303;width:1526;height:944" coordorigin="5343,-303" coordsize="1526,944" path="m5343,621l5343,641m5343,-303l5343,-285m5852,621l5852,641m5852,-303l5852,-285m6361,621l6361,641m6361,-303l6361,-285m6868,621l6868,641m6868,-303l6868,-285e" filled="false" stroked="true" strokeweight=".12pt" strokecolor="#000000">
              <v:path arrowok="t"/>
              <v:stroke dashstyle="solid"/>
            </v:shape>
            <v:line style="position:absolute" from="4934,418" to="4954,418" stroked="true" strokeweight=".06pt" strokecolor="#000000">
              <v:stroke dashstyle="solid"/>
            </v:line>
            <v:line style="position:absolute" from="6868,418" to="6850,418" stroked="true" strokeweight=".06pt" strokecolor="#000000">
              <v:stroke dashstyle="solid"/>
            </v:line>
            <v:line style="position:absolute" from="6868,142" to="6850,142" stroked="true" strokeweight=".06pt" strokecolor="#000000">
              <v:stroke dashstyle="solid"/>
            </v:line>
            <v:line style="position:absolute" from="6868,-134" to="6850,-134" stroked="true" strokeweight=".06pt" strokecolor="#000000">
              <v:stroke dashstyle="solid"/>
            </v:line>
            <v:line style="position:absolute" from="4934,-302" to="6868,-301" stroked="true" strokeweight=".06pt" strokecolor="#000000">
              <v:stroke dashstyle="solid"/>
            </v:line>
            <v:line style="position:absolute" from="4934,640" to="6868,641" stroked="true" strokeweight=".06pt" strokecolor="#000000">
              <v:stroke dashstyle="solid"/>
            </v:line>
            <v:line style="position:absolute" from="6868,640" to="6869,-302" stroked="true" strokeweight=".06pt" strokecolor="#000000">
              <v:stroke dashstyle="solid"/>
            </v:line>
            <v:line style="position:absolute" from="4934,640" to="4936,-302" stroked="true" strokeweight=".06pt" strokecolor="#000000">
              <v:stroke dashstyle="solid"/>
            </v:line>
            <v:shape style="position:absolute;left:4934;top:-58;width:1937;height:701" coordorigin="4934,-57" coordsize="1937,701" path="m4951,-57l5044,580,5126,344,5129,339,5131,335,5234,262,5237,262,5240,258,5340,238,5342,238,5446,230,5550,225,5650,219,5728,216,5807,213,5886,210,5965,208,6044,206,6123,204,6201,202,6280,200,6359,198,6438,196,6517,194,6595,192,6674,190,6778,190,6871,186,6871,219,6778,221,6698,223,6619,224,6540,226,6460,227,6381,229,6301,230,6221,232,6141,234,6061,236,5982,239,5902,242,5822,244,5742,248,5663,251,5583,255,5504,259,5425,264,5346,269,5250,291,5150,363,5052,644,5023,644,5023,640,4934,40,4934,-55,4951,-57xe" filled="false" stroked="true" strokeweight=".06pt" strokecolor="#0000ff">
              <v:path arrowok="t"/>
              <v:stroke dashstyle="solid"/>
            </v:shape>
            <v:shape style="position:absolute;left:4934;top:-276;width:1937;height:778" coordorigin="4934,-276" coordsize="1937,778" path="m4951,-276l5052,214,5048,214,5147,466,5234,412,5237,412,5338,364,5441,328,5444,328,5546,298,5648,274,5648,272,5750,254,5854,238,5857,238,5957,225,6061,214,6164,206,6264,197,6470,186,6572,184,6871,177,6871,208,6572,216,6474,219,6266,230,6166,238,6062,245,5957,256,5858,269,5756,286,5654,304,5555,328,5452,357,5351,394,5250,442,5250,440,5147,501,5144,501,5138,502,5129,497,5126,492,5023,221,5023,219,4934,-206,4934,-272,4951,-276xe" filled="false" stroked="true" strokeweight="2pt" strokecolor="#000000">
              <v:path arrowok="t"/>
              <v:stroke dashstyle="dash"/>
            </v:shape>
            <v:line style="position:absolute" from="4936,141" to="6871,141" stroked="true" strokeweight=".78pt" strokecolor="#000000">
              <v:stroke dashstyle="solid"/>
            </v:line>
            <v:line style="position:absolute" from="4934,141" to="6871,141" stroked="true" strokeweight=".84pt" strokecolor="#000000">
              <v:stroke dashstyle="solid"/>
            </v:line>
            <w10:wrap type="none"/>
          </v:group>
        </w:pict>
      </w:r>
      <w:r>
        <w:rPr/>
        <w:pict>
          <v:shape style="position:absolute;margin-left:349.415039pt;margin-top:-54.655464pt;width:28.05pt;height:28.05pt;mso-position-horizontal-relative:page;mso-position-vertical-relative:paragraph;z-index:251905024" type="#_x0000_t202" filled="false" stroked="false">
            <v:textbox inset="0,0,0,0" style="layout-flow:vertical-ideographic">
              <w:txbxContent>
                <w:p>
                  <w:pPr>
                    <w:spacing w:line="156" w:lineRule="auto" w:before="0"/>
                    <w:ind w:left="20" w:right="0" w:firstLine="0"/>
                    <w:jc w:val="left"/>
                    <w:rPr>
                      <w:rFonts w:ascii="SimSun" w:eastAsia="SimSun" w:hint="eastAsia"/>
                      <w:sz w:val="52"/>
                    </w:rPr>
                  </w:pPr>
                  <w:r>
                    <w:rPr>
                      <w:rFonts w:ascii="SimSun" w:eastAsia="SimSun" w:hint="eastAsia"/>
                      <w:color w:val="030303"/>
                      <w:w w:val="100"/>
                      <w:sz w:val="52"/>
                    </w:rPr>
                    <w:t>。</w:t>
                  </w:r>
                </w:p>
              </w:txbxContent>
            </v:textbox>
            <w10:wrap type="none"/>
          </v:shape>
        </w:pict>
      </w:r>
      <w:r>
        <w:rPr/>
        <w:pict>
          <v:shape style="position:absolute;margin-left:153.050034pt;margin-top:15.220434pt;width:11.05pt;height:11.05pt;mso-position-horizontal-relative:page;mso-position-vertical-relative:paragraph;z-index:251910144" type="#_x0000_t202" filled="false" stroked="false">
            <v:textbox inset="0,0,0,0" style="layout-flow:vertical-ideographic">
              <w:txbxContent>
                <w:p>
                  <w:pPr>
                    <w:spacing w:line="168" w:lineRule="auto" w:before="0"/>
                    <w:ind w:left="20" w:right="0" w:firstLine="0"/>
                    <w:jc w:val="left"/>
                    <w:rPr>
                      <w:rFonts w:ascii="SimSun" w:eastAsia="SimSun" w:hint="eastAsia"/>
                      <w:sz w:val="18"/>
                    </w:rPr>
                  </w:pPr>
                  <w:r>
                    <w:rPr>
                      <w:rFonts w:ascii="SimSun" w:eastAsia="SimSun" w:hint="eastAsia"/>
                      <w:color w:val="FF0101"/>
                      <w:w w:val="100"/>
                      <w:sz w:val="18"/>
                    </w:rPr>
                    <w:t>＿</w:t>
                  </w:r>
                </w:p>
              </w:txbxContent>
            </v:textbox>
            <w10:wrap type="none"/>
          </v:shape>
        </w:pict>
      </w:r>
      <w:r>
        <w:rPr>
          <w:rFonts w:ascii="Arial"/>
          <w:color w:val="030303"/>
          <w:w w:val="69"/>
          <w:sz w:val="16"/>
        </w:rPr>
        <w:t>2</w:t>
      </w:r>
    </w:p>
    <w:p>
      <w:pPr>
        <w:pStyle w:val="BodyText"/>
        <w:rPr>
          <w:rFonts w:ascii="Arial"/>
          <w:sz w:val="20"/>
        </w:rPr>
      </w:pPr>
    </w:p>
    <w:p>
      <w:pPr>
        <w:pStyle w:val="BodyText"/>
        <w:rPr>
          <w:rFonts w:ascii="Arial"/>
          <w:sz w:val="20"/>
        </w:rPr>
      </w:pPr>
    </w:p>
    <w:p>
      <w:pPr>
        <w:pStyle w:val="BodyText"/>
        <w:spacing w:before="1"/>
        <w:rPr>
          <w:rFonts w:ascii="Arial"/>
          <w:sz w:val="13"/>
        </w:rPr>
      </w:pPr>
      <w:r>
        <w:rPr/>
        <w:pict>
          <v:shape style="position:absolute;margin-left:310.859985pt;margin-top:9.532724pt;width:.8pt;height:5.7pt;mso-position-horizontal-relative:page;mso-position-vertical-relative:paragraph;z-index:-251443200;mso-wrap-distance-left:0;mso-wrap-distance-right:0" coordorigin="6217,191" coordsize="16,114" path="m6233,223l6217,223,6217,305,6233,305,6233,223xm6233,191l6217,191,6217,207,6233,207,6233,191xe" filled="true" fillcolor="#000000" stroked="false">
            <v:path arrowok="t"/>
            <v:fill type="solid"/>
            <w10:wrap type="topAndBottom"/>
          </v:shape>
        </w:pict>
      </w:r>
      <w:r>
        <w:rPr/>
        <w:pict>
          <v:rect style="position:absolute;margin-left:319.019989pt;margin-top:9.532724pt;width:.78pt;height:5.7pt;mso-position-horizontal-relative:page;mso-position-vertical-relative:paragraph;z-index:-251442176;mso-wrap-distance-left:0;mso-wrap-distance-right:0" filled="false" stroked="true" strokeweight=".06pt" strokecolor="#000000">
            <v:stroke dashstyle="solid"/>
            <w10:wrap type="topAndBottom"/>
          </v:rect>
        </w:pict>
      </w:r>
    </w:p>
    <w:p>
      <w:pPr>
        <w:tabs>
          <w:tab w:pos="2106" w:val="right" w:leader="none"/>
        </w:tabs>
        <w:spacing w:before="959"/>
        <w:ind w:left="442" w:right="0" w:firstLine="0"/>
        <w:jc w:val="left"/>
        <w:rPr>
          <w:sz w:val="16"/>
        </w:rPr>
      </w:pPr>
      <w:r>
        <w:rPr/>
        <w:br w:type="column"/>
      </w:r>
      <w:r>
        <w:rPr>
          <w:color w:val="030303"/>
          <w:w w:val="90"/>
          <w:position w:val="12"/>
          <w:sz w:val="16"/>
        </w:rPr>
        <w:t>5 </w:t>
      </w:r>
      <w:r>
        <w:rPr>
          <w:rFonts w:ascii="Arial"/>
          <w:color w:val="030303"/>
          <w:w w:val="90"/>
          <w:sz w:val="19"/>
        </w:rPr>
        <w:t>bank</w:t>
      </w:r>
      <w:r>
        <w:rPr>
          <w:rFonts w:ascii="Arial"/>
          <w:color w:val="030303"/>
          <w:spacing w:val="-26"/>
          <w:w w:val="90"/>
          <w:sz w:val="19"/>
        </w:rPr>
        <w:t> </w:t>
      </w:r>
      <w:r>
        <w:rPr>
          <w:color w:val="030303"/>
          <w:spacing w:val="-12"/>
          <w:w w:val="90"/>
          <w:position w:val="12"/>
          <w:sz w:val="16"/>
        </w:rPr>
        <w:t>1</w:t>
      </w:r>
      <w:r>
        <w:rPr>
          <w:rFonts w:ascii="Arial"/>
          <w:color w:val="030303"/>
          <w:spacing w:val="-12"/>
          <w:w w:val="90"/>
          <w:sz w:val="19"/>
        </w:rPr>
        <w:t>c</w:t>
      </w:r>
      <w:r>
        <w:rPr>
          <w:color w:val="030303"/>
          <w:spacing w:val="-12"/>
          <w:w w:val="90"/>
          <w:position w:val="12"/>
          <w:sz w:val="16"/>
        </w:rPr>
        <w:t>0</w:t>
      </w:r>
      <w:r>
        <w:rPr>
          <w:rFonts w:ascii="Arial"/>
          <w:color w:val="030303"/>
          <w:spacing w:val="-12"/>
          <w:w w:val="90"/>
          <w:sz w:val="19"/>
        </w:rPr>
        <w:t>apital</w:t>
      </w:r>
      <w:r>
        <w:rPr>
          <w:rFonts w:ascii="Arial"/>
          <w:color w:val="030303"/>
          <w:spacing w:val="-16"/>
          <w:w w:val="90"/>
          <w:sz w:val="19"/>
        </w:rPr>
        <w:t> </w:t>
      </w:r>
      <w:r>
        <w:rPr>
          <w:color w:val="030303"/>
          <w:w w:val="90"/>
          <w:position w:val="12"/>
          <w:sz w:val="16"/>
        </w:rPr>
        <w:t>15</w:t>
        <w:tab/>
        <w:t>20</w:t>
      </w:r>
    </w:p>
    <w:p>
      <w:pPr>
        <w:spacing w:line="123" w:lineRule="exact" w:before="951"/>
        <w:ind w:left="658" w:right="0" w:firstLine="0"/>
        <w:jc w:val="left"/>
        <w:rPr>
          <w:rFonts w:ascii="SimSun" w:eastAsia="SimSun" w:hint="eastAsia"/>
          <w:sz w:val="24"/>
        </w:rPr>
      </w:pPr>
      <w:r>
        <w:rPr/>
        <w:pict>
          <v:group style="position:absolute;margin-left:372.980011pt;margin-top:3.951609pt;width:100.45pt;height:52.8pt;mso-position-horizontal-relative:page;mso-position-vertical-relative:paragraph;z-index:-258480128" coordorigin="7460,79" coordsize="2009,1056">
            <v:line style="position:absolute" from="7480,80" to="9412,81" stroked="true" strokeweight=".06pt" strokecolor="#000000">
              <v:stroke dashstyle="solid"/>
            </v:line>
            <v:line style="position:absolute" from="7480,1022" to="9412,1023" stroked="true" strokeweight=".06pt" strokecolor="#000000">
              <v:stroke dashstyle="solid"/>
            </v:line>
            <v:line style="position:absolute" from="9412,1022" to="9413,80" stroked="true" strokeweight=".06pt" strokecolor="#000000">
              <v:stroke dashstyle="solid"/>
            </v:line>
            <v:shape style="position:absolute;left:0;top:10893;width:1932;height:944" coordorigin="0,10893" coordsize="1932,944" path="m7480,1022l7481,80m7480,1022l9412,1023m7480,1022l7481,80e" filled="false" stroked="true" strokeweight=".06pt" strokecolor="#000000">
              <v:path arrowok="t"/>
              <v:stroke dashstyle="solid"/>
            </v:shape>
            <v:shape style="position:absolute;left:7885;top:79;width:1527;height:944" coordorigin="7886,79" coordsize="1527,944" path="m7886,1003l7886,1022m7886,79l7886,97m8393,1003l8393,1022m8393,79l8393,97m8905,1003l8905,1022m8905,79l8905,97m9412,79l9412,97e" filled="false" stroked="true" strokeweight=".12pt" strokecolor="#000000">
              <v:path arrowok="t"/>
              <v:stroke dashstyle="solid"/>
            </v:shape>
            <v:shape style="position:absolute;left:7479;top:518;width:1934;height:504" coordorigin="7479,518" coordsize="1934,504" path="m7479,1022l7498,1022m7479,518l7498,518m9393,518l9412,518e" filled="false" stroked="true" strokeweight=".12pt" strokecolor="#000000">
              <v:path arrowok="t"/>
              <v:stroke dashstyle="solid"/>
            </v:shape>
            <v:line style="position:absolute" from="7480,80" to="9412,81" stroked="true" strokeweight=".06pt" strokecolor="#000000">
              <v:stroke dashstyle="solid"/>
            </v:line>
            <v:line style="position:absolute" from="7480,1022" to="9412,1023" stroked="true" strokeweight=".06pt" strokecolor="#000000">
              <v:stroke dashstyle="solid"/>
            </v:line>
            <v:line style="position:absolute" from="9412,1022" to="9413,80" stroked="true" strokeweight=".06pt" strokecolor="#000000">
              <v:stroke dashstyle="solid"/>
            </v:line>
            <v:line style="position:absolute" from="7480,1022" to="7481,80" stroked="true" strokeweight=".06pt" strokecolor="#000000">
              <v:stroke dashstyle="solid"/>
            </v:line>
            <v:shape style="position:absolute;left:7479;top:79;width:1936;height:869" coordorigin="7480,80" coordsize="1936,869" path="m7496,80l7480,80,7480,158,7567,645,7570,653,7570,656,7673,800,7678,800,7678,802,7781,845,7860,856,7940,865,8020,873,8100,881,8260,893,8500,907,8982,929,9222,944,9415,948,9415,916,9224,911,9146,907,8360,866,8125,850,7968,837,7890,830,7789,813,7691,773,7596,640,7496,80xe" filled="true" fillcolor="#0000ff" stroked="false">
              <v:path arrowok="t"/>
              <v:fill type="solid"/>
            </v:shape>
            <v:shape style="position:absolute;left:7479;top:79;width:1936;height:869" coordorigin="7480,80" coordsize="1936,869" path="m7482,80l7496,80,7596,640,7691,773,7789,813,7890,830,7968,837,8047,844,8125,850,8203,856,8282,861,8360,866,8439,870,8517,875,8596,879,8674,883,8753,887,8831,890,8910,894,8989,898,9067,902,9146,907,9224,911,9415,916,9415,948,9222,944,9142,938,9062,933,8982,929,8901,925,8821,921,8741,918,8661,914,8581,910,8500,907,8420,903,8340,898,8260,893,8180,887,8100,881,8020,873,7940,865,7860,856,7781,845,7678,802,7678,800,7673,800,7570,656,7570,653,7567,645,7480,158,7480,80,7482,80xe" filled="false" stroked="true" strokeweight=".06pt" strokecolor="#0000ff">
              <v:path arrowok="t"/>
              <v:stroke dashstyle="solid"/>
            </v:shape>
            <v:shape style="position:absolute;left:7479;top:278;width:1936;height:665" coordorigin="7480,279" coordsize="1936,665" path="m7580,279l7591,284,7694,412,7796,513,7796,510,7898,590,7999,653,8102,704,8202,744,8303,776,8404,802,8404,800,8507,821,8610,839,8711,852,8814,866,9020,887,9121,896,9415,911,9415,944,9119,927,9018,920,8810,898,8708,884,8608,872,8605,872,8502,852,8398,831,8294,806,8292,806,8192,773,8089,734,7985,683,7982,680,7879,616,7778,537,7676,436,7673,436,7588,332,7496,778,7480,776,7480,710,7567,292,7564,296,7570,284,7580,279xe" filled="false" stroked="true" strokeweight="2pt" strokecolor="#000000">
              <v:path arrowok="t"/>
              <v:stroke dashstyle="dash"/>
            </v:shape>
            <v:line style="position:absolute" from="7480,1020" to="9415,1020" stroked="true" strokeweight=".54pt" strokecolor="#000000">
              <v:stroke dashstyle="solid"/>
            </v:line>
            <v:line style="position:absolute" from="7479,1019" to="9415,1019" stroked="true" strokeweight=".66pt" strokecolor="#000000">
              <v:stroke dashstyle="solid"/>
            </v:line>
            <v:shape style="position:absolute;left:7461;top:359;width:542;height:201" type="#_x0000_t202" filled="false" stroked="false">
              <v:textbox inset="0,0,0,0">
                <w:txbxContent>
                  <w:p>
                    <w:pPr>
                      <w:spacing w:line="200" w:lineRule="exact" w:before="0"/>
                      <w:ind w:left="0" w:right="0" w:firstLine="0"/>
                      <w:jc w:val="left"/>
                      <w:rPr>
                        <w:rFonts w:ascii="SimSun" w:eastAsia="SimSun" w:hint="eastAsia"/>
                        <w:sz w:val="20"/>
                      </w:rPr>
                    </w:pPr>
                    <w:r>
                      <w:rPr>
                        <w:rFonts w:ascii="SimSun" w:eastAsia="SimSun" w:hint="eastAsia"/>
                        <w:b/>
                        <w:color w:val="FF0101"/>
                        <w:spacing w:val="-22"/>
                        <w:w w:val="80"/>
                        <w:sz w:val="20"/>
                      </w:rPr>
                      <w:t>、 </w:t>
                    </w:r>
                    <w:r>
                      <w:rPr>
                        <w:rFonts w:ascii="SimSun" w:eastAsia="SimSun" w:hint="eastAsia"/>
                        <w:color w:val="FF0101"/>
                        <w:spacing w:val="7"/>
                        <w:w w:val="80"/>
                        <w:sz w:val="20"/>
                      </w:rPr>
                      <w:t>、、</w:t>
                    </w:r>
                  </w:p>
                </w:txbxContent>
              </v:textbox>
              <w10:wrap type="none"/>
            </v:shape>
            <v:shape style="position:absolute;left:8001;top:410;width:339;height:522" type="#_x0000_t202" filled="false" stroked="false">
              <v:textbox inset="0,0,0,0">
                <w:txbxContent>
                  <w:p>
                    <w:pPr>
                      <w:spacing w:line="521" w:lineRule="exact" w:before="0"/>
                      <w:ind w:left="0" w:right="0" w:firstLine="0"/>
                      <w:jc w:val="left"/>
                      <w:rPr>
                        <w:sz w:val="47"/>
                      </w:rPr>
                    </w:pPr>
                    <w:r>
                      <w:rPr>
                        <w:rFonts w:ascii="SimSun" w:eastAsia="SimSun" w:hint="eastAsia"/>
                        <w:color w:val="FF0101"/>
                        <w:spacing w:val="-82"/>
                        <w:w w:val="80"/>
                        <w:position w:val="5"/>
                        <w:sz w:val="26"/>
                      </w:rPr>
                      <w:t>、</w:t>
                    </w:r>
                    <w:r>
                      <w:rPr>
                        <w:color w:val="FF0101"/>
                        <w:w w:val="80"/>
                        <w:sz w:val="47"/>
                      </w:rPr>
                      <w:t>..</w:t>
                    </w:r>
                  </w:p>
                </w:txbxContent>
              </v:textbox>
              <w10:wrap type="none"/>
            </v:shape>
            <v:shape style="position:absolute;left:8754;top:580;width:714;height:555" type="#_x0000_t202" filled="false" stroked="false">
              <v:textbox inset="0,0,0,0">
                <w:txbxContent>
                  <w:p>
                    <w:pPr>
                      <w:spacing w:line="554" w:lineRule="exact" w:before="0"/>
                      <w:ind w:left="0" w:right="0" w:firstLine="0"/>
                      <w:jc w:val="left"/>
                      <w:rPr>
                        <w:sz w:val="50"/>
                      </w:rPr>
                    </w:pPr>
                    <w:r>
                      <w:rPr>
                        <w:color w:val="FF0101"/>
                        <w:w w:val="105"/>
                        <w:sz w:val="50"/>
                      </w:rPr>
                      <w:t>----</w:t>
                    </w:r>
                  </w:p>
                </w:txbxContent>
              </v:textbox>
              <w10:wrap type="none"/>
            </v:shape>
            <w10:wrap type="none"/>
          </v:group>
        </w:pict>
      </w:r>
      <w:r>
        <w:rPr/>
        <w:pict>
          <v:shape style="position:absolute;margin-left:394.047638pt;margin-top:50.739208pt;width:6.05pt;height:10.050pt;mso-position-horizontal-relative:page;mso-position-vertical-relative:paragraph;z-index:251900928" type="#_x0000_t202" filled="false" stroked="false">
            <v:textbox inset="0,0,0,0" style="layout-flow:vertical-ideographic">
              <w:txbxContent>
                <w:p>
                  <w:pPr>
                    <w:spacing w:line="120" w:lineRule="auto" w:before="0"/>
                    <w:ind w:left="20" w:right="0" w:firstLine="0"/>
                    <w:jc w:val="left"/>
                    <w:rPr>
                      <w:rFonts w:ascii="SimSun"/>
                      <w:sz w:val="16"/>
                    </w:rPr>
                  </w:pPr>
                  <w:r>
                    <w:rPr>
                      <w:rFonts w:ascii="SimSun"/>
                      <w:color w:val="030303"/>
                      <w:w w:val="100"/>
                      <w:sz w:val="16"/>
                    </w:rPr>
                    <w:t>5</w:t>
                  </w:r>
                </w:p>
              </w:txbxContent>
            </v:textbox>
            <w10:wrap type="none"/>
          </v:shape>
        </w:pict>
      </w:r>
      <w:r>
        <w:rPr/>
        <w:pict>
          <v:shape style="position:absolute;margin-left:360.233154pt;margin-top:50.44981pt;width:28.05pt;height:28.05pt;mso-position-horizontal-relative:page;mso-position-vertical-relative:paragraph;z-index:251902976" type="#_x0000_t202" filled="false" stroked="false">
            <v:textbox inset="0,0,0,0" style="layout-flow:vertical-ideographic">
              <w:txbxContent>
                <w:p>
                  <w:pPr>
                    <w:spacing w:line="156" w:lineRule="auto" w:before="0"/>
                    <w:ind w:left="20" w:right="0" w:firstLine="0"/>
                    <w:jc w:val="left"/>
                    <w:rPr>
                      <w:rFonts w:ascii="SimSun" w:eastAsia="SimSun" w:hint="eastAsia"/>
                      <w:sz w:val="52"/>
                    </w:rPr>
                  </w:pPr>
                  <w:r>
                    <w:rPr>
                      <w:rFonts w:ascii="SimSun" w:eastAsia="SimSun" w:hint="eastAsia"/>
                      <w:color w:val="030303"/>
                      <w:w w:val="100"/>
                      <w:sz w:val="52"/>
                    </w:rPr>
                    <w:t>。</w:t>
                  </w:r>
                </w:p>
              </w:txbxContent>
            </v:textbox>
            <w10:wrap type="none"/>
          </v:shape>
        </w:pict>
      </w:r>
      <w:r>
        <w:rPr/>
        <w:pict>
          <v:shape style="position:absolute;margin-left:369.218323pt;margin-top:-58.91209pt;width:6.1pt;height:44.1pt;mso-position-horizontal-relative:page;mso-position-vertical-relative:paragraph;z-index:251906048" type="#_x0000_t202" filled="false" stroked="false">
            <v:textbox inset="0,0,0,0" style="layout-flow:vertical-ideographic">
              <w:txbxContent>
                <w:p>
                  <w:pPr>
                    <w:spacing w:line="120" w:lineRule="auto" w:before="0"/>
                    <w:ind w:left="20" w:right="0" w:firstLine="0"/>
                    <w:jc w:val="left"/>
                    <w:rPr>
                      <w:rFonts w:ascii="SimSun"/>
                      <w:sz w:val="16"/>
                    </w:rPr>
                  </w:pPr>
                  <w:r>
                    <w:rPr>
                      <w:rFonts w:ascii="SimSun"/>
                      <w:color w:val="030303"/>
                      <w:w w:val="100"/>
                      <w:sz w:val="16"/>
                    </w:rPr>
                    <w:t>1</w:t>
                  </w:r>
                  <w:r>
                    <w:rPr>
                      <w:rFonts w:ascii="SimSun"/>
                      <w:color w:val="030303"/>
                      <w:sz w:val="16"/>
                    </w:rPr>
                    <w:t>  </w:t>
                  </w:r>
                  <w:r>
                    <w:rPr>
                      <w:rFonts w:ascii="SimSun"/>
                      <w:color w:val="030303"/>
                      <w:w w:val="100"/>
                      <w:sz w:val="16"/>
                    </w:rPr>
                    <w:t>5</w:t>
                  </w:r>
                  <w:r>
                    <w:rPr>
                      <w:rFonts w:ascii="SimSun"/>
                      <w:color w:val="030303"/>
                      <w:sz w:val="16"/>
                    </w:rPr>
                    <w:t>  </w:t>
                  </w:r>
                  <w:r>
                    <w:rPr>
                      <w:rFonts w:ascii="SimSun"/>
                      <w:color w:val="030303"/>
                      <w:w w:val="100"/>
                      <w:sz w:val="16"/>
                    </w:rPr>
                    <w:t>0</w:t>
                  </w:r>
                </w:p>
              </w:txbxContent>
            </v:textbox>
            <w10:wrap type="none"/>
          </v:shape>
        </w:pict>
      </w:r>
      <w:r>
        <w:rPr>
          <w:rFonts w:ascii="Arial" w:eastAsia="Arial"/>
          <w:color w:val="030303"/>
          <w:w w:val="95"/>
          <w:sz w:val="19"/>
        </w:rPr>
        <w:t>tax </w:t>
      </w:r>
      <w:r>
        <w:rPr>
          <w:rFonts w:ascii="SimSun" w:eastAsia="SimSun" w:hint="eastAsia"/>
          <w:color w:val="FF0101"/>
          <w:w w:val="95"/>
          <w:position w:val="10"/>
          <w:sz w:val="24"/>
        </w:rPr>
        <w:t>－－</w:t>
      </w:r>
    </w:p>
    <w:p>
      <w:pPr>
        <w:spacing w:after="0" w:line="123" w:lineRule="exact"/>
        <w:jc w:val="left"/>
        <w:rPr>
          <w:rFonts w:ascii="SimSun" w:eastAsia="SimSun" w:hint="eastAsia"/>
          <w:sz w:val="24"/>
        </w:rPr>
        <w:sectPr>
          <w:type w:val="continuous"/>
          <w:pgSz w:w="11900" w:h="16840"/>
          <w:pgMar w:top="1600" w:bottom="280" w:left="860" w:right="320"/>
          <w:cols w:num="6" w:equalWidth="0">
            <w:col w:w="1494" w:space="40"/>
            <w:col w:w="1470" w:space="39"/>
            <w:col w:w="1007" w:space="40"/>
            <w:col w:w="994" w:space="39"/>
            <w:col w:w="1389" w:space="39"/>
            <w:col w:w="4169"/>
          </w:cols>
        </w:sectPr>
      </w:pPr>
    </w:p>
    <w:p>
      <w:pPr>
        <w:spacing w:line="299" w:lineRule="exact" w:before="0"/>
        <w:ind w:left="1340" w:right="0" w:firstLine="0"/>
        <w:jc w:val="left"/>
        <w:rPr>
          <w:rFonts w:ascii="SimSun" w:eastAsia="SimSun" w:hint="eastAsia"/>
          <w:sz w:val="52"/>
        </w:rPr>
      </w:pPr>
      <w:r>
        <w:rPr/>
        <w:pict>
          <v:group style="position:absolute;margin-left:118.519997pt;margin-top:4.71pt;width:98.8pt;height:47.4pt;mso-position-horizontal-relative:page;mso-position-vertical-relative:paragraph;z-index:-258479104" coordorigin="2370,94" coordsize="1976,948">
            <v:line style="position:absolute" from="2390,95" to="4326,96" stroked="true" strokeweight=".06pt" strokecolor="#000000">
              <v:stroke dashstyle="solid"/>
            </v:line>
            <v:line style="position:absolute" from="2390,1040" to="4326,1042" stroked="true" strokeweight=".06pt" strokecolor="#000000">
              <v:stroke dashstyle="solid"/>
            </v:line>
            <v:line style="position:absolute" from="4326,1040" to="4327,95" stroked="true" strokeweight=".06pt" strokecolor="#000000">
              <v:stroke dashstyle="solid"/>
            </v:line>
            <v:shape style="position:absolute;left:0;top:9529;width:1936;height:947" coordorigin="0,9530" coordsize="1936,947" path="m2390,1040l2392,95m2390,1040l4326,1042m2390,1040l2392,95e" filled="false" stroked="true" strokeweight=".06pt" strokecolor="#000000">
              <v:path arrowok="t"/>
              <v:stroke dashstyle="solid"/>
            </v:shape>
            <v:shape style="position:absolute;left:2799;top:94;width:1528;height:947" coordorigin="2799,94" coordsize="1528,947" path="m2799,1022l2799,1041m2799,94l2799,115m3308,1022l3308,1041m3308,94l3308,115m3815,1022l3815,1041m3815,94l3815,115m4327,1022l4327,1041e" filled="false" stroked="true" strokeweight=".12pt" strokecolor="#000000">
              <v:path arrowok="t"/>
              <v:stroke dashstyle="solid"/>
            </v:shape>
            <v:shape style="position:absolute;left:2389;top:366;width:1937;height:539" coordorigin="2390,367" coordsize="1937,539" path="m2390,905l2409,905m4304,905l4327,905m2390,634l2409,634m4304,634l4327,634m2390,367l2409,367m4304,367l4327,367e" filled="false" stroked="true" strokeweight=".12pt" strokecolor="#000000">
              <v:path arrowok="t"/>
              <v:stroke dashstyle="solid"/>
            </v:shape>
            <v:line style="position:absolute" from="2390,95" to="2409,95" stroked="true" strokeweight=".12pt" strokecolor="#000000">
              <v:stroke dashstyle="solid"/>
            </v:line>
            <v:line style="position:absolute" from="2390,95" to="4326,96" stroked="true" strokeweight=".06pt" strokecolor="#000000">
              <v:stroke dashstyle="solid"/>
            </v:line>
            <v:line style="position:absolute" from="2390,1040" to="4326,1042" stroked="true" strokeweight=".06pt" strokecolor="#000000">
              <v:stroke dashstyle="solid"/>
            </v:line>
            <v:line style="position:absolute" from="4326,1040" to="4327,95" stroked="true" strokeweight=".06pt" strokecolor="#000000">
              <v:stroke dashstyle="solid"/>
            </v:line>
            <v:line style="position:absolute" from="2390,1040" to="2392,95" stroked="true" strokeweight=".06pt" strokecolor="#000000">
              <v:stroke dashstyle="solid"/>
            </v:line>
            <v:shape style="position:absolute;left:2390;top:175;width:1936;height:866" coordorigin="2390,175" coordsize="1936,866" path="m2514,480l2478,480,2390,964,2390,1040,2407,1040,2507,491,2514,480xm4326,175l4236,178,4133,184,4057,186,3826,195,3209,232,2902,254,2798,265,2796,265,2695,281,2693,284,2584,329,2480,472,2476,484,2478,480,2514,480,2603,355,2706,313,2801,298,2960,282,3199,263,4238,209,4326,208,4326,175xe" filled="true" fillcolor="#0000ff" stroked="false">
              <v:path arrowok="t"/>
              <v:fill type="solid"/>
            </v:shape>
            <v:shape style="position:absolute;left:2390;top:175;width:1936;height:866" coordorigin="2390,175" coordsize="1936,866" path="m4326,175l4326,208,4238,209,4158,213,4079,217,3999,220,3919,224,3839,228,3759,232,3679,236,3599,240,3519,244,3439,248,3359,253,3279,258,3199,263,3120,269,3040,275,2960,282,2880,290,2801,298,2706,313,2603,355,2507,491,2407,1040,2390,1040,2390,964,2478,480,2476,484,2480,472,2584,329,2590,326,2693,284,2695,281,2796,265,2798,265,2902,254,3108,239,3209,232,3285,227,3362,222,3439,217,3516,213,3594,208,3671,203,3749,199,3826,195,3903,191,3980,188,4057,186,4133,184,4236,178,4326,175xe" filled="false" stroked="true" strokeweight=".06pt" strokecolor="#0000ff">
              <v:path arrowok="t"/>
              <v:stroke dashstyle="solid"/>
            </v:shape>
            <v:shape style="position:absolute;left:2390;top:164;width:1936;height:606" coordorigin="2390,164" coordsize="1936,606" path="m4326,164l4326,196,4136,208,4032,215,3932,220,3829,228,3622,250,3521,262,3418,278,3318,298,3214,322,3114,350,3013,388,2910,432,2910,430,2809,488,2708,560,2605,653,2502,767,2497,767,2492,770,2480,764,2478,756,2390,318,2390,250,2407,247,2502,722,2584,629,2587,629,2690,536,2690,533,2791,462,2894,403,2897,403,3000,358,3103,322,3106,322,3206,292,3206,289,3310,265,3413,247,3516,232,3518,232,3619,217,3826,196,3929,188,4030,184,4133,175,4326,164xe" filled="false" stroked="true" strokeweight="2pt" strokecolor="#000000">
              <v:path arrowok="t"/>
              <v:stroke dashstyle="dash"/>
            </v:shape>
            <v:line style="position:absolute" from="2392,99" to="4326,99" stroked="true" strokeweight=".42pt" strokecolor="#000000">
              <v:stroke dashstyle="solid"/>
            </v:line>
            <v:line style="position:absolute" from="2390,99" to="4327,99" stroked="true" strokeweight=".48pt" strokecolor="#000000">
              <v:stroke dashstyle="solid"/>
            </v:line>
            <w10:wrap type="none"/>
          </v:group>
        </w:pict>
      </w:r>
      <w:r>
        <w:rPr/>
        <w:pict>
          <v:shape style="position:absolute;margin-left:105.64595pt;margin-top:-23.7994pt;width:28.05pt;height:28.05pt;mso-position-horizontal-relative:page;mso-position-vertical-relative:paragraph;z-index:-258462720" type="#_x0000_t202" filled="false" stroked="false">
            <v:textbox inset="0,0,0,0" style="layout-flow:vertical-ideographic">
              <w:txbxContent>
                <w:p>
                  <w:pPr>
                    <w:spacing w:line="156" w:lineRule="auto" w:before="0"/>
                    <w:ind w:left="20" w:right="0" w:firstLine="0"/>
                    <w:jc w:val="left"/>
                    <w:rPr>
                      <w:rFonts w:ascii="SimSun" w:eastAsia="SimSun" w:hint="eastAsia"/>
                      <w:sz w:val="52"/>
                    </w:rPr>
                  </w:pPr>
                  <w:r>
                    <w:rPr>
                      <w:rFonts w:ascii="SimSun" w:eastAsia="SimSun" w:hint="eastAsia"/>
                      <w:color w:val="030303"/>
                      <w:w w:val="100"/>
                      <w:sz w:val="52"/>
                    </w:rPr>
                    <w:t>。</w:t>
                  </w:r>
                </w:p>
              </w:txbxContent>
            </v:textbox>
            <w10:wrap type="none"/>
          </v:shape>
        </w:pict>
      </w:r>
      <w:r>
        <w:rPr>
          <w:rFonts w:ascii="SimSun" w:eastAsia="SimSun" w:hint="eastAsia"/>
          <w:color w:val="030303"/>
          <w:w w:val="67"/>
          <w:sz w:val="52"/>
        </w:rPr>
        <w:t>。</w:t>
      </w:r>
    </w:p>
    <w:p>
      <w:pPr>
        <w:spacing w:line="164" w:lineRule="exact" w:before="0"/>
        <w:ind w:left="1313" w:right="0" w:firstLine="0"/>
        <w:jc w:val="left"/>
        <w:rPr>
          <w:rFonts w:ascii="Arial"/>
          <w:sz w:val="15"/>
        </w:rPr>
      </w:pPr>
      <w:r>
        <w:rPr>
          <w:rFonts w:ascii="Arial"/>
          <w:color w:val="262626"/>
          <w:w w:val="95"/>
          <w:sz w:val="15"/>
        </w:rPr>
        <w:t>- </w:t>
      </w:r>
      <w:r>
        <w:rPr>
          <w:rFonts w:ascii="Arial"/>
          <w:color w:val="030303"/>
          <w:sz w:val="15"/>
        </w:rPr>
        <w:t>1</w:t>
      </w:r>
    </w:p>
    <w:p>
      <w:pPr>
        <w:spacing w:line="16" w:lineRule="exact" w:before="64"/>
        <w:ind w:left="1311" w:right="0" w:firstLine="0"/>
        <w:jc w:val="left"/>
        <w:rPr>
          <w:sz w:val="17"/>
        </w:rPr>
      </w:pPr>
      <w:r>
        <w:rPr>
          <w:color w:val="030303"/>
          <w:w w:val="105"/>
          <w:sz w:val="17"/>
        </w:rPr>
        <w:t>-2 </w:t>
      </w:r>
      <w:r>
        <w:rPr>
          <w:color w:val="FF0101"/>
          <w:w w:val="105"/>
          <w:sz w:val="17"/>
        </w:rPr>
        <w:t>,</w:t>
      </w:r>
    </w:p>
    <w:p>
      <w:pPr>
        <w:spacing w:line="-26" w:lineRule="auto" w:before="0"/>
        <w:ind w:left="103" w:right="0" w:firstLine="0"/>
        <w:jc w:val="center"/>
        <w:rPr>
          <w:rFonts w:ascii="Arial"/>
          <w:sz w:val="19"/>
        </w:rPr>
      </w:pPr>
      <w:r>
        <w:rPr/>
        <w:br w:type="column"/>
      </w:r>
      <w:r>
        <w:rPr>
          <w:rFonts w:ascii="Arial"/>
          <w:color w:val="030303"/>
          <w:spacing w:val="-1"/>
          <w:w w:val="81"/>
          <w:sz w:val="19"/>
        </w:rPr>
        <w:t>lever</w:t>
      </w:r>
      <w:r>
        <w:rPr>
          <w:rFonts w:ascii="Arial"/>
          <w:color w:val="030303"/>
          <w:spacing w:val="-85"/>
          <w:w w:val="81"/>
          <w:sz w:val="19"/>
        </w:rPr>
        <w:t>a</w:t>
      </w:r>
      <w:r>
        <w:rPr>
          <w:color w:val="030303"/>
          <w:w w:val="65"/>
          <w:position w:val="12"/>
          <w:sz w:val="16"/>
        </w:rPr>
        <w:t>1</w:t>
      </w:r>
      <w:r>
        <w:rPr>
          <w:color w:val="030303"/>
          <w:spacing w:val="-20"/>
          <w:w w:val="65"/>
          <w:position w:val="12"/>
          <w:sz w:val="16"/>
        </w:rPr>
        <w:t>0</w:t>
      </w:r>
      <w:r>
        <w:rPr>
          <w:rFonts w:ascii="Arial"/>
          <w:color w:val="030303"/>
          <w:spacing w:val="-1"/>
          <w:w w:val="81"/>
          <w:sz w:val="19"/>
        </w:rPr>
        <w:t>ge</w:t>
      </w:r>
    </w:p>
    <w:p>
      <w:pPr>
        <w:spacing w:before="0"/>
        <w:ind w:left="134" w:right="0" w:firstLine="0"/>
        <w:jc w:val="center"/>
        <w:rPr>
          <w:rFonts w:ascii="SimSun" w:eastAsia="SimSun" w:hint="eastAsia"/>
          <w:sz w:val="18"/>
        </w:rPr>
      </w:pPr>
      <w:r>
        <w:rPr/>
        <w:pict>
          <v:shape style="position:absolute;margin-left:150.888718pt;margin-top:-42.884323pt;width:6.55pt;height:22.45pt;mso-position-horizontal-relative:page;mso-position-vertical-relative:paragraph;z-index:251911168" type="#_x0000_t202" filled="false" stroked="false">
            <v:textbox inset="0,0,0,0" style="layout-flow:vertical-ideographic">
              <w:txbxContent>
                <w:p>
                  <w:pPr>
                    <w:spacing w:line="120" w:lineRule="auto" w:before="0"/>
                    <w:ind w:left="20" w:right="0" w:firstLine="0"/>
                    <w:jc w:val="left"/>
                    <w:rPr>
                      <w:rFonts w:ascii="SimSun"/>
                      <w:sz w:val="18"/>
                    </w:rPr>
                  </w:pPr>
                  <w:r>
                    <w:rPr>
                      <w:rFonts w:ascii="SimSun"/>
                      <w:b/>
                      <w:color w:val="FF0101"/>
                      <w:spacing w:val="-91"/>
                      <w:w w:val="100"/>
                      <w:sz w:val="18"/>
                    </w:rPr>
                    <w:t>.</w:t>
                  </w:r>
                  <w:r>
                    <w:rPr>
                      <w:rFonts w:ascii="SimSun"/>
                      <w:color w:val="FF0101"/>
                      <w:spacing w:val="-133"/>
                      <w:w w:val="100"/>
                      <w:sz w:val="18"/>
                    </w:rPr>
                    <w:t>.</w:t>
                  </w:r>
                  <w:r>
                    <w:rPr>
                      <w:rFonts w:ascii="SimSun"/>
                      <w:color w:val="FF0101"/>
                      <w:spacing w:val="-139"/>
                      <w:w w:val="100"/>
                      <w:sz w:val="18"/>
                    </w:rPr>
                    <w:t>.</w:t>
                  </w:r>
                  <w:r>
                    <w:rPr>
                      <w:rFonts w:ascii="SimSun"/>
                      <w:color w:val="FF0101"/>
                      <w:spacing w:val="-133"/>
                      <w:w w:val="100"/>
                      <w:sz w:val="18"/>
                    </w:rPr>
                    <w:t>.</w:t>
                  </w:r>
                  <w:r>
                    <w:rPr>
                      <w:rFonts w:ascii="SimSun"/>
                      <w:color w:val="FF0101"/>
                      <w:w w:val="100"/>
                      <w:sz w:val="18"/>
                    </w:rPr>
                    <w:t>.</w:t>
                  </w:r>
                </w:p>
              </w:txbxContent>
            </v:textbox>
            <w10:wrap type="none"/>
          </v:shape>
        </w:pict>
      </w:r>
      <w:r>
        <w:rPr>
          <w:rFonts w:ascii="SimSun" w:eastAsia="SimSun" w:hint="eastAsia"/>
          <w:color w:val="FF0101"/>
          <w:w w:val="54"/>
          <w:sz w:val="18"/>
        </w:rPr>
        <w:t>＿</w:t>
      </w:r>
    </w:p>
    <w:p>
      <w:pPr>
        <w:spacing w:line="38" w:lineRule="exact" w:before="25"/>
        <w:ind w:left="281" w:right="506" w:firstLine="0"/>
        <w:jc w:val="center"/>
        <w:rPr>
          <w:rFonts w:ascii="SimSun" w:eastAsia="SimSun" w:hint="eastAsia"/>
          <w:sz w:val="5"/>
        </w:rPr>
      </w:pPr>
      <w:r>
        <w:rPr>
          <w:rFonts w:ascii="SimSun" w:eastAsia="SimSun" w:hint="eastAsia"/>
          <w:color w:val="FF0101"/>
          <w:w w:val="105"/>
          <w:sz w:val="5"/>
        </w:rPr>
        <w:t>憾多</w:t>
      </w:r>
    </w:p>
    <w:p>
      <w:pPr>
        <w:tabs>
          <w:tab w:pos="681" w:val="left" w:leader="none"/>
        </w:tabs>
        <w:spacing w:line="181" w:lineRule="exact" w:before="0"/>
        <w:ind w:left="7" w:right="0" w:firstLine="0"/>
        <w:jc w:val="center"/>
        <w:rPr>
          <w:rFonts w:ascii="SimSun" w:eastAsia="SimSun" w:hint="eastAsia"/>
          <w:sz w:val="24"/>
        </w:rPr>
      </w:pPr>
      <w:r>
        <w:rPr>
          <w:rFonts w:ascii="SimSun" w:eastAsia="SimSun" w:hint="eastAsia"/>
          <w:color w:val="FF0101"/>
          <w:w w:val="90"/>
          <w:sz w:val="22"/>
        </w:rPr>
        <w:t>＇，</w:t>
        <w:tab/>
      </w:r>
      <w:r>
        <w:rPr>
          <w:rFonts w:ascii="SimSun" w:eastAsia="SimSun" w:hint="eastAsia"/>
          <w:color w:val="FF0101"/>
          <w:spacing w:val="-24"/>
          <w:w w:val="90"/>
          <w:position w:val="-2"/>
          <w:sz w:val="24"/>
        </w:rPr>
        <w:t>－－</w:t>
      </w:r>
    </w:p>
    <w:p>
      <w:pPr>
        <w:tabs>
          <w:tab w:pos="534" w:val="left" w:leader="none"/>
        </w:tabs>
        <w:spacing w:line="117" w:lineRule="exact" w:before="0"/>
        <w:ind w:left="19" w:right="0" w:firstLine="0"/>
        <w:jc w:val="left"/>
        <w:rPr>
          <w:sz w:val="16"/>
        </w:rPr>
      </w:pPr>
      <w:r>
        <w:rPr/>
        <w:br w:type="column"/>
      </w:r>
      <w:r>
        <w:rPr>
          <w:color w:val="030303"/>
          <w:w w:val="95"/>
          <w:sz w:val="16"/>
        </w:rPr>
        <w:t>15</w:t>
        <w:tab/>
      </w:r>
      <w:r>
        <w:rPr>
          <w:color w:val="030303"/>
          <w:spacing w:val="-10"/>
          <w:sz w:val="16"/>
        </w:rPr>
        <w:t>20</w:t>
      </w:r>
    </w:p>
    <w:p>
      <w:pPr>
        <w:spacing w:line="407" w:lineRule="exact" w:before="0"/>
        <w:ind w:left="-20" w:right="0" w:firstLine="0"/>
        <w:jc w:val="left"/>
        <w:rPr>
          <w:sz w:val="47"/>
        </w:rPr>
      </w:pPr>
      <w:r>
        <w:rPr>
          <w:color w:val="FF0101"/>
          <w:w w:val="105"/>
          <w:sz w:val="47"/>
        </w:rPr>
        <w:t>----</w:t>
      </w:r>
    </w:p>
    <w:p>
      <w:pPr>
        <w:spacing w:before="38"/>
        <w:ind w:left="215" w:right="0" w:firstLine="0"/>
        <w:jc w:val="left"/>
        <w:rPr>
          <w:sz w:val="16"/>
        </w:rPr>
      </w:pPr>
      <w:r>
        <w:rPr/>
        <w:br w:type="column"/>
      </w:r>
      <w:r>
        <w:rPr>
          <w:color w:val="030303"/>
          <w:spacing w:val="12"/>
          <w:w w:val="98"/>
          <w:sz w:val="16"/>
        </w:rPr>
        <w:t>0</w:t>
      </w:r>
      <w:r>
        <w:rPr>
          <w:color w:val="262626"/>
          <w:spacing w:val="-34"/>
          <w:w w:val="98"/>
          <w:sz w:val="16"/>
        </w:rPr>
        <w:t>.</w:t>
      </w:r>
      <w:r>
        <w:rPr>
          <w:rFonts w:ascii="SimSun" w:eastAsia="SimSun" w:hint="eastAsia"/>
          <w:color w:val="FF0101"/>
          <w:spacing w:val="-238"/>
          <w:w w:val="98"/>
          <w:position w:val="5"/>
          <w:sz w:val="28"/>
        </w:rPr>
        <w:t>｀</w:t>
      </w:r>
      <w:r>
        <w:rPr>
          <w:color w:val="030303"/>
          <w:w w:val="98"/>
          <w:sz w:val="16"/>
        </w:rPr>
        <w:t>3</w:t>
      </w:r>
      <w:r>
        <w:rPr>
          <w:color w:val="030303"/>
          <w:sz w:val="16"/>
        </w:rPr>
        <w:t>  </w:t>
      </w:r>
      <w:r>
        <w:rPr>
          <w:color w:val="030303"/>
          <w:spacing w:val="-5"/>
          <w:sz w:val="16"/>
        </w:rPr>
        <w:t> </w:t>
      </w:r>
      <w:r>
        <w:rPr>
          <w:color w:val="FF0101"/>
          <w:spacing w:val="-18"/>
          <w:w w:val="98"/>
          <w:sz w:val="16"/>
        </w:rPr>
        <w:t>\</w:t>
      </w:r>
    </w:p>
    <w:p>
      <w:pPr>
        <w:spacing w:line="112" w:lineRule="exact" w:before="27"/>
        <w:ind w:left="215" w:right="0" w:firstLine="0"/>
        <w:jc w:val="left"/>
        <w:rPr>
          <w:sz w:val="16"/>
        </w:rPr>
      </w:pPr>
      <w:r>
        <w:rPr>
          <w:color w:val="030303"/>
          <w:sz w:val="16"/>
        </w:rPr>
        <w:t>0</w:t>
      </w:r>
      <w:r>
        <w:rPr>
          <w:color w:val="262626"/>
          <w:sz w:val="16"/>
        </w:rPr>
        <w:t>.</w:t>
      </w:r>
      <w:r>
        <w:rPr>
          <w:color w:val="030303"/>
          <w:sz w:val="16"/>
        </w:rPr>
        <w:t>2</w:t>
      </w:r>
    </w:p>
    <w:p>
      <w:pPr>
        <w:spacing w:line="19" w:lineRule="exact" w:before="0"/>
        <w:ind w:left="307" w:right="0" w:firstLine="0"/>
        <w:jc w:val="left"/>
        <w:rPr>
          <w:rFonts w:ascii="Arial"/>
          <w:sz w:val="19"/>
        </w:rPr>
      </w:pPr>
      <w:r>
        <w:rPr/>
        <w:br w:type="column"/>
      </w:r>
      <w:r>
        <w:rPr>
          <w:rFonts w:ascii="Arial"/>
          <w:color w:val="030303"/>
          <w:w w:val="90"/>
          <w:sz w:val="19"/>
        </w:rPr>
        <w:t>pnce o?captif</w:t>
      </w:r>
    </w:p>
    <w:p>
      <w:pPr>
        <w:pStyle w:val="BodyText"/>
        <w:rPr>
          <w:rFonts w:ascii="Arial"/>
          <w:sz w:val="20"/>
        </w:rPr>
      </w:pPr>
    </w:p>
    <w:p>
      <w:pPr>
        <w:pStyle w:val="BodyText"/>
        <w:spacing w:before="7"/>
        <w:rPr>
          <w:rFonts w:ascii="Arial"/>
          <w:sz w:val="20"/>
        </w:rPr>
      </w:pPr>
    </w:p>
    <w:p>
      <w:pPr>
        <w:spacing w:line="56" w:lineRule="exact" w:before="1"/>
        <w:ind w:left="-27" w:right="0" w:firstLine="0"/>
        <w:jc w:val="left"/>
        <w:rPr>
          <w:rFonts w:ascii="SimSun" w:eastAsia="SimSun" w:hint="eastAsia"/>
          <w:sz w:val="28"/>
        </w:rPr>
      </w:pPr>
      <w:r>
        <w:rPr>
          <w:rFonts w:ascii="SimSun" w:eastAsia="SimSun" w:hint="eastAsia"/>
          <w:color w:val="FF0101"/>
          <w:spacing w:val="-205"/>
          <w:w w:val="70"/>
          <w:sz w:val="28"/>
        </w:rPr>
        <w:t>｀</w:t>
      </w:r>
      <w:r>
        <w:rPr>
          <w:rFonts w:ascii="SimSun" w:eastAsia="SimSun" w:hint="eastAsia"/>
          <w:color w:val="FF0101"/>
          <w:spacing w:val="-8"/>
          <w:w w:val="70"/>
          <w:sz w:val="28"/>
          <w:vertAlign w:val="subscript"/>
        </w:rPr>
        <w:t>、 、、</w:t>
      </w:r>
    </w:p>
    <w:p>
      <w:pPr>
        <w:spacing w:line="102" w:lineRule="exact" w:before="0"/>
        <w:ind w:left="300" w:right="379" w:firstLine="0"/>
        <w:jc w:val="center"/>
        <w:rPr>
          <w:sz w:val="16"/>
        </w:rPr>
      </w:pPr>
      <w:r>
        <w:rPr/>
        <w:br w:type="column"/>
      </w:r>
      <w:r>
        <w:rPr>
          <w:color w:val="030303"/>
          <w:w w:val="110"/>
          <w:sz w:val="16"/>
        </w:rPr>
        <w:t>20</w:t>
      </w:r>
    </w:p>
    <w:p>
      <w:pPr>
        <w:pStyle w:val="BodyText"/>
        <w:rPr>
          <w:sz w:val="18"/>
        </w:rPr>
      </w:pPr>
    </w:p>
    <w:p>
      <w:pPr>
        <w:pStyle w:val="BodyText"/>
        <w:spacing w:before="9"/>
        <w:rPr>
          <w:sz w:val="19"/>
        </w:rPr>
      </w:pPr>
    </w:p>
    <w:p>
      <w:pPr>
        <w:spacing w:line="6" w:lineRule="exact" w:before="0"/>
        <w:ind w:left="0" w:right="0" w:firstLine="0"/>
        <w:jc w:val="right"/>
        <w:rPr>
          <w:sz w:val="17"/>
        </w:rPr>
      </w:pPr>
      <w:r>
        <w:rPr/>
        <w:pict>
          <v:group style="position:absolute;margin-left:245.720001pt;margin-top:-22.109966pt;width:98.85pt;height:48.35pt;mso-position-horizontal-relative:page;mso-position-vertical-relative:paragraph;z-index:-258478080" coordorigin="4914,-442" coordsize="1977,967">
            <v:line style="position:absolute" from="4934,-442" to="6868,-440" stroked="true" strokeweight=".06pt" strokecolor="#000000">
              <v:stroke dashstyle="solid"/>
            </v:line>
            <v:line style="position:absolute" from="4934,504" to="6868,505" stroked="true" strokeweight=".06pt" strokecolor="#000000">
              <v:stroke dashstyle="solid"/>
            </v:line>
            <v:line style="position:absolute" from="6868,504" to="6869,-442" stroked="true" strokeweight=".06pt" strokecolor="#000000">
              <v:stroke dashstyle="solid"/>
            </v:line>
            <v:shape style="position:absolute;left:0;top:8993;width:1934;height:947" coordorigin="0,8993" coordsize="1934,947" path="m4934,504l4936,-442m4934,504l6868,505m4934,504l4936,-442e" filled="false" stroked="true" strokeweight=".06pt" strokecolor="#000000">
              <v:path arrowok="t"/>
              <v:stroke dashstyle="solid"/>
            </v:shape>
            <v:shape style="position:absolute;left:4933;top:-443;width:1935;height:947" coordorigin="4934,-442" coordsize="1935,947" path="m5343,485l5343,505m5343,-442l5343,-422m5852,-442l5852,-422m6361,-442l6361,-422m6868,-442l6868,-422m4934,401l4954,401m6849,401l6868,401m4934,191l4954,191m6849,191l6868,191m4934,-21l4954,-21m6849,-21l6868,-21m4934,-233l4954,-233m6849,-233l6868,-233e" filled="false" stroked="true" strokeweight=".12pt" strokecolor="#000000">
              <v:path arrowok="t"/>
              <v:stroke dashstyle="solid"/>
            </v:shape>
            <v:line style="position:absolute" from="4934,-442" to="6868,-440" stroked="true" strokeweight=".06pt" strokecolor="#000000">
              <v:stroke dashstyle="solid"/>
            </v:line>
            <v:line style="position:absolute" from="4934,504" to="6868,505" stroked="true" strokeweight=".06pt" strokecolor="#000000">
              <v:stroke dashstyle="solid"/>
            </v:line>
            <v:line style="position:absolute" from="6868,504" to="6869,-442" stroked="true" strokeweight=".06pt" strokecolor="#000000">
              <v:stroke dashstyle="solid"/>
            </v:line>
            <v:line style="position:absolute" from="4934,504" to="4936,-442" stroked="true" strokeweight=".06pt" strokecolor="#000000">
              <v:stroke dashstyle="solid"/>
            </v:line>
            <v:shape style="position:absolute;left:4934;top:-53;width:1937;height:494" coordorigin="4934,-53" coordsize="1937,494" path="m4951,-53l4934,-48,4934,2,5023,320,5024,325,5028,329,5131,416,5134,416,5137,419,5240,438,5242,438,5342,440,6871,440,6871,409,5342,409,5245,406,5147,388,5048,305,4951,-53xe" filled="true" fillcolor="#0000ff" stroked="false">
              <v:path arrowok="t"/>
              <v:fill type="solid"/>
            </v:shape>
            <v:shape style="position:absolute;left:4934;top:-53;width:1937;height:494" coordorigin="4934,-53" coordsize="1937,494" path="m4951,-53l5048,305,5147,388,5245,406,5342,409,6871,409,6871,440,5342,440,5242,438,5240,438,5137,419,5134,416,5131,416,5028,329,5024,325,5023,320,4934,2,4934,-48,4951,-53xe" filled="false" stroked="true" strokeweight=".06pt" strokecolor="#0000ff">
              <v:path arrowok="t"/>
              <v:stroke dashstyle="solid"/>
            </v:shape>
            <v:shape style="position:absolute;left:4934;top:-390;width:1937;height:894" coordorigin="4934,-390" coordsize="1937,894" path="m4938,-390l5039,-377,5041,-374,5047,-372,5048,-370,5152,-151,5256,16,5252,16,5354,143,5456,241,5456,239,5560,311,5658,364,5759,403,5858,433,5858,430,5957,449,6062,464,6166,472,6266,478,6470,482,6778,482,6871,480,6871,504,6164,504,6061,496,6058,496,5954,480,5854,462,5750,433,5748,433,5645,392,5642,390,5542,337,5438,265,5335,167,5332,167,5232,40,5232,37,5129,-131,5126,-133,5024,-348,4934,-359,4938,-390xe" filled="false" stroked="true" strokeweight="2pt" strokecolor="#000000">
              <v:path arrowok="t"/>
              <v:stroke dashstyle="dash"/>
            </v:shape>
            <v:line style="position:absolute" from="4936,401" to="6871,401" stroked="true" strokeweight=".84pt" strokecolor="#000000">
              <v:stroke dashstyle="solid"/>
            </v:line>
            <v:line style="position:absolute" from="4934,400" to="6871,400" stroked="true" strokeweight=".84pt" strokecolor="#000000">
              <v:stroke dashstyle="solid"/>
            </v:line>
            <w10:wrap type="none"/>
          </v:group>
        </w:pict>
      </w:r>
      <w:r>
        <w:rPr>
          <w:color w:val="030303"/>
          <w:w w:val="85"/>
          <w:sz w:val="17"/>
        </w:rPr>
        <w:t>- </w:t>
      </w:r>
      <w:r>
        <w:rPr>
          <w:color w:val="030303"/>
          <w:w w:val="70"/>
          <w:sz w:val="17"/>
        </w:rPr>
        <w:t>1 </w:t>
      </w:r>
      <w:r>
        <w:rPr>
          <w:color w:val="FF0101"/>
          <w:w w:val="85"/>
          <w:sz w:val="17"/>
        </w:rPr>
        <w:t>,</w:t>
      </w:r>
    </w:p>
    <w:p>
      <w:pPr>
        <w:tabs>
          <w:tab w:pos="1417" w:val="left" w:leader="none"/>
          <w:tab w:pos="1932" w:val="left" w:leader="none"/>
        </w:tabs>
        <w:spacing w:line="-168" w:lineRule="auto" w:before="0"/>
        <w:ind w:left="907" w:right="0" w:firstLine="0"/>
        <w:jc w:val="left"/>
        <w:rPr>
          <w:sz w:val="16"/>
        </w:rPr>
      </w:pPr>
      <w:r>
        <w:rPr/>
        <w:br w:type="column"/>
      </w:r>
      <w:r>
        <w:rPr>
          <w:color w:val="030303"/>
          <w:position w:val="-6"/>
          <w:sz w:val="16"/>
        </w:rPr>
        <w:t>10</w:t>
        <w:tab/>
      </w:r>
      <w:r>
        <w:rPr>
          <w:color w:val="030303"/>
          <w:sz w:val="16"/>
        </w:rPr>
        <w:t>15</w:t>
        <w:tab/>
        <w:t>20</w:t>
      </w:r>
    </w:p>
    <w:p>
      <w:pPr>
        <w:spacing w:after="0" w:line="-168" w:lineRule="auto"/>
        <w:jc w:val="left"/>
        <w:rPr>
          <w:sz w:val="16"/>
        </w:rPr>
        <w:sectPr>
          <w:type w:val="continuous"/>
          <w:pgSz w:w="11900" w:h="16840"/>
          <w:pgMar w:top="1600" w:bottom="280" w:left="860" w:right="320"/>
          <w:cols w:num="7" w:equalWidth="0">
            <w:col w:w="1690" w:space="39"/>
            <w:col w:w="1084" w:space="40"/>
            <w:col w:w="710" w:space="39"/>
            <w:col w:w="588" w:space="39"/>
            <w:col w:w="1347" w:space="39"/>
            <w:col w:w="895" w:space="40"/>
            <w:col w:w="4170"/>
          </w:cols>
        </w:sectPr>
      </w:pPr>
    </w:p>
    <w:p>
      <w:pPr>
        <w:pStyle w:val="BodyText"/>
        <w:spacing w:before="7"/>
        <w:rPr>
          <w:sz w:val="18"/>
        </w:rPr>
      </w:pPr>
    </w:p>
    <w:p>
      <w:pPr>
        <w:spacing w:before="0"/>
        <w:ind w:left="0" w:right="0" w:firstLine="0"/>
        <w:jc w:val="right"/>
        <w:rPr>
          <w:sz w:val="17"/>
        </w:rPr>
      </w:pPr>
      <w:r>
        <w:rPr>
          <w:color w:val="030303"/>
          <w:w w:val="90"/>
          <w:sz w:val="17"/>
        </w:rPr>
        <w:t>- 3</w:t>
      </w:r>
      <w:r>
        <w:rPr>
          <w:color w:val="FF0101"/>
          <w:w w:val="90"/>
          <w:sz w:val="17"/>
        </w:rPr>
        <w:t>,</w:t>
      </w:r>
    </w:p>
    <w:p>
      <w:pPr>
        <w:pStyle w:val="BodyText"/>
        <w:rPr>
          <w:sz w:val="18"/>
        </w:rPr>
      </w:pPr>
      <w:r>
        <w:rPr/>
        <w:br w:type="column"/>
      </w:r>
      <w:r>
        <w:rPr>
          <w:sz w:val="18"/>
        </w:rPr>
      </w:r>
    </w:p>
    <w:p>
      <w:pPr>
        <w:pStyle w:val="BodyText"/>
        <w:rPr>
          <w:sz w:val="18"/>
        </w:rPr>
      </w:pPr>
    </w:p>
    <w:p>
      <w:pPr>
        <w:tabs>
          <w:tab w:pos="920" w:val="left" w:leader="none"/>
          <w:tab w:pos="1430" w:val="left" w:leader="none"/>
          <w:tab w:pos="1945" w:val="left" w:leader="none"/>
        </w:tabs>
        <w:spacing w:before="136"/>
        <w:ind w:left="455" w:right="0" w:firstLine="0"/>
        <w:jc w:val="left"/>
        <w:rPr>
          <w:sz w:val="16"/>
        </w:rPr>
      </w:pPr>
      <w:r>
        <w:rPr>
          <w:color w:val="030303"/>
          <w:w w:val="105"/>
          <w:sz w:val="16"/>
        </w:rPr>
        <w:t>5</w:t>
        <w:tab/>
        <w:t>10</w:t>
        <w:tab/>
        <w:t>15</w:t>
        <w:tab/>
      </w:r>
      <w:r>
        <w:rPr>
          <w:color w:val="030303"/>
          <w:spacing w:val="-10"/>
          <w:w w:val="105"/>
          <w:sz w:val="16"/>
        </w:rPr>
        <w:t>20</w:t>
      </w:r>
    </w:p>
    <w:p>
      <w:pPr>
        <w:spacing w:line="583" w:lineRule="exact" w:before="0"/>
        <w:ind w:left="215" w:right="0" w:firstLine="0"/>
        <w:jc w:val="left"/>
        <w:rPr>
          <w:sz w:val="16"/>
        </w:rPr>
      </w:pPr>
      <w:r>
        <w:rPr/>
        <w:br w:type="column"/>
      </w:r>
      <w:r>
        <w:rPr>
          <w:color w:val="030303"/>
          <w:spacing w:val="-7"/>
          <w:sz w:val="16"/>
        </w:rPr>
        <w:t>0</w:t>
      </w:r>
      <w:r>
        <w:rPr>
          <w:color w:val="3B3B3B"/>
          <w:spacing w:val="-7"/>
          <w:sz w:val="16"/>
        </w:rPr>
        <w:t>.</w:t>
      </w:r>
      <w:r>
        <w:rPr>
          <w:rFonts w:ascii="SimSun" w:eastAsia="SimSun" w:hint="eastAsia"/>
          <w:color w:val="030303"/>
          <w:spacing w:val="-358"/>
          <w:position w:val="-20"/>
          <w:sz w:val="54"/>
        </w:rPr>
        <w:t>。</w:t>
      </w:r>
      <w:r>
        <w:rPr>
          <w:color w:val="030303"/>
          <w:sz w:val="16"/>
        </w:rPr>
        <w:t>1</w:t>
      </w:r>
    </w:p>
    <w:p>
      <w:pPr>
        <w:spacing w:line="152" w:lineRule="exact" w:before="0"/>
        <w:ind w:left="0" w:right="0" w:firstLine="0"/>
        <w:jc w:val="right"/>
        <w:rPr>
          <w:sz w:val="16"/>
        </w:rPr>
      </w:pPr>
      <w:r>
        <w:rPr>
          <w:color w:val="030303"/>
          <w:w w:val="89"/>
          <w:sz w:val="16"/>
        </w:rPr>
        <w:t>5</w:t>
      </w:r>
    </w:p>
    <w:p>
      <w:pPr>
        <w:pStyle w:val="BodyText"/>
        <w:spacing w:before="4"/>
        <w:rPr>
          <w:sz w:val="22"/>
        </w:rPr>
      </w:pPr>
      <w:r>
        <w:rPr/>
        <w:br w:type="column"/>
      </w:r>
      <w:r>
        <w:rPr>
          <w:sz w:val="22"/>
        </w:rPr>
      </w:r>
    </w:p>
    <w:p>
      <w:pPr>
        <w:tabs>
          <w:tab w:pos="1846" w:val="left" w:leader="none"/>
        </w:tabs>
        <w:spacing w:before="0"/>
        <w:ind w:left="220" w:right="0" w:firstLine="0"/>
        <w:jc w:val="left"/>
        <w:rPr>
          <w:sz w:val="17"/>
        </w:rPr>
      </w:pPr>
      <w:r>
        <w:rPr>
          <w:rFonts w:ascii="SimSun" w:eastAsia="SimSun" w:hint="eastAsia"/>
          <w:color w:val="FF0101"/>
          <w:w w:val="110"/>
          <w:sz w:val="6"/>
        </w:rPr>
        <w:t>蛔</w:t>
        <w:tab/>
      </w:r>
      <w:r>
        <w:rPr>
          <w:color w:val="030303"/>
          <w:spacing w:val="-10"/>
          <w:w w:val="110"/>
          <w:position w:val="2"/>
          <w:sz w:val="17"/>
        </w:rPr>
        <w:t>-2</w:t>
      </w:r>
    </w:p>
    <w:p>
      <w:pPr>
        <w:spacing w:before="77"/>
        <w:ind w:left="347" w:right="0" w:firstLine="0"/>
        <w:jc w:val="left"/>
        <w:rPr>
          <w:sz w:val="16"/>
        </w:rPr>
      </w:pPr>
      <w:r>
        <w:rPr>
          <w:rFonts w:ascii="SimSun" w:eastAsia="SimSun" w:hint="eastAsia"/>
          <w:color w:val="FF0101"/>
          <w:spacing w:val="-208"/>
          <w:w w:val="93"/>
          <w:position w:val="-5"/>
          <w:sz w:val="23"/>
        </w:rPr>
        <w:t>－</w:t>
      </w:r>
      <w:r>
        <w:rPr>
          <w:color w:val="030303"/>
          <w:w w:val="89"/>
          <w:sz w:val="16"/>
        </w:rPr>
        <w:t>10</w:t>
      </w:r>
      <w:r>
        <w:rPr>
          <w:color w:val="030303"/>
          <w:spacing w:val="-2"/>
          <w:sz w:val="16"/>
        </w:rPr>
        <w:t> </w:t>
      </w:r>
      <w:r>
        <w:rPr>
          <w:rFonts w:ascii="SimSun" w:eastAsia="SimSun" w:hint="eastAsia"/>
          <w:color w:val="FF0101"/>
          <w:spacing w:val="-22"/>
          <w:w w:val="93"/>
          <w:position w:val="-5"/>
          <w:sz w:val="23"/>
        </w:rPr>
        <w:t>－</w:t>
      </w:r>
      <w:r>
        <w:rPr>
          <w:rFonts w:ascii="SimSun" w:eastAsia="SimSun" w:hint="eastAsia"/>
          <w:color w:val="FF0101"/>
          <w:spacing w:val="-69"/>
          <w:w w:val="89"/>
          <w:position w:val="-5"/>
          <w:sz w:val="23"/>
        </w:rPr>
        <w:t>－</w:t>
      </w:r>
      <w:r>
        <w:rPr>
          <w:color w:val="030303"/>
          <w:spacing w:val="-20"/>
          <w:w w:val="89"/>
          <w:sz w:val="16"/>
        </w:rPr>
        <w:t>1</w:t>
      </w:r>
      <w:r>
        <w:rPr>
          <w:rFonts w:ascii="SimSun" w:eastAsia="SimSun" w:hint="eastAsia"/>
          <w:color w:val="FF0101"/>
          <w:spacing w:val="-186"/>
          <w:w w:val="89"/>
          <w:position w:val="-5"/>
          <w:sz w:val="23"/>
        </w:rPr>
        <w:t>－</w:t>
      </w:r>
      <w:r>
        <w:rPr>
          <w:color w:val="030303"/>
          <w:w w:val="89"/>
          <w:sz w:val="16"/>
        </w:rPr>
        <w:t>5</w:t>
      </w:r>
      <w:r>
        <w:rPr>
          <w:color w:val="030303"/>
          <w:sz w:val="16"/>
        </w:rPr>
        <w:t> </w:t>
      </w:r>
      <w:r>
        <w:rPr>
          <w:color w:val="030303"/>
          <w:spacing w:val="16"/>
          <w:sz w:val="16"/>
        </w:rPr>
        <w:t> </w:t>
      </w:r>
      <w:r>
        <w:rPr>
          <w:rFonts w:ascii="SimSun" w:eastAsia="SimSun" w:hint="eastAsia"/>
          <w:color w:val="FF0101"/>
          <w:spacing w:val="-13"/>
          <w:w w:val="89"/>
          <w:position w:val="-5"/>
          <w:sz w:val="23"/>
        </w:rPr>
        <w:t>－</w:t>
      </w:r>
      <w:r>
        <w:rPr>
          <w:rFonts w:ascii="SimSun" w:eastAsia="SimSun" w:hint="eastAsia"/>
          <w:color w:val="FF0101"/>
          <w:spacing w:val="-121"/>
          <w:w w:val="89"/>
          <w:position w:val="-5"/>
          <w:sz w:val="23"/>
        </w:rPr>
        <w:t>－</w:t>
      </w:r>
      <w:r>
        <w:rPr>
          <w:color w:val="030303"/>
          <w:w w:val="109"/>
          <w:sz w:val="16"/>
        </w:rPr>
        <w:t>20</w:t>
      </w:r>
    </w:p>
    <w:p>
      <w:pPr>
        <w:pStyle w:val="BodyText"/>
        <w:rPr>
          <w:sz w:val="18"/>
        </w:rPr>
      </w:pPr>
      <w:r>
        <w:rPr/>
        <w:br w:type="column"/>
      </w:r>
      <w:r>
        <w:rPr>
          <w:sz w:val="18"/>
        </w:rPr>
      </w:r>
    </w:p>
    <w:p>
      <w:pPr>
        <w:pStyle w:val="BodyText"/>
        <w:rPr>
          <w:sz w:val="18"/>
        </w:rPr>
      </w:pPr>
    </w:p>
    <w:p>
      <w:pPr>
        <w:tabs>
          <w:tab w:pos="859" w:val="left" w:leader="none"/>
          <w:tab w:pos="1369" w:val="left" w:leader="none"/>
          <w:tab w:pos="1884" w:val="left" w:leader="none"/>
        </w:tabs>
        <w:spacing w:before="136"/>
        <w:ind w:left="394" w:right="0" w:firstLine="0"/>
        <w:jc w:val="left"/>
        <w:rPr>
          <w:sz w:val="16"/>
        </w:rPr>
      </w:pPr>
      <w:r>
        <w:rPr/>
        <w:pict>
          <v:group style="position:absolute;margin-left:372.980011pt;margin-top:-44.140564pt;width:98.8pt;height:48.35pt;mso-position-horizontal-relative:page;mso-position-vertical-relative:paragraph;z-index:251899904" coordorigin="7460,-883" coordsize="1976,967">
            <v:shape style="position:absolute;left:7479;top:-276;width:1934;height:359" coordorigin="7479,-275" coordsize="1934,359" path="m7886,64l7886,83m8393,64l8393,83m8905,64l8905,83m7479,-63l7498,-63m9393,-63l9412,-63m7479,-275l7498,-275m9393,-275l9412,-275e" filled="false" stroked="true" strokeweight=".12pt" strokecolor="#000000">
              <v:path arrowok="t"/>
              <v:stroke dashstyle="solid"/>
            </v:shape>
            <v:shape style="position:absolute;left:7479;top:-422;width:1936;height:504" coordorigin="7480,-421" coordsize="1936,504" path="m7654,-287l7567,-287,7480,32,7480,83,7498,83,7594,-270,7654,-287xm9415,-421l9119,-414,8854,-405,8197,-372,8094,-366,7787,-342,7684,-329,7681,-326,7578,-296,7574,-296,7570,-294,7564,-283,7567,-287,7654,-287,7688,-296,7789,-311,8096,-334,8200,-340,8917,-377,9415,-390,9415,-421xe" filled="true" fillcolor="#0000ff" stroked="false">
              <v:path arrowok="t"/>
              <v:fill type="solid"/>
            </v:shape>
            <v:shape style="position:absolute;left:7479;top:-422;width:1936;height:504" coordorigin="7480,-421" coordsize="1936,504" path="m9415,-421l9415,-390,9119,-382,8917,-377,8711,-366,8610,-360,8300,-344,8200,-340,8096,-334,7890,-318,7789,-311,7688,-296,7594,-270,7498,83,7480,83,7480,32,7567,-287,7564,-283,7570,-294,7574,-296,7578,-296,7681,-326,7684,-329,7787,-342,7886,-349,8094,-366,8197,-372,8279,-375,8361,-379,8443,-384,8525,-388,8608,-392,8690,-397,8772,-401,8854,-405,8936,-408,9018,-410,9119,-414,9415,-421xe" filled="false" stroked="true" strokeweight=".06pt" strokecolor="#0000ff">
              <v:path arrowok="t"/>
              <v:stroke dashstyle="solid"/>
            </v:shape>
            <v:shape style="position:absolute;left:7479;top:-864;width:1934;height:168" coordorigin="7479,-863" coordsize="1934,168" path="m7886,-863l7886,-843m8393,-863l8393,-843m8905,-863l8905,-843m7479,-695l7498,-695m9393,-695l9412,-695e" filled="false" stroked="true" strokeweight=".12pt" strokecolor="#000000">
              <v:path arrowok="t"/>
              <v:stroke dashstyle="solid"/>
            </v:shape>
            <v:shape style="position:absolute;left:7479;top:-863;width:1936;height:914" coordorigin="7480,-863" coordsize="1936,914" path="m7496,-863l7591,0,7673,-90,7676,-92,7778,-158,7879,-211,7882,-211,7985,-254,8089,-288,8090,-288,8195,-316,8195,-318,8294,-340,8502,-372,8504,-372,8608,-382,8708,-392,8915,-408,9018,-414,9119,-419,9325,-430,9415,-432,9415,-401,9328,-397,9121,-388,9020,-382,8917,-377,8711,-360,8610,-349,8507,-340,8300,-307,8202,-287,8099,-259,7999,-226,7895,-182,7895,-186,7795,-132,7694,-66,7591,48,7586,48,7580,50,7570,46,7567,37,7480,-743,7480,-859,7496,-863xe" filled="false" stroked="true" strokeweight="2pt" strokecolor="#000000">
              <v:path arrowok="t"/>
              <v:stroke dashstyle="dash"/>
            </v:shape>
            <w10:wrap type="none"/>
          </v:group>
        </w:pict>
      </w:r>
      <w:r>
        <w:rPr/>
        <w:pict>
          <v:shape style="position:absolute;margin-left:373.950012pt;margin-top:-43.170563pt;width:96.8pt;height:47.4pt;mso-position-horizontal-relative:page;mso-position-vertical-relative:paragraph;z-index:251914240" type="#_x0000_t20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11"/>
                    <w:gridCol w:w="255"/>
                    <w:gridCol w:w="206"/>
                    <w:gridCol w:w="179"/>
                    <w:gridCol w:w="983"/>
                  </w:tblGrid>
                  <w:tr>
                    <w:trPr>
                      <w:trHeight w:val="363" w:hRule="atLeast"/>
                    </w:trPr>
                    <w:tc>
                      <w:tcPr>
                        <w:tcW w:w="311" w:type="dxa"/>
                        <w:tcBorders>
                          <w:bottom w:val="single" w:sz="8" w:space="0" w:color="000000"/>
                          <w:right w:val="nil"/>
                        </w:tcBorders>
                      </w:tcPr>
                      <w:p>
                        <w:pPr>
                          <w:pStyle w:val="TableParagraph"/>
                          <w:spacing w:line="344" w:lineRule="exact"/>
                          <w:ind w:left="-190"/>
                          <w:rPr>
                            <w:rFonts w:ascii="SimSun" w:eastAsia="SimSun" w:hint="eastAsia"/>
                            <w:sz w:val="52"/>
                          </w:rPr>
                        </w:pPr>
                        <w:r>
                          <w:rPr>
                            <w:rFonts w:ascii="SimSun" w:eastAsia="SimSun" w:hint="eastAsia"/>
                            <w:color w:val="030303"/>
                            <w:w w:val="71"/>
                            <w:sz w:val="52"/>
                          </w:rPr>
                          <w:t>。</w:t>
                        </w:r>
                      </w:p>
                    </w:tc>
                    <w:tc>
                      <w:tcPr>
                        <w:tcW w:w="255" w:type="dxa"/>
                        <w:tcBorders>
                          <w:left w:val="nil"/>
                          <w:bottom w:val="single" w:sz="8" w:space="0" w:color="000000"/>
                          <w:right w:val="nil"/>
                        </w:tcBorders>
                      </w:tcPr>
                      <w:p>
                        <w:pPr>
                          <w:pStyle w:val="TableParagraph"/>
                          <w:rPr>
                            <w:sz w:val="22"/>
                          </w:rPr>
                        </w:pPr>
                      </w:p>
                    </w:tc>
                    <w:tc>
                      <w:tcPr>
                        <w:tcW w:w="206" w:type="dxa"/>
                        <w:tcBorders>
                          <w:left w:val="nil"/>
                          <w:bottom w:val="single" w:sz="8" w:space="0" w:color="000000"/>
                          <w:right w:val="nil"/>
                        </w:tcBorders>
                      </w:tcPr>
                      <w:p>
                        <w:pPr>
                          <w:pStyle w:val="TableParagraph"/>
                          <w:spacing w:before="7"/>
                          <w:rPr>
                            <w:rFonts w:ascii="Arial"/>
                            <w:sz w:val="21"/>
                          </w:rPr>
                        </w:pPr>
                      </w:p>
                      <w:p>
                        <w:pPr>
                          <w:pStyle w:val="TableParagraph"/>
                          <w:spacing w:line="95" w:lineRule="exact"/>
                          <w:ind w:left="61"/>
                          <w:rPr>
                            <w:rFonts w:ascii="SimSun" w:eastAsia="SimSun" w:hint="eastAsia"/>
                            <w:sz w:val="18"/>
                          </w:rPr>
                        </w:pPr>
                        <w:r>
                          <w:rPr>
                            <w:rFonts w:ascii="SimSun" w:eastAsia="SimSun" w:hint="eastAsia"/>
                            <w:color w:val="FF0101"/>
                            <w:w w:val="57"/>
                            <w:sz w:val="18"/>
                          </w:rPr>
                          <w:t>＿</w:t>
                        </w:r>
                      </w:p>
                    </w:tc>
                    <w:tc>
                      <w:tcPr>
                        <w:tcW w:w="179" w:type="dxa"/>
                        <w:tcBorders>
                          <w:left w:val="nil"/>
                          <w:bottom w:val="single" w:sz="8" w:space="0" w:color="000000"/>
                          <w:right w:val="nil"/>
                        </w:tcBorders>
                      </w:tcPr>
                      <w:p>
                        <w:pPr>
                          <w:pStyle w:val="TableParagraph"/>
                          <w:spacing w:before="11"/>
                          <w:rPr>
                            <w:rFonts w:ascii="Arial"/>
                            <w:sz w:val="19"/>
                          </w:rPr>
                        </w:pPr>
                      </w:p>
                      <w:p>
                        <w:pPr>
                          <w:pStyle w:val="TableParagraph"/>
                          <w:spacing w:line="114" w:lineRule="exact"/>
                          <w:ind w:left="42"/>
                          <w:rPr>
                            <w:rFonts w:ascii="SimSun" w:eastAsia="SimSun" w:hint="eastAsia"/>
                            <w:sz w:val="18"/>
                          </w:rPr>
                        </w:pPr>
                        <w:r>
                          <w:rPr>
                            <w:rFonts w:ascii="SimSun" w:eastAsia="SimSun" w:hint="eastAsia"/>
                            <w:color w:val="FF0101"/>
                            <w:w w:val="54"/>
                            <w:sz w:val="18"/>
                          </w:rPr>
                          <w:t>＿</w:t>
                        </w:r>
                      </w:p>
                    </w:tc>
                    <w:tc>
                      <w:tcPr>
                        <w:tcW w:w="983" w:type="dxa"/>
                        <w:tcBorders>
                          <w:left w:val="nil"/>
                          <w:bottom w:val="single" w:sz="8" w:space="0" w:color="000000"/>
                        </w:tcBorders>
                      </w:tcPr>
                      <w:p>
                        <w:pPr>
                          <w:pStyle w:val="TableParagraph"/>
                          <w:rPr>
                            <w:sz w:val="22"/>
                          </w:rPr>
                        </w:pPr>
                      </w:p>
                    </w:tc>
                  </w:tr>
                  <w:tr>
                    <w:trPr>
                      <w:trHeight w:val="556" w:hRule="atLeast"/>
                    </w:trPr>
                    <w:tc>
                      <w:tcPr>
                        <w:tcW w:w="311" w:type="dxa"/>
                        <w:tcBorders>
                          <w:top w:val="single" w:sz="8" w:space="0" w:color="000000"/>
                          <w:right w:val="nil"/>
                        </w:tcBorders>
                      </w:tcPr>
                      <w:p>
                        <w:pPr>
                          <w:pStyle w:val="TableParagraph"/>
                          <w:spacing w:before="6"/>
                          <w:rPr>
                            <w:rFonts w:ascii="Arial"/>
                            <w:sz w:val="15"/>
                          </w:rPr>
                        </w:pPr>
                      </w:p>
                      <w:p>
                        <w:pPr>
                          <w:pStyle w:val="TableParagraph"/>
                          <w:spacing w:line="151" w:lineRule="exact"/>
                          <w:ind w:left="47"/>
                          <w:rPr>
                            <w:sz w:val="14"/>
                          </w:rPr>
                        </w:pPr>
                        <w:r>
                          <w:rPr>
                            <w:color w:val="FF0101"/>
                            <w:sz w:val="14"/>
                          </w:rPr>
                          <w:t>\.,</w:t>
                        </w:r>
                      </w:p>
                      <w:p>
                        <w:pPr>
                          <w:pStyle w:val="TableParagraph"/>
                          <w:spacing w:line="185" w:lineRule="exact"/>
                          <w:ind w:left="39"/>
                          <w:rPr>
                            <w:sz w:val="17"/>
                          </w:rPr>
                        </w:pPr>
                        <w:r>
                          <w:rPr>
                            <w:color w:val="FF0101"/>
                            <w:w w:val="101"/>
                            <w:sz w:val="17"/>
                          </w:rPr>
                          <w:t>'</w:t>
                        </w:r>
                      </w:p>
                    </w:tc>
                    <w:tc>
                      <w:tcPr>
                        <w:tcW w:w="1623" w:type="dxa"/>
                        <w:gridSpan w:val="4"/>
                        <w:tcBorders>
                          <w:top w:val="single" w:sz="8" w:space="0" w:color="000000"/>
                          <w:left w:val="nil"/>
                        </w:tcBorders>
                      </w:tcPr>
                      <w:p>
                        <w:pPr>
                          <w:pStyle w:val="TableParagraph"/>
                          <w:rPr>
                            <w:rFonts w:ascii="Arial"/>
                            <w:sz w:val="4"/>
                          </w:rPr>
                        </w:pPr>
                      </w:p>
                      <w:p>
                        <w:pPr>
                          <w:pStyle w:val="TableParagraph"/>
                          <w:rPr>
                            <w:rFonts w:ascii="Arial"/>
                            <w:sz w:val="4"/>
                          </w:rPr>
                        </w:pPr>
                      </w:p>
                      <w:p>
                        <w:pPr>
                          <w:pStyle w:val="TableParagraph"/>
                          <w:rPr>
                            <w:rFonts w:ascii="Arial"/>
                            <w:sz w:val="4"/>
                          </w:rPr>
                        </w:pPr>
                      </w:p>
                      <w:p>
                        <w:pPr>
                          <w:pStyle w:val="TableParagraph"/>
                          <w:spacing w:before="6"/>
                          <w:rPr>
                            <w:rFonts w:ascii="Arial"/>
                            <w:sz w:val="5"/>
                          </w:rPr>
                        </w:pPr>
                      </w:p>
                      <w:p>
                        <w:pPr>
                          <w:pStyle w:val="TableParagraph"/>
                          <w:spacing w:before="1"/>
                          <w:ind w:left="130"/>
                          <w:rPr>
                            <w:rFonts w:ascii="SimSun" w:eastAsia="SimSun" w:hint="eastAsia"/>
                            <w:sz w:val="4"/>
                          </w:rPr>
                        </w:pPr>
                        <w:r>
                          <w:rPr>
                            <w:rFonts w:ascii="SimSun" w:eastAsia="SimSun" w:hint="eastAsia"/>
                            <w:color w:val="FF0101"/>
                            <w:w w:val="90"/>
                            <w:sz w:val="4"/>
                          </w:rPr>
                          <w:t>雪呻</w:t>
                        </w:r>
                      </w:p>
                    </w:tc>
                  </w:tr>
                </w:tbl>
                <w:p>
                  <w:pPr>
                    <w:pStyle w:val="BodyText"/>
                  </w:pPr>
                </w:p>
              </w:txbxContent>
            </v:textbox>
            <w10:wrap type="none"/>
          </v:shape>
        </w:pict>
      </w:r>
      <w:r>
        <w:rPr>
          <w:color w:val="030303"/>
          <w:w w:val="65"/>
          <w:sz w:val="16"/>
        </w:rPr>
        <w:t>5</w:t>
        <w:tab/>
        <w:t>10</w:t>
        <w:tab/>
        <w:t>15</w:t>
        <w:tab/>
      </w:r>
      <w:r>
        <w:rPr>
          <w:color w:val="030303"/>
          <w:sz w:val="16"/>
        </w:rPr>
        <w:t>20</w:t>
      </w:r>
    </w:p>
    <w:p>
      <w:pPr>
        <w:spacing w:after="0"/>
        <w:jc w:val="left"/>
        <w:rPr>
          <w:sz w:val="16"/>
        </w:rPr>
        <w:sectPr>
          <w:type w:val="continuous"/>
          <w:pgSz w:w="11900" w:h="16840"/>
          <w:pgMar w:top="1600" w:bottom="280" w:left="860" w:right="320"/>
          <w:cols w:num="5" w:equalWidth="0">
            <w:col w:w="1402" w:space="40"/>
            <w:col w:w="2121" w:space="39"/>
            <w:col w:w="915" w:space="39"/>
            <w:col w:w="2003" w:space="40"/>
            <w:col w:w="4121"/>
          </w:cols>
        </w:sectPr>
      </w:pPr>
    </w:p>
    <w:p>
      <w:pPr>
        <w:tabs>
          <w:tab w:pos="4759" w:val="left" w:leader="none"/>
        </w:tabs>
        <w:spacing w:before="77"/>
        <w:ind w:left="768" w:right="0" w:firstLine="0"/>
        <w:jc w:val="left"/>
        <w:rPr>
          <w:rFonts w:ascii="Arial"/>
          <w:sz w:val="19"/>
        </w:rPr>
      </w:pPr>
      <w:r>
        <w:rPr/>
        <w:pict>
          <v:shape style="position:absolute;margin-left:210.240005pt;margin-top:5.548086pt;width:.9pt;height:6.8pt;mso-position-horizontal-relative:page;mso-position-vertical-relative:paragraph;z-index:-258477056" coordorigin="4205,111" coordsize="18,136" path="m4223,149l4205,149,4205,247,4223,247,4223,149xm4223,111l4205,111,4205,127,4223,127,4223,111xe" filled="true" fillcolor="#000000" stroked="false">
            <v:path arrowok="t"/>
            <v:fill type="solid"/>
            <w10:wrap type="none"/>
          </v:shape>
        </w:pict>
      </w:r>
      <w:r>
        <w:rPr/>
        <w:pict>
          <v:shape style="position:absolute;margin-left:372.779999pt;margin-top:5.548086pt;width:.85pt;height:6.8pt;mso-position-horizontal-relative:page;mso-position-vertical-relative:paragraph;z-index:-258476032" coordorigin="7456,111" coordsize="17,136" path="m7472,149l7456,149,7456,247,7472,247,7472,149xm7472,111l7456,111,7456,127,7472,127,7472,111xe" filled="true" fillcolor="#000000" stroked="false">
            <v:path arrowok="t"/>
            <v:fill type="solid"/>
            <w10:wrap type="none"/>
          </v:shape>
        </w:pict>
      </w:r>
      <w:r>
        <w:rPr>
          <w:rFonts w:ascii="Arial"/>
          <w:color w:val="FF0101"/>
          <w:sz w:val="19"/>
        </w:rPr>
        <w:t>-  -  -  </w:t>
      </w:r>
      <w:r>
        <w:rPr>
          <w:rFonts w:ascii="Arial"/>
          <w:color w:val="030303"/>
          <w:sz w:val="19"/>
        </w:rPr>
        <w:t>discretion with single pol cy</w:t>
      </w:r>
      <w:r>
        <w:rPr>
          <w:rFonts w:ascii="Arial"/>
          <w:color w:val="030303"/>
          <w:spacing w:val="-28"/>
          <w:sz w:val="19"/>
        </w:rPr>
        <w:t> </w:t>
      </w:r>
      <w:r>
        <w:rPr>
          <w:rFonts w:ascii="Arial"/>
          <w:color w:val="030303"/>
          <w:sz w:val="19"/>
        </w:rPr>
        <w:t>maker</w:t>
      </w:r>
      <w:r>
        <w:rPr>
          <w:rFonts w:ascii="Arial"/>
          <w:color w:val="030303"/>
          <w:spacing w:val="28"/>
          <w:sz w:val="19"/>
        </w:rPr>
        <w:t> </w:t>
      </w:r>
      <w:r>
        <w:rPr>
          <w:rFonts w:ascii="Arial"/>
          <w:color w:val="0000FF"/>
          <w:sz w:val="19"/>
        </w:rPr>
        <w:t>-</w:t>
        <w:tab/>
      </w:r>
      <w:r>
        <w:rPr>
          <w:rFonts w:ascii="Arial"/>
          <w:color w:val="030303"/>
          <w:sz w:val="19"/>
        </w:rPr>
        <w:t>discretion with two pol cy makers.</w:t>
      </w:r>
      <w:r>
        <w:rPr>
          <w:rFonts w:ascii="Arial"/>
          <w:color w:val="030303"/>
          <w:spacing w:val="-11"/>
          <w:sz w:val="19"/>
        </w:rPr>
        <w:t> </w:t>
      </w:r>
      <w:r>
        <w:rPr>
          <w:rFonts w:ascii="Arial"/>
          <w:color w:val="030303"/>
          <w:sz w:val="19"/>
        </w:rPr>
        <w:t>'I,'I,'I,'I,""full commitment</w:t>
      </w:r>
    </w:p>
    <w:sectPr>
      <w:type w:val="continuous"/>
      <w:pgSz w:w="11900" w:h="16840"/>
      <w:pgMar w:top="1600" w:bottom="280" w:left="860" w:right="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ambria">
    <w:altName w:val="Cambria"/>
    <w:charset w:val="0"/>
    <w:family w:val="roman"/>
    <w:pitch w:val="variable"/>
  </w:font>
  <w:font w:name="SimSun">
    <w:altName w:val="SimSun"/>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8.660004pt;margin-top:778.566345pt;width:18pt;height:15.3pt;mso-position-horizontal-relative:page;mso-position-vertical-relative:page;z-index:-258716672"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660004pt;margin-top:778.566345pt;width:18pt;height:15.3pt;mso-position-horizontal-relative:page;mso-position-vertical-relative:page;z-index:-258715648" type="#_x0000_t202" filled="false" stroked="false">
          <v:textbox inset="0,0,0,0">
            <w:txbxContent>
              <w:p>
                <w:pPr>
                  <w:pStyle w:val="BodyText"/>
                  <w:spacing w:before="10"/>
                  <w:ind w:left="60"/>
                </w:pPr>
                <w:r>
                  <w:rPr/>
                  <w:fldChar w:fldCharType="begin"/>
                </w:r>
                <w:r>
                  <w:rPr/>
                  <w:instrText> PAGE </w:instrText>
                </w:r>
                <w:r>
                  <w:rPr/>
                  <w:fldChar w:fldCharType="separate"/>
                </w:r>
                <w:r>
                  <w:rPr/>
                  <w:t>27</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1.9505pt;margin-top:531.966614pt;width:18pt;height:15.3pt;mso-position-horizontal-relative:page;mso-position-vertical-relative:page;z-index:-258714624" type="#_x0000_t202" filled="false" stroked="false">
          <v:textbox inset="0,0,0,0">
            <w:txbxContent>
              <w:p>
                <w:pPr>
                  <w:pStyle w:val="BodyText"/>
                  <w:spacing w:before="10"/>
                  <w:ind w:left="60"/>
                </w:pPr>
                <w:r>
                  <w:rPr/>
                  <w:fldChar w:fldCharType="begin"/>
                </w:r>
                <w:r>
                  <w:rPr/>
                  <w:instrText> PAGE </w:instrText>
                </w:r>
                <w:r>
                  <w:rPr/>
                  <w:fldChar w:fldCharType="separate"/>
                </w:r>
                <w:r>
                  <w:rPr/>
                  <w:t>55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660004pt;margin-top:778.566345pt;width:18pt;height:15.3pt;mso-position-horizontal-relative:page;mso-position-vertical-relative:page;z-index:-258713600" type="#_x0000_t202" filled="false" stroked="false">
          <v:textbox inset="0,0,0,0">
            <w:txbxContent>
              <w:p>
                <w:pPr>
                  <w:pStyle w:val="BodyText"/>
                  <w:spacing w:before="10"/>
                  <w:ind w:left="60"/>
                </w:pPr>
                <w:r>
                  <w:rPr/>
                  <w:fldChar w:fldCharType="begin"/>
                </w:r>
                <w:r>
                  <w:rPr/>
                  <w:instrText> PAGE </w:instrText>
                </w:r>
                <w:r>
                  <w:rPr/>
                  <w:fldChar w:fldCharType="separate"/>
                </w:r>
                <w:r>
                  <w:rPr/>
                  <w:t>57</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75" w:hanging="176"/>
      </w:pPr>
      <w:rPr>
        <w:rFonts w:hint="default" w:ascii="Symbol" w:hAnsi="Symbol" w:eastAsia="Symbol" w:cs="Symbol"/>
        <w:w w:val="101"/>
        <w:sz w:val="24"/>
        <w:szCs w:val="24"/>
      </w:rPr>
    </w:lvl>
    <w:lvl w:ilvl="1">
      <w:start w:val="0"/>
      <w:numFmt w:val="bullet"/>
      <w:lvlText w:val="•"/>
      <w:lvlJc w:val="left"/>
      <w:pPr>
        <w:ind w:left="190" w:hanging="176"/>
      </w:pPr>
      <w:rPr>
        <w:rFonts w:hint="default"/>
      </w:rPr>
    </w:lvl>
    <w:lvl w:ilvl="2">
      <w:start w:val="0"/>
      <w:numFmt w:val="bullet"/>
      <w:lvlText w:val="•"/>
      <w:lvlJc w:val="left"/>
      <w:pPr>
        <w:ind w:left="200" w:hanging="176"/>
      </w:pPr>
      <w:rPr>
        <w:rFonts w:hint="default"/>
      </w:rPr>
    </w:lvl>
    <w:lvl w:ilvl="3">
      <w:start w:val="0"/>
      <w:numFmt w:val="bullet"/>
      <w:lvlText w:val="•"/>
      <w:lvlJc w:val="left"/>
      <w:pPr>
        <w:ind w:left="211" w:hanging="176"/>
      </w:pPr>
      <w:rPr>
        <w:rFonts w:hint="default"/>
      </w:rPr>
    </w:lvl>
    <w:lvl w:ilvl="4">
      <w:start w:val="0"/>
      <w:numFmt w:val="bullet"/>
      <w:lvlText w:val="•"/>
      <w:lvlJc w:val="left"/>
      <w:pPr>
        <w:ind w:left="221" w:hanging="176"/>
      </w:pPr>
      <w:rPr>
        <w:rFonts w:hint="default"/>
      </w:rPr>
    </w:lvl>
    <w:lvl w:ilvl="5">
      <w:start w:val="0"/>
      <w:numFmt w:val="bullet"/>
      <w:lvlText w:val="•"/>
      <w:lvlJc w:val="left"/>
      <w:pPr>
        <w:ind w:left="231" w:hanging="176"/>
      </w:pPr>
      <w:rPr>
        <w:rFonts w:hint="default"/>
      </w:rPr>
    </w:lvl>
    <w:lvl w:ilvl="6">
      <w:start w:val="0"/>
      <w:numFmt w:val="bullet"/>
      <w:lvlText w:val="•"/>
      <w:lvlJc w:val="left"/>
      <w:pPr>
        <w:ind w:left="241" w:hanging="176"/>
      </w:pPr>
      <w:rPr>
        <w:rFonts w:hint="default"/>
      </w:rPr>
    </w:lvl>
    <w:lvl w:ilvl="7">
      <w:start w:val="0"/>
      <w:numFmt w:val="bullet"/>
      <w:lvlText w:val="•"/>
      <w:lvlJc w:val="left"/>
      <w:pPr>
        <w:ind w:left="252" w:hanging="176"/>
      </w:pPr>
      <w:rPr>
        <w:rFonts w:hint="default"/>
      </w:rPr>
    </w:lvl>
    <w:lvl w:ilvl="8">
      <w:start w:val="0"/>
      <w:numFmt w:val="bullet"/>
      <w:lvlText w:val="•"/>
      <w:lvlJc w:val="left"/>
      <w:pPr>
        <w:ind w:left="262" w:hanging="176"/>
      </w:pPr>
      <w:rPr>
        <w:rFonts w:hint="default"/>
      </w:rPr>
    </w:lvl>
  </w:abstractNum>
  <w:abstractNum w:abstractNumId="3">
    <w:multiLevelType w:val="hybridMultilevel"/>
    <w:lvl w:ilvl="0">
      <w:start w:val="0"/>
      <w:numFmt w:val="bullet"/>
      <w:lvlText w:val=""/>
      <w:lvlJc w:val="left"/>
      <w:pPr>
        <w:ind w:left="196" w:hanging="197"/>
      </w:pPr>
      <w:rPr>
        <w:rFonts w:hint="default" w:ascii="Symbol" w:hAnsi="Symbol" w:eastAsia="Symbol" w:cs="Symbol"/>
        <w:w w:val="101"/>
        <w:sz w:val="24"/>
        <w:szCs w:val="24"/>
      </w:rPr>
    </w:lvl>
    <w:lvl w:ilvl="1">
      <w:start w:val="0"/>
      <w:numFmt w:val="bullet"/>
      <w:lvlText w:val="•"/>
      <w:lvlJc w:val="left"/>
      <w:pPr>
        <w:ind w:left="210" w:hanging="197"/>
      </w:pPr>
      <w:rPr>
        <w:rFonts w:hint="default"/>
      </w:rPr>
    </w:lvl>
    <w:lvl w:ilvl="2">
      <w:start w:val="0"/>
      <w:numFmt w:val="bullet"/>
      <w:lvlText w:val="•"/>
      <w:lvlJc w:val="left"/>
      <w:pPr>
        <w:ind w:left="220" w:hanging="197"/>
      </w:pPr>
      <w:rPr>
        <w:rFonts w:hint="default"/>
      </w:rPr>
    </w:lvl>
    <w:lvl w:ilvl="3">
      <w:start w:val="0"/>
      <w:numFmt w:val="bullet"/>
      <w:lvlText w:val="•"/>
      <w:lvlJc w:val="left"/>
      <w:pPr>
        <w:ind w:left="231" w:hanging="197"/>
      </w:pPr>
      <w:rPr>
        <w:rFonts w:hint="default"/>
      </w:rPr>
    </w:lvl>
    <w:lvl w:ilvl="4">
      <w:start w:val="0"/>
      <w:numFmt w:val="bullet"/>
      <w:lvlText w:val="•"/>
      <w:lvlJc w:val="left"/>
      <w:pPr>
        <w:ind w:left="241" w:hanging="197"/>
      </w:pPr>
      <w:rPr>
        <w:rFonts w:hint="default"/>
      </w:rPr>
    </w:lvl>
    <w:lvl w:ilvl="5">
      <w:start w:val="0"/>
      <w:numFmt w:val="bullet"/>
      <w:lvlText w:val="•"/>
      <w:lvlJc w:val="left"/>
      <w:pPr>
        <w:ind w:left="252" w:hanging="197"/>
      </w:pPr>
      <w:rPr>
        <w:rFonts w:hint="default"/>
      </w:rPr>
    </w:lvl>
    <w:lvl w:ilvl="6">
      <w:start w:val="0"/>
      <w:numFmt w:val="bullet"/>
      <w:lvlText w:val="•"/>
      <w:lvlJc w:val="left"/>
      <w:pPr>
        <w:ind w:left="262" w:hanging="197"/>
      </w:pPr>
      <w:rPr>
        <w:rFonts w:hint="default"/>
      </w:rPr>
    </w:lvl>
    <w:lvl w:ilvl="7">
      <w:start w:val="0"/>
      <w:numFmt w:val="bullet"/>
      <w:lvlText w:val="•"/>
      <w:lvlJc w:val="left"/>
      <w:pPr>
        <w:ind w:left="273" w:hanging="197"/>
      </w:pPr>
      <w:rPr>
        <w:rFonts w:hint="default"/>
      </w:rPr>
    </w:lvl>
    <w:lvl w:ilvl="8">
      <w:start w:val="0"/>
      <w:numFmt w:val="bullet"/>
      <w:lvlText w:val="•"/>
      <w:lvlJc w:val="left"/>
      <w:pPr>
        <w:ind w:left="283" w:hanging="197"/>
      </w:pPr>
      <w:rPr>
        <w:rFonts w:hint="default"/>
      </w:rPr>
    </w:lvl>
  </w:abstractNum>
  <w:abstractNum w:abstractNumId="2">
    <w:multiLevelType w:val="hybridMultilevel"/>
    <w:lvl w:ilvl="0">
      <w:start w:val="0"/>
      <w:numFmt w:val="bullet"/>
      <w:lvlText w:val=""/>
      <w:lvlJc w:val="left"/>
      <w:pPr>
        <w:ind w:left="206" w:hanging="169"/>
      </w:pPr>
      <w:rPr>
        <w:rFonts w:hint="default" w:ascii="Symbol" w:hAnsi="Symbol" w:eastAsia="Symbol" w:cs="Symbol"/>
        <w:w w:val="101"/>
        <w:sz w:val="24"/>
        <w:szCs w:val="24"/>
      </w:rPr>
    </w:lvl>
    <w:lvl w:ilvl="1">
      <w:start w:val="0"/>
      <w:numFmt w:val="bullet"/>
      <w:lvlText w:val="•"/>
      <w:lvlJc w:val="left"/>
      <w:pPr>
        <w:ind w:left="221" w:hanging="169"/>
      </w:pPr>
      <w:rPr>
        <w:rFonts w:hint="default"/>
      </w:rPr>
    </w:lvl>
    <w:lvl w:ilvl="2">
      <w:start w:val="0"/>
      <w:numFmt w:val="bullet"/>
      <w:lvlText w:val="•"/>
      <w:lvlJc w:val="left"/>
      <w:pPr>
        <w:ind w:left="243" w:hanging="169"/>
      </w:pPr>
      <w:rPr>
        <w:rFonts w:hint="default"/>
      </w:rPr>
    </w:lvl>
    <w:lvl w:ilvl="3">
      <w:start w:val="0"/>
      <w:numFmt w:val="bullet"/>
      <w:lvlText w:val="•"/>
      <w:lvlJc w:val="left"/>
      <w:pPr>
        <w:ind w:left="265" w:hanging="169"/>
      </w:pPr>
      <w:rPr>
        <w:rFonts w:hint="default"/>
      </w:rPr>
    </w:lvl>
    <w:lvl w:ilvl="4">
      <w:start w:val="0"/>
      <w:numFmt w:val="bullet"/>
      <w:lvlText w:val="•"/>
      <w:lvlJc w:val="left"/>
      <w:pPr>
        <w:ind w:left="287" w:hanging="169"/>
      </w:pPr>
      <w:rPr>
        <w:rFonts w:hint="default"/>
      </w:rPr>
    </w:lvl>
    <w:lvl w:ilvl="5">
      <w:start w:val="0"/>
      <w:numFmt w:val="bullet"/>
      <w:lvlText w:val="•"/>
      <w:lvlJc w:val="left"/>
      <w:pPr>
        <w:ind w:left="309" w:hanging="169"/>
      </w:pPr>
      <w:rPr>
        <w:rFonts w:hint="default"/>
      </w:rPr>
    </w:lvl>
    <w:lvl w:ilvl="6">
      <w:start w:val="0"/>
      <w:numFmt w:val="bullet"/>
      <w:lvlText w:val="•"/>
      <w:lvlJc w:val="left"/>
      <w:pPr>
        <w:ind w:left="331" w:hanging="169"/>
      </w:pPr>
      <w:rPr>
        <w:rFonts w:hint="default"/>
      </w:rPr>
    </w:lvl>
    <w:lvl w:ilvl="7">
      <w:start w:val="0"/>
      <w:numFmt w:val="bullet"/>
      <w:lvlText w:val="•"/>
      <w:lvlJc w:val="left"/>
      <w:pPr>
        <w:ind w:left="353" w:hanging="169"/>
      </w:pPr>
      <w:rPr>
        <w:rFonts w:hint="default"/>
      </w:rPr>
    </w:lvl>
    <w:lvl w:ilvl="8">
      <w:start w:val="0"/>
      <w:numFmt w:val="bullet"/>
      <w:lvlText w:val="•"/>
      <w:lvlJc w:val="left"/>
      <w:pPr>
        <w:ind w:left="375" w:hanging="169"/>
      </w:pPr>
      <w:rPr>
        <w:rFonts w:hint="default"/>
      </w:rPr>
    </w:lvl>
  </w:abstractNum>
  <w:abstractNum w:abstractNumId="1">
    <w:multiLevelType w:val="hybridMultilevel"/>
    <w:lvl w:ilvl="0">
      <w:start w:val="1"/>
      <w:numFmt w:val="decimal"/>
      <w:lvlText w:val="%1)"/>
      <w:lvlJc w:val="left"/>
      <w:pPr>
        <w:ind w:left="559" w:hanging="357"/>
        <w:jc w:val="left"/>
      </w:pPr>
      <w:rPr>
        <w:rFonts w:hint="default" w:ascii="Times New Roman" w:hAnsi="Times New Roman" w:eastAsia="Times New Roman" w:cs="Times New Roman"/>
        <w:spacing w:val="-110"/>
        <w:w w:val="73"/>
        <w:sz w:val="24"/>
        <w:szCs w:val="24"/>
      </w:rPr>
    </w:lvl>
    <w:lvl w:ilvl="1">
      <w:start w:val="0"/>
      <w:numFmt w:val="bullet"/>
      <w:lvlText w:val="•"/>
      <w:lvlJc w:val="left"/>
      <w:pPr>
        <w:ind w:left="1040" w:hanging="357"/>
      </w:pPr>
      <w:rPr>
        <w:rFonts w:hint="default"/>
      </w:rPr>
    </w:lvl>
    <w:lvl w:ilvl="2">
      <w:start w:val="0"/>
      <w:numFmt w:val="bullet"/>
      <w:lvlText w:val="•"/>
      <w:lvlJc w:val="left"/>
      <w:pPr>
        <w:ind w:left="1060" w:hanging="357"/>
      </w:pPr>
      <w:rPr>
        <w:rFonts w:hint="default"/>
      </w:rPr>
    </w:lvl>
    <w:lvl w:ilvl="3">
      <w:start w:val="0"/>
      <w:numFmt w:val="bullet"/>
      <w:lvlText w:val="•"/>
      <w:lvlJc w:val="left"/>
      <w:pPr>
        <w:ind w:left="1400" w:hanging="357"/>
      </w:pPr>
      <w:rPr>
        <w:rFonts w:hint="default"/>
      </w:rPr>
    </w:lvl>
    <w:lvl w:ilvl="4">
      <w:start w:val="0"/>
      <w:numFmt w:val="bullet"/>
      <w:lvlText w:val="•"/>
      <w:lvlJc w:val="left"/>
      <w:pPr>
        <w:ind w:left="1620" w:hanging="357"/>
      </w:pPr>
      <w:rPr>
        <w:rFonts w:hint="default"/>
      </w:rPr>
    </w:lvl>
    <w:lvl w:ilvl="5">
      <w:start w:val="0"/>
      <w:numFmt w:val="bullet"/>
      <w:lvlText w:val="•"/>
      <w:lvlJc w:val="left"/>
      <w:pPr>
        <w:ind w:left="1720" w:hanging="357"/>
      </w:pPr>
      <w:rPr>
        <w:rFonts w:hint="default"/>
      </w:rPr>
    </w:lvl>
    <w:lvl w:ilvl="6">
      <w:start w:val="0"/>
      <w:numFmt w:val="bullet"/>
      <w:lvlText w:val="•"/>
      <w:lvlJc w:val="left"/>
      <w:pPr>
        <w:ind w:left="2500" w:hanging="357"/>
      </w:pPr>
      <w:rPr>
        <w:rFonts w:hint="default"/>
      </w:rPr>
    </w:lvl>
    <w:lvl w:ilvl="7">
      <w:start w:val="0"/>
      <w:numFmt w:val="bullet"/>
      <w:lvlText w:val="•"/>
      <w:lvlJc w:val="left"/>
      <w:pPr>
        <w:ind w:left="1865" w:hanging="357"/>
      </w:pPr>
      <w:rPr>
        <w:rFonts w:hint="default"/>
      </w:rPr>
    </w:lvl>
    <w:lvl w:ilvl="8">
      <w:start w:val="0"/>
      <w:numFmt w:val="bullet"/>
      <w:lvlText w:val="•"/>
      <w:lvlJc w:val="left"/>
      <w:pPr>
        <w:ind w:left="1230" w:hanging="357"/>
      </w:pPr>
      <w:rPr>
        <w:rFonts w:hint="default"/>
      </w:rPr>
    </w:lvl>
  </w:abstractNum>
  <w:abstractNum w:abstractNumId="0">
    <w:multiLevelType w:val="hybridMultilevel"/>
    <w:lvl w:ilvl="0">
      <w:start w:val="1"/>
      <w:numFmt w:val="decimal"/>
      <w:lvlText w:val="%1."/>
      <w:lvlJc w:val="left"/>
      <w:pPr>
        <w:ind w:left="940" w:hanging="720"/>
        <w:jc w:val="left"/>
      </w:pPr>
      <w:rPr>
        <w:rFonts w:hint="default" w:ascii="Times New Roman" w:hAnsi="Times New Roman" w:eastAsia="Times New Roman" w:cs="Times New Roman"/>
        <w:b/>
        <w:bCs/>
        <w:spacing w:val="-2"/>
        <w:w w:val="99"/>
        <w:sz w:val="24"/>
        <w:szCs w:val="24"/>
      </w:rPr>
    </w:lvl>
    <w:lvl w:ilvl="1">
      <w:start w:val="1"/>
      <w:numFmt w:val="decimal"/>
      <w:lvlText w:val="%2."/>
      <w:lvlJc w:val="left"/>
      <w:pPr>
        <w:ind w:left="940" w:hanging="360"/>
        <w:jc w:val="left"/>
      </w:pPr>
      <w:rPr>
        <w:rFonts w:hint="default" w:ascii="Times New Roman" w:hAnsi="Times New Roman" w:eastAsia="Times New Roman" w:cs="Times New Roman"/>
        <w:spacing w:val="-2"/>
        <w:w w:val="99"/>
        <w:sz w:val="24"/>
        <w:szCs w:val="24"/>
      </w:rPr>
    </w:lvl>
    <w:lvl w:ilvl="2">
      <w:start w:val="0"/>
      <w:numFmt w:val="bullet"/>
      <w:lvlText w:val="•"/>
      <w:lvlJc w:val="left"/>
      <w:pPr>
        <w:ind w:left="2648" w:hanging="360"/>
      </w:pPr>
      <w:rPr>
        <w:rFonts w:hint="default"/>
      </w:rPr>
    </w:lvl>
    <w:lvl w:ilvl="3">
      <w:start w:val="0"/>
      <w:numFmt w:val="bullet"/>
      <w:lvlText w:val="•"/>
      <w:lvlJc w:val="left"/>
      <w:pPr>
        <w:ind w:left="3502" w:hanging="360"/>
      </w:pPr>
      <w:rPr>
        <w:rFonts w:hint="default"/>
      </w:rPr>
    </w:lvl>
    <w:lvl w:ilvl="4">
      <w:start w:val="0"/>
      <w:numFmt w:val="bullet"/>
      <w:lvlText w:val="•"/>
      <w:lvlJc w:val="left"/>
      <w:pPr>
        <w:ind w:left="4356" w:hanging="360"/>
      </w:pPr>
      <w:rPr>
        <w:rFonts w:hint="default"/>
      </w:rPr>
    </w:lvl>
    <w:lvl w:ilvl="5">
      <w:start w:val="0"/>
      <w:numFmt w:val="bullet"/>
      <w:lvlText w:val="•"/>
      <w:lvlJc w:val="left"/>
      <w:pPr>
        <w:ind w:left="5210" w:hanging="360"/>
      </w:pPr>
      <w:rPr>
        <w:rFonts w:hint="default"/>
      </w:rPr>
    </w:lvl>
    <w:lvl w:ilvl="6">
      <w:start w:val="0"/>
      <w:numFmt w:val="bullet"/>
      <w:lvlText w:val="•"/>
      <w:lvlJc w:val="left"/>
      <w:pPr>
        <w:ind w:left="6064" w:hanging="360"/>
      </w:pPr>
      <w:rPr>
        <w:rFonts w:hint="default"/>
      </w:rPr>
    </w:lvl>
    <w:lvl w:ilvl="7">
      <w:start w:val="0"/>
      <w:numFmt w:val="bullet"/>
      <w:lvlText w:val="•"/>
      <w:lvlJc w:val="left"/>
      <w:pPr>
        <w:ind w:left="6918" w:hanging="360"/>
      </w:pPr>
      <w:rPr>
        <w:rFonts w:hint="default"/>
      </w:rPr>
    </w:lvl>
    <w:lvl w:ilvl="8">
      <w:start w:val="0"/>
      <w:numFmt w:val="bullet"/>
      <w:lvlText w:val="•"/>
      <w:lvlJc w:val="left"/>
      <w:pPr>
        <w:ind w:left="7772" w:hanging="360"/>
      </w:pPr>
      <w:rPr>
        <w:rFonts w:hint="default"/>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line="691" w:lineRule="exact"/>
      <w:outlineLvl w:val="1"/>
    </w:pPr>
    <w:rPr>
      <w:rFonts w:ascii="SimSun" w:hAnsi="SimSun" w:eastAsia="SimSun" w:cs="SimSun"/>
      <w:sz w:val="69"/>
      <w:szCs w:val="69"/>
    </w:rPr>
  </w:style>
  <w:style w:styleId="Heading2" w:type="paragraph">
    <w:name w:val="Heading 2"/>
    <w:basedOn w:val="Normal"/>
    <w:uiPriority w:val="1"/>
    <w:qFormat/>
    <w:pPr>
      <w:outlineLvl w:val="2"/>
    </w:pPr>
    <w:rPr>
      <w:rFonts w:ascii="Times New Roman" w:hAnsi="Times New Roman" w:eastAsia="Times New Roman" w:cs="Times New Roman"/>
      <w:sz w:val="43"/>
      <w:szCs w:val="43"/>
    </w:rPr>
  </w:style>
  <w:style w:styleId="Heading3" w:type="paragraph">
    <w:name w:val="Heading 3"/>
    <w:basedOn w:val="Normal"/>
    <w:uiPriority w:val="1"/>
    <w:qFormat/>
    <w:pPr>
      <w:spacing w:before="90"/>
      <w:ind w:left="5"/>
      <w:jc w:val="center"/>
      <w:outlineLvl w:val="3"/>
    </w:pPr>
    <w:rPr>
      <w:rFonts w:ascii="Times New Roman" w:hAnsi="Times New Roman" w:eastAsia="Times New Roman" w:cs="Times New Roman"/>
      <w:b/>
      <w:bCs/>
      <w:sz w:val="24"/>
      <w:szCs w:val="24"/>
      <w:u w:val="single" w:color="000000"/>
    </w:rPr>
  </w:style>
  <w:style w:styleId="ListParagraph" w:type="paragraph">
    <w:name w:val="List Paragraph"/>
    <w:basedOn w:val="Normal"/>
    <w:uiPriority w:val="1"/>
    <w:qFormat/>
    <w:pPr>
      <w:ind w:left="940" w:hanging="36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3.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footer" Target="footer4.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Monetary Policy after the Fall - Speech by Charles Bean, Matthias Paustian, Adrian Penalver and Tim Taylor</dc:subject>
  <dc:title>Speech by Charles Bean, Matthias Paustian, Adrian Penalver and Tim Taylor, Federal Reserve Bank of Kansas City Annual Conference, Jackson Hole, Wyoming, 28 August 2010</dc:title>
  <dcterms:created xsi:type="dcterms:W3CDTF">2020-06-02T17:56:58Z</dcterms:created>
  <dcterms:modified xsi:type="dcterms:W3CDTF">2020-06-02T17:56:58Z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2010-08-27T00:00:00Z</vt:filetime>
  </property>
  <property fmtid="{D5CDD505-2E9C-101B-9397-08002B2CF9AE}" pid="3" name="Creator">
    <vt:lpwstr>PScript5.dll Version 5.2.2</vt:lpwstr>
  </property>
  <property fmtid="{D5CDD505-2E9C-101B-9397-08002B2CF9AE}" pid="4" name="LastSaved">
    <vt:filetime>2020-06-02T00:00:00Z</vt:filetime>
  </property>
</Properties>
</file>