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Default Extension="png" ContentType="image/png"/>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spacing w:before="10"/>
        <w:rPr>
          <w:rFonts w:ascii="Times New Roman"/>
          <w:sz w:val="10"/>
        </w:rPr>
      </w:pPr>
    </w:p>
    <w:p>
      <w:pPr>
        <w:spacing w:before="91"/>
        <w:ind w:left="227" w:right="672" w:firstLine="0"/>
        <w:jc w:val="left"/>
        <w:rPr>
          <w:b/>
          <w:sz w:val="30"/>
        </w:rPr>
      </w:pPr>
      <w:r>
        <w:rPr>
          <w:b/>
          <w:color w:val="6A709F"/>
          <w:sz w:val="30"/>
        </w:rPr>
        <w:t>Monetary and macro-prudential policies: The case for a separation of powers</w:t>
      </w:r>
    </w:p>
    <w:p>
      <w:pPr>
        <w:spacing w:line="369" w:lineRule="auto" w:before="266"/>
        <w:ind w:left="227" w:right="7174" w:firstLine="0"/>
        <w:jc w:val="left"/>
        <w:rPr>
          <w:sz w:val="22"/>
        </w:rPr>
      </w:pPr>
      <w:r>
        <w:rPr>
          <w:sz w:val="22"/>
        </w:rPr>
        <w:t>Speech given by Ben Broadbent</w:t>
      </w:r>
    </w:p>
    <w:p>
      <w:pPr>
        <w:pStyle w:val="BodyText"/>
        <w:rPr>
          <w:sz w:val="24"/>
        </w:rPr>
      </w:pPr>
    </w:p>
    <w:p>
      <w:pPr>
        <w:pStyle w:val="BodyText"/>
        <w:rPr>
          <w:sz w:val="24"/>
        </w:rPr>
      </w:pPr>
    </w:p>
    <w:p>
      <w:pPr>
        <w:pStyle w:val="BodyText"/>
        <w:rPr>
          <w:sz w:val="24"/>
        </w:rPr>
      </w:pPr>
    </w:p>
    <w:p>
      <w:pPr>
        <w:pStyle w:val="BodyText"/>
        <w:spacing w:before="6"/>
        <w:rPr>
          <w:sz w:val="29"/>
        </w:rPr>
      </w:pPr>
    </w:p>
    <w:p>
      <w:pPr>
        <w:spacing w:line="369" w:lineRule="auto" w:before="0"/>
        <w:ind w:left="227" w:right="2112" w:firstLine="0"/>
        <w:jc w:val="left"/>
        <w:rPr>
          <w:sz w:val="22"/>
        </w:rPr>
      </w:pPr>
      <w:r>
        <w:rPr>
          <w:sz w:val="22"/>
        </w:rPr>
        <w:t>Reserve Bank of Australia, Sydney via videolink from Bank of England 12 April 2018</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BodyText"/>
        <w:spacing w:before="1"/>
        <w:ind w:left="227" w:right="672"/>
      </w:pPr>
      <w:r>
        <w:rPr/>
        <w:t>I have benefitted from helpful comments from my colleagues at the Bank of England. I would particularly like to thank Mette E. Nielsen, Richard Harrison, Lien Laureys, Roland Meeks,</w:t>
      </w:r>
    </w:p>
    <w:p>
      <w:pPr>
        <w:pStyle w:val="BodyText"/>
        <w:spacing w:line="237" w:lineRule="auto"/>
        <w:ind w:left="227" w:right="672"/>
      </w:pPr>
      <w:r>
        <w:rPr/>
        <w:t>Ambrogio Cesa-Bianchi and Matthew Corder for their valuable research assistance. The views expressed are my own and do not necessarily reflect those of the Bank of England or other members of the Monetary Policy Committee.</w:t>
      </w:r>
    </w:p>
    <w:p>
      <w:pPr>
        <w:spacing w:after="0" w:line="237" w:lineRule="auto"/>
        <w:sectPr>
          <w:footerReference w:type="default" r:id="rId5"/>
          <w:type w:val="continuous"/>
          <w:pgSz w:w="12240" w:h="15840"/>
          <w:pgMar w:footer="1240" w:top="1120" w:bottom="1440" w:left="1360" w:right="1480"/>
        </w:sectPr>
      </w:pPr>
    </w:p>
    <w:p>
      <w:pPr>
        <w:pStyle w:val="BodyText"/>
        <w:spacing w:line="357" w:lineRule="auto" w:before="80"/>
        <w:ind w:left="226" w:right="45"/>
      </w:pPr>
      <w:r>
        <w:rPr/>
        <w:t>Periodically, public services in Britain are criticised for what is described as a “target culture”. The charge is that,</w:t>
      </w:r>
      <w:r>
        <w:rPr>
          <w:spacing w:val="-10"/>
        </w:rPr>
        <w:t> </w:t>
      </w:r>
      <w:r>
        <w:rPr/>
        <w:t>because</w:t>
      </w:r>
      <w:r>
        <w:rPr>
          <w:spacing w:val="-8"/>
        </w:rPr>
        <w:t> </w:t>
      </w:r>
      <w:r>
        <w:rPr/>
        <w:t>they’re</w:t>
      </w:r>
      <w:r>
        <w:rPr>
          <w:spacing w:val="-9"/>
        </w:rPr>
        <w:t> </w:t>
      </w:r>
      <w:r>
        <w:rPr/>
        <w:t>asked</w:t>
      </w:r>
      <w:r>
        <w:rPr>
          <w:spacing w:val="-10"/>
        </w:rPr>
        <w:t> </w:t>
      </w:r>
      <w:r>
        <w:rPr/>
        <w:t>by</w:t>
      </w:r>
      <w:r>
        <w:rPr>
          <w:spacing w:val="-8"/>
        </w:rPr>
        <w:t> </w:t>
      </w:r>
      <w:r>
        <w:rPr/>
        <w:t>politicians</w:t>
      </w:r>
      <w:r>
        <w:rPr>
          <w:spacing w:val="-8"/>
        </w:rPr>
        <w:t> </w:t>
      </w:r>
      <w:r>
        <w:rPr/>
        <w:t>to</w:t>
      </w:r>
      <w:r>
        <w:rPr>
          <w:spacing w:val="-10"/>
        </w:rPr>
        <w:t> </w:t>
      </w:r>
      <w:r>
        <w:rPr/>
        <w:t>concentrate</w:t>
      </w:r>
      <w:r>
        <w:rPr>
          <w:spacing w:val="-10"/>
        </w:rPr>
        <w:t> </w:t>
      </w:r>
      <w:r>
        <w:rPr/>
        <w:t>on</w:t>
      </w:r>
      <w:r>
        <w:rPr>
          <w:spacing w:val="-10"/>
        </w:rPr>
        <w:t> </w:t>
      </w:r>
      <w:r>
        <w:rPr/>
        <w:t>the</w:t>
      </w:r>
      <w:r>
        <w:rPr>
          <w:spacing w:val="-9"/>
        </w:rPr>
        <w:t> </w:t>
      </w:r>
      <w:r>
        <w:rPr/>
        <w:t>more</w:t>
      </w:r>
      <w:r>
        <w:rPr>
          <w:spacing w:val="-9"/>
        </w:rPr>
        <w:t> </w:t>
      </w:r>
      <w:r>
        <w:rPr/>
        <w:t>prominent</w:t>
      </w:r>
      <w:r>
        <w:rPr>
          <w:spacing w:val="-9"/>
        </w:rPr>
        <w:t> </w:t>
      </w:r>
      <w:r>
        <w:rPr/>
        <w:t>and</w:t>
      </w:r>
      <w:r>
        <w:rPr>
          <w:spacing w:val="-10"/>
        </w:rPr>
        <w:t> </w:t>
      </w:r>
      <w:r>
        <w:rPr/>
        <w:t>observable</w:t>
      </w:r>
      <w:r>
        <w:rPr>
          <w:spacing w:val="-9"/>
        </w:rPr>
        <w:t> </w:t>
      </w:r>
      <w:r>
        <w:rPr/>
        <w:t>objectives</w:t>
      </w:r>
      <w:r>
        <w:rPr>
          <w:spacing w:val="-9"/>
        </w:rPr>
        <w:t> </w:t>
      </w:r>
      <w:r>
        <w:rPr/>
        <w:t>of the job, public services can pay too little attention to its less visible requirements, even when those are equally important. If you ask doctors to prioritise a reduction in waiting lists they might then spend too little time with individual patients. If they’re judged only by exam results there’s a risk that schools “teach to the test” and neglect the broader aspects of</w:t>
      </w:r>
      <w:r>
        <w:rPr>
          <w:spacing w:val="-14"/>
        </w:rPr>
        <w:t> </w:t>
      </w:r>
      <w:r>
        <w:rPr/>
        <w:t>education.</w:t>
      </w:r>
    </w:p>
    <w:p>
      <w:pPr>
        <w:pStyle w:val="BodyText"/>
        <w:spacing w:before="7"/>
        <w:rPr>
          <w:sz w:val="27"/>
        </w:rPr>
      </w:pPr>
    </w:p>
    <w:p>
      <w:pPr>
        <w:pStyle w:val="BodyText"/>
        <w:spacing w:line="357" w:lineRule="auto"/>
        <w:ind w:left="226" w:right="45"/>
      </w:pPr>
      <w:r>
        <w:rPr/>
        <w:t>What these jobs have in common is that they involve multiple objectives, some of which are more easily measured than others. Many jobs are like this and economists have suggested that this can explain why, in the real world, performance-based pay contracts are much less prevalent than one would expect. In general, and certainly if someone’s performance can be easily verified, it helps to offer incentives of this sort</w:t>
      </w:r>
      <w:r>
        <w:rPr>
          <w:vertAlign w:val="superscript"/>
        </w:rPr>
        <w:t>1</w:t>
      </w:r>
      <w:r>
        <w:rPr>
          <w:vertAlign w:val="baseline"/>
        </w:rPr>
        <w:t>. But if over-simplified targets sufficiently distort an employee’s incentives, because they ignore the less verifiable aspects of a job, it can be better simply to pay a flat wage</w:t>
      </w:r>
      <w:r>
        <w:rPr>
          <w:vertAlign w:val="superscript"/>
        </w:rPr>
        <w:t>2</w:t>
      </w:r>
      <w:r>
        <w:rPr>
          <w:vertAlign w:val="baseline"/>
        </w:rPr>
        <w:t>.</w:t>
      </w:r>
    </w:p>
    <w:p>
      <w:pPr>
        <w:pStyle w:val="BodyText"/>
        <w:rPr>
          <w:sz w:val="24"/>
        </w:rPr>
      </w:pPr>
    </w:p>
    <w:p>
      <w:pPr>
        <w:pStyle w:val="BodyText"/>
        <w:spacing w:line="350" w:lineRule="auto" w:before="147"/>
        <w:ind w:left="226" w:right="45"/>
      </w:pPr>
      <w:r>
        <w:rPr/>
        <w:t>The same analysis can also be used to think about how multiple tasks should be allocated in the first place. In some cases the various aspects of a job are inextricably linked – they can only be done by one person. Those broader parts of a child’s education have to be provided by the same institution – a school – that teaches what’s needed to pass exams. But in other cases the allocation may be a matter of choice. When it is, it turns out that it makes sense – all else equal – to group the more visible objectives together, in one job, and the less verifiable tasks in another. This limits the risk that one dominates the other.</w:t>
      </w:r>
    </w:p>
    <w:p>
      <w:pPr>
        <w:pStyle w:val="BodyText"/>
        <w:spacing w:before="7"/>
      </w:pPr>
    </w:p>
    <w:p>
      <w:pPr>
        <w:pStyle w:val="BodyText"/>
        <w:spacing w:line="357" w:lineRule="auto"/>
        <w:ind w:left="226" w:right="45"/>
      </w:pPr>
      <w:r>
        <w:rPr/>
        <w:t>I</w:t>
      </w:r>
      <w:r>
        <w:rPr>
          <w:spacing w:val="-9"/>
        </w:rPr>
        <w:t> </w:t>
      </w:r>
      <w:r>
        <w:rPr/>
        <w:t>think</w:t>
      </w:r>
      <w:r>
        <w:rPr>
          <w:spacing w:val="-9"/>
        </w:rPr>
        <w:t> </w:t>
      </w:r>
      <w:r>
        <w:rPr/>
        <w:t>this</w:t>
      </w:r>
      <w:r>
        <w:rPr>
          <w:spacing w:val="-7"/>
        </w:rPr>
        <w:t> </w:t>
      </w:r>
      <w:r>
        <w:rPr/>
        <w:t>insight</w:t>
      </w:r>
      <w:r>
        <w:rPr>
          <w:spacing w:val="-7"/>
        </w:rPr>
        <w:t> </w:t>
      </w:r>
      <w:r>
        <w:rPr/>
        <w:t>has</w:t>
      </w:r>
      <w:r>
        <w:rPr>
          <w:spacing w:val="-8"/>
        </w:rPr>
        <w:t> </w:t>
      </w:r>
      <w:r>
        <w:rPr/>
        <w:t>some</w:t>
      </w:r>
      <w:r>
        <w:rPr>
          <w:spacing w:val="-8"/>
        </w:rPr>
        <w:t> </w:t>
      </w:r>
      <w:r>
        <w:rPr/>
        <w:t>bearing</w:t>
      </w:r>
      <w:r>
        <w:rPr>
          <w:spacing w:val="-9"/>
        </w:rPr>
        <w:t> </w:t>
      </w:r>
      <w:r>
        <w:rPr/>
        <w:t>on</w:t>
      </w:r>
      <w:r>
        <w:rPr>
          <w:spacing w:val="-8"/>
        </w:rPr>
        <w:t> </w:t>
      </w:r>
      <w:r>
        <w:rPr/>
        <w:t>how</w:t>
      </w:r>
      <w:r>
        <w:rPr>
          <w:spacing w:val="-10"/>
        </w:rPr>
        <w:t> </w:t>
      </w:r>
      <w:r>
        <w:rPr/>
        <w:t>central</w:t>
      </w:r>
      <w:r>
        <w:rPr>
          <w:spacing w:val="-9"/>
        </w:rPr>
        <w:t> </w:t>
      </w:r>
      <w:r>
        <w:rPr/>
        <w:t>banks,</w:t>
      </w:r>
      <w:r>
        <w:rPr>
          <w:spacing w:val="-7"/>
        </w:rPr>
        <w:t> </w:t>
      </w:r>
      <w:r>
        <w:rPr/>
        <w:t>whose</w:t>
      </w:r>
      <w:r>
        <w:rPr>
          <w:spacing w:val="-7"/>
        </w:rPr>
        <w:t> </w:t>
      </w:r>
      <w:r>
        <w:rPr/>
        <w:t>responsibilities</w:t>
      </w:r>
      <w:r>
        <w:rPr>
          <w:spacing w:val="-8"/>
        </w:rPr>
        <w:t> </w:t>
      </w:r>
      <w:r>
        <w:rPr/>
        <w:t>have</w:t>
      </w:r>
      <w:r>
        <w:rPr>
          <w:spacing w:val="-9"/>
        </w:rPr>
        <w:t> </w:t>
      </w:r>
      <w:r>
        <w:rPr/>
        <w:t>been</w:t>
      </w:r>
      <w:r>
        <w:rPr>
          <w:spacing w:val="-9"/>
        </w:rPr>
        <w:t> </w:t>
      </w:r>
      <w:r>
        <w:rPr/>
        <w:t>expanded</w:t>
      </w:r>
      <w:r>
        <w:rPr>
          <w:spacing w:val="-9"/>
        </w:rPr>
        <w:t> </w:t>
      </w:r>
      <w:r>
        <w:rPr/>
        <w:t>since the crisis, should be organised. Specifically, it’s relevant when deciding whether the newly created “macro- prudential” policies should be conducted separately or jointly with monetary</w:t>
      </w:r>
      <w:r>
        <w:rPr>
          <w:spacing w:val="-27"/>
        </w:rPr>
        <w:t> </w:t>
      </w:r>
      <w:r>
        <w:rPr/>
        <w:t>policy.</w:t>
      </w:r>
    </w:p>
    <w:p>
      <w:pPr>
        <w:pStyle w:val="BodyText"/>
        <w:rPr>
          <w:sz w:val="28"/>
        </w:rPr>
      </w:pPr>
    </w:p>
    <w:p>
      <w:pPr>
        <w:pStyle w:val="BodyText"/>
        <w:spacing w:line="357" w:lineRule="auto"/>
        <w:ind w:left="226" w:right="271"/>
      </w:pPr>
      <w:r>
        <w:rPr/>
        <w:t>Some have argued that, because there are significant interactions between the two, monetary and macro- prudential</w:t>
      </w:r>
      <w:r>
        <w:rPr>
          <w:spacing w:val="-8"/>
        </w:rPr>
        <w:t> </w:t>
      </w:r>
      <w:r>
        <w:rPr/>
        <w:t>policy</w:t>
      </w:r>
      <w:r>
        <w:rPr>
          <w:spacing w:val="-9"/>
        </w:rPr>
        <w:t> </w:t>
      </w:r>
      <w:r>
        <w:rPr/>
        <w:t>should</w:t>
      </w:r>
      <w:r>
        <w:rPr>
          <w:spacing w:val="-9"/>
        </w:rPr>
        <w:t> </w:t>
      </w:r>
      <w:r>
        <w:rPr/>
        <w:t>be</w:t>
      </w:r>
      <w:r>
        <w:rPr>
          <w:spacing w:val="-8"/>
        </w:rPr>
        <w:t> </w:t>
      </w:r>
      <w:r>
        <w:rPr/>
        <w:t>housed</w:t>
      </w:r>
      <w:r>
        <w:rPr>
          <w:spacing w:val="-9"/>
        </w:rPr>
        <w:t> </w:t>
      </w:r>
      <w:r>
        <w:rPr/>
        <w:t>not</w:t>
      </w:r>
      <w:r>
        <w:rPr>
          <w:spacing w:val="-7"/>
        </w:rPr>
        <w:t> </w:t>
      </w:r>
      <w:r>
        <w:rPr/>
        <w:t>just</w:t>
      </w:r>
      <w:r>
        <w:rPr>
          <w:spacing w:val="-8"/>
        </w:rPr>
        <w:t> </w:t>
      </w:r>
      <w:r>
        <w:rPr/>
        <w:t>in</w:t>
      </w:r>
      <w:r>
        <w:rPr>
          <w:spacing w:val="-9"/>
        </w:rPr>
        <w:t> </w:t>
      </w:r>
      <w:r>
        <w:rPr/>
        <w:t>the</w:t>
      </w:r>
      <w:r>
        <w:rPr>
          <w:spacing w:val="-8"/>
        </w:rPr>
        <w:t> </w:t>
      </w:r>
      <w:r>
        <w:rPr/>
        <w:t>same</w:t>
      </w:r>
      <w:r>
        <w:rPr>
          <w:spacing w:val="-8"/>
        </w:rPr>
        <w:t> </w:t>
      </w:r>
      <w:r>
        <w:rPr/>
        <w:t>institution,</w:t>
      </w:r>
      <w:r>
        <w:rPr>
          <w:spacing w:val="-9"/>
        </w:rPr>
        <w:t> </w:t>
      </w:r>
      <w:r>
        <w:rPr/>
        <w:t>but</w:t>
      </w:r>
      <w:r>
        <w:rPr>
          <w:spacing w:val="-7"/>
        </w:rPr>
        <w:t> </w:t>
      </w:r>
      <w:r>
        <w:rPr/>
        <w:t>in</w:t>
      </w:r>
      <w:r>
        <w:rPr>
          <w:spacing w:val="-8"/>
        </w:rPr>
        <w:t> </w:t>
      </w:r>
      <w:r>
        <w:rPr/>
        <w:t>the</w:t>
      </w:r>
      <w:r>
        <w:rPr>
          <w:spacing w:val="-9"/>
        </w:rPr>
        <w:t> </w:t>
      </w:r>
      <w:r>
        <w:rPr/>
        <w:t>same</w:t>
      </w:r>
      <w:r>
        <w:rPr>
          <w:spacing w:val="-8"/>
        </w:rPr>
        <w:t> </w:t>
      </w:r>
      <w:r>
        <w:rPr/>
        <w:t>policymaking</w:t>
      </w:r>
      <w:r>
        <w:rPr>
          <w:spacing w:val="-8"/>
        </w:rPr>
        <w:t> </w:t>
      </w:r>
      <w:r>
        <w:rPr/>
        <w:t>committee within the central bank. The distinct MPC and FPC should become a single</w:t>
      </w:r>
      <w:r>
        <w:rPr>
          <w:spacing w:val="12"/>
        </w:rPr>
        <w:t> </w:t>
      </w:r>
      <w:r>
        <w:rPr/>
        <w:t>“FMPC”.</w:t>
      </w:r>
    </w:p>
    <w:p>
      <w:pPr>
        <w:pStyle w:val="BodyText"/>
        <w:rPr>
          <w:sz w:val="28"/>
        </w:rPr>
      </w:pPr>
    </w:p>
    <w:p>
      <w:pPr>
        <w:pStyle w:val="BodyText"/>
        <w:spacing w:line="357" w:lineRule="auto"/>
        <w:ind w:left="226" w:right="113"/>
      </w:pPr>
      <w:r>
        <w:rPr/>
        <w:t>My purpose today is to put the case for continued separation, albeit within the single Bank of England. I think</w:t>
      </w:r>
      <w:r>
        <w:rPr>
          <w:spacing w:val="-8"/>
        </w:rPr>
        <w:t> </w:t>
      </w:r>
      <w:r>
        <w:rPr/>
        <w:t>the</w:t>
      </w:r>
      <w:r>
        <w:rPr>
          <w:spacing w:val="-8"/>
        </w:rPr>
        <w:t> </w:t>
      </w:r>
      <w:r>
        <w:rPr/>
        <w:t>interactions</w:t>
      </w:r>
      <w:r>
        <w:rPr>
          <w:spacing w:val="-8"/>
        </w:rPr>
        <w:t> </w:t>
      </w:r>
      <w:r>
        <w:rPr/>
        <w:t>between</w:t>
      </w:r>
      <w:r>
        <w:rPr>
          <w:spacing w:val="-8"/>
        </w:rPr>
        <w:t> </w:t>
      </w:r>
      <w:r>
        <w:rPr/>
        <w:t>the</w:t>
      </w:r>
      <w:r>
        <w:rPr>
          <w:spacing w:val="-10"/>
        </w:rPr>
        <w:t> </w:t>
      </w:r>
      <w:r>
        <w:rPr/>
        <w:t>two</w:t>
      </w:r>
      <w:r>
        <w:rPr>
          <w:spacing w:val="-9"/>
        </w:rPr>
        <w:t> </w:t>
      </w:r>
      <w:r>
        <w:rPr/>
        <w:t>policies</w:t>
      </w:r>
      <w:r>
        <w:rPr>
          <w:spacing w:val="-7"/>
        </w:rPr>
        <w:t> </w:t>
      </w:r>
      <w:r>
        <w:rPr/>
        <w:t>are</w:t>
      </w:r>
      <w:r>
        <w:rPr>
          <w:spacing w:val="-8"/>
        </w:rPr>
        <w:t> </w:t>
      </w:r>
      <w:r>
        <w:rPr/>
        <w:t>often</w:t>
      </w:r>
      <w:r>
        <w:rPr>
          <w:spacing w:val="-8"/>
        </w:rPr>
        <w:t> </w:t>
      </w:r>
      <w:r>
        <w:rPr/>
        <w:t>overstated,</w:t>
      </w:r>
      <w:r>
        <w:rPr>
          <w:spacing w:val="-8"/>
        </w:rPr>
        <w:t> </w:t>
      </w:r>
      <w:r>
        <w:rPr/>
        <w:t>particularly</w:t>
      </w:r>
      <w:r>
        <w:rPr>
          <w:spacing w:val="-8"/>
        </w:rPr>
        <w:t> </w:t>
      </w:r>
      <w:r>
        <w:rPr/>
        <w:t>in</w:t>
      </w:r>
      <w:r>
        <w:rPr>
          <w:spacing w:val="-8"/>
        </w:rPr>
        <w:t> </w:t>
      </w:r>
      <w:r>
        <w:rPr/>
        <w:t>small</w:t>
      </w:r>
      <w:r>
        <w:rPr>
          <w:spacing w:val="-8"/>
        </w:rPr>
        <w:t> </w:t>
      </w:r>
      <w:r>
        <w:rPr/>
        <w:t>open</w:t>
      </w:r>
      <w:r>
        <w:rPr>
          <w:spacing w:val="-8"/>
        </w:rPr>
        <w:t> </w:t>
      </w:r>
      <w:r>
        <w:rPr/>
        <w:t>economies</w:t>
      </w:r>
      <w:r>
        <w:rPr>
          <w:spacing w:val="-8"/>
        </w:rPr>
        <w:t> </w:t>
      </w:r>
      <w:r>
        <w:rPr/>
        <w:t>like the UK. Domestic interest rates have a smaller effect on financial stability, and financial policy a less significant impact on demand and inflation, than sometimes suggested. And whatever the benefits of formal co-ordination, a full merger could compromise accountability. The risk is that a single committee would pay too</w:t>
      </w:r>
      <w:r>
        <w:rPr>
          <w:spacing w:val="-8"/>
        </w:rPr>
        <w:t> </w:t>
      </w:r>
      <w:r>
        <w:rPr/>
        <w:t>much</w:t>
      </w:r>
      <w:r>
        <w:rPr>
          <w:spacing w:val="-8"/>
        </w:rPr>
        <w:t> </w:t>
      </w:r>
      <w:r>
        <w:rPr/>
        <w:t>attention</w:t>
      </w:r>
      <w:r>
        <w:rPr>
          <w:spacing w:val="-8"/>
        </w:rPr>
        <w:t> </w:t>
      </w:r>
      <w:r>
        <w:rPr/>
        <w:t>to</w:t>
      </w:r>
      <w:r>
        <w:rPr>
          <w:spacing w:val="-8"/>
        </w:rPr>
        <w:t> </w:t>
      </w:r>
      <w:r>
        <w:rPr/>
        <w:t>its</w:t>
      </w:r>
      <w:r>
        <w:rPr>
          <w:spacing w:val="-7"/>
        </w:rPr>
        <w:t> </w:t>
      </w:r>
      <w:r>
        <w:rPr/>
        <w:t>more</w:t>
      </w:r>
      <w:r>
        <w:rPr>
          <w:spacing w:val="-8"/>
        </w:rPr>
        <w:t> </w:t>
      </w:r>
      <w:r>
        <w:rPr/>
        <w:t>verifiable</w:t>
      </w:r>
      <w:r>
        <w:rPr>
          <w:spacing w:val="-8"/>
        </w:rPr>
        <w:t> </w:t>
      </w:r>
      <w:r>
        <w:rPr/>
        <w:t>objectives</w:t>
      </w:r>
      <w:r>
        <w:rPr>
          <w:spacing w:val="-7"/>
        </w:rPr>
        <w:t> </w:t>
      </w:r>
      <w:r>
        <w:rPr/>
        <w:t>–</w:t>
      </w:r>
      <w:r>
        <w:rPr>
          <w:spacing w:val="-9"/>
        </w:rPr>
        <w:t> </w:t>
      </w:r>
      <w:r>
        <w:rPr/>
        <w:t>the</w:t>
      </w:r>
      <w:r>
        <w:rPr>
          <w:spacing w:val="-8"/>
        </w:rPr>
        <w:t> </w:t>
      </w:r>
      <w:r>
        <w:rPr/>
        <w:t>cyclical</w:t>
      </w:r>
      <w:r>
        <w:rPr>
          <w:spacing w:val="-8"/>
        </w:rPr>
        <w:t> </w:t>
      </w:r>
      <w:r>
        <w:rPr/>
        <w:t>stabilisation</w:t>
      </w:r>
      <w:r>
        <w:rPr>
          <w:spacing w:val="-8"/>
        </w:rPr>
        <w:t> </w:t>
      </w:r>
      <w:r>
        <w:rPr/>
        <w:t>of</w:t>
      </w:r>
      <w:r>
        <w:rPr>
          <w:spacing w:val="-7"/>
        </w:rPr>
        <w:t> </w:t>
      </w:r>
      <w:r>
        <w:rPr/>
        <w:t>inflation</w:t>
      </w:r>
      <w:r>
        <w:rPr>
          <w:spacing w:val="-8"/>
        </w:rPr>
        <w:t> </w:t>
      </w:r>
      <w:r>
        <w:rPr/>
        <w:t>and</w:t>
      </w:r>
      <w:r>
        <w:rPr>
          <w:spacing w:val="-9"/>
        </w:rPr>
        <w:t> </w:t>
      </w:r>
      <w:r>
        <w:rPr/>
        <w:t>growth,</w:t>
      </w:r>
      <w:r>
        <w:rPr>
          <w:spacing w:val="-7"/>
        </w:rPr>
        <w:t> </w:t>
      </w:r>
      <w:r>
        <w:rPr/>
        <w:t>currently allocated</w:t>
      </w:r>
      <w:r>
        <w:rPr>
          <w:spacing w:val="-3"/>
        </w:rPr>
        <w:t> </w:t>
      </w:r>
      <w:r>
        <w:rPr/>
        <w:t>in</w:t>
      </w:r>
      <w:r>
        <w:rPr>
          <w:spacing w:val="-4"/>
        </w:rPr>
        <w:t> </w:t>
      </w:r>
      <w:r>
        <w:rPr/>
        <w:t>the</w:t>
      </w:r>
      <w:r>
        <w:rPr>
          <w:spacing w:val="-3"/>
        </w:rPr>
        <w:t> </w:t>
      </w:r>
      <w:r>
        <w:rPr/>
        <w:t>main</w:t>
      </w:r>
      <w:r>
        <w:rPr>
          <w:spacing w:val="-3"/>
        </w:rPr>
        <w:t> </w:t>
      </w:r>
      <w:r>
        <w:rPr/>
        <w:t>to</w:t>
      </w:r>
      <w:r>
        <w:rPr>
          <w:spacing w:val="-3"/>
        </w:rPr>
        <w:t> </w:t>
      </w:r>
      <w:r>
        <w:rPr/>
        <w:t>the</w:t>
      </w:r>
      <w:r>
        <w:rPr>
          <w:spacing w:val="-4"/>
        </w:rPr>
        <w:t> </w:t>
      </w:r>
      <w:r>
        <w:rPr/>
        <w:t>monetary</w:t>
      </w:r>
      <w:r>
        <w:rPr>
          <w:spacing w:val="-2"/>
        </w:rPr>
        <w:t> </w:t>
      </w:r>
      <w:r>
        <w:rPr/>
        <w:t>policymaker</w:t>
      </w:r>
      <w:r>
        <w:rPr>
          <w:spacing w:val="-3"/>
        </w:rPr>
        <w:t> </w:t>
      </w:r>
      <w:r>
        <w:rPr/>
        <w:t>–</w:t>
      </w:r>
      <w:r>
        <w:rPr>
          <w:spacing w:val="-1"/>
        </w:rPr>
        <w:t> </w:t>
      </w:r>
      <w:r>
        <w:rPr/>
        <w:t>and</w:t>
      </w:r>
      <w:r>
        <w:rPr>
          <w:spacing w:val="-3"/>
        </w:rPr>
        <w:t> </w:t>
      </w:r>
      <w:r>
        <w:rPr/>
        <w:t>too</w:t>
      </w:r>
      <w:r>
        <w:rPr>
          <w:spacing w:val="-4"/>
        </w:rPr>
        <w:t> </w:t>
      </w:r>
      <w:r>
        <w:rPr/>
        <w:t>little</w:t>
      </w:r>
      <w:r>
        <w:rPr>
          <w:spacing w:val="-4"/>
        </w:rPr>
        <w:t> </w:t>
      </w:r>
      <w:r>
        <w:rPr/>
        <w:t>to</w:t>
      </w:r>
      <w:r>
        <w:rPr>
          <w:spacing w:val="-3"/>
        </w:rPr>
        <w:t> </w:t>
      </w:r>
      <w:r>
        <w:rPr/>
        <w:t>financial</w:t>
      </w:r>
      <w:r>
        <w:rPr>
          <w:spacing w:val="-3"/>
        </w:rPr>
        <w:t> </w:t>
      </w:r>
      <w:r>
        <w:rPr/>
        <w:t>stability.</w:t>
      </w:r>
    </w:p>
    <w:p>
      <w:pPr>
        <w:pStyle w:val="BodyText"/>
        <w:rPr>
          <w:sz w:val="20"/>
        </w:rPr>
      </w:pPr>
    </w:p>
    <w:p>
      <w:pPr>
        <w:pStyle w:val="BodyText"/>
        <w:spacing w:before="7"/>
        <w:rPr>
          <w:sz w:val="18"/>
        </w:rPr>
      </w:pPr>
      <w:r>
        <w:rPr/>
        <w:pict>
          <v:shape style="position:absolute;margin-left:79.320pt;margin-top:12.940574pt;width:135.5pt;height:.1pt;mso-position-horizontal-relative:page;mso-position-vertical-relative:paragraph;z-index:-251657216;mso-wrap-distance-left:0;mso-wrap-distance-right:0" coordorigin="1586,259" coordsize="2710,0" path="m1586,259l4296,259e" filled="false" stroked="true" strokeweight=".41998pt" strokecolor="#000000">
            <v:path arrowok="t"/>
            <v:stroke dashstyle="solid"/>
            <w10:wrap type="topAndBottom"/>
          </v:shape>
        </w:pict>
      </w:r>
    </w:p>
    <w:p>
      <w:pPr>
        <w:spacing w:line="185" w:lineRule="exact" w:before="26"/>
        <w:ind w:left="226" w:right="0" w:firstLine="0"/>
        <w:jc w:val="left"/>
        <w:rPr>
          <w:sz w:val="15"/>
        </w:rPr>
      </w:pPr>
      <w:r>
        <w:rPr>
          <w:position w:val="8"/>
          <w:sz w:val="9"/>
        </w:rPr>
        <w:t>1 </w:t>
      </w:r>
      <w:r>
        <w:rPr>
          <w:sz w:val="15"/>
        </w:rPr>
        <w:t>Fernie and Metcalf (1999), Groves et al (1994).</w:t>
      </w:r>
    </w:p>
    <w:p>
      <w:pPr>
        <w:spacing w:line="185" w:lineRule="exact" w:before="0"/>
        <w:ind w:left="226" w:right="0" w:firstLine="0"/>
        <w:jc w:val="left"/>
        <w:rPr>
          <w:sz w:val="15"/>
        </w:rPr>
      </w:pPr>
      <w:r>
        <w:rPr>
          <w:position w:val="8"/>
          <w:sz w:val="9"/>
        </w:rPr>
        <w:t>2 </w:t>
      </w:r>
      <w:r>
        <w:rPr>
          <w:sz w:val="15"/>
        </w:rPr>
        <w:t>The key reference in the economics literature is Holmstrom and Milgrom (1991).</w:t>
      </w:r>
    </w:p>
    <w:p>
      <w:pPr>
        <w:spacing w:after="0" w:line="185" w:lineRule="exact"/>
        <w:jc w:val="left"/>
        <w:rPr>
          <w:sz w:val="15"/>
        </w:rPr>
        <w:sectPr>
          <w:footerReference w:type="default" r:id="rId7"/>
          <w:pgSz w:w="12240" w:h="15840"/>
          <w:pgMar w:footer="1240" w:header="0" w:top="1440" w:bottom="1440" w:left="1360" w:right="1480"/>
        </w:sectPr>
      </w:pPr>
    </w:p>
    <w:p>
      <w:pPr>
        <w:pStyle w:val="BodyText"/>
        <w:spacing w:before="79"/>
        <w:ind w:left="227"/>
      </w:pPr>
      <w:r>
        <w:rPr/>
        <w:t>I should say before I start that nothing I say here is very novel. Others, including my predecessor</w:t>
      </w:r>
    </w:p>
    <w:p>
      <w:pPr>
        <w:pStyle w:val="BodyText"/>
        <w:spacing w:line="357" w:lineRule="auto" w:before="107"/>
        <w:ind w:left="227" w:right="45"/>
      </w:pPr>
      <w:r>
        <w:rPr/>
        <w:t>Charlie Bean and the economist Lars Svensson, have made similar points about the interaction of monetary and macro-prudential policy</w:t>
      </w:r>
      <w:r>
        <w:rPr>
          <w:vertAlign w:val="superscript"/>
        </w:rPr>
        <w:t>3</w:t>
      </w:r>
      <w:r>
        <w:rPr>
          <w:vertAlign w:val="baseline"/>
        </w:rPr>
        <w:t>. I discovered when writing the talk that my former colleague Paul Tucker made very similar arguments regarding accountability back in 2011</w:t>
      </w:r>
      <w:r>
        <w:rPr>
          <w:vertAlign w:val="superscript"/>
        </w:rPr>
        <w:t>4</w:t>
      </w:r>
      <w:r>
        <w:rPr>
          <w:vertAlign w:val="baseline"/>
        </w:rPr>
        <w:t>. FPC external member Donald Kohn gave a talk on this topic only a few months ago. There is, more generally, a substantial and growing literature on the governance of macro-prudential policy and its interaction with monetary policy.</w:t>
      </w:r>
    </w:p>
    <w:p>
      <w:pPr>
        <w:pStyle w:val="BodyText"/>
        <w:spacing w:before="8"/>
        <w:rPr>
          <w:sz w:val="27"/>
        </w:rPr>
      </w:pPr>
    </w:p>
    <w:p>
      <w:pPr>
        <w:pStyle w:val="BodyText"/>
        <w:spacing w:line="357" w:lineRule="auto"/>
        <w:ind w:left="227" w:right="271"/>
      </w:pPr>
      <w:r>
        <w:rPr/>
        <w:t>But the case for a merger is still being made – one still hears the argument that the two policymaking committees</w:t>
      </w:r>
      <w:r>
        <w:rPr>
          <w:spacing w:val="-8"/>
        </w:rPr>
        <w:t> </w:t>
      </w:r>
      <w:r>
        <w:rPr/>
        <w:t>should</w:t>
      </w:r>
      <w:r>
        <w:rPr>
          <w:spacing w:val="-9"/>
        </w:rPr>
        <w:t> </w:t>
      </w:r>
      <w:r>
        <w:rPr/>
        <w:t>be</w:t>
      </w:r>
      <w:r>
        <w:rPr>
          <w:spacing w:val="-10"/>
        </w:rPr>
        <w:t> </w:t>
      </w:r>
      <w:r>
        <w:rPr/>
        <w:t>collapsed</w:t>
      </w:r>
      <w:r>
        <w:rPr>
          <w:spacing w:val="-9"/>
        </w:rPr>
        <w:t> </w:t>
      </w:r>
      <w:r>
        <w:rPr/>
        <w:t>into</w:t>
      </w:r>
      <w:r>
        <w:rPr>
          <w:spacing w:val="-9"/>
        </w:rPr>
        <w:t> </w:t>
      </w:r>
      <w:r>
        <w:rPr/>
        <w:t>one</w:t>
      </w:r>
      <w:r>
        <w:rPr>
          <w:spacing w:val="-10"/>
        </w:rPr>
        <w:t> </w:t>
      </w:r>
      <w:r>
        <w:rPr/>
        <w:t>–</w:t>
      </w:r>
      <w:r>
        <w:rPr>
          <w:spacing w:val="-9"/>
        </w:rPr>
        <w:t> </w:t>
      </w:r>
      <w:r>
        <w:rPr/>
        <w:t>and</w:t>
      </w:r>
      <w:r>
        <w:rPr>
          <w:spacing w:val="-10"/>
        </w:rPr>
        <w:t> </w:t>
      </w:r>
      <w:r>
        <w:rPr/>
        <w:t>if</w:t>
      </w:r>
      <w:r>
        <w:rPr>
          <w:spacing w:val="-9"/>
        </w:rPr>
        <w:t> </w:t>
      </w:r>
      <w:r>
        <w:rPr/>
        <w:t>the</w:t>
      </w:r>
      <w:r>
        <w:rPr>
          <w:spacing w:val="-10"/>
        </w:rPr>
        <w:t> </w:t>
      </w:r>
      <w:r>
        <w:rPr/>
        <w:t>arguments</w:t>
      </w:r>
      <w:r>
        <w:rPr>
          <w:spacing w:val="-8"/>
        </w:rPr>
        <w:t> </w:t>
      </w:r>
      <w:r>
        <w:rPr/>
        <w:t>against</w:t>
      </w:r>
      <w:r>
        <w:rPr>
          <w:spacing w:val="-9"/>
        </w:rPr>
        <w:t> </w:t>
      </w:r>
      <w:r>
        <w:rPr/>
        <w:t>are</w:t>
      </w:r>
      <w:r>
        <w:rPr>
          <w:spacing w:val="-10"/>
        </w:rPr>
        <w:t> </w:t>
      </w:r>
      <w:r>
        <w:rPr/>
        <w:t>worthwhile</w:t>
      </w:r>
      <w:r>
        <w:rPr>
          <w:spacing w:val="-9"/>
        </w:rPr>
        <w:t> </w:t>
      </w:r>
      <w:r>
        <w:rPr/>
        <w:t>they</w:t>
      </w:r>
      <w:r>
        <w:rPr>
          <w:spacing w:val="-7"/>
        </w:rPr>
        <w:t> </w:t>
      </w:r>
      <w:r>
        <w:rPr/>
        <w:t>probably</w:t>
      </w:r>
      <w:r>
        <w:rPr>
          <w:spacing w:val="-10"/>
        </w:rPr>
        <w:t> </w:t>
      </w:r>
      <w:r>
        <w:rPr/>
        <w:t>bear the odd</w:t>
      </w:r>
      <w:r>
        <w:rPr>
          <w:spacing w:val="-3"/>
        </w:rPr>
        <w:t> </w:t>
      </w:r>
      <w:r>
        <w:rPr/>
        <w:t>repetition.</w:t>
      </w:r>
    </w:p>
    <w:p>
      <w:pPr>
        <w:pStyle w:val="BodyText"/>
        <w:rPr>
          <w:sz w:val="28"/>
        </w:rPr>
      </w:pPr>
    </w:p>
    <w:p>
      <w:pPr>
        <w:pStyle w:val="BodyText"/>
        <w:spacing w:line="357" w:lineRule="auto"/>
        <w:ind w:left="227" w:right="113"/>
      </w:pPr>
      <w:r>
        <w:rPr/>
        <w:t>Here, at any rate, is the plan for this talk: I’ll begin with a very brief account of the development of macro- prudential policy frameworks since the crisis; I’ll then explain why I think interaction with monetary policy, and therefore the gains from formal co-ordination of the two, are often overstated, particularly in more open economies with floating exchange rates. (One relevant observation here is that some countries had a much worse experience than others during the financial crisis – the UK versus Australia is an example – despite having somewhat lower inflation. This suggests that, at least in open economies, financial stability depends much more on prudential policy than on monetary policy.) Hoping you’ll forgive the clumsy word, I’ll then make some remarks about the difference in the “measurability” of the performance of the two policies.</w:t>
      </w:r>
    </w:p>
    <w:p>
      <w:pPr>
        <w:pStyle w:val="BodyText"/>
        <w:spacing w:line="211" w:lineRule="exact"/>
        <w:ind w:left="227"/>
      </w:pPr>
      <w:r>
        <w:rPr/>
        <w:t>There’s a short concluding section at the end.</w:t>
      </w:r>
    </w:p>
    <w:p>
      <w:pPr>
        <w:pStyle w:val="BodyText"/>
        <w:spacing w:before="7"/>
        <w:rPr>
          <w:sz w:val="29"/>
        </w:rPr>
      </w:pPr>
    </w:p>
    <w:p>
      <w:pPr>
        <w:spacing w:after="0"/>
        <w:rPr>
          <w:sz w:val="29"/>
        </w:rPr>
        <w:sectPr>
          <w:footerReference w:type="default" r:id="rId8"/>
          <w:pgSz w:w="12240" w:h="15840"/>
          <w:pgMar w:footer="1240" w:header="0" w:top="1440" w:bottom="1440" w:left="1360" w:right="1480"/>
        </w:sectPr>
      </w:pPr>
    </w:p>
    <w:p>
      <w:pPr>
        <w:pStyle w:val="Heading1"/>
        <w:spacing w:line="369" w:lineRule="auto" w:before="98"/>
        <w:ind w:left="227" w:right="31"/>
      </w:pPr>
      <w:r>
        <w:rPr/>
        <w:t>I: Macro-prudential policy, monetary policy and the limited costs of separation</w:t>
      </w:r>
    </w:p>
    <w:p>
      <w:pPr>
        <w:pStyle w:val="BodyText"/>
        <w:spacing w:before="2"/>
        <w:rPr>
          <w:b/>
          <w:sz w:val="33"/>
        </w:rPr>
      </w:pPr>
    </w:p>
    <w:p>
      <w:pPr>
        <w:pStyle w:val="BodyText"/>
        <w:spacing w:line="357" w:lineRule="auto"/>
        <w:ind w:left="227" w:right="31"/>
      </w:pPr>
      <w:r>
        <w:rPr/>
        <w:t>The global financial crisis prompted a radical overhaul of financial regulation. Much of this involved the rules for individual institutions, most obviously minimum levels of capital for banks. In the UK, banks’ equity is now around 5% of their unweighted assets, around 14½% on a risk- weighted basis. These ratios are many times what they were prior to the crisis (Chart 1).</w:t>
      </w:r>
    </w:p>
    <w:p>
      <w:pPr>
        <w:pStyle w:val="BodyText"/>
        <w:spacing w:before="6"/>
        <w:rPr>
          <w:sz w:val="27"/>
        </w:rPr>
      </w:pPr>
    </w:p>
    <w:p>
      <w:pPr>
        <w:pStyle w:val="BodyText"/>
        <w:ind w:left="227"/>
      </w:pPr>
      <w:r>
        <w:rPr/>
        <w:t>Recognising the feedback mechanisms that so</w:t>
      </w:r>
    </w:p>
    <w:p>
      <w:pPr>
        <w:pStyle w:val="Heading2"/>
        <w:spacing w:before="98"/>
      </w:pPr>
      <w:r>
        <w:rPr>
          <w:b w:val="0"/>
        </w:rPr>
        <w:br w:type="column"/>
      </w:r>
      <w:r>
        <w:rPr/>
        <w:t>Chart 1: UK Banks now much better capitalised</w:t>
      </w:r>
    </w:p>
    <w:p>
      <w:pPr>
        <w:pStyle w:val="BodyText"/>
        <w:spacing w:before="10"/>
        <w:rPr>
          <w:b/>
          <w:sz w:val="8"/>
        </w:rPr>
      </w:pPr>
    </w:p>
    <w:p>
      <w:pPr>
        <w:pStyle w:val="BodyText"/>
        <w:ind w:left="470"/>
        <w:rPr>
          <w:sz w:val="20"/>
        </w:rPr>
      </w:pPr>
      <w:r>
        <w:rPr>
          <w:sz w:val="20"/>
        </w:rPr>
        <w:drawing>
          <wp:inline distT="0" distB="0" distL="0" distR="0">
            <wp:extent cx="2472302" cy="2081212"/>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2472302" cy="2081212"/>
                    </a:xfrm>
                    <a:prstGeom prst="rect">
                      <a:avLst/>
                    </a:prstGeom>
                  </pic:spPr>
                </pic:pic>
              </a:graphicData>
            </a:graphic>
          </wp:inline>
        </w:drawing>
      </w:r>
      <w:r>
        <w:rPr>
          <w:sz w:val="20"/>
        </w:rPr>
      </w:r>
    </w:p>
    <w:p>
      <w:pPr>
        <w:pStyle w:val="BodyText"/>
        <w:spacing w:before="3"/>
        <w:rPr>
          <w:b/>
          <w:sz w:val="20"/>
        </w:rPr>
      </w:pPr>
    </w:p>
    <w:p>
      <w:pPr>
        <w:spacing w:before="0"/>
        <w:ind w:left="227" w:right="0" w:firstLine="0"/>
        <w:jc w:val="left"/>
        <w:rPr>
          <w:sz w:val="15"/>
        </w:rPr>
      </w:pPr>
      <w:r>
        <w:rPr>
          <w:sz w:val="15"/>
        </w:rPr>
        <w:t>Sources: PRA regulatory returns, published accounts and Bank calculations.</w:t>
      </w:r>
    </w:p>
    <w:p>
      <w:pPr>
        <w:spacing w:before="2"/>
        <w:ind w:left="227" w:right="197" w:firstLine="0"/>
        <w:jc w:val="left"/>
        <w:rPr>
          <w:sz w:val="15"/>
        </w:rPr>
      </w:pPr>
      <w:r>
        <w:rPr>
          <w:sz w:val="15"/>
        </w:rPr>
        <w:t>Note: Refers to major UK banks. For detailed definitions see notes to Chart B.1 in the November 2017 </w:t>
      </w:r>
      <w:r>
        <w:rPr>
          <w:i/>
          <w:sz w:val="15"/>
        </w:rPr>
        <w:t>Financial Stability </w:t>
      </w:r>
      <w:r>
        <w:rPr>
          <w:i/>
          <w:sz w:val="15"/>
        </w:rPr>
        <w:t>Report</w:t>
      </w:r>
      <w:r>
        <w:rPr>
          <w:sz w:val="15"/>
        </w:rPr>
        <w:t>.</w:t>
      </w:r>
    </w:p>
    <w:p>
      <w:pPr>
        <w:spacing w:after="0"/>
        <w:jc w:val="left"/>
        <w:rPr>
          <w:sz w:val="15"/>
        </w:rPr>
        <w:sectPr>
          <w:type w:val="continuous"/>
          <w:pgSz w:w="12240" w:h="15840"/>
          <w:pgMar w:top="1120" w:bottom="1440" w:left="1360" w:right="1480"/>
          <w:cols w:num="2" w:equalWidth="0">
            <w:col w:w="4492" w:space="143"/>
            <w:col w:w="4765"/>
          </w:cols>
        </w:sectPr>
      </w:pPr>
    </w:p>
    <w:p>
      <w:pPr>
        <w:pStyle w:val="BodyText"/>
        <w:spacing w:before="100"/>
        <w:ind w:left="227"/>
      </w:pPr>
      <w:r>
        <w:rPr/>
        <w:t>amplified the severity of the crisis, there were also reforms designed to ensure the stability of the financial</w:t>
      </w:r>
    </w:p>
    <w:p>
      <w:pPr>
        <w:pStyle w:val="BodyText"/>
        <w:spacing w:before="5"/>
        <w:rPr>
          <w:sz w:val="23"/>
        </w:rPr>
      </w:pPr>
      <w:r>
        <w:rPr/>
        <w:pict>
          <v:shape style="position:absolute;margin-left:79.379997pt;margin-top:15.711938pt;width:135.5pt;height:.1pt;mso-position-horizontal-relative:page;mso-position-vertical-relative:paragraph;z-index:-251656192;mso-wrap-distance-left:0;mso-wrap-distance-right:0" coordorigin="1588,314" coordsize="2710,0" path="m1588,314l4297,314e" filled="false" stroked="true" strokeweight=".47998pt" strokecolor="#000000">
            <v:path arrowok="t"/>
            <v:stroke dashstyle="solid"/>
            <w10:wrap type="topAndBottom"/>
          </v:shape>
        </w:pict>
      </w:r>
    </w:p>
    <w:p>
      <w:pPr>
        <w:spacing w:line="185" w:lineRule="exact" w:before="26"/>
        <w:ind w:left="227" w:right="0" w:firstLine="0"/>
        <w:jc w:val="left"/>
        <w:rPr>
          <w:sz w:val="15"/>
        </w:rPr>
      </w:pPr>
      <w:r>
        <w:rPr>
          <w:position w:val="8"/>
          <w:sz w:val="9"/>
        </w:rPr>
        <w:t>3 </w:t>
      </w:r>
      <w:r>
        <w:rPr>
          <w:sz w:val="15"/>
        </w:rPr>
        <w:t>Bean (2010) and Svensson (2015).</w:t>
      </w:r>
    </w:p>
    <w:p>
      <w:pPr>
        <w:spacing w:line="185" w:lineRule="exact" w:before="0"/>
        <w:ind w:left="227" w:right="0" w:firstLine="0"/>
        <w:jc w:val="left"/>
        <w:rPr>
          <w:sz w:val="15"/>
        </w:rPr>
      </w:pPr>
      <w:r>
        <w:rPr>
          <w:position w:val="8"/>
          <w:sz w:val="9"/>
        </w:rPr>
        <w:t>4 </w:t>
      </w:r>
      <w:r>
        <w:rPr>
          <w:sz w:val="15"/>
        </w:rPr>
        <w:t>Tucker (2011).</w:t>
      </w:r>
    </w:p>
    <w:p>
      <w:pPr>
        <w:spacing w:after="0" w:line="185" w:lineRule="exact"/>
        <w:jc w:val="left"/>
        <w:rPr>
          <w:sz w:val="15"/>
        </w:rPr>
        <w:sectPr>
          <w:type w:val="continuous"/>
          <w:pgSz w:w="12240" w:h="15840"/>
          <w:pgMar w:top="1120" w:bottom="1440" w:left="1360" w:right="1480"/>
        </w:sectPr>
      </w:pPr>
    </w:p>
    <w:p>
      <w:pPr>
        <w:pStyle w:val="BodyText"/>
        <w:spacing w:line="357" w:lineRule="auto" w:before="80"/>
        <w:ind w:left="226" w:right="92"/>
      </w:pPr>
      <w:r>
        <w:rPr/>
        <w:t>system as a whole. Extra capital is now required for institutions judged to be systemically important. Trading in many derivatives has been shifted to central clearing houses, and the associated collateral requirements tightened. And in several countries new authorities have been created to identify and mitigate system-wide risks, using what is known as “macro-prudential” policy. In the UK, macro-prudential policy is conducted by the Financial Policy Committee (FPC), housed within the Bank of England. Mirroring the set-up for the Bank’s Monetary Policy Committee (MPC), the FPC’s remit is set by the UK government but it is operationally independent of the executive and accountable directly to parliament.</w:t>
      </w:r>
    </w:p>
    <w:p>
      <w:pPr>
        <w:pStyle w:val="BodyText"/>
        <w:spacing w:before="7"/>
        <w:rPr>
          <w:sz w:val="27"/>
        </w:rPr>
      </w:pPr>
    </w:p>
    <w:p>
      <w:pPr>
        <w:pStyle w:val="BodyText"/>
        <w:spacing w:line="357" w:lineRule="auto"/>
        <w:ind w:left="226" w:right="185"/>
      </w:pPr>
      <w:r>
        <w:rPr/>
        <w:t>There are many instruments that might fall under the heading of macro-prudential policy, some of which – quantitative</w:t>
      </w:r>
      <w:r>
        <w:rPr>
          <w:spacing w:val="-8"/>
        </w:rPr>
        <w:t> </w:t>
      </w:r>
      <w:r>
        <w:rPr/>
        <w:t>restrictions</w:t>
      </w:r>
      <w:r>
        <w:rPr>
          <w:spacing w:val="-7"/>
        </w:rPr>
        <w:t> </w:t>
      </w:r>
      <w:r>
        <w:rPr/>
        <w:t>on</w:t>
      </w:r>
      <w:r>
        <w:rPr>
          <w:spacing w:val="-8"/>
        </w:rPr>
        <w:t> </w:t>
      </w:r>
      <w:r>
        <w:rPr/>
        <w:t>lending,</w:t>
      </w:r>
      <w:r>
        <w:rPr>
          <w:spacing w:val="-7"/>
        </w:rPr>
        <w:t> </w:t>
      </w:r>
      <w:r>
        <w:rPr/>
        <w:t>for</w:t>
      </w:r>
      <w:r>
        <w:rPr>
          <w:spacing w:val="-8"/>
        </w:rPr>
        <w:t> </w:t>
      </w:r>
      <w:r>
        <w:rPr/>
        <w:t>example</w:t>
      </w:r>
      <w:r>
        <w:rPr>
          <w:spacing w:val="-9"/>
        </w:rPr>
        <w:t> </w:t>
      </w:r>
      <w:r>
        <w:rPr/>
        <w:t>–</w:t>
      </w:r>
      <w:r>
        <w:rPr>
          <w:spacing w:val="-8"/>
        </w:rPr>
        <w:t> </w:t>
      </w:r>
      <w:r>
        <w:rPr/>
        <w:t>have,</w:t>
      </w:r>
      <w:r>
        <w:rPr>
          <w:spacing w:val="-8"/>
        </w:rPr>
        <w:t> </w:t>
      </w:r>
      <w:r>
        <w:rPr/>
        <w:t>in</w:t>
      </w:r>
      <w:r>
        <w:rPr>
          <w:spacing w:val="-8"/>
        </w:rPr>
        <w:t> </w:t>
      </w:r>
      <w:r>
        <w:rPr/>
        <w:t>one</w:t>
      </w:r>
      <w:r>
        <w:rPr>
          <w:spacing w:val="-8"/>
        </w:rPr>
        <w:t> </w:t>
      </w:r>
      <w:r>
        <w:rPr/>
        <w:t>form</w:t>
      </w:r>
      <w:r>
        <w:rPr>
          <w:spacing w:val="-6"/>
        </w:rPr>
        <w:t> </w:t>
      </w:r>
      <w:r>
        <w:rPr/>
        <w:t>or</w:t>
      </w:r>
      <w:r>
        <w:rPr>
          <w:spacing w:val="-8"/>
        </w:rPr>
        <w:t> </w:t>
      </w:r>
      <w:r>
        <w:rPr/>
        <w:t>another,</w:t>
      </w:r>
      <w:r>
        <w:rPr>
          <w:spacing w:val="-6"/>
        </w:rPr>
        <w:t> </w:t>
      </w:r>
      <w:r>
        <w:rPr/>
        <w:t>been</w:t>
      </w:r>
      <w:r>
        <w:rPr>
          <w:spacing w:val="-8"/>
        </w:rPr>
        <w:t> </w:t>
      </w:r>
      <w:r>
        <w:rPr/>
        <w:t>around</w:t>
      </w:r>
      <w:r>
        <w:rPr>
          <w:spacing w:val="-8"/>
        </w:rPr>
        <w:t> </w:t>
      </w:r>
      <w:r>
        <w:rPr/>
        <w:t>for</w:t>
      </w:r>
      <w:r>
        <w:rPr>
          <w:spacing w:val="-8"/>
        </w:rPr>
        <w:t> </w:t>
      </w:r>
      <w:r>
        <w:rPr/>
        <w:t>a</w:t>
      </w:r>
      <w:r>
        <w:rPr>
          <w:spacing w:val="-8"/>
        </w:rPr>
        <w:t> </w:t>
      </w:r>
      <w:r>
        <w:rPr/>
        <w:t>long</w:t>
      </w:r>
      <w:r>
        <w:rPr>
          <w:spacing w:val="-8"/>
        </w:rPr>
        <w:t> </w:t>
      </w:r>
      <w:r>
        <w:rPr/>
        <w:t>time (Elliot et al. (2013), Goodhart (2015)). Others, such as the counter-cyclical capital buffer, are newer. But a distinctive feature of the policy is that it should be responsive to economic and financial conditions. The primary aim is to ensure that the financial system should be sufficiently robust that it doesn’t act to amplify economic</w:t>
      </w:r>
      <w:r>
        <w:rPr>
          <w:spacing w:val="-7"/>
        </w:rPr>
        <w:t> </w:t>
      </w:r>
      <w:r>
        <w:rPr/>
        <w:t>cycles,</w:t>
      </w:r>
      <w:r>
        <w:rPr>
          <w:spacing w:val="-7"/>
        </w:rPr>
        <w:t> </w:t>
      </w:r>
      <w:r>
        <w:rPr/>
        <w:t>by</w:t>
      </w:r>
      <w:r>
        <w:rPr>
          <w:spacing w:val="-8"/>
        </w:rPr>
        <w:t> </w:t>
      </w:r>
      <w:r>
        <w:rPr/>
        <w:t>increasing</w:t>
      </w:r>
      <w:r>
        <w:rPr>
          <w:spacing w:val="-8"/>
        </w:rPr>
        <w:t> </w:t>
      </w:r>
      <w:r>
        <w:rPr/>
        <w:t>the</w:t>
      </w:r>
      <w:r>
        <w:rPr>
          <w:spacing w:val="-7"/>
        </w:rPr>
        <w:t> </w:t>
      </w:r>
      <w:r>
        <w:rPr/>
        <w:t>supply</w:t>
      </w:r>
      <w:r>
        <w:rPr>
          <w:spacing w:val="-7"/>
        </w:rPr>
        <w:t> </w:t>
      </w:r>
      <w:r>
        <w:rPr/>
        <w:t>of</w:t>
      </w:r>
      <w:r>
        <w:rPr>
          <w:spacing w:val="-6"/>
        </w:rPr>
        <w:t> </w:t>
      </w:r>
      <w:r>
        <w:rPr/>
        <w:t>credit</w:t>
      </w:r>
      <w:r>
        <w:rPr>
          <w:spacing w:val="-6"/>
        </w:rPr>
        <w:t> </w:t>
      </w:r>
      <w:r>
        <w:rPr/>
        <w:t>in</w:t>
      </w:r>
      <w:r>
        <w:rPr>
          <w:spacing w:val="-7"/>
        </w:rPr>
        <w:t> </w:t>
      </w:r>
      <w:r>
        <w:rPr/>
        <w:t>good</w:t>
      </w:r>
      <w:r>
        <w:rPr>
          <w:spacing w:val="-7"/>
        </w:rPr>
        <w:t> </w:t>
      </w:r>
      <w:r>
        <w:rPr/>
        <w:t>times</w:t>
      </w:r>
      <w:r>
        <w:rPr>
          <w:spacing w:val="-7"/>
        </w:rPr>
        <w:t> </w:t>
      </w:r>
      <w:r>
        <w:rPr/>
        <w:t>and</w:t>
      </w:r>
      <w:r>
        <w:rPr>
          <w:spacing w:val="-8"/>
        </w:rPr>
        <w:t> </w:t>
      </w:r>
      <w:r>
        <w:rPr/>
        <w:t>curtailing</w:t>
      </w:r>
      <w:r>
        <w:rPr>
          <w:spacing w:val="-8"/>
        </w:rPr>
        <w:t> </w:t>
      </w:r>
      <w:r>
        <w:rPr/>
        <w:t>it</w:t>
      </w:r>
      <w:r>
        <w:rPr>
          <w:spacing w:val="-7"/>
        </w:rPr>
        <w:t> </w:t>
      </w:r>
      <w:r>
        <w:rPr/>
        <w:t>in</w:t>
      </w:r>
      <w:r>
        <w:rPr>
          <w:spacing w:val="-7"/>
        </w:rPr>
        <w:t> </w:t>
      </w:r>
      <w:r>
        <w:rPr/>
        <w:t>downswings.</w:t>
      </w:r>
      <w:r>
        <w:rPr>
          <w:spacing w:val="39"/>
        </w:rPr>
        <w:t> </w:t>
      </w:r>
      <w:r>
        <w:rPr/>
        <w:t>And</w:t>
      </w:r>
      <w:r>
        <w:rPr>
          <w:spacing w:val="-8"/>
        </w:rPr>
        <w:t> </w:t>
      </w:r>
      <w:r>
        <w:rPr/>
        <w:t>if</w:t>
      </w:r>
      <w:r>
        <w:rPr>
          <w:spacing w:val="-7"/>
        </w:rPr>
        <w:t> </w:t>
      </w:r>
      <w:r>
        <w:rPr/>
        <w:t>it’s to react in this way macro-prudential policy needs to be flexible over</w:t>
      </w:r>
      <w:r>
        <w:rPr>
          <w:spacing w:val="-29"/>
        </w:rPr>
        <w:t> </w:t>
      </w:r>
      <w:r>
        <w:rPr/>
        <w:t>time.</w:t>
      </w:r>
    </w:p>
    <w:p>
      <w:pPr>
        <w:pStyle w:val="BodyText"/>
        <w:spacing w:before="7"/>
        <w:rPr>
          <w:sz w:val="27"/>
        </w:rPr>
      </w:pPr>
    </w:p>
    <w:p>
      <w:pPr>
        <w:pStyle w:val="BodyText"/>
        <w:spacing w:line="357" w:lineRule="auto" w:before="1"/>
        <w:ind w:left="226" w:right="18"/>
      </w:pPr>
      <w:r>
        <w:rPr/>
        <w:t>This raises the question of its interaction with monetary policy. In moderating financial risks macro-prudential policy could in principle affect activity and inflation, for which the MPC is held responsible. Conversely, if changes in interest rates affect asset prices and credit markets, they may have an impact on financial stability. And if both policies affect both objectives, how should they then be used? Is it right that official interest rates should be set only with inflation in mind, leaving financial stability to prudential policy alone – or should the burden be shared in some way, in which case decisions might better be set by a single committee or somehow co-ordinated across the two?</w:t>
      </w:r>
    </w:p>
    <w:p>
      <w:pPr>
        <w:pStyle w:val="BodyText"/>
        <w:spacing w:before="6"/>
        <w:rPr>
          <w:sz w:val="27"/>
        </w:rPr>
      </w:pPr>
    </w:p>
    <w:p>
      <w:pPr>
        <w:pStyle w:val="BodyText"/>
        <w:spacing w:line="357" w:lineRule="auto"/>
        <w:ind w:left="226" w:right="45"/>
      </w:pPr>
      <w:r>
        <w:rPr>
          <w:b/>
        </w:rPr>
        <w:t>When policy co-ordination matters: </w:t>
      </w:r>
      <w:r>
        <w:rPr/>
        <w:t>There are many examples of these issues in the economics literature. While the details are often case-specific, there are basically two sets of conditions that tend to favour co- ordination.</w:t>
      </w:r>
    </w:p>
    <w:p>
      <w:pPr>
        <w:pStyle w:val="BodyText"/>
        <w:rPr>
          <w:sz w:val="28"/>
        </w:rPr>
      </w:pPr>
    </w:p>
    <w:p>
      <w:pPr>
        <w:pStyle w:val="BodyText"/>
        <w:spacing w:line="357" w:lineRule="auto"/>
        <w:ind w:left="226" w:right="45"/>
      </w:pPr>
      <w:r>
        <w:rPr/>
        <w:t>One is that there are material cross-policy spillovers: A’s actions have to have a significant effect on B’s objectives (or vice-versa). Without these, it makes no difference whether two policies are set jointly or separately.</w:t>
      </w:r>
    </w:p>
    <w:p>
      <w:pPr>
        <w:pStyle w:val="BodyText"/>
        <w:spacing w:before="11"/>
        <w:rPr>
          <w:sz w:val="27"/>
        </w:rPr>
      </w:pPr>
    </w:p>
    <w:p>
      <w:pPr>
        <w:pStyle w:val="BodyText"/>
        <w:spacing w:line="357" w:lineRule="auto"/>
        <w:ind w:left="226" w:right="258"/>
        <w:jc w:val="both"/>
      </w:pPr>
      <w:r>
        <w:rPr/>
        <w:t>The</w:t>
      </w:r>
      <w:r>
        <w:rPr>
          <w:spacing w:val="-8"/>
        </w:rPr>
        <w:t> </w:t>
      </w:r>
      <w:r>
        <w:rPr/>
        <w:t>other</w:t>
      </w:r>
      <w:r>
        <w:rPr>
          <w:spacing w:val="-7"/>
        </w:rPr>
        <w:t> </w:t>
      </w:r>
      <w:r>
        <w:rPr/>
        <w:t>is</w:t>
      </w:r>
      <w:r>
        <w:rPr>
          <w:spacing w:val="-6"/>
        </w:rPr>
        <w:t> </w:t>
      </w:r>
      <w:r>
        <w:rPr/>
        <w:t>that</w:t>
      </w:r>
      <w:r>
        <w:rPr>
          <w:spacing w:val="-6"/>
        </w:rPr>
        <w:t> </w:t>
      </w:r>
      <w:r>
        <w:rPr/>
        <w:t>the</w:t>
      </w:r>
      <w:r>
        <w:rPr>
          <w:spacing w:val="-6"/>
        </w:rPr>
        <w:t> </w:t>
      </w:r>
      <w:r>
        <w:rPr/>
        <w:t>objectives</w:t>
      </w:r>
      <w:r>
        <w:rPr>
          <w:spacing w:val="-7"/>
        </w:rPr>
        <w:t> </w:t>
      </w:r>
      <w:r>
        <w:rPr/>
        <w:t>themselves</w:t>
      </w:r>
      <w:r>
        <w:rPr>
          <w:spacing w:val="-6"/>
        </w:rPr>
        <w:t> </w:t>
      </w:r>
      <w:r>
        <w:rPr/>
        <w:t>are</w:t>
      </w:r>
      <w:r>
        <w:rPr>
          <w:spacing w:val="-7"/>
        </w:rPr>
        <w:t> </w:t>
      </w:r>
      <w:r>
        <w:rPr/>
        <w:t>at</w:t>
      </w:r>
      <w:r>
        <w:rPr>
          <w:spacing w:val="-6"/>
        </w:rPr>
        <w:t> </w:t>
      </w:r>
      <w:r>
        <w:rPr/>
        <w:t>odds</w:t>
      </w:r>
      <w:r>
        <w:rPr>
          <w:spacing w:val="-6"/>
        </w:rPr>
        <w:t> </w:t>
      </w:r>
      <w:r>
        <w:rPr/>
        <w:t>with</w:t>
      </w:r>
      <w:r>
        <w:rPr>
          <w:spacing w:val="-7"/>
        </w:rPr>
        <w:t> </w:t>
      </w:r>
      <w:r>
        <w:rPr/>
        <w:t>each</w:t>
      </w:r>
      <w:r>
        <w:rPr>
          <w:spacing w:val="-7"/>
        </w:rPr>
        <w:t> </w:t>
      </w:r>
      <w:r>
        <w:rPr/>
        <w:t>other,</w:t>
      </w:r>
      <w:r>
        <w:rPr>
          <w:spacing w:val="-4"/>
        </w:rPr>
        <w:t> </w:t>
      </w:r>
      <w:r>
        <w:rPr/>
        <w:t>or</w:t>
      </w:r>
      <w:r>
        <w:rPr>
          <w:spacing w:val="-7"/>
        </w:rPr>
        <w:t> </w:t>
      </w:r>
      <w:r>
        <w:rPr/>
        <w:t>at</w:t>
      </w:r>
      <w:r>
        <w:rPr>
          <w:spacing w:val="-6"/>
        </w:rPr>
        <w:t> </w:t>
      </w:r>
      <w:r>
        <w:rPr/>
        <w:t>least</w:t>
      </w:r>
      <w:r>
        <w:rPr>
          <w:spacing w:val="-6"/>
        </w:rPr>
        <w:t> </w:t>
      </w:r>
      <w:r>
        <w:rPr/>
        <w:t>sufficiently</w:t>
      </w:r>
      <w:r>
        <w:rPr>
          <w:spacing w:val="-7"/>
        </w:rPr>
        <w:t> </w:t>
      </w:r>
      <w:r>
        <w:rPr/>
        <w:t>distinct</w:t>
      </w:r>
      <w:r>
        <w:rPr>
          <w:spacing w:val="-5"/>
        </w:rPr>
        <w:t> </w:t>
      </w:r>
      <w:r>
        <w:rPr/>
        <w:t>–</w:t>
      </w:r>
      <w:r>
        <w:rPr>
          <w:spacing w:val="-8"/>
        </w:rPr>
        <w:t> </w:t>
      </w:r>
      <w:r>
        <w:rPr/>
        <w:t>and that</w:t>
      </w:r>
      <w:r>
        <w:rPr>
          <w:spacing w:val="-7"/>
        </w:rPr>
        <w:t> </w:t>
      </w:r>
      <w:r>
        <w:rPr/>
        <w:t>there</w:t>
      </w:r>
      <w:r>
        <w:rPr>
          <w:spacing w:val="-7"/>
        </w:rPr>
        <w:t> </w:t>
      </w:r>
      <w:r>
        <w:rPr/>
        <w:t>are</w:t>
      </w:r>
      <w:r>
        <w:rPr>
          <w:spacing w:val="-6"/>
        </w:rPr>
        <w:t> </w:t>
      </w:r>
      <w:r>
        <w:rPr/>
        <w:t>economic</w:t>
      </w:r>
      <w:r>
        <w:rPr>
          <w:spacing w:val="-7"/>
        </w:rPr>
        <w:t> </w:t>
      </w:r>
      <w:r>
        <w:rPr/>
        <w:t>events</w:t>
      </w:r>
      <w:r>
        <w:rPr>
          <w:spacing w:val="-7"/>
        </w:rPr>
        <w:t> </w:t>
      </w:r>
      <w:r>
        <w:rPr/>
        <w:t>or</w:t>
      </w:r>
      <w:r>
        <w:rPr>
          <w:spacing w:val="-8"/>
        </w:rPr>
        <w:t> </w:t>
      </w:r>
      <w:r>
        <w:rPr/>
        <w:t>shocks</w:t>
      </w:r>
      <w:r>
        <w:rPr>
          <w:spacing w:val="-8"/>
        </w:rPr>
        <w:t> </w:t>
      </w:r>
      <w:r>
        <w:rPr/>
        <w:t>that</w:t>
      </w:r>
      <w:r>
        <w:rPr>
          <w:spacing w:val="-7"/>
        </w:rPr>
        <w:t> </w:t>
      </w:r>
      <w:r>
        <w:rPr/>
        <w:t>can</w:t>
      </w:r>
      <w:r>
        <w:rPr>
          <w:spacing w:val="-7"/>
        </w:rPr>
        <w:t> </w:t>
      </w:r>
      <w:r>
        <w:rPr/>
        <w:t>drive</w:t>
      </w:r>
      <w:r>
        <w:rPr>
          <w:spacing w:val="-8"/>
        </w:rPr>
        <w:t> </w:t>
      </w:r>
      <w:r>
        <w:rPr/>
        <w:t>a</w:t>
      </w:r>
      <w:r>
        <w:rPr>
          <w:spacing w:val="-6"/>
        </w:rPr>
        <w:t> </w:t>
      </w:r>
      <w:r>
        <w:rPr/>
        <w:t>wedge</w:t>
      </w:r>
      <w:r>
        <w:rPr>
          <w:spacing w:val="-8"/>
        </w:rPr>
        <w:t> </w:t>
      </w:r>
      <w:r>
        <w:rPr/>
        <w:t>between</w:t>
      </w:r>
      <w:r>
        <w:rPr>
          <w:spacing w:val="-8"/>
        </w:rPr>
        <w:t> </w:t>
      </w:r>
      <w:r>
        <w:rPr/>
        <w:t>them.</w:t>
      </w:r>
      <w:r>
        <w:rPr>
          <w:spacing w:val="40"/>
        </w:rPr>
        <w:t> </w:t>
      </w:r>
      <w:r>
        <w:rPr/>
        <w:t>This</w:t>
      </w:r>
      <w:r>
        <w:rPr>
          <w:spacing w:val="-7"/>
        </w:rPr>
        <w:t> </w:t>
      </w:r>
      <w:r>
        <w:rPr/>
        <w:t>can</w:t>
      </w:r>
      <w:r>
        <w:rPr>
          <w:spacing w:val="-8"/>
        </w:rPr>
        <w:t> </w:t>
      </w:r>
      <w:r>
        <w:rPr/>
        <w:t>create</w:t>
      </w:r>
      <w:r>
        <w:rPr>
          <w:spacing w:val="-8"/>
        </w:rPr>
        <w:t> </w:t>
      </w:r>
      <w:r>
        <w:rPr/>
        <w:t>“push-me pull-you”</w:t>
      </w:r>
      <w:r>
        <w:rPr>
          <w:spacing w:val="-3"/>
        </w:rPr>
        <w:t> </w:t>
      </w:r>
      <w:r>
        <w:rPr/>
        <w:t>conflicts</w:t>
      </w:r>
      <w:r>
        <w:rPr>
          <w:spacing w:val="-2"/>
        </w:rPr>
        <w:t> </w:t>
      </w:r>
      <w:r>
        <w:rPr/>
        <w:t>in</w:t>
      </w:r>
      <w:r>
        <w:rPr>
          <w:spacing w:val="-1"/>
        </w:rPr>
        <w:t> </w:t>
      </w:r>
      <w:r>
        <w:rPr/>
        <w:t>which the</w:t>
      </w:r>
      <w:r>
        <w:rPr>
          <w:spacing w:val="-4"/>
        </w:rPr>
        <w:t> </w:t>
      </w:r>
      <w:r>
        <w:rPr/>
        <w:t>two</w:t>
      </w:r>
      <w:r>
        <w:rPr>
          <w:spacing w:val="-3"/>
        </w:rPr>
        <w:t> </w:t>
      </w:r>
      <w:r>
        <w:rPr/>
        <w:t>policies</w:t>
      </w:r>
      <w:r>
        <w:rPr>
          <w:spacing w:val="-1"/>
        </w:rPr>
        <w:t> </w:t>
      </w:r>
      <w:r>
        <w:rPr/>
        <w:t>appear</w:t>
      </w:r>
      <w:r>
        <w:rPr>
          <w:spacing w:val="-2"/>
        </w:rPr>
        <w:t> </w:t>
      </w:r>
      <w:r>
        <w:rPr/>
        <w:t>at</w:t>
      </w:r>
      <w:r>
        <w:rPr>
          <w:spacing w:val="-3"/>
        </w:rPr>
        <w:t> </w:t>
      </w:r>
      <w:r>
        <w:rPr/>
        <w:t>odds with</w:t>
      </w:r>
      <w:r>
        <w:rPr>
          <w:spacing w:val="-2"/>
        </w:rPr>
        <w:t> </w:t>
      </w:r>
      <w:r>
        <w:rPr/>
        <w:t>each</w:t>
      </w:r>
      <w:r>
        <w:rPr>
          <w:spacing w:val="-3"/>
        </w:rPr>
        <w:t> </w:t>
      </w:r>
      <w:r>
        <w:rPr/>
        <w:t>other</w:t>
      </w:r>
      <w:r>
        <w:rPr>
          <w:vertAlign w:val="superscript"/>
        </w:rPr>
        <w:t>5,</w:t>
      </w:r>
      <w:r>
        <w:rPr>
          <w:spacing w:val="-21"/>
          <w:vertAlign w:val="baseline"/>
        </w:rPr>
        <w:t> </w:t>
      </w:r>
      <w:r>
        <w:rPr>
          <w:vertAlign w:val="superscript"/>
        </w:rPr>
        <w:t>6</w:t>
      </w:r>
      <w:r>
        <w:rPr>
          <w:vertAlign w:val="baseline"/>
        </w:rPr>
        <w:t>.</w:t>
      </w:r>
    </w:p>
    <w:p>
      <w:pPr>
        <w:pStyle w:val="BodyText"/>
        <w:spacing w:before="7"/>
      </w:pPr>
      <w:r>
        <w:rPr/>
        <w:pict>
          <v:shape style="position:absolute;margin-left:79.320pt;margin-top:13.500606pt;width:135.5pt;height:.1pt;mso-position-horizontal-relative:page;mso-position-vertical-relative:paragraph;z-index:-251655168;mso-wrap-distance-left:0;mso-wrap-distance-right:0" coordorigin="1586,270" coordsize="2710,0" path="m1586,270l4296,270e" filled="false" stroked="true" strokeweight=".48001pt" strokecolor="#000000">
            <v:path arrowok="t"/>
            <v:stroke dashstyle="solid"/>
            <w10:wrap type="topAndBottom"/>
          </v:shape>
        </w:pict>
      </w:r>
    </w:p>
    <w:p>
      <w:pPr>
        <w:spacing w:before="26"/>
        <w:ind w:left="226" w:right="271" w:firstLine="0"/>
        <w:jc w:val="left"/>
        <w:rPr>
          <w:sz w:val="15"/>
        </w:rPr>
      </w:pPr>
      <w:r>
        <w:rPr>
          <w:position w:val="8"/>
          <w:sz w:val="9"/>
        </w:rPr>
        <w:t>5 </w:t>
      </w:r>
      <w:r>
        <w:rPr>
          <w:sz w:val="15"/>
        </w:rPr>
        <w:t>The economists Howard Davies and Sushil Wadhani have both made arguments for a merged committee. Speaking in 2012 Wadhwani put it like this: “suppose that we have a house price bubble and the FPC increases capital requirements. [This] slows the economy and leads the MPC to lower the policy rate. Can we be confident that this does not keep the house price boom going?”</w:t>
      </w:r>
    </w:p>
    <w:p>
      <w:pPr>
        <w:spacing w:line="174" w:lineRule="exact" w:before="3"/>
        <w:ind w:left="226" w:right="45" w:firstLine="0"/>
        <w:jc w:val="left"/>
        <w:rPr>
          <w:sz w:val="15"/>
        </w:rPr>
      </w:pPr>
      <w:r>
        <w:rPr>
          <w:position w:val="8"/>
          <w:sz w:val="9"/>
        </w:rPr>
        <w:t>6 </w:t>
      </w:r>
      <w:r>
        <w:rPr>
          <w:sz w:val="15"/>
        </w:rPr>
        <w:t>It’s worth emphasising here that the mere fact that policies might move in opposite directions – that at any one time macro-prudential policy might (say) be “tight” and monetary policy “loose” – doesn’t in and of itself mean there’s a co-ordination problem. Facing an</w:t>
      </w:r>
    </w:p>
    <w:p>
      <w:pPr>
        <w:spacing w:after="0" w:line="174" w:lineRule="exact"/>
        <w:jc w:val="left"/>
        <w:rPr>
          <w:sz w:val="15"/>
        </w:rPr>
        <w:sectPr>
          <w:footerReference w:type="default" r:id="rId10"/>
          <w:pgSz w:w="12240" w:h="15840"/>
          <w:pgMar w:footer="1240" w:header="0" w:top="1440" w:bottom="1440" w:left="1360" w:right="1480"/>
        </w:sectPr>
      </w:pPr>
    </w:p>
    <w:p>
      <w:pPr>
        <w:pStyle w:val="BodyText"/>
        <w:spacing w:before="11"/>
        <w:rPr>
          <w:sz w:val="21"/>
        </w:rPr>
      </w:pPr>
    </w:p>
    <w:p>
      <w:pPr>
        <w:pStyle w:val="BodyText"/>
        <w:spacing w:line="357" w:lineRule="auto" w:before="92"/>
        <w:ind w:left="226" w:right="123"/>
      </w:pPr>
      <w:r>
        <w:rPr/>
        <w:t>In some well-known instances in the economics literature these policy conflicts are built in from the start. One involves so-called “currency wars”. Suppose the world as a whole is in an economic downturn and that the domestic channels of monetary policy are somehow impaired. In that case, an easing in policy works mainly by depressing the domestic exchange rate. This necessarily means stronger exchange rates, and weaker output, in other countries. A more co-operative approach, in which surplus countries instead eased fiscal policy, and allowed their exchange rates to appreciate, would lead to better outcomes all round. But that’s hard to achieve when countries act individually because they don’t take into account the effect of their actions on others</w:t>
      </w:r>
      <w:r>
        <w:rPr>
          <w:vertAlign w:val="superscript"/>
        </w:rPr>
        <w:t>7</w:t>
      </w:r>
      <w:r>
        <w:rPr>
          <w:vertAlign w:val="baseline"/>
        </w:rPr>
        <w:t>.</w:t>
      </w:r>
    </w:p>
    <w:p>
      <w:pPr>
        <w:pStyle w:val="BodyText"/>
        <w:spacing w:before="6"/>
        <w:rPr>
          <w:sz w:val="27"/>
        </w:rPr>
      </w:pPr>
    </w:p>
    <w:p>
      <w:pPr>
        <w:pStyle w:val="BodyText"/>
        <w:spacing w:line="355" w:lineRule="auto"/>
        <w:ind w:left="226" w:right="430"/>
      </w:pPr>
      <w:r>
        <w:rPr/>
        <w:t>I don’t see that, in either respect – whether it’s the frequency of conflicting shocks or the extent of cross- policy spillovers – the situation is as serious for the money/macro-pru interaction.</w:t>
      </w:r>
    </w:p>
    <w:p>
      <w:pPr>
        <w:pStyle w:val="BodyText"/>
        <w:spacing w:before="5"/>
        <w:rPr>
          <w:sz w:val="28"/>
        </w:rPr>
      </w:pPr>
    </w:p>
    <w:p>
      <w:pPr>
        <w:pStyle w:val="BodyText"/>
        <w:spacing w:line="357" w:lineRule="auto"/>
        <w:ind w:left="226" w:right="113"/>
      </w:pPr>
      <w:r>
        <w:rPr/>
        <w:t>Regarding</w:t>
      </w:r>
      <w:r>
        <w:rPr>
          <w:spacing w:val="-8"/>
        </w:rPr>
        <w:t> </w:t>
      </w:r>
      <w:r>
        <w:rPr/>
        <w:t>the</w:t>
      </w:r>
      <w:r>
        <w:rPr>
          <w:spacing w:val="-9"/>
        </w:rPr>
        <w:t> </w:t>
      </w:r>
      <w:r>
        <w:rPr/>
        <w:t>first,</w:t>
      </w:r>
      <w:r>
        <w:rPr>
          <w:spacing w:val="-8"/>
        </w:rPr>
        <w:t> </w:t>
      </w:r>
      <w:r>
        <w:rPr/>
        <w:t>my</w:t>
      </w:r>
      <w:r>
        <w:rPr>
          <w:spacing w:val="-8"/>
        </w:rPr>
        <w:t> </w:t>
      </w:r>
      <w:r>
        <w:rPr/>
        <w:t>guess</w:t>
      </w:r>
      <w:r>
        <w:rPr>
          <w:spacing w:val="-7"/>
        </w:rPr>
        <w:t> </w:t>
      </w:r>
      <w:r>
        <w:rPr/>
        <w:t>is</w:t>
      </w:r>
      <w:r>
        <w:rPr>
          <w:spacing w:val="-8"/>
        </w:rPr>
        <w:t> </w:t>
      </w:r>
      <w:r>
        <w:rPr/>
        <w:t>that</w:t>
      </w:r>
      <w:r>
        <w:rPr>
          <w:spacing w:val="-7"/>
        </w:rPr>
        <w:t> </w:t>
      </w:r>
      <w:r>
        <w:rPr/>
        <w:t>outright</w:t>
      </w:r>
      <w:r>
        <w:rPr>
          <w:spacing w:val="-8"/>
        </w:rPr>
        <w:t> </w:t>
      </w:r>
      <w:r>
        <w:rPr/>
        <w:t>conflicts</w:t>
      </w:r>
      <w:r>
        <w:rPr>
          <w:spacing w:val="-10"/>
        </w:rPr>
        <w:t> </w:t>
      </w:r>
      <w:r>
        <w:rPr/>
        <w:t>between</w:t>
      </w:r>
      <w:r>
        <w:rPr>
          <w:spacing w:val="-8"/>
        </w:rPr>
        <w:t> </w:t>
      </w:r>
      <w:r>
        <w:rPr/>
        <w:t>the</w:t>
      </w:r>
      <w:r>
        <w:rPr>
          <w:spacing w:val="-7"/>
        </w:rPr>
        <w:t> </w:t>
      </w:r>
      <w:r>
        <w:rPr/>
        <w:t>two</w:t>
      </w:r>
      <w:r>
        <w:rPr>
          <w:spacing w:val="-8"/>
        </w:rPr>
        <w:t> </w:t>
      </w:r>
      <w:r>
        <w:rPr/>
        <w:t>sets</w:t>
      </w:r>
      <w:r>
        <w:rPr>
          <w:spacing w:val="-6"/>
        </w:rPr>
        <w:t> </w:t>
      </w:r>
      <w:r>
        <w:rPr/>
        <w:t>of</w:t>
      </w:r>
      <w:r>
        <w:rPr>
          <w:spacing w:val="-7"/>
        </w:rPr>
        <w:t> </w:t>
      </w:r>
      <w:r>
        <w:rPr/>
        <w:t>objectives</w:t>
      </w:r>
      <w:r>
        <w:rPr>
          <w:spacing w:val="-7"/>
        </w:rPr>
        <w:t> </w:t>
      </w:r>
      <w:r>
        <w:rPr/>
        <w:t>are</w:t>
      </w:r>
      <w:r>
        <w:rPr>
          <w:spacing w:val="-8"/>
        </w:rPr>
        <w:t> </w:t>
      </w:r>
      <w:r>
        <w:rPr/>
        <w:t>unlikely</w:t>
      </w:r>
      <w:r>
        <w:rPr>
          <w:spacing w:val="-7"/>
        </w:rPr>
        <w:t> </w:t>
      </w:r>
      <w:r>
        <w:rPr/>
        <w:t>to</w:t>
      </w:r>
      <w:r>
        <w:rPr>
          <w:spacing w:val="-9"/>
        </w:rPr>
        <w:t> </w:t>
      </w:r>
      <w:r>
        <w:rPr/>
        <w:t>occur that</w:t>
      </w:r>
      <w:r>
        <w:rPr>
          <w:spacing w:val="-5"/>
        </w:rPr>
        <w:t> </w:t>
      </w:r>
      <w:r>
        <w:rPr/>
        <w:t>frequently.</w:t>
      </w:r>
      <w:r>
        <w:rPr>
          <w:spacing w:val="39"/>
        </w:rPr>
        <w:t> </w:t>
      </w:r>
      <w:r>
        <w:rPr/>
        <w:t>Indeed</w:t>
      </w:r>
      <w:r>
        <w:rPr>
          <w:spacing w:val="-6"/>
        </w:rPr>
        <w:t> </w:t>
      </w:r>
      <w:r>
        <w:rPr/>
        <w:t>I</w:t>
      </w:r>
      <w:r>
        <w:rPr>
          <w:spacing w:val="-8"/>
        </w:rPr>
        <w:t> </w:t>
      </w:r>
      <w:r>
        <w:rPr/>
        <w:t>suspect</w:t>
      </w:r>
      <w:r>
        <w:rPr>
          <w:spacing w:val="-6"/>
        </w:rPr>
        <w:t> </w:t>
      </w:r>
      <w:r>
        <w:rPr/>
        <w:t>that,</w:t>
      </w:r>
      <w:r>
        <w:rPr>
          <w:spacing w:val="-7"/>
        </w:rPr>
        <w:t> </w:t>
      </w:r>
      <w:r>
        <w:rPr/>
        <w:t>given</w:t>
      </w:r>
      <w:r>
        <w:rPr>
          <w:spacing w:val="-6"/>
        </w:rPr>
        <w:t> </w:t>
      </w:r>
      <w:r>
        <w:rPr/>
        <w:t>the</w:t>
      </w:r>
      <w:r>
        <w:rPr>
          <w:spacing w:val="-7"/>
        </w:rPr>
        <w:t> </w:t>
      </w:r>
      <w:r>
        <w:rPr/>
        <w:t>sorts</w:t>
      </w:r>
      <w:r>
        <w:rPr>
          <w:spacing w:val="-6"/>
        </w:rPr>
        <w:t> </w:t>
      </w:r>
      <w:r>
        <w:rPr/>
        <w:t>of</w:t>
      </w:r>
      <w:r>
        <w:rPr>
          <w:spacing w:val="-6"/>
        </w:rPr>
        <w:t> </w:t>
      </w:r>
      <w:r>
        <w:rPr/>
        <w:t>shocks</w:t>
      </w:r>
      <w:r>
        <w:rPr>
          <w:spacing w:val="-6"/>
        </w:rPr>
        <w:t> </w:t>
      </w:r>
      <w:r>
        <w:rPr/>
        <w:t>that</w:t>
      </w:r>
      <w:r>
        <w:rPr>
          <w:spacing w:val="-5"/>
        </w:rPr>
        <w:t> </w:t>
      </w:r>
      <w:r>
        <w:rPr/>
        <w:t>tend</w:t>
      </w:r>
      <w:r>
        <w:rPr>
          <w:spacing w:val="-7"/>
        </w:rPr>
        <w:t> </w:t>
      </w:r>
      <w:r>
        <w:rPr/>
        <w:t>to</w:t>
      </w:r>
      <w:r>
        <w:rPr>
          <w:spacing w:val="-5"/>
        </w:rPr>
        <w:t> </w:t>
      </w:r>
      <w:r>
        <w:rPr/>
        <w:t>hit</w:t>
      </w:r>
      <w:r>
        <w:rPr>
          <w:spacing w:val="-6"/>
        </w:rPr>
        <w:t> </w:t>
      </w:r>
      <w:r>
        <w:rPr/>
        <w:t>the</w:t>
      </w:r>
      <w:r>
        <w:rPr>
          <w:spacing w:val="-7"/>
        </w:rPr>
        <w:t> </w:t>
      </w:r>
      <w:r>
        <w:rPr/>
        <w:t>economy,</w:t>
      </w:r>
      <w:r>
        <w:rPr>
          <w:spacing w:val="-5"/>
        </w:rPr>
        <w:t> </w:t>
      </w:r>
      <w:r>
        <w:rPr/>
        <w:t>the</w:t>
      </w:r>
      <w:r>
        <w:rPr>
          <w:spacing w:val="-8"/>
        </w:rPr>
        <w:t> </w:t>
      </w:r>
      <w:r>
        <w:rPr/>
        <w:t>two</w:t>
      </w:r>
      <w:r>
        <w:rPr>
          <w:spacing w:val="-7"/>
        </w:rPr>
        <w:t> </w:t>
      </w:r>
      <w:r>
        <w:rPr/>
        <w:t>policies will</w:t>
      </w:r>
      <w:r>
        <w:rPr>
          <w:spacing w:val="-8"/>
        </w:rPr>
        <w:t> </w:t>
      </w:r>
      <w:r>
        <w:rPr/>
        <w:t>more</w:t>
      </w:r>
      <w:r>
        <w:rPr>
          <w:spacing w:val="-10"/>
        </w:rPr>
        <w:t> </w:t>
      </w:r>
      <w:r>
        <w:rPr/>
        <w:t>often</w:t>
      </w:r>
      <w:r>
        <w:rPr>
          <w:spacing w:val="-9"/>
        </w:rPr>
        <w:t> </w:t>
      </w:r>
      <w:r>
        <w:rPr/>
        <w:t>be</w:t>
      </w:r>
      <w:r>
        <w:rPr>
          <w:spacing w:val="-9"/>
        </w:rPr>
        <w:t> </w:t>
      </w:r>
      <w:r>
        <w:rPr/>
        <w:t>complementary.</w:t>
      </w:r>
      <w:r>
        <w:rPr>
          <w:spacing w:val="36"/>
        </w:rPr>
        <w:t> </w:t>
      </w:r>
      <w:r>
        <w:rPr/>
        <w:t>Conventional</w:t>
      </w:r>
      <w:r>
        <w:rPr>
          <w:spacing w:val="-9"/>
        </w:rPr>
        <w:t> </w:t>
      </w:r>
      <w:r>
        <w:rPr/>
        <w:t>aggregate</w:t>
      </w:r>
      <w:r>
        <w:rPr>
          <w:spacing w:val="-9"/>
        </w:rPr>
        <w:t> </w:t>
      </w:r>
      <w:r>
        <w:rPr/>
        <w:t>demand</w:t>
      </w:r>
      <w:r>
        <w:rPr>
          <w:spacing w:val="-9"/>
        </w:rPr>
        <w:t> </w:t>
      </w:r>
      <w:r>
        <w:rPr/>
        <w:t>shocks</w:t>
      </w:r>
      <w:r>
        <w:rPr>
          <w:spacing w:val="-8"/>
        </w:rPr>
        <w:t> </w:t>
      </w:r>
      <w:r>
        <w:rPr/>
        <w:t>would</w:t>
      </w:r>
      <w:r>
        <w:rPr>
          <w:spacing w:val="-9"/>
        </w:rPr>
        <w:t> </w:t>
      </w:r>
      <w:r>
        <w:rPr/>
        <w:t>tend</w:t>
      </w:r>
      <w:r>
        <w:rPr>
          <w:spacing w:val="-9"/>
        </w:rPr>
        <w:t> </w:t>
      </w:r>
      <w:r>
        <w:rPr/>
        <w:t>to</w:t>
      </w:r>
      <w:r>
        <w:rPr>
          <w:spacing w:val="-9"/>
        </w:rPr>
        <w:t> </w:t>
      </w:r>
      <w:r>
        <w:rPr/>
        <w:t>push</w:t>
      </w:r>
      <w:r>
        <w:rPr>
          <w:spacing w:val="-9"/>
        </w:rPr>
        <w:t> </w:t>
      </w:r>
      <w:r>
        <w:rPr/>
        <w:t>inflation</w:t>
      </w:r>
      <w:r>
        <w:rPr>
          <w:spacing w:val="-7"/>
        </w:rPr>
        <w:t> </w:t>
      </w:r>
      <w:r>
        <w:rPr/>
        <w:t>and credit growth in the same direction. The same goes for independent shocks to the supply of domestic credit: expansions in lending are more likely to occur alongside periods of relatively strong economic growth and rising inflationary pressure than are economic downturns. In that case, and to the extent there really are cross-policy</w:t>
      </w:r>
      <w:r>
        <w:rPr>
          <w:spacing w:val="-4"/>
        </w:rPr>
        <w:t> </w:t>
      </w:r>
      <w:r>
        <w:rPr/>
        <w:t>spillovers,</w:t>
      </w:r>
      <w:r>
        <w:rPr>
          <w:spacing w:val="-2"/>
        </w:rPr>
        <w:t> </w:t>
      </w:r>
      <w:r>
        <w:rPr/>
        <w:t>the</w:t>
      </w:r>
      <w:r>
        <w:rPr>
          <w:spacing w:val="-4"/>
        </w:rPr>
        <w:t> </w:t>
      </w:r>
      <w:r>
        <w:rPr/>
        <w:t>two</w:t>
      </w:r>
      <w:r>
        <w:rPr>
          <w:spacing w:val="-4"/>
        </w:rPr>
        <w:t> </w:t>
      </w:r>
      <w:r>
        <w:rPr/>
        <w:t>policies</w:t>
      </w:r>
      <w:r>
        <w:rPr>
          <w:spacing w:val="-1"/>
        </w:rPr>
        <w:t> </w:t>
      </w:r>
      <w:r>
        <w:rPr/>
        <w:t>will</w:t>
      </w:r>
      <w:r>
        <w:rPr>
          <w:spacing w:val="-3"/>
        </w:rPr>
        <w:t> </w:t>
      </w:r>
      <w:r>
        <w:rPr/>
        <w:t>tend</w:t>
      </w:r>
      <w:r>
        <w:rPr>
          <w:spacing w:val="-4"/>
        </w:rPr>
        <w:t> </w:t>
      </w:r>
      <w:r>
        <w:rPr/>
        <w:t>to</w:t>
      </w:r>
      <w:r>
        <w:rPr>
          <w:spacing w:val="-3"/>
        </w:rPr>
        <w:t> </w:t>
      </w:r>
      <w:r>
        <w:rPr/>
        <w:t>help</w:t>
      </w:r>
      <w:r>
        <w:rPr>
          <w:spacing w:val="-4"/>
        </w:rPr>
        <w:t> </w:t>
      </w:r>
      <w:r>
        <w:rPr/>
        <w:t>rather</w:t>
      </w:r>
      <w:r>
        <w:rPr>
          <w:spacing w:val="-3"/>
        </w:rPr>
        <w:t> </w:t>
      </w:r>
      <w:r>
        <w:rPr/>
        <w:t>than</w:t>
      </w:r>
      <w:r>
        <w:rPr>
          <w:spacing w:val="-3"/>
        </w:rPr>
        <w:t> </w:t>
      </w:r>
      <w:r>
        <w:rPr/>
        <w:t>hinder</w:t>
      </w:r>
      <w:r>
        <w:rPr>
          <w:spacing w:val="-3"/>
        </w:rPr>
        <w:t> </w:t>
      </w:r>
      <w:r>
        <w:rPr/>
        <w:t>each</w:t>
      </w:r>
      <w:r>
        <w:rPr>
          <w:spacing w:val="-2"/>
        </w:rPr>
        <w:t> </w:t>
      </w:r>
      <w:r>
        <w:rPr/>
        <w:t>other.</w:t>
      </w:r>
    </w:p>
    <w:p>
      <w:pPr>
        <w:pStyle w:val="BodyText"/>
        <w:spacing w:before="7"/>
        <w:rPr>
          <w:sz w:val="27"/>
        </w:rPr>
      </w:pPr>
    </w:p>
    <w:p>
      <w:pPr>
        <w:pStyle w:val="BodyText"/>
        <w:spacing w:line="357" w:lineRule="auto"/>
        <w:ind w:left="226" w:right="92"/>
      </w:pPr>
      <w:r>
        <w:rPr/>
        <w:t>Broadly speaking I think this is exactly what’s happened over the past few years. In Britain one sometimes hears</w:t>
      </w:r>
      <w:r>
        <w:rPr>
          <w:spacing w:val="-8"/>
        </w:rPr>
        <w:t> </w:t>
      </w:r>
      <w:r>
        <w:rPr/>
        <w:t>that</w:t>
      </w:r>
      <w:r>
        <w:rPr>
          <w:spacing w:val="-9"/>
        </w:rPr>
        <w:t> </w:t>
      </w:r>
      <w:r>
        <w:rPr/>
        <w:t>the</w:t>
      </w:r>
      <w:r>
        <w:rPr>
          <w:spacing w:val="-10"/>
        </w:rPr>
        <w:t> </w:t>
      </w:r>
      <w:r>
        <w:rPr/>
        <w:t>historically</w:t>
      </w:r>
      <w:r>
        <w:rPr>
          <w:spacing w:val="-9"/>
        </w:rPr>
        <w:t> </w:t>
      </w:r>
      <w:r>
        <w:rPr/>
        <w:t>low</w:t>
      </w:r>
      <w:r>
        <w:rPr>
          <w:spacing w:val="-10"/>
        </w:rPr>
        <w:t> </w:t>
      </w:r>
      <w:r>
        <w:rPr/>
        <w:t>interest</w:t>
      </w:r>
      <w:r>
        <w:rPr>
          <w:spacing w:val="-8"/>
        </w:rPr>
        <w:t> </w:t>
      </w:r>
      <w:r>
        <w:rPr/>
        <w:t>rates</w:t>
      </w:r>
      <w:r>
        <w:rPr>
          <w:spacing w:val="-9"/>
        </w:rPr>
        <w:t> </w:t>
      </w:r>
      <w:r>
        <w:rPr/>
        <w:t>after</w:t>
      </w:r>
      <w:r>
        <w:rPr>
          <w:spacing w:val="-10"/>
        </w:rPr>
        <w:t> </w:t>
      </w:r>
      <w:r>
        <w:rPr/>
        <w:t>the</w:t>
      </w:r>
      <w:r>
        <w:rPr>
          <w:spacing w:val="-10"/>
        </w:rPr>
        <w:t> </w:t>
      </w:r>
      <w:r>
        <w:rPr/>
        <w:t>financial</w:t>
      </w:r>
      <w:r>
        <w:rPr>
          <w:spacing w:val="-9"/>
        </w:rPr>
        <w:t> </w:t>
      </w:r>
      <w:r>
        <w:rPr/>
        <w:t>crisis</w:t>
      </w:r>
      <w:r>
        <w:rPr>
          <w:spacing w:val="-10"/>
        </w:rPr>
        <w:t> </w:t>
      </w:r>
      <w:r>
        <w:rPr/>
        <w:t>have</w:t>
      </w:r>
      <w:r>
        <w:rPr>
          <w:spacing w:val="-9"/>
        </w:rPr>
        <w:t> </w:t>
      </w:r>
      <w:r>
        <w:rPr/>
        <w:t>been</w:t>
      </w:r>
      <w:r>
        <w:rPr>
          <w:spacing w:val="-11"/>
        </w:rPr>
        <w:t> </w:t>
      </w:r>
      <w:r>
        <w:rPr/>
        <w:t>fuelling</w:t>
      </w:r>
      <w:r>
        <w:rPr>
          <w:spacing w:val="-10"/>
        </w:rPr>
        <w:t> </w:t>
      </w:r>
      <w:r>
        <w:rPr/>
        <w:t>“unsustainable</w:t>
      </w:r>
      <w:r>
        <w:rPr>
          <w:spacing w:val="-10"/>
        </w:rPr>
        <w:t> </w:t>
      </w:r>
      <w:r>
        <w:rPr/>
        <w:t>booms” in asset prices and in lending. If that’s been true at all over the past couple of decades, however, it’s a much more</w:t>
      </w:r>
      <w:r>
        <w:rPr>
          <w:spacing w:val="-10"/>
        </w:rPr>
        <w:t> </w:t>
      </w:r>
      <w:r>
        <w:rPr/>
        <w:t>accurate</w:t>
      </w:r>
      <w:r>
        <w:rPr>
          <w:spacing w:val="-10"/>
        </w:rPr>
        <w:t> </w:t>
      </w:r>
      <w:r>
        <w:rPr/>
        <w:t>description</w:t>
      </w:r>
      <w:r>
        <w:rPr>
          <w:spacing w:val="-10"/>
        </w:rPr>
        <w:t> </w:t>
      </w:r>
      <w:r>
        <w:rPr/>
        <w:t>of</w:t>
      </w:r>
      <w:r>
        <w:rPr>
          <w:spacing w:val="-8"/>
        </w:rPr>
        <w:t> </w:t>
      </w:r>
      <w:r>
        <w:rPr/>
        <w:t>the</w:t>
      </w:r>
      <w:r>
        <w:rPr>
          <w:spacing w:val="-10"/>
        </w:rPr>
        <w:t> </w:t>
      </w:r>
      <w:r>
        <w:rPr/>
        <w:t>pre-crisis</w:t>
      </w:r>
      <w:r>
        <w:rPr>
          <w:spacing w:val="-8"/>
        </w:rPr>
        <w:t> </w:t>
      </w:r>
      <w:r>
        <w:rPr/>
        <w:t>economy,</w:t>
      </w:r>
      <w:r>
        <w:rPr>
          <w:spacing w:val="-10"/>
        </w:rPr>
        <w:t> </w:t>
      </w:r>
      <w:r>
        <w:rPr/>
        <w:t>when</w:t>
      </w:r>
      <w:r>
        <w:rPr>
          <w:spacing w:val="-9"/>
        </w:rPr>
        <w:t> </w:t>
      </w:r>
      <w:r>
        <w:rPr/>
        <w:t>interest</w:t>
      </w:r>
      <w:r>
        <w:rPr>
          <w:spacing w:val="-9"/>
        </w:rPr>
        <w:t> </w:t>
      </w:r>
      <w:r>
        <w:rPr/>
        <w:t>rates</w:t>
      </w:r>
      <w:r>
        <w:rPr>
          <w:spacing w:val="-9"/>
        </w:rPr>
        <w:t> </w:t>
      </w:r>
      <w:r>
        <w:rPr/>
        <w:t>were</w:t>
      </w:r>
      <w:r>
        <w:rPr>
          <w:spacing w:val="-9"/>
        </w:rPr>
        <w:t> </w:t>
      </w:r>
      <w:r>
        <w:rPr/>
        <w:t>significantly</w:t>
      </w:r>
      <w:r>
        <w:rPr>
          <w:spacing w:val="-10"/>
        </w:rPr>
        <w:t> </w:t>
      </w:r>
      <w:r>
        <w:rPr/>
        <w:t>higher,</w:t>
      </w:r>
      <w:r>
        <w:rPr>
          <w:spacing w:val="-9"/>
        </w:rPr>
        <w:t> </w:t>
      </w:r>
      <w:r>
        <w:rPr/>
        <w:t>than</w:t>
      </w:r>
      <w:r>
        <w:rPr>
          <w:spacing w:val="-10"/>
        </w:rPr>
        <w:t> </w:t>
      </w:r>
      <w:r>
        <w:rPr/>
        <w:t>of</w:t>
      </w:r>
      <w:r>
        <w:rPr>
          <w:spacing w:val="-8"/>
        </w:rPr>
        <w:t> </w:t>
      </w:r>
      <w:r>
        <w:rPr/>
        <w:t>the years</w:t>
      </w:r>
      <w:r>
        <w:rPr>
          <w:spacing w:val="-1"/>
        </w:rPr>
        <w:t> </w:t>
      </w:r>
      <w:r>
        <w:rPr/>
        <w:t>since.</w:t>
      </w:r>
    </w:p>
    <w:p>
      <w:pPr>
        <w:pStyle w:val="BodyText"/>
        <w:spacing w:before="10"/>
        <w:rPr>
          <w:sz w:val="27"/>
        </w:rPr>
      </w:pPr>
    </w:p>
    <w:p>
      <w:pPr>
        <w:pStyle w:val="BodyText"/>
        <w:spacing w:line="355" w:lineRule="auto"/>
        <w:ind w:left="226" w:right="45"/>
      </w:pPr>
      <w:r>
        <w:rPr/>
        <w:t>Currently, house prices, equity prices and mortgage lending are all still materially lower, when measured in real terms, than they were a decade ago (in fact, this has been the first ten-year period since the second world war in which the real stock of mortgage lending has declined in the UK.) So if there had been a macro- prudential authority throughout the past twenty years its policies would presumably have been a lot tighter in</w:t>
      </w:r>
    </w:p>
    <w:p>
      <w:pPr>
        <w:pStyle w:val="BodyText"/>
        <w:spacing w:before="8"/>
        <w:rPr>
          <w:sz w:val="27"/>
        </w:rPr>
      </w:pPr>
      <w:r>
        <w:rPr/>
        <w:pict>
          <v:shape style="position:absolute;margin-left:79.320pt;margin-top:18.133232pt;width:453.5pt;height:.1pt;mso-position-horizontal-relative:page;mso-position-vertical-relative:paragraph;z-index:-251654144;mso-wrap-distance-left:0;mso-wrap-distance-right:0" coordorigin="1586,363" coordsize="9070,0" path="m1586,363l10656,363e" filled="false" stroked="true" strokeweight=".42pt" strokecolor="#000000">
            <v:path arrowok="t"/>
            <v:stroke dashstyle="solid"/>
            <w10:wrap type="topAndBottom"/>
          </v:shape>
        </w:pict>
      </w:r>
    </w:p>
    <w:p>
      <w:pPr>
        <w:spacing w:before="51"/>
        <w:ind w:left="226" w:right="113" w:firstLine="0"/>
        <w:jc w:val="left"/>
        <w:rPr>
          <w:sz w:val="15"/>
        </w:rPr>
      </w:pPr>
      <w:r>
        <w:rPr>
          <w:sz w:val="15"/>
        </w:rPr>
        <w:t>economy with low inflation and rapid credit growth, a single policymaker might well choose such a policy setting. It’s generally the case that, as long as there are at least as many objectives as policy instruments, and when there can be independent shocks to those objectives, the policy instruments will occasionally move contrariwise, whatever the arrangements for setting them. For example, the same would be true in an economy with a weak economy but an undesirably high public-sector deficit – the right reaction, even for a single decision maker, could well be to set tight fiscal policy but loose monetary policy (see Kohn (2017) on this point).</w:t>
      </w:r>
    </w:p>
    <w:p>
      <w:pPr>
        <w:spacing w:line="172" w:lineRule="exact" w:before="6"/>
        <w:ind w:left="226" w:right="45" w:firstLine="0"/>
        <w:jc w:val="left"/>
        <w:rPr>
          <w:sz w:val="15"/>
        </w:rPr>
      </w:pPr>
      <w:r>
        <w:rPr>
          <w:position w:val="8"/>
          <w:sz w:val="9"/>
        </w:rPr>
        <w:t>7 </w:t>
      </w:r>
      <w:r>
        <w:rPr>
          <w:sz w:val="15"/>
        </w:rPr>
        <w:t>Differences in objectives also drive many results concerning fiscal and monetary policy coordination. The literature is significant and diverse. But one strand (e.g. Sargent and Wallace (1981), Leeper (1991), Bianchi and Melosi (2018)) examine the implications for monetary policy of an exogenous and unsustainable path for fiscal policy; another (e.g. Dixit and Lambertini (2003)) considers the</w:t>
      </w:r>
    </w:p>
    <w:p>
      <w:pPr>
        <w:spacing w:before="1"/>
        <w:ind w:left="226" w:right="271" w:firstLine="0"/>
        <w:jc w:val="left"/>
        <w:rPr>
          <w:sz w:val="15"/>
        </w:rPr>
      </w:pPr>
      <w:r>
        <w:rPr>
          <w:sz w:val="15"/>
        </w:rPr>
        <w:t>strategic interaction between the two when the monetary authority has more conservative objectives for output and inflation than the fiscal authority. There may, of course, be gains to co-ordination even if both authorities recognise the same social welfare function but are assigned different parts of it, particularly when commitment is not possible for either, but the most severe problems nonetheless result from explicit disagreements.</w:t>
      </w:r>
    </w:p>
    <w:p>
      <w:pPr>
        <w:spacing w:after="0"/>
        <w:jc w:val="left"/>
        <w:rPr>
          <w:sz w:val="15"/>
        </w:rPr>
        <w:sectPr>
          <w:footerReference w:type="default" r:id="rId11"/>
          <w:pgSz w:w="12240" w:h="15840"/>
          <w:pgMar w:footer="1240" w:header="0" w:top="1500" w:bottom="1440" w:left="1360" w:right="1480"/>
        </w:sectPr>
      </w:pPr>
    </w:p>
    <w:p>
      <w:pPr>
        <w:pStyle w:val="BodyText"/>
        <w:spacing w:line="357" w:lineRule="auto" w:before="99"/>
        <w:ind w:left="227" w:right="45"/>
      </w:pPr>
      <w:r>
        <w:rPr/>
        <w:t>the period before the crisis than afterwards</w:t>
      </w:r>
      <w:r>
        <w:rPr>
          <w:vertAlign w:val="superscript"/>
        </w:rPr>
        <w:t>8</w:t>
      </w:r>
      <w:r>
        <w:rPr>
          <w:vertAlign w:val="baseline"/>
        </w:rPr>
        <w:t>. And the same is true of the actual level of Bank Rate. Unsurprisingly,</w:t>
      </w:r>
      <w:r>
        <w:rPr>
          <w:spacing w:val="-8"/>
          <w:vertAlign w:val="baseline"/>
        </w:rPr>
        <w:t> </w:t>
      </w:r>
      <w:r>
        <w:rPr>
          <w:vertAlign w:val="baseline"/>
        </w:rPr>
        <w:t>given</w:t>
      </w:r>
      <w:r>
        <w:rPr>
          <w:spacing w:val="-10"/>
          <w:vertAlign w:val="baseline"/>
        </w:rPr>
        <w:t> </w:t>
      </w:r>
      <w:r>
        <w:rPr>
          <w:vertAlign w:val="baseline"/>
        </w:rPr>
        <w:t>the</w:t>
      </w:r>
      <w:r>
        <w:rPr>
          <w:spacing w:val="-10"/>
          <w:vertAlign w:val="baseline"/>
        </w:rPr>
        <w:t> </w:t>
      </w:r>
      <w:r>
        <w:rPr>
          <w:vertAlign w:val="baseline"/>
        </w:rPr>
        <w:t>importance</w:t>
      </w:r>
      <w:r>
        <w:rPr>
          <w:spacing w:val="-9"/>
          <w:vertAlign w:val="baseline"/>
        </w:rPr>
        <w:t> </w:t>
      </w:r>
      <w:r>
        <w:rPr>
          <w:vertAlign w:val="baseline"/>
        </w:rPr>
        <w:t>of</w:t>
      </w:r>
      <w:r>
        <w:rPr>
          <w:spacing w:val="-8"/>
          <w:vertAlign w:val="baseline"/>
        </w:rPr>
        <w:t> </w:t>
      </w:r>
      <w:r>
        <w:rPr>
          <w:vertAlign w:val="baseline"/>
        </w:rPr>
        <w:t>movements</w:t>
      </w:r>
      <w:r>
        <w:rPr>
          <w:spacing w:val="-7"/>
          <w:vertAlign w:val="baseline"/>
        </w:rPr>
        <w:t> </w:t>
      </w:r>
      <w:r>
        <w:rPr>
          <w:vertAlign w:val="baseline"/>
        </w:rPr>
        <w:t>in</w:t>
      </w:r>
      <w:r>
        <w:rPr>
          <w:spacing w:val="-11"/>
          <w:vertAlign w:val="baseline"/>
        </w:rPr>
        <w:t> </w:t>
      </w:r>
      <w:r>
        <w:rPr>
          <w:vertAlign w:val="baseline"/>
        </w:rPr>
        <w:t>credit</w:t>
      </w:r>
      <w:r>
        <w:rPr>
          <w:spacing w:val="-9"/>
          <w:vertAlign w:val="baseline"/>
        </w:rPr>
        <w:t> </w:t>
      </w:r>
      <w:r>
        <w:rPr>
          <w:vertAlign w:val="baseline"/>
        </w:rPr>
        <w:t>supply</w:t>
      </w:r>
      <w:r>
        <w:rPr>
          <w:spacing w:val="-9"/>
          <w:vertAlign w:val="baseline"/>
        </w:rPr>
        <w:t> </w:t>
      </w:r>
      <w:r>
        <w:rPr>
          <w:vertAlign w:val="baseline"/>
        </w:rPr>
        <w:t>in</w:t>
      </w:r>
      <w:r>
        <w:rPr>
          <w:spacing w:val="-10"/>
          <w:vertAlign w:val="baseline"/>
        </w:rPr>
        <w:t> </w:t>
      </w:r>
      <w:r>
        <w:rPr>
          <w:vertAlign w:val="baseline"/>
        </w:rPr>
        <w:t>driving</w:t>
      </w:r>
      <w:r>
        <w:rPr>
          <w:spacing w:val="-9"/>
          <w:vertAlign w:val="baseline"/>
        </w:rPr>
        <w:t> </w:t>
      </w:r>
      <w:r>
        <w:rPr>
          <w:vertAlign w:val="baseline"/>
        </w:rPr>
        <w:t>the</w:t>
      </w:r>
      <w:r>
        <w:rPr>
          <w:spacing w:val="-9"/>
          <w:vertAlign w:val="baseline"/>
        </w:rPr>
        <w:t> </w:t>
      </w:r>
      <w:r>
        <w:rPr>
          <w:vertAlign w:val="baseline"/>
        </w:rPr>
        <w:t>economy,</w:t>
      </w:r>
      <w:r>
        <w:rPr>
          <w:spacing w:val="-10"/>
          <w:vertAlign w:val="baseline"/>
        </w:rPr>
        <w:t> </w:t>
      </w:r>
      <w:r>
        <w:rPr>
          <w:vertAlign w:val="baseline"/>
        </w:rPr>
        <w:t>first</w:t>
      </w:r>
      <w:r>
        <w:rPr>
          <w:spacing w:val="-9"/>
          <w:vertAlign w:val="baseline"/>
        </w:rPr>
        <w:t> </w:t>
      </w:r>
      <w:r>
        <w:rPr>
          <w:vertAlign w:val="baseline"/>
        </w:rPr>
        <w:t>up</w:t>
      </w:r>
      <w:r>
        <w:rPr>
          <w:spacing w:val="-9"/>
          <w:vertAlign w:val="baseline"/>
        </w:rPr>
        <w:t> </w:t>
      </w:r>
      <w:r>
        <w:rPr>
          <w:vertAlign w:val="baseline"/>
        </w:rPr>
        <w:t>and</w:t>
      </w:r>
      <w:r>
        <w:rPr>
          <w:spacing w:val="-10"/>
          <w:vertAlign w:val="baseline"/>
        </w:rPr>
        <w:t> </w:t>
      </w:r>
      <w:r>
        <w:rPr>
          <w:vertAlign w:val="baseline"/>
        </w:rPr>
        <w:t>then down, the two instruments would’ve moved in the same</w:t>
      </w:r>
      <w:r>
        <w:rPr>
          <w:spacing w:val="-11"/>
          <w:vertAlign w:val="baseline"/>
        </w:rPr>
        <w:t> </w:t>
      </w:r>
      <w:r>
        <w:rPr>
          <w:vertAlign w:val="baseline"/>
        </w:rPr>
        <w:t>direction.</w:t>
      </w:r>
    </w:p>
    <w:p>
      <w:pPr>
        <w:spacing w:after="0" w:line="357" w:lineRule="auto"/>
        <w:sectPr>
          <w:footerReference w:type="default" r:id="rId12"/>
          <w:pgSz w:w="12240" w:h="15840"/>
          <w:pgMar w:footer="1240" w:header="0" w:top="1420" w:bottom="1440" w:left="1360" w:right="1480"/>
        </w:sectPr>
      </w:pPr>
    </w:p>
    <w:p>
      <w:pPr>
        <w:pStyle w:val="Heading2"/>
        <w:spacing w:line="350" w:lineRule="auto"/>
        <w:ind w:right="52"/>
      </w:pPr>
      <w:r>
        <w:rPr/>
        <w:drawing>
          <wp:anchor distT="0" distB="0" distL="0" distR="0" allowOverlap="1" layoutInCell="1" locked="0" behindDoc="1" simplePos="0" relativeHeight="250955776">
            <wp:simplePos x="0" y="0"/>
            <wp:positionH relativeFrom="page">
              <wp:posOffset>1004316</wp:posOffset>
            </wp:positionH>
            <wp:positionV relativeFrom="paragraph">
              <wp:posOffset>604025</wp:posOffset>
            </wp:positionV>
            <wp:extent cx="2451354" cy="2055114"/>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13" cstate="print"/>
                    <a:stretch>
                      <a:fillRect/>
                    </a:stretch>
                  </pic:blipFill>
                  <pic:spPr>
                    <a:xfrm>
                      <a:off x="0" y="0"/>
                      <a:ext cx="2451354" cy="2055114"/>
                    </a:xfrm>
                    <a:prstGeom prst="rect">
                      <a:avLst/>
                    </a:prstGeom>
                  </pic:spPr>
                </pic:pic>
              </a:graphicData>
            </a:graphic>
          </wp:anchor>
        </w:drawing>
      </w:r>
      <w:r>
        <w:rPr/>
        <w:t>Chart 2: Period of low interest rates has coincided with weak growth in lending, asset prices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0"/>
        </w:rPr>
      </w:pPr>
    </w:p>
    <w:p>
      <w:pPr>
        <w:spacing w:before="1"/>
        <w:ind w:left="227" w:right="52" w:firstLine="0"/>
        <w:jc w:val="left"/>
        <w:rPr>
          <w:sz w:val="15"/>
        </w:rPr>
      </w:pPr>
      <w:r>
        <w:rPr>
          <w:sz w:val="15"/>
        </w:rPr>
        <w:t>Sources: Bank of England, Nationwide, Halifax/IHS Markit, Thomson Reuters Datastream, Office for National Statistics, and Bank calculations.</w:t>
      </w:r>
    </w:p>
    <w:p>
      <w:pPr>
        <w:spacing w:before="0"/>
        <w:ind w:left="227" w:right="35" w:firstLine="0"/>
        <w:jc w:val="left"/>
        <w:rPr>
          <w:sz w:val="15"/>
        </w:rPr>
      </w:pPr>
      <w:r>
        <w:rPr>
          <w:sz w:val="15"/>
        </w:rPr>
        <w:t>Equity prices are for an index of UK-focused equities. Nominal variables are transformed to real using the consumption deflator. Data are for the decade to/from 2007 Q3.</w:t>
      </w:r>
    </w:p>
    <w:p>
      <w:pPr>
        <w:pStyle w:val="Heading2"/>
        <w:spacing w:line="350" w:lineRule="auto"/>
        <w:ind w:left="221" w:right="467"/>
      </w:pPr>
      <w:r>
        <w:rPr>
          <w:b w:val="0"/>
        </w:rPr>
        <w:br w:type="column"/>
      </w:r>
      <w:r>
        <w:rPr/>
        <w:t>Chart 3: UK inflation was relatively low in the pre-crisis period</w:t>
      </w:r>
    </w:p>
    <w:p>
      <w:pPr>
        <w:pStyle w:val="BodyText"/>
        <w:spacing w:before="8"/>
        <w:rPr>
          <w:b/>
          <w:sz w:val="2"/>
        </w:rPr>
      </w:pPr>
    </w:p>
    <w:p>
      <w:pPr>
        <w:pStyle w:val="BodyText"/>
        <w:ind w:left="268"/>
        <w:rPr>
          <w:sz w:val="20"/>
        </w:rPr>
      </w:pPr>
      <w:r>
        <w:rPr>
          <w:sz w:val="20"/>
        </w:rPr>
        <w:drawing>
          <wp:inline distT="0" distB="0" distL="0" distR="0">
            <wp:extent cx="2608976" cy="2147887"/>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4" cstate="print"/>
                    <a:stretch>
                      <a:fillRect/>
                    </a:stretch>
                  </pic:blipFill>
                  <pic:spPr>
                    <a:xfrm>
                      <a:off x="0" y="0"/>
                      <a:ext cx="2608976" cy="2147887"/>
                    </a:xfrm>
                    <a:prstGeom prst="rect">
                      <a:avLst/>
                    </a:prstGeom>
                  </pic:spPr>
                </pic:pic>
              </a:graphicData>
            </a:graphic>
          </wp:inline>
        </w:drawing>
      </w:r>
      <w:r>
        <w:rPr>
          <w:sz w:val="20"/>
        </w:rPr>
      </w:r>
    </w:p>
    <w:p>
      <w:pPr>
        <w:pStyle w:val="BodyText"/>
        <w:spacing w:before="6"/>
        <w:rPr>
          <w:b/>
          <w:sz w:val="21"/>
        </w:rPr>
      </w:pPr>
    </w:p>
    <w:p>
      <w:pPr>
        <w:spacing w:before="0"/>
        <w:ind w:left="221" w:right="0" w:firstLine="0"/>
        <w:jc w:val="left"/>
        <w:rPr>
          <w:sz w:val="15"/>
        </w:rPr>
      </w:pPr>
      <w:r>
        <w:rPr>
          <w:sz w:val="15"/>
        </w:rPr>
        <w:t>Source: Office for National Statistics.</w:t>
      </w:r>
    </w:p>
    <w:p>
      <w:pPr>
        <w:spacing w:after="0"/>
        <w:jc w:val="left"/>
        <w:rPr>
          <w:sz w:val="15"/>
        </w:rPr>
        <w:sectPr>
          <w:type w:val="continuous"/>
          <w:pgSz w:w="12240" w:h="15840"/>
          <w:pgMar w:top="1120" w:bottom="1440" w:left="1360" w:right="1480"/>
          <w:cols w:num="2" w:equalWidth="0">
            <w:col w:w="4568" w:space="73"/>
            <w:col w:w="4759"/>
          </w:cols>
        </w:sectPr>
      </w:pPr>
    </w:p>
    <w:p>
      <w:pPr>
        <w:pStyle w:val="BodyText"/>
        <w:spacing w:before="4"/>
        <w:rPr>
          <w:sz w:val="16"/>
        </w:rPr>
      </w:pPr>
    </w:p>
    <w:p>
      <w:pPr>
        <w:pStyle w:val="BodyText"/>
        <w:spacing w:line="357" w:lineRule="auto"/>
        <w:ind w:left="227" w:right="271"/>
      </w:pPr>
      <w:r>
        <w:rPr/>
        <w:t>That’s not to say there was no tension at all between the two objectives prior to the crisis. Several commentators</w:t>
      </w:r>
      <w:r>
        <w:rPr>
          <w:spacing w:val="-9"/>
        </w:rPr>
        <w:t> </w:t>
      </w:r>
      <w:r>
        <w:rPr/>
        <w:t>have</w:t>
      </w:r>
      <w:r>
        <w:rPr>
          <w:spacing w:val="-9"/>
        </w:rPr>
        <w:t> </w:t>
      </w:r>
      <w:r>
        <w:rPr/>
        <w:t>claimed</w:t>
      </w:r>
      <w:r>
        <w:rPr>
          <w:spacing w:val="-9"/>
        </w:rPr>
        <w:t> </w:t>
      </w:r>
      <w:r>
        <w:rPr/>
        <w:t>that</w:t>
      </w:r>
      <w:r>
        <w:rPr>
          <w:spacing w:val="-8"/>
        </w:rPr>
        <w:t> </w:t>
      </w:r>
      <w:r>
        <w:rPr/>
        <w:t>the</w:t>
      </w:r>
      <w:r>
        <w:rPr>
          <w:spacing w:val="-8"/>
        </w:rPr>
        <w:t> </w:t>
      </w:r>
      <w:r>
        <w:rPr/>
        <w:t>financial</w:t>
      </w:r>
      <w:r>
        <w:rPr>
          <w:spacing w:val="-8"/>
        </w:rPr>
        <w:t> </w:t>
      </w:r>
      <w:r>
        <w:rPr/>
        <w:t>excesses</w:t>
      </w:r>
      <w:r>
        <w:rPr>
          <w:spacing w:val="-8"/>
        </w:rPr>
        <w:t> </w:t>
      </w:r>
      <w:r>
        <w:rPr/>
        <w:t>of</w:t>
      </w:r>
      <w:r>
        <w:rPr>
          <w:spacing w:val="-10"/>
        </w:rPr>
        <w:t> </w:t>
      </w:r>
      <w:r>
        <w:rPr/>
        <w:t>the</w:t>
      </w:r>
      <w:r>
        <w:rPr>
          <w:spacing w:val="-8"/>
        </w:rPr>
        <w:t> </w:t>
      </w:r>
      <w:r>
        <w:rPr/>
        <w:t>time</w:t>
      </w:r>
      <w:r>
        <w:rPr>
          <w:spacing w:val="-11"/>
        </w:rPr>
        <w:t> </w:t>
      </w:r>
      <w:r>
        <w:rPr/>
        <w:t>could</w:t>
      </w:r>
      <w:r>
        <w:rPr>
          <w:spacing w:val="-8"/>
        </w:rPr>
        <w:t> </w:t>
      </w:r>
      <w:r>
        <w:rPr/>
        <w:t>have</w:t>
      </w:r>
      <w:r>
        <w:rPr>
          <w:spacing w:val="-9"/>
        </w:rPr>
        <w:t> </w:t>
      </w:r>
      <w:r>
        <w:rPr/>
        <w:t>been</w:t>
      </w:r>
      <w:r>
        <w:rPr>
          <w:spacing w:val="-10"/>
        </w:rPr>
        <w:t> </w:t>
      </w:r>
      <w:r>
        <w:rPr/>
        <w:t>curbed</w:t>
      </w:r>
      <w:r>
        <w:rPr>
          <w:spacing w:val="-9"/>
        </w:rPr>
        <w:t> </w:t>
      </w:r>
      <w:r>
        <w:rPr/>
        <w:t>had</w:t>
      </w:r>
      <w:r>
        <w:rPr>
          <w:spacing w:val="-10"/>
        </w:rPr>
        <w:t> </w:t>
      </w:r>
      <w:r>
        <w:rPr/>
        <w:t>domestic interest</w:t>
      </w:r>
      <w:r>
        <w:rPr>
          <w:spacing w:val="-6"/>
        </w:rPr>
        <w:t> </w:t>
      </w:r>
      <w:r>
        <w:rPr/>
        <w:t>rates</w:t>
      </w:r>
      <w:r>
        <w:rPr>
          <w:spacing w:val="-8"/>
        </w:rPr>
        <w:t> </w:t>
      </w:r>
      <w:r>
        <w:rPr/>
        <w:t>been</w:t>
      </w:r>
      <w:r>
        <w:rPr>
          <w:spacing w:val="-8"/>
        </w:rPr>
        <w:t> </w:t>
      </w:r>
      <w:r>
        <w:rPr/>
        <w:t>that</w:t>
      </w:r>
      <w:r>
        <w:rPr>
          <w:spacing w:val="-6"/>
        </w:rPr>
        <w:t> </w:t>
      </w:r>
      <w:r>
        <w:rPr/>
        <w:t>much</w:t>
      </w:r>
      <w:r>
        <w:rPr>
          <w:spacing w:val="-6"/>
        </w:rPr>
        <w:t> </w:t>
      </w:r>
      <w:r>
        <w:rPr/>
        <w:t>higher.</w:t>
      </w:r>
      <w:r>
        <w:rPr>
          <w:spacing w:val="41"/>
        </w:rPr>
        <w:t> </w:t>
      </w:r>
      <w:r>
        <w:rPr/>
        <w:t>Indeed</w:t>
      </w:r>
      <w:r>
        <w:rPr>
          <w:spacing w:val="-7"/>
        </w:rPr>
        <w:t> </w:t>
      </w:r>
      <w:r>
        <w:rPr/>
        <w:t>the</w:t>
      </w:r>
      <w:r>
        <w:rPr>
          <w:spacing w:val="-7"/>
        </w:rPr>
        <w:t> </w:t>
      </w:r>
      <w:r>
        <w:rPr/>
        <w:t>case</w:t>
      </w:r>
      <w:r>
        <w:rPr>
          <w:spacing w:val="-7"/>
        </w:rPr>
        <w:t> </w:t>
      </w:r>
      <w:r>
        <w:rPr/>
        <w:t>is</w:t>
      </w:r>
      <w:r>
        <w:rPr>
          <w:spacing w:val="-8"/>
        </w:rPr>
        <w:t> </w:t>
      </w:r>
      <w:r>
        <w:rPr/>
        <w:t>still</w:t>
      </w:r>
      <w:r>
        <w:rPr>
          <w:spacing w:val="-6"/>
        </w:rPr>
        <w:t> </w:t>
      </w:r>
      <w:r>
        <w:rPr/>
        <w:t>being</w:t>
      </w:r>
      <w:r>
        <w:rPr>
          <w:spacing w:val="-6"/>
        </w:rPr>
        <w:t> </w:t>
      </w:r>
      <w:r>
        <w:rPr/>
        <w:t>made,</w:t>
      </w:r>
      <w:r>
        <w:rPr>
          <w:spacing w:val="-5"/>
        </w:rPr>
        <w:t> </w:t>
      </w:r>
      <w:r>
        <w:rPr/>
        <w:t>even</w:t>
      </w:r>
      <w:r>
        <w:rPr>
          <w:spacing w:val="-5"/>
        </w:rPr>
        <w:t> </w:t>
      </w:r>
      <w:r>
        <w:rPr/>
        <w:t>now</w:t>
      </w:r>
      <w:r>
        <w:rPr>
          <w:spacing w:val="-9"/>
        </w:rPr>
        <w:t> </w:t>
      </w:r>
      <w:r>
        <w:rPr/>
        <w:t>that</w:t>
      </w:r>
      <w:r>
        <w:rPr>
          <w:spacing w:val="-5"/>
        </w:rPr>
        <w:t> </w:t>
      </w:r>
      <w:r>
        <w:rPr/>
        <w:t>macro-prudential tools</w:t>
      </w:r>
      <w:r>
        <w:rPr>
          <w:spacing w:val="-11"/>
        </w:rPr>
        <w:t> </w:t>
      </w:r>
      <w:r>
        <w:rPr/>
        <w:t>are</w:t>
      </w:r>
      <w:r>
        <w:rPr>
          <w:spacing w:val="-11"/>
        </w:rPr>
        <w:t> </w:t>
      </w:r>
      <w:r>
        <w:rPr/>
        <w:t>available,</w:t>
      </w:r>
      <w:r>
        <w:rPr>
          <w:spacing w:val="-10"/>
        </w:rPr>
        <w:t> </w:t>
      </w:r>
      <w:r>
        <w:rPr/>
        <w:t>that</w:t>
      </w:r>
      <w:r>
        <w:rPr>
          <w:spacing w:val="-9"/>
        </w:rPr>
        <w:t> </w:t>
      </w:r>
      <w:r>
        <w:rPr/>
        <w:t>interest</w:t>
      </w:r>
      <w:r>
        <w:rPr>
          <w:spacing w:val="-9"/>
        </w:rPr>
        <w:t> </w:t>
      </w:r>
      <w:r>
        <w:rPr/>
        <w:t>rates</w:t>
      </w:r>
      <w:r>
        <w:rPr>
          <w:spacing w:val="-11"/>
        </w:rPr>
        <w:t> </w:t>
      </w:r>
      <w:r>
        <w:rPr/>
        <w:t>should</w:t>
      </w:r>
      <w:r>
        <w:rPr>
          <w:spacing w:val="-10"/>
        </w:rPr>
        <w:t> </w:t>
      </w:r>
      <w:r>
        <w:rPr/>
        <w:t>respond</w:t>
      </w:r>
      <w:r>
        <w:rPr>
          <w:spacing w:val="-11"/>
        </w:rPr>
        <w:t> </w:t>
      </w:r>
      <w:r>
        <w:rPr/>
        <w:t>to</w:t>
      </w:r>
      <w:r>
        <w:rPr>
          <w:spacing w:val="-11"/>
        </w:rPr>
        <w:t> </w:t>
      </w:r>
      <w:r>
        <w:rPr/>
        <w:t>changes</w:t>
      </w:r>
      <w:r>
        <w:rPr>
          <w:spacing w:val="-9"/>
        </w:rPr>
        <w:t> </w:t>
      </w:r>
      <w:r>
        <w:rPr/>
        <w:t>in</w:t>
      </w:r>
      <w:r>
        <w:rPr>
          <w:spacing w:val="-11"/>
        </w:rPr>
        <w:t> </w:t>
      </w:r>
      <w:r>
        <w:rPr/>
        <w:t>financial</w:t>
      </w:r>
      <w:r>
        <w:rPr>
          <w:spacing w:val="-10"/>
        </w:rPr>
        <w:t> </w:t>
      </w:r>
      <w:r>
        <w:rPr/>
        <w:t>conditions</w:t>
      </w:r>
      <w:r>
        <w:rPr>
          <w:spacing w:val="-10"/>
        </w:rPr>
        <w:t> </w:t>
      </w:r>
      <w:r>
        <w:rPr/>
        <w:t>more</w:t>
      </w:r>
      <w:r>
        <w:rPr>
          <w:spacing w:val="-11"/>
        </w:rPr>
        <w:t> </w:t>
      </w:r>
      <w:r>
        <w:rPr/>
        <w:t>aggressively than their implications for inflation would</w:t>
      </w:r>
      <w:r>
        <w:rPr>
          <w:spacing w:val="-3"/>
        </w:rPr>
        <w:t> </w:t>
      </w:r>
      <w:r>
        <w:rPr/>
        <w:t>warrant.</w:t>
      </w:r>
    </w:p>
    <w:p>
      <w:pPr>
        <w:pStyle w:val="BodyText"/>
        <w:spacing w:before="10"/>
        <w:rPr>
          <w:sz w:val="27"/>
        </w:rPr>
      </w:pPr>
    </w:p>
    <w:p>
      <w:pPr>
        <w:pStyle w:val="BodyText"/>
        <w:spacing w:line="355" w:lineRule="auto"/>
        <w:ind w:left="227" w:right="45"/>
      </w:pPr>
      <w:r>
        <w:rPr/>
        <w:t>But</w:t>
      </w:r>
      <w:r>
        <w:rPr>
          <w:spacing w:val="-8"/>
        </w:rPr>
        <w:t> </w:t>
      </w:r>
      <w:r>
        <w:rPr/>
        <w:t>going</w:t>
      </w:r>
      <w:r>
        <w:rPr>
          <w:spacing w:val="-8"/>
        </w:rPr>
        <w:t> </w:t>
      </w:r>
      <w:r>
        <w:rPr/>
        <w:t>back</w:t>
      </w:r>
      <w:r>
        <w:rPr>
          <w:spacing w:val="-8"/>
        </w:rPr>
        <w:t> </w:t>
      </w:r>
      <w:r>
        <w:rPr/>
        <w:t>to</w:t>
      </w:r>
      <w:r>
        <w:rPr>
          <w:spacing w:val="-8"/>
        </w:rPr>
        <w:t> </w:t>
      </w:r>
      <w:r>
        <w:rPr/>
        <w:t>the</w:t>
      </w:r>
      <w:r>
        <w:rPr>
          <w:spacing w:val="-8"/>
        </w:rPr>
        <w:t> </w:t>
      </w:r>
      <w:r>
        <w:rPr/>
        <w:t>pre-2008</w:t>
      </w:r>
      <w:r>
        <w:rPr>
          <w:spacing w:val="-8"/>
        </w:rPr>
        <w:t> </w:t>
      </w:r>
      <w:r>
        <w:rPr/>
        <w:t>period,</w:t>
      </w:r>
      <w:r>
        <w:rPr>
          <w:spacing w:val="-7"/>
        </w:rPr>
        <w:t> </w:t>
      </w:r>
      <w:r>
        <w:rPr/>
        <w:t>how</w:t>
      </w:r>
      <w:r>
        <w:rPr>
          <w:spacing w:val="-9"/>
        </w:rPr>
        <w:t> </w:t>
      </w:r>
      <w:r>
        <w:rPr/>
        <w:t>effective</w:t>
      </w:r>
      <w:r>
        <w:rPr>
          <w:spacing w:val="-8"/>
        </w:rPr>
        <w:t> </w:t>
      </w:r>
      <w:r>
        <w:rPr/>
        <w:t>would</w:t>
      </w:r>
      <w:r>
        <w:rPr>
          <w:spacing w:val="-7"/>
        </w:rPr>
        <w:t> </w:t>
      </w:r>
      <w:r>
        <w:rPr/>
        <w:t>that</w:t>
      </w:r>
      <w:r>
        <w:rPr>
          <w:spacing w:val="-8"/>
        </w:rPr>
        <w:t> </w:t>
      </w:r>
      <w:r>
        <w:rPr/>
        <w:t>have</w:t>
      </w:r>
      <w:r>
        <w:rPr>
          <w:spacing w:val="-7"/>
        </w:rPr>
        <w:t> </w:t>
      </w:r>
      <w:r>
        <w:rPr/>
        <w:t>been,</w:t>
      </w:r>
      <w:r>
        <w:rPr>
          <w:spacing w:val="-6"/>
        </w:rPr>
        <w:t> </w:t>
      </w:r>
      <w:r>
        <w:rPr/>
        <w:t>and</w:t>
      </w:r>
      <w:r>
        <w:rPr>
          <w:spacing w:val="-8"/>
        </w:rPr>
        <w:t> </w:t>
      </w:r>
      <w:r>
        <w:rPr/>
        <w:t>at</w:t>
      </w:r>
      <w:r>
        <w:rPr>
          <w:spacing w:val="-5"/>
        </w:rPr>
        <w:t> </w:t>
      </w:r>
      <w:r>
        <w:rPr/>
        <w:t>what</w:t>
      </w:r>
      <w:r>
        <w:rPr>
          <w:spacing w:val="-8"/>
        </w:rPr>
        <w:t> </w:t>
      </w:r>
      <w:r>
        <w:rPr/>
        <w:t>price</w:t>
      </w:r>
      <w:r>
        <w:rPr>
          <w:spacing w:val="-7"/>
        </w:rPr>
        <w:t> </w:t>
      </w:r>
      <w:r>
        <w:rPr/>
        <w:t>in</w:t>
      </w:r>
      <w:r>
        <w:rPr>
          <w:spacing w:val="-9"/>
        </w:rPr>
        <w:t> </w:t>
      </w:r>
      <w:r>
        <w:rPr/>
        <w:t>terms</w:t>
      </w:r>
      <w:r>
        <w:rPr>
          <w:spacing w:val="-6"/>
        </w:rPr>
        <w:t> </w:t>
      </w:r>
      <w:r>
        <w:rPr/>
        <w:t>of</w:t>
      </w:r>
      <w:r>
        <w:rPr>
          <w:spacing w:val="-8"/>
        </w:rPr>
        <w:t> </w:t>
      </w:r>
      <w:r>
        <w:rPr/>
        <w:t>the stability of growth and</w:t>
      </w:r>
      <w:r>
        <w:rPr>
          <w:spacing w:val="-1"/>
        </w:rPr>
        <w:t> </w:t>
      </w:r>
      <w:r>
        <w:rPr/>
        <w:t>inflation?</w:t>
      </w:r>
    </w:p>
    <w:p>
      <w:pPr>
        <w:pStyle w:val="BodyText"/>
        <w:spacing w:before="4"/>
        <w:rPr>
          <w:sz w:val="28"/>
        </w:rPr>
      </w:pPr>
    </w:p>
    <w:p>
      <w:pPr>
        <w:pStyle w:val="BodyText"/>
        <w:spacing w:line="357" w:lineRule="auto"/>
        <w:ind w:left="227" w:right="45"/>
      </w:pPr>
      <w:r>
        <w:rPr/>
        <w:t>I’m</w:t>
      </w:r>
      <w:r>
        <w:rPr>
          <w:spacing w:val="-9"/>
        </w:rPr>
        <w:t> </w:t>
      </w:r>
      <w:r>
        <w:rPr/>
        <w:t>not</w:t>
      </w:r>
      <w:r>
        <w:rPr>
          <w:spacing w:val="-9"/>
        </w:rPr>
        <w:t> </w:t>
      </w:r>
      <w:r>
        <w:rPr/>
        <w:t>convinced,</w:t>
      </w:r>
      <w:r>
        <w:rPr>
          <w:spacing w:val="-7"/>
        </w:rPr>
        <w:t> </w:t>
      </w:r>
      <w:r>
        <w:rPr/>
        <w:t>in</w:t>
      </w:r>
      <w:r>
        <w:rPr>
          <w:spacing w:val="-8"/>
        </w:rPr>
        <w:t> </w:t>
      </w:r>
      <w:r>
        <w:rPr/>
        <w:t>an</w:t>
      </w:r>
      <w:r>
        <w:rPr>
          <w:spacing w:val="-10"/>
        </w:rPr>
        <w:t> </w:t>
      </w:r>
      <w:r>
        <w:rPr/>
        <w:t>open</w:t>
      </w:r>
      <w:r>
        <w:rPr>
          <w:spacing w:val="-9"/>
        </w:rPr>
        <w:t> </w:t>
      </w:r>
      <w:r>
        <w:rPr/>
        <w:t>economy</w:t>
      </w:r>
      <w:r>
        <w:rPr>
          <w:spacing w:val="-7"/>
        </w:rPr>
        <w:t> </w:t>
      </w:r>
      <w:r>
        <w:rPr/>
        <w:t>like</w:t>
      </w:r>
      <w:r>
        <w:rPr>
          <w:spacing w:val="-11"/>
        </w:rPr>
        <w:t> </w:t>
      </w:r>
      <w:r>
        <w:rPr/>
        <w:t>the</w:t>
      </w:r>
      <w:r>
        <w:rPr>
          <w:spacing w:val="-9"/>
        </w:rPr>
        <w:t> </w:t>
      </w:r>
      <w:r>
        <w:rPr/>
        <w:t>UK,</w:t>
      </w:r>
      <w:r>
        <w:rPr>
          <w:spacing w:val="-7"/>
        </w:rPr>
        <w:t> </w:t>
      </w:r>
      <w:r>
        <w:rPr/>
        <w:t>where</w:t>
      </w:r>
      <w:r>
        <w:rPr>
          <w:spacing w:val="-9"/>
        </w:rPr>
        <w:t> </w:t>
      </w:r>
      <w:r>
        <w:rPr/>
        <w:t>the</w:t>
      </w:r>
      <w:r>
        <w:rPr>
          <w:spacing w:val="-9"/>
        </w:rPr>
        <w:t> </w:t>
      </w:r>
      <w:r>
        <w:rPr/>
        <w:t>financial</w:t>
      </w:r>
      <w:r>
        <w:rPr>
          <w:spacing w:val="-8"/>
        </w:rPr>
        <w:t> </w:t>
      </w:r>
      <w:r>
        <w:rPr/>
        <w:t>climate</w:t>
      </w:r>
      <w:r>
        <w:rPr>
          <w:spacing w:val="-8"/>
        </w:rPr>
        <w:t> </w:t>
      </w:r>
      <w:r>
        <w:rPr/>
        <w:t>is</w:t>
      </w:r>
      <w:r>
        <w:rPr>
          <w:spacing w:val="-9"/>
        </w:rPr>
        <w:t> </w:t>
      </w:r>
      <w:r>
        <w:rPr/>
        <w:t>determined</w:t>
      </w:r>
      <w:r>
        <w:rPr>
          <w:spacing w:val="-8"/>
        </w:rPr>
        <w:t> </w:t>
      </w:r>
      <w:r>
        <w:rPr/>
        <w:t>more</w:t>
      </w:r>
      <w:r>
        <w:rPr>
          <w:spacing w:val="-9"/>
        </w:rPr>
        <w:t> </w:t>
      </w:r>
      <w:r>
        <w:rPr/>
        <w:t>abroad than at home, that higher interest rates would have helped that much – not, at least, without a materially negative</w:t>
      </w:r>
      <w:r>
        <w:rPr>
          <w:spacing w:val="-4"/>
        </w:rPr>
        <w:t> </w:t>
      </w:r>
      <w:r>
        <w:rPr/>
        <w:t>impact</w:t>
      </w:r>
      <w:r>
        <w:rPr>
          <w:spacing w:val="-1"/>
        </w:rPr>
        <w:t> </w:t>
      </w:r>
      <w:r>
        <w:rPr/>
        <w:t>on</w:t>
      </w:r>
      <w:r>
        <w:rPr>
          <w:spacing w:val="-4"/>
        </w:rPr>
        <w:t> </w:t>
      </w:r>
      <w:r>
        <w:rPr/>
        <w:t>growth</w:t>
      </w:r>
      <w:r>
        <w:rPr>
          <w:spacing w:val="-1"/>
        </w:rPr>
        <w:t> </w:t>
      </w:r>
      <w:r>
        <w:rPr/>
        <w:t>and</w:t>
      </w:r>
      <w:r>
        <w:rPr>
          <w:spacing w:val="-4"/>
        </w:rPr>
        <w:t> </w:t>
      </w:r>
      <w:r>
        <w:rPr/>
        <w:t>a</w:t>
      </w:r>
      <w:r>
        <w:rPr>
          <w:spacing w:val="-3"/>
        </w:rPr>
        <w:t> </w:t>
      </w:r>
      <w:r>
        <w:rPr/>
        <w:t>rate</w:t>
      </w:r>
      <w:r>
        <w:rPr>
          <w:spacing w:val="-4"/>
        </w:rPr>
        <w:t> </w:t>
      </w:r>
      <w:r>
        <w:rPr/>
        <w:t>of</w:t>
      </w:r>
      <w:r>
        <w:rPr>
          <w:spacing w:val="-1"/>
        </w:rPr>
        <w:t> </w:t>
      </w:r>
      <w:r>
        <w:rPr/>
        <w:t>inflation</w:t>
      </w:r>
      <w:r>
        <w:rPr>
          <w:spacing w:val="-3"/>
        </w:rPr>
        <w:t> </w:t>
      </w:r>
      <w:r>
        <w:rPr/>
        <w:t>even</w:t>
      </w:r>
      <w:r>
        <w:rPr>
          <w:spacing w:val="-4"/>
        </w:rPr>
        <w:t> </w:t>
      </w:r>
      <w:r>
        <w:rPr/>
        <w:t>further</w:t>
      </w:r>
      <w:r>
        <w:rPr>
          <w:spacing w:val="-3"/>
        </w:rPr>
        <w:t> </w:t>
      </w:r>
      <w:r>
        <w:rPr/>
        <w:t>below</w:t>
      </w:r>
      <w:r>
        <w:rPr>
          <w:spacing w:val="-5"/>
        </w:rPr>
        <w:t> </w:t>
      </w:r>
      <w:r>
        <w:rPr/>
        <w:t>the</w:t>
      </w:r>
      <w:r>
        <w:rPr>
          <w:spacing w:val="-3"/>
        </w:rPr>
        <w:t> </w:t>
      </w:r>
      <w:r>
        <w:rPr/>
        <w:t>MPC’s</w:t>
      </w:r>
      <w:r>
        <w:rPr>
          <w:spacing w:val="-4"/>
        </w:rPr>
        <w:t> </w:t>
      </w:r>
      <w:r>
        <w:rPr/>
        <w:t>target.</w:t>
      </w:r>
    </w:p>
    <w:p>
      <w:pPr>
        <w:pStyle w:val="BodyText"/>
        <w:rPr>
          <w:sz w:val="28"/>
        </w:rPr>
      </w:pPr>
    </w:p>
    <w:p>
      <w:pPr>
        <w:pStyle w:val="BodyText"/>
        <w:spacing w:line="357" w:lineRule="auto"/>
        <w:ind w:left="227" w:right="45"/>
      </w:pPr>
      <w:r>
        <w:rPr/>
        <w:t>The</w:t>
      </w:r>
      <w:r>
        <w:rPr>
          <w:spacing w:val="-9"/>
        </w:rPr>
        <w:t> </w:t>
      </w:r>
      <w:r>
        <w:rPr/>
        <w:t>tendency</w:t>
      </w:r>
      <w:r>
        <w:rPr>
          <w:spacing w:val="-8"/>
        </w:rPr>
        <w:t> </w:t>
      </w:r>
      <w:r>
        <w:rPr/>
        <w:t>for</w:t>
      </w:r>
      <w:r>
        <w:rPr>
          <w:spacing w:val="-9"/>
        </w:rPr>
        <w:t> </w:t>
      </w:r>
      <w:r>
        <w:rPr/>
        <w:t>financial</w:t>
      </w:r>
      <w:r>
        <w:rPr>
          <w:spacing w:val="-8"/>
        </w:rPr>
        <w:t> </w:t>
      </w:r>
      <w:r>
        <w:rPr/>
        <w:t>cycles</w:t>
      </w:r>
      <w:r>
        <w:rPr>
          <w:spacing w:val="-8"/>
        </w:rPr>
        <w:t> </w:t>
      </w:r>
      <w:r>
        <w:rPr/>
        <w:t>to</w:t>
      </w:r>
      <w:r>
        <w:rPr>
          <w:spacing w:val="-10"/>
        </w:rPr>
        <w:t> </w:t>
      </w:r>
      <w:r>
        <w:rPr/>
        <w:t>move</w:t>
      </w:r>
      <w:r>
        <w:rPr>
          <w:spacing w:val="-8"/>
        </w:rPr>
        <w:t> </w:t>
      </w:r>
      <w:r>
        <w:rPr/>
        <w:t>in</w:t>
      </w:r>
      <w:r>
        <w:rPr>
          <w:spacing w:val="-8"/>
        </w:rPr>
        <w:t> </w:t>
      </w:r>
      <w:r>
        <w:rPr/>
        <w:t>common</w:t>
      </w:r>
      <w:r>
        <w:rPr>
          <w:spacing w:val="-8"/>
        </w:rPr>
        <w:t> </w:t>
      </w:r>
      <w:r>
        <w:rPr/>
        <w:t>across</w:t>
      </w:r>
      <w:r>
        <w:rPr>
          <w:spacing w:val="-9"/>
        </w:rPr>
        <w:t> </w:t>
      </w:r>
      <w:r>
        <w:rPr/>
        <w:t>countries</w:t>
      </w:r>
      <w:r>
        <w:rPr>
          <w:spacing w:val="-7"/>
        </w:rPr>
        <w:t> </w:t>
      </w:r>
      <w:r>
        <w:rPr/>
        <w:t>is</w:t>
      </w:r>
      <w:r>
        <w:rPr>
          <w:spacing w:val="-9"/>
        </w:rPr>
        <w:t> </w:t>
      </w:r>
      <w:r>
        <w:rPr/>
        <w:t>apparent</w:t>
      </w:r>
      <w:r>
        <w:rPr>
          <w:spacing w:val="-8"/>
        </w:rPr>
        <w:t> </w:t>
      </w:r>
      <w:r>
        <w:rPr/>
        <w:t>in</w:t>
      </w:r>
      <w:r>
        <w:rPr>
          <w:spacing w:val="-8"/>
        </w:rPr>
        <w:t> </w:t>
      </w:r>
      <w:r>
        <w:rPr/>
        <w:t>data</w:t>
      </w:r>
      <w:r>
        <w:rPr>
          <w:spacing w:val="-8"/>
        </w:rPr>
        <w:t> </w:t>
      </w:r>
      <w:r>
        <w:rPr/>
        <w:t>well</w:t>
      </w:r>
      <w:r>
        <w:rPr>
          <w:spacing w:val="-7"/>
        </w:rPr>
        <w:t> </w:t>
      </w:r>
      <w:r>
        <w:rPr/>
        <w:t>before</w:t>
      </w:r>
      <w:r>
        <w:rPr>
          <w:spacing w:val="-10"/>
        </w:rPr>
        <w:t> </w:t>
      </w:r>
      <w:r>
        <w:rPr/>
        <w:t>2008</w:t>
      </w:r>
      <w:r>
        <w:rPr>
          <w:vertAlign w:val="superscript"/>
        </w:rPr>
        <w:t>9</w:t>
      </w:r>
      <w:r>
        <w:rPr>
          <w:vertAlign w:val="baseline"/>
        </w:rPr>
        <w:t>. The financial crisis itself was certainly global in nature, and what happened to British banks certainly bears this</w:t>
      </w:r>
      <w:r>
        <w:rPr>
          <w:spacing w:val="-7"/>
          <w:vertAlign w:val="baseline"/>
        </w:rPr>
        <w:t> </w:t>
      </w:r>
      <w:r>
        <w:rPr>
          <w:vertAlign w:val="baseline"/>
        </w:rPr>
        <w:t>out.</w:t>
      </w:r>
      <w:r>
        <w:rPr>
          <w:spacing w:val="39"/>
          <w:vertAlign w:val="baseline"/>
        </w:rPr>
        <w:t> </w:t>
      </w:r>
      <w:r>
        <w:rPr>
          <w:vertAlign w:val="baseline"/>
        </w:rPr>
        <w:t>The</w:t>
      </w:r>
      <w:r>
        <w:rPr>
          <w:spacing w:val="-7"/>
          <w:vertAlign w:val="baseline"/>
        </w:rPr>
        <w:t> </w:t>
      </w:r>
      <w:r>
        <w:rPr>
          <w:vertAlign w:val="baseline"/>
        </w:rPr>
        <w:t>significant</w:t>
      </w:r>
      <w:r>
        <w:rPr>
          <w:spacing w:val="-7"/>
          <w:vertAlign w:val="baseline"/>
        </w:rPr>
        <w:t> </w:t>
      </w:r>
      <w:r>
        <w:rPr>
          <w:vertAlign w:val="baseline"/>
        </w:rPr>
        <w:t>majority</w:t>
      </w:r>
      <w:r>
        <w:rPr>
          <w:spacing w:val="-6"/>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expansion</w:t>
      </w:r>
      <w:r>
        <w:rPr>
          <w:spacing w:val="-7"/>
          <w:vertAlign w:val="baseline"/>
        </w:rPr>
        <w:t> </w:t>
      </w:r>
      <w:r>
        <w:rPr>
          <w:vertAlign w:val="baseline"/>
        </w:rPr>
        <w:t>in</w:t>
      </w:r>
      <w:r>
        <w:rPr>
          <w:spacing w:val="-8"/>
          <w:vertAlign w:val="baseline"/>
        </w:rPr>
        <w:t> </w:t>
      </w:r>
      <w:r>
        <w:rPr>
          <w:vertAlign w:val="baseline"/>
        </w:rPr>
        <w:t>the</w:t>
      </w:r>
      <w:r>
        <w:rPr>
          <w:spacing w:val="-7"/>
          <w:vertAlign w:val="baseline"/>
        </w:rPr>
        <w:t> </w:t>
      </w:r>
      <w:r>
        <w:rPr>
          <w:vertAlign w:val="baseline"/>
        </w:rPr>
        <w:t>balance</w:t>
      </w:r>
      <w:r>
        <w:rPr>
          <w:spacing w:val="-7"/>
          <w:vertAlign w:val="baseline"/>
        </w:rPr>
        <w:t> </w:t>
      </w:r>
      <w:r>
        <w:rPr>
          <w:vertAlign w:val="baseline"/>
        </w:rPr>
        <w:t>sheets</w:t>
      </w:r>
      <w:r>
        <w:rPr>
          <w:spacing w:val="-7"/>
          <w:vertAlign w:val="baseline"/>
        </w:rPr>
        <w:t> </w:t>
      </w:r>
      <w:r>
        <w:rPr>
          <w:vertAlign w:val="baseline"/>
        </w:rPr>
        <w:t>of</w:t>
      </w:r>
      <w:r>
        <w:rPr>
          <w:spacing w:val="-9"/>
          <w:vertAlign w:val="baseline"/>
        </w:rPr>
        <w:t> </w:t>
      </w:r>
      <w:r>
        <w:rPr>
          <w:vertAlign w:val="baseline"/>
        </w:rPr>
        <w:t>British</w:t>
      </w:r>
      <w:r>
        <w:rPr>
          <w:spacing w:val="-7"/>
          <w:vertAlign w:val="baseline"/>
        </w:rPr>
        <w:t> </w:t>
      </w:r>
      <w:r>
        <w:rPr>
          <w:vertAlign w:val="baseline"/>
        </w:rPr>
        <w:t>banks</w:t>
      </w:r>
      <w:r>
        <w:rPr>
          <w:spacing w:val="-6"/>
          <w:vertAlign w:val="baseline"/>
        </w:rPr>
        <w:t> </w:t>
      </w:r>
      <w:r>
        <w:rPr>
          <w:vertAlign w:val="baseline"/>
        </w:rPr>
        <w:t>ahead</w:t>
      </w:r>
      <w:r>
        <w:rPr>
          <w:spacing w:val="-8"/>
          <w:vertAlign w:val="baseline"/>
        </w:rPr>
        <w:t> </w:t>
      </w:r>
      <w:r>
        <w:rPr>
          <w:vertAlign w:val="baseline"/>
        </w:rPr>
        <w:t>of</w:t>
      </w:r>
      <w:r>
        <w:rPr>
          <w:spacing w:val="-6"/>
          <w:vertAlign w:val="baseline"/>
        </w:rPr>
        <w:t> </w:t>
      </w:r>
      <w:r>
        <w:rPr>
          <w:vertAlign w:val="baseline"/>
        </w:rPr>
        <w:t>the</w:t>
      </w:r>
      <w:r>
        <w:rPr>
          <w:spacing w:val="-7"/>
          <w:vertAlign w:val="baseline"/>
        </w:rPr>
        <w:t> </w:t>
      </w:r>
      <w:r>
        <w:rPr>
          <w:vertAlign w:val="baseline"/>
        </w:rPr>
        <w:t>crisis,</w:t>
      </w:r>
    </w:p>
    <w:p>
      <w:pPr>
        <w:pStyle w:val="BodyText"/>
        <w:rPr>
          <w:sz w:val="20"/>
        </w:rPr>
      </w:pPr>
    </w:p>
    <w:p>
      <w:pPr>
        <w:pStyle w:val="BodyText"/>
        <w:rPr>
          <w:sz w:val="17"/>
        </w:rPr>
      </w:pPr>
      <w:r>
        <w:rPr/>
        <w:pict>
          <v:shape style="position:absolute;margin-left:79.379997pt;margin-top:12.020049pt;width:135.5pt;height:.1pt;mso-position-horizontal-relative:page;mso-position-vertical-relative:paragraph;z-index:-251653120;mso-wrap-distance-left:0;mso-wrap-distance-right:0" coordorigin="1588,240" coordsize="2710,0" path="m1588,240l4297,240e" filled="false" stroked="true" strokeweight=".47998pt" strokecolor="#000000">
            <v:path arrowok="t"/>
            <v:stroke dashstyle="solid"/>
            <w10:wrap type="topAndBottom"/>
          </v:shape>
        </w:pict>
      </w:r>
    </w:p>
    <w:p>
      <w:pPr>
        <w:spacing w:line="185" w:lineRule="exact" w:before="26"/>
        <w:ind w:left="227" w:right="0" w:firstLine="0"/>
        <w:jc w:val="left"/>
        <w:rPr>
          <w:sz w:val="15"/>
        </w:rPr>
      </w:pPr>
      <w:r>
        <w:rPr>
          <w:position w:val="8"/>
          <w:sz w:val="9"/>
        </w:rPr>
        <w:t>8 </w:t>
      </w:r>
      <w:r>
        <w:rPr>
          <w:sz w:val="15"/>
        </w:rPr>
        <w:t>See Meeks (2017).</w:t>
      </w:r>
    </w:p>
    <w:p>
      <w:pPr>
        <w:spacing w:line="185" w:lineRule="exact" w:before="0"/>
        <w:ind w:left="227" w:right="0" w:firstLine="0"/>
        <w:jc w:val="left"/>
        <w:rPr>
          <w:sz w:val="15"/>
        </w:rPr>
      </w:pPr>
      <w:r>
        <w:rPr>
          <w:position w:val="8"/>
          <w:sz w:val="9"/>
        </w:rPr>
        <w:t>9 </w:t>
      </w:r>
      <w:r>
        <w:rPr>
          <w:sz w:val="15"/>
        </w:rPr>
        <w:t>Rey (2013), Baskaya et al. (2017).</w:t>
      </w:r>
    </w:p>
    <w:p>
      <w:pPr>
        <w:spacing w:after="0" w:line="185" w:lineRule="exact"/>
        <w:jc w:val="left"/>
        <w:rPr>
          <w:sz w:val="15"/>
        </w:rPr>
        <w:sectPr>
          <w:type w:val="continuous"/>
          <w:pgSz w:w="12240" w:h="15840"/>
          <w:pgMar w:top="1120" w:bottom="1440" w:left="1360" w:right="1480"/>
        </w:sectPr>
      </w:pPr>
    </w:p>
    <w:p>
      <w:pPr>
        <w:pStyle w:val="BodyText"/>
        <w:spacing w:line="357" w:lineRule="auto" w:before="79"/>
        <w:ind w:left="227" w:right="672"/>
      </w:pPr>
      <w:r>
        <w:rPr/>
        <w:t>and of their losses thereafter, involved overseas assets (Charts 4 and 5). Domestic lending, the most sensitive to domestic interest rates, was not the main source of the problem.</w:t>
      </w:r>
    </w:p>
    <w:p>
      <w:pPr>
        <w:spacing w:after="0" w:line="357" w:lineRule="auto"/>
        <w:sectPr>
          <w:footerReference w:type="default" r:id="rId15"/>
          <w:pgSz w:w="12240" w:h="15840"/>
          <w:pgMar w:footer="1240" w:header="0" w:top="1440" w:bottom="1440" w:left="1360" w:right="1480"/>
        </w:sectPr>
      </w:pPr>
    </w:p>
    <w:p>
      <w:pPr>
        <w:pStyle w:val="Heading2"/>
        <w:spacing w:line="350" w:lineRule="auto" w:before="102"/>
        <w:ind w:right="-7"/>
      </w:pPr>
      <w:r>
        <w:rPr/>
        <w:drawing>
          <wp:anchor distT="0" distB="0" distL="0" distR="0" allowOverlap="1" layoutInCell="1" locked="0" behindDoc="1" simplePos="0" relativeHeight="250956800">
            <wp:simplePos x="0" y="0"/>
            <wp:positionH relativeFrom="page">
              <wp:posOffset>1004316</wp:posOffset>
            </wp:positionH>
            <wp:positionV relativeFrom="paragraph">
              <wp:posOffset>404255</wp:posOffset>
            </wp:positionV>
            <wp:extent cx="2714591" cy="2295276"/>
            <wp:effectExtent l="0" t="0" r="0" b="0"/>
            <wp:wrapNone/>
            <wp:docPr id="9" name="image5.jpeg"/>
            <wp:cNvGraphicFramePr>
              <a:graphicFrameLocks noChangeAspect="1"/>
            </wp:cNvGraphicFramePr>
            <a:graphic>
              <a:graphicData uri="http://schemas.openxmlformats.org/drawingml/2006/picture">
                <pic:pic>
                  <pic:nvPicPr>
                    <pic:cNvPr id="10" name="image5.jpeg"/>
                    <pic:cNvPicPr/>
                  </pic:nvPicPr>
                  <pic:blipFill>
                    <a:blip r:embed="rId16" cstate="print"/>
                    <a:stretch>
                      <a:fillRect/>
                    </a:stretch>
                  </pic:blipFill>
                  <pic:spPr>
                    <a:xfrm>
                      <a:off x="0" y="0"/>
                      <a:ext cx="2714591" cy="2295276"/>
                    </a:xfrm>
                    <a:prstGeom prst="rect">
                      <a:avLst/>
                    </a:prstGeom>
                  </pic:spPr>
                </pic:pic>
              </a:graphicData>
            </a:graphic>
          </wp:anchor>
        </w:drawing>
      </w:r>
      <w:r>
        <w:rPr/>
        <w:t>Chart 4: Pre-crisis growth in UK banks driven by overseas assets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7"/>
        </w:rPr>
      </w:pPr>
    </w:p>
    <w:p>
      <w:pPr>
        <w:spacing w:before="0"/>
        <w:ind w:left="227" w:right="0" w:firstLine="0"/>
        <w:jc w:val="left"/>
        <w:rPr>
          <w:sz w:val="15"/>
        </w:rPr>
      </w:pPr>
      <w:r>
        <w:rPr>
          <w:sz w:val="15"/>
        </w:rPr>
        <w:t>Sources: Office for National Statistics and Bank of England.</w:t>
      </w:r>
    </w:p>
    <w:p>
      <w:pPr>
        <w:pStyle w:val="Heading2"/>
        <w:spacing w:before="102"/>
        <w:ind w:left="211"/>
      </w:pPr>
      <w:r>
        <w:rPr>
          <w:b w:val="0"/>
        </w:rPr>
        <w:br w:type="column"/>
      </w:r>
      <w:r>
        <w:rPr/>
        <w:t>Chart 5: Losses predominantly global</w:t>
      </w:r>
    </w:p>
    <w:p>
      <w:pPr>
        <w:pStyle w:val="BodyText"/>
        <w:ind w:left="205"/>
        <w:rPr>
          <w:sz w:val="20"/>
        </w:rPr>
      </w:pPr>
      <w:r>
        <w:rPr>
          <w:sz w:val="20"/>
        </w:rPr>
        <w:drawing>
          <wp:inline distT="0" distB="0" distL="0" distR="0">
            <wp:extent cx="2500621" cy="2314575"/>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7" cstate="print"/>
                    <a:stretch>
                      <a:fillRect/>
                    </a:stretch>
                  </pic:blipFill>
                  <pic:spPr>
                    <a:xfrm>
                      <a:off x="0" y="0"/>
                      <a:ext cx="2500621" cy="2314575"/>
                    </a:xfrm>
                    <a:prstGeom prst="rect">
                      <a:avLst/>
                    </a:prstGeom>
                  </pic:spPr>
                </pic:pic>
              </a:graphicData>
            </a:graphic>
          </wp:inline>
        </w:drawing>
      </w:r>
      <w:r>
        <w:rPr>
          <w:sz w:val="20"/>
        </w:rPr>
      </w:r>
    </w:p>
    <w:p>
      <w:pPr>
        <w:spacing w:before="105"/>
        <w:ind w:left="211" w:right="413" w:firstLine="0"/>
        <w:jc w:val="left"/>
        <w:rPr>
          <w:sz w:val="15"/>
        </w:rPr>
      </w:pPr>
      <w:r>
        <w:rPr>
          <w:sz w:val="15"/>
        </w:rPr>
        <w:t>Sources: FSA regulatory returns, published accounts and Bank of England calculations.</w:t>
      </w:r>
    </w:p>
    <w:p>
      <w:pPr>
        <w:spacing w:before="2"/>
        <w:ind w:left="211" w:right="206" w:firstLine="0"/>
        <w:jc w:val="left"/>
        <w:rPr>
          <w:sz w:val="15"/>
        </w:rPr>
      </w:pPr>
      <w:r>
        <w:rPr>
          <w:sz w:val="15"/>
        </w:rPr>
        <w:t>Data for 2008H2-2011H1. Goodwill impairments are calculated on a pro-forma basis and may be subject to error. Impairments and write-offs are taken from FSA regulatory returns. Due to sampling and definitional differences, these may not match those disclosed in published accounts or in the Bank of England’s Bankstats.</w:t>
      </w:r>
    </w:p>
    <w:p>
      <w:pPr>
        <w:spacing w:after="0"/>
        <w:jc w:val="left"/>
        <w:rPr>
          <w:sz w:val="15"/>
        </w:rPr>
        <w:sectPr>
          <w:type w:val="continuous"/>
          <w:pgSz w:w="12240" w:h="15840"/>
          <w:pgMar w:top="1120" w:bottom="1440" w:left="1360" w:right="1480"/>
          <w:cols w:num="2" w:equalWidth="0">
            <w:col w:w="4612" w:space="40"/>
            <w:col w:w="4748"/>
          </w:cols>
        </w:sectPr>
      </w:pPr>
    </w:p>
    <w:p>
      <w:pPr>
        <w:pStyle w:val="BodyText"/>
        <w:spacing w:before="2"/>
        <w:rPr>
          <w:sz w:val="20"/>
        </w:rPr>
      </w:pPr>
    </w:p>
    <w:p>
      <w:pPr>
        <w:pStyle w:val="BodyText"/>
        <w:spacing w:line="357" w:lineRule="auto" w:before="92"/>
        <w:ind w:left="227" w:right="113"/>
      </w:pPr>
      <w:r>
        <w:rPr/>
        <w:t>No</w:t>
      </w:r>
      <w:r>
        <w:rPr>
          <w:spacing w:val="-8"/>
        </w:rPr>
        <w:t> </w:t>
      </w:r>
      <w:r>
        <w:rPr/>
        <w:t>financial</w:t>
      </w:r>
      <w:r>
        <w:rPr>
          <w:spacing w:val="-6"/>
        </w:rPr>
        <w:t> </w:t>
      </w:r>
      <w:r>
        <w:rPr/>
        <w:t>crisis</w:t>
      </w:r>
      <w:r>
        <w:rPr>
          <w:spacing w:val="-7"/>
        </w:rPr>
        <w:t> </w:t>
      </w:r>
      <w:r>
        <w:rPr/>
        <w:t>is</w:t>
      </w:r>
      <w:r>
        <w:rPr>
          <w:spacing w:val="-6"/>
        </w:rPr>
        <w:t> </w:t>
      </w:r>
      <w:r>
        <w:rPr/>
        <w:t>exactly</w:t>
      </w:r>
      <w:r>
        <w:rPr>
          <w:spacing w:val="-7"/>
        </w:rPr>
        <w:t> </w:t>
      </w:r>
      <w:r>
        <w:rPr/>
        <w:t>like</w:t>
      </w:r>
      <w:r>
        <w:rPr>
          <w:spacing w:val="-9"/>
        </w:rPr>
        <w:t> </w:t>
      </w:r>
      <w:r>
        <w:rPr/>
        <w:t>another</w:t>
      </w:r>
      <w:r>
        <w:rPr>
          <w:spacing w:val="-6"/>
        </w:rPr>
        <w:t> </w:t>
      </w:r>
      <w:r>
        <w:rPr/>
        <w:t>–</w:t>
      </w:r>
      <w:r>
        <w:rPr>
          <w:spacing w:val="-7"/>
        </w:rPr>
        <w:t> </w:t>
      </w:r>
      <w:r>
        <w:rPr/>
        <w:t>it</w:t>
      </w:r>
      <w:r>
        <w:rPr>
          <w:spacing w:val="-7"/>
        </w:rPr>
        <w:t> </w:t>
      </w:r>
      <w:r>
        <w:rPr/>
        <w:t>is</w:t>
      </w:r>
      <w:r>
        <w:rPr>
          <w:spacing w:val="-7"/>
        </w:rPr>
        <w:t> </w:t>
      </w:r>
      <w:r>
        <w:rPr/>
        <w:t>now</w:t>
      </w:r>
      <w:r>
        <w:rPr>
          <w:spacing w:val="-9"/>
        </w:rPr>
        <w:t> </w:t>
      </w:r>
      <w:r>
        <w:rPr/>
        <w:t>a</w:t>
      </w:r>
      <w:r>
        <w:rPr>
          <w:spacing w:val="-7"/>
        </w:rPr>
        <w:t> </w:t>
      </w:r>
      <w:r>
        <w:rPr/>
        <w:t>cliché</w:t>
      </w:r>
      <w:r>
        <w:rPr>
          <w:spacing w:val="-9"/>
        </w:rPr>
        <w:t> </w:t>
      </w:r>
      <w:r>
        <w:rPr/>
        <w:t>to</w:t>
      </w:r>
      <w:r>
        <w:rPr>
          <w:spacing w:val="-9"/>
        </w:rPr>
        <w:t> </w:t>
      </w:r>
      <w:r>
        <w:rPr/>
        <w:t>compare</w:t>
      </w:r>
      <w:r>
        <w:rPr>
          <w:spacing w:val="-9"/>
        </w:rPr>
        <w:t> </w:t>
      </w:r>
      <w:r>
        <w:rPr/>
        <w:t>them</w:t>
      </w:r>
      <w:r>
        <w:rPr>
          <w:spacing w:val="-6"/>
        </w:rPr>
        <w:t> </w:t>
      </w:r>
      <w:r>
        <w:rPr/>
        <w:t>to</w:t>
      </w:r>
      <w:r>
        <w:rPr>
          <w:spacing w:val="-8"/>
        </w:rPr>
        <w:t> </w:t>
      </w:r>
      <w:r>
        <w:rPr/>
        <w:t>Tolstoy’s</w:t>
      </w:r>
      <w:r>
        <w:rPr>
          <w:spacing w:val="-7"/>
        </w:rPr>
        <w:t> </w:t>
      </w:r>
      <w:r>
        <w:rPr/>
        <w:t>unhappy</w:t>
      </w:r>
      <w:r>
        <w:rPr>
          <w:spacing w:val="-6"/>
        </w:rPr>
        <w:t> </w:t>
      </w:r>
      <w:r>
        <w:rPr/>
        <w:t>families</w:t>
      </w:r>
      <w:r>
        <w:rPr>
          <w:spacing w:val="-6"/>
        </w:rPr>
        <w:t> </w:t>
      </w:r>
      <w:r>
        <w:rPr/>
        <w:t>– and I’m certainly not suggesting that domestic lending is unimportant or that the risks involved are entirely immune from domestic interest rates. But I do think that the effect is less marked the more financially open an economy and that the spillover effect of monetary policy – its impact on financial stability relative to that on inflation – may not be that large. If so, you’d have to pay quite a high price, in terms of output and inflation,</w:t>
      </w:r>
      <w:r>
        <w:rPr>
          <w:spacing w:val="-5"/>
        </w:rPr>
        <w:t> </w:t>
      </w:r>
      <w:r>
        <w:rPr/>
        <w:t>for</w:t>
      </w:r>
      <w:r>
        <w:rPr>
          <w:spacing w:val="-4"/>
        </w:rPr>
        <w:t> </w:t>
      </w:r>
      <w:r>
        <w:rPr/>
        <w:t>interest</w:t>
      </w:r>
      <w:r>
        <w:rPr>
          <w:spacing w:val="-5"/>
        </w:rPr>
        <w:t> </w:t>
      </w:r>
      <w:r>
        <w:rPr/>
        <w:t>rates</w:t>
      </w:r>
      <w:r>
        <w:rPr>
          <w:spacing w:val="-5"/>
        </w:rPr>
        <w:t> </w:t>
      </w:r>
      <w:r>
        <w:rPr/>
        <w:t>to</w:t>
      </w:r>
      <w:r>
        <w:rPr>
          <w:spacing w:val="-6"/>
        </w:rPr>
        <w:t> </w:t>
      </w:r>
      <w:r>
        <w:rPr/>
        <w:t>be</w:t>
      </w:r>
      <w:r>
        <w:rPr>
          <w:spacing w:val="-6"/>
        </w:rPr>
        <w:t> </w:t>
      </w:r>
      <w:r>
        <w:rPr/>
        <w:t>of</w:t>
      </w:r>
      <w:r>
        <w:rPr>
          <w:spacing w:val="-3"/>
        </w:rPr>
        <w:t> </w:t>
      </w:r>
      <w:r>
        <w:rPr/>
        <w:t>any</w:t>
      </w:r>
      <w:r>
        <w:rPr>
          <w:spacing w:val="-5"/>
        </w:rPr>
        <w:t> </w:t>
      </w:r>
      <w:r>
        <w:rPr/>
        <w:t>material</w:t>
      </w:r>
      <w:r>
        <w:rPr>
          <w:spacing w:val="-4"/>
        </w:rPr>
        <w:t> </w:t>
      </w:r>
      <w:r>
        <w:rPr/>
        <w:t>help</w:t>
      </w:r>
      <w:r>
        <w:rPr>
          <w:spacing w:val="-5"/>
        </w:rPr>
        <w:t> </w:t>
      </w:r>
      <w:r>
        <w:rPr/>
        <w:t>in</w:t>
      </w:r>
      <w:r>
        <w:rPr>
          <w:spacing w:val="-4"/>
        </w:rPr>
        <w:t> </w:t>
      </w:r>
      <w:r>
        <w:rPr/>
        <w:t>containing</w:t>
      </w:r>
      <w:r>
        <w:rPr>
          <w:spacing w:val="-6"/>
        </w:rPr>
        <w:t> </w:t>
      </w:r>
      <w:r>
        <w:rPr/>
        <w:t>independent</w:t>
      </w:r>
      <w:r>
        <w:rPr>
          <w:spacing w:val="-4"/>
        </w:rPr>
        <w:t> </w:t>
      </w:r>
      <w:r>
        <w:rPr/>
        <w:t>swings</w:t>
      </w:r>
      <w:r>
        <w:rPr>
          <w:spacing w:val="-4"/>
        </w:rPr>
        <w:t> </w:t>
      </w:r>
      <w:r>
        <w:rPr/>
        <w:t>in</w:t>
      </w:r>
      <w:r>
        <w:rPr>
          <w:spacing w:val="-6"/>
        </w:rPr>
        <w:t> </w:t>
      </w:r>
      <w:r>
        <w:rPr/>
        <w:t>financial</w:t>
      </w:r>
      <w:r>
        <w:rPr>
          <w:spacing w:val="-4"/>
        </w:rPr>
        <w:t> </w:t>
      </w:r>
      <w:r>
        <w:rPr/>
        <w:t>risks.</w:t>
      </w:r>
    </w:p>
    <w:p>
      <w:pPr>
        <w:pStyle w:val="BodyText"/>
        <w:spacing w:before="9"/>
        <w:rPr>
          <w:sz w:val="27"/>
        </w:rPr>
      </w:pPr>
    </w:p>
    <w:p>
      <w:pPr>
        <w:pStyle w:val="BodyText"/>
        <w:spacing w:line="355" w:lineRule="auto"/>
        <w:ind w:left="227" w:right="45"/>
      </w:pPr>
      <w:r>
        <w:rPr/>
        <w:t>More careful studies bear this out. In 2010, my predecessor Charlie Bean estimated that, even had UK Bank Rate been 100bp higher from 2005 this would’ve reduced banks’ balance sheets only by 3% by 2008. The cost would have been 3½% in foregone output and a rate of inflation more than a percentage point further below target.</w:t>
      </w:r>
    </w:p>
    <w:p>
      <w:pPr>
        <w:pStyle w:val="BodyText"/>
        <w:spacing w:before="7"/>
        <w:rPr>
          <w:sz w:val="28"/>
        </w:rPr>
      </w:pPr>
    </w:p>
    <w:p>
      <w:pPr>
        <w:pStyle w:val="BodyText"/>
        <w:spacing w:line="357" w:lineRule="auto"/>
        <w:ind w:left="227" w:right="45"/>
      </w:pPr>
      <w:r>
        <w:rPr/>
        <w:t>In a more recent study, Aikman et al. (forthcoming) come to similar conclusions. They find not only that monetary policy has relatively weak effects on financial stability, at least in the UK, but also the converse – that, partly because they’re directed more at mitigating tail risks, rather than affecting the most likely path of the economy, macro-prudential policies do not have very large effects on demand and inflation. Chart 6 is a summary of their results. The impacts of the two policies on growth and inflation are on the left-hand side, with the effects on measures of financial stability on the right. The responses to a change in monetary policy are in white, those to macro-prudential policy in blue. It’s very clear in this paper, at least, that the</w:t>
      </w:r>
    </w:p>
    <w:p>
      <w:pPr>
        <w:spacing w:after="0" w:line="357" w:lineRule="auto"/>
        <w:sectPr>
          <w:type w:val="continuous"/>
          <w:pgSz w:w="12240" w:h="15840"/>
          <w:pgMar w:top="1120" w:bottom="1440" w:left="1360" w:right="1480"/>
        </w:sectPr>
      </w:pPr>
    </w:p>
    <w:p>
      <w:pPr>
        <w:pStyle w:val="BodyText"/>
        <w:spacing w:line="357" w:lineRule="auto" w:before="79"/>
        <w:ind w:left="227"/>
      </w:pPr>
      <w:r>
        <w:rPr/>
        <w:t>comparative advantage of monetary policy is in stabilising growth and inflation with financial stability best left to macro-prudential policy</w:t>
      </w:r>
      <w:r>
        <w:rPr>
          <w:vertAlign w:val="superscript"/>
        </w:rPr>
        <w:t>10</w:t>
      </w:r>
      <w:r>
        <w:rPr>
          <w:vertAlign w:val="baseline"/>
        </w:rPr>
        <w:t>.</w:t>
      </w:r>
    </w:p>
    <w:p>
      <w:pPr>
        <w:pStyle w:val="BodyText"/>
        <w:rPr>
          <w:sz w:val="28"/>
        </w:rPr>
      </w:pPr>
    </w:p>
    <w:p>
      <w:pPr>
        <w:pStyle w:val="BodyText"/>
        <w:spacing w:line="357" w:lineRule="auto"/>
        <w:ind w:left="227"/>
      </w:pPr>
      <w:r>
        <w:rPr/>
        <w:t>So, rather than increasing the burden on monetary policy,</w:t>
      </w:r>
      <w:r>
        <w:rPr>
          <w:spacing w:val="-7"/>
        </w:rPr>
        <w:t> </w:t>
      </w:r>
      <w:r>
        <w:rPr/>
        <w:t>and</w:t>
      </w:r>
      <w:r>
        <w:rPr>
          <w:spacing w:val="-6"/>
        </w:rPr>
        <w:t> </w:t>
      </w:r>
      <w:r>
        <w:rPr/>
        <w:t>depressing</w:t>
      </w:r>
      <w:r>
        <w:rPr>
          <w:spacing w:val="-7"/>
        </w:rPr>
        <w:t> </w:t>
      </w:r>
      <w:r>
        <w:rPr/>
        <w:t>inflation</w:t>
      </w:r>
      <w:r>
        <w:rPr>
          <w:spacing w:val="-7"/>
        </w:rPr>
        <w:t> </w:t>
      </w:r>
      <w:r>
        <w:rPr/>
        <w:t>still</w:t>
      </w:r>
      <w:r>
        <w:rPr>
          <w:spacing w:val="-8"/>
        </w:rPr>
        <w:t> </w:t>
      </w:r>
      <w:r>
        <w:rPr/>
        <w:t>further,</w:t>
      </w:r>
      <w:r>
        <w:rPr>
          <w:spacing w:val="-5"/>
        </w:rPr>
        <w:t> </w:t>
      </w:r>
      <w:r>
        <w:rPr/>
        <w:t>what</w:t>
      </w:r>
      <w:r>
        <w:rPr>
          <w:spacing w:val="-6"/>
        </w:rPr>
        <w:t> </w:t>
      </w:r>
      <w:r>
        <w:rPr/>
        <w:t>to</w:t>
      </w:r>
      <w:r>
        <w:rPr>
          <w:spacing w:val="-8"/>
        </w:rPr>
        <w:t> </w:t>
      </w:r>
      <w:r>
        <w:rPr/>
        <w:t>my mind</w:t>
      </w:r>
      <w:r>
        <w:rPr>
          <w:spacing w:val="-6"/>
        </w:rPr>
        <w:t> </w:t>
      </w:r>
      <w:r>
        <w:rPr/>
        <w:t>would</w:t>
      </w:r>
      <w:r>
        <w:rPr>
          <w:spacing w:val="-8"/>
        </w:rPr>
        <w:t> </w:t>
      </w:r>
      <w:r>
        <w:rPr/>
        <w:t>have</w:t>
      </w:r>
      <w:r>
        <w:rPr>
          <w:spacing w:val="-8"/>
        </w:rPr>
        <w:t> </w:t>
      </w:r>
      <w:r>
        <w:rPr/>
        <w:t>helped</w:t>
      </w:r>
      <w:r>
        <w:rPr>
          <w:spacing w:val="-8"/>
        </w:rPr>
        <w:t> </w:t>
      </w:r>
      <w:r>
        <w:rPr/>
        <w:t>far</w:t>
      </w:r>
      <w:r>
        <w:rPr>
          <w:spacing w:val="-7"/>
        </w:rPr>
        <w:t> </w:t>
      </w:r>
      <w:r>
        <w:rPr/>
        <w:t>more</w:t>
      </w:r>
      <w:r>
        <w:rPr>
          <w:spacing w:val="-8"/>
        </w:rPr>
        <w:t> </w:t>
      </w:r>
      <w:r>
        <w:rPr/>
        <w:t>ahead</w:t>
      </w:r>
      <w:r>
        <w:rPr>
          <w:spacing w:val="-7"/>
        </w:rPr>
        <w:t> </w:t>
      </w:r>
      <w:r>
        <w:rPr/>
        <w:t>of</w:t>
      </w:r>
      <w:r>
        <w:rPr>
          <w:spacing w:val="-8"/>
        </w:rPr>
        <w:t> </w:t>
      </w:r>
      <w:r>
        <w:rPr/>
        <w:t>the</w:t>
      </w:r>
      <w:r>
        <w:rPr>
          <w:spacing w:val="-8"/>
        </w:rPr>
        <w:t> </w:t>
      </w:r>
      <w:r>
        <w:rPr/>
        <w:t>crisis</w:t>
      </w:r>
      <w:r>
        <w:rPr>
          <w:spacing w:val="-8"/>
        </w:rPr>
        <w:t> </w:t>
      </w:r>
      <w:r>
        <w:rPr/>
        <w:t>is an effective prudential policy – in particular, higher capital requirements for banks. And if that’s more obvious</w:t>
      </w:r>
      <w:r>
        <w:rPr>
          <w:spacing w:val="-5"/>
        </w:rPr>
        <w:t> </w:t>
      </w:r>
      <w:r>
        <w:rPr/>
        <w:t>after</w:t>
      </w:r>
      <w:r>
        <w:rPr>
          <w:spacing w:val="-4"/>
        </w:rPr>
        <w:t> </w:t>
      </w:r>
      <w:r>
        <w:rPr/>
        <w:t>the</w:t>
      </w:r>
      <w:r>
        <w:rPr>
          <w:spacing w:val="-5"/>
        </w:rPr>
        <w:t> </w:t>
      </w:r>
      <w:r>
        <w:rPr/>
        <w:t>event</w:t>
      </w:r>
      <w:r>
        <w:rPr>
          <w:spacing w:val="-4"/>
        </w:rPr>
        <w:t> </w:t>
      </w:r>
      <w:r>
        <w:rPr/>
        <w:t>than</w:t>
      </w:r>
      <w:r>
        <w:rPr>
          <w:spacing w:val="-5"/>
        </w:rPr>
        <w:t> </w:t>
      </w:r>
      <w:r>
        <w:rPr/>
        <w:t>before,</w:t>
      </w:r>
      <w:r>
        <w:rPr>
          <w:spacing w:val="-4"/>
        </w:rPr>
        <w:t> </w:t>
      </w:r>
      <w:r>
        <w:rPr/>
        <w:t>let</w:t>
      </w:r>
      <w:r>
        <w:rPr>
          <w:spacing w:val="-4"/>
        </w:rPr>
        <w:t> </w:t>
      </w:r>
      <w:r>
        <w:rPr/>
        <w:t>me</w:t>
      </w:r>
      <w:r>
        <w:rPr>
          <w:spacing w:val="-5"/>
        </w:rPr>
        <w:t> </w:t>
      </w:r>
      <w:r>
        <w:rPr/>
        <w:t>offer</w:t>
      </w:r>
      <w:r>
        <w:rPr>
          <w:spacing w:val="-4"/>
        </w:rPr>
        <w:t> </w:t>
      </w:r>
      <w:r>
        <w:rPr/>
        <w:t>one</w:t>
      </w:r>
    </w:p>
    <w:p>
      <w:pPr>
        <w:pStyle w:val="BodyText"/>
        <w:spacing w:line="213" w:lineRule="exact"/>
        <w:ind w:left="227"/>
      </w:pPr>
      <w:r>
        <w:rPr/>
        <w:t>other pre-crisis comparison, this one between the UK</w:t>
      </w:r>
    </w:p>
    <w:p>
      <w:pPr>
        <w:pStyle w:val="BodyText"/>
        <w:spacing w:before="7"/>
        <w:rPr>
          <w:sz w:val="18"/>
        </w:rPr>
      </w:pPr>
      <w:r>
        <w:rPr/>
        <w:br w:type="column"/>
      </w:r>
      <w:r>
        <w:rPr>
          <w:sz w:val="18"/>
        </w:rPr>
      </w:r>
    </w:p>
    <w:p>
      <w:pPr>
        <w:pStyle w:val="Heading2"/>
        <w:spacing w:line="352" w:lineRule="auto" w:before="0"/>
        <w:ind w:right="73"/>
      </w:pPr>
      <w:r>
        <w:rPr/>
        <w:t>Chart 6: The impacts of monetary and macropru policy</w:t>
      </w:r>
    </w:p>
    <w:p>
      <w:pPr>
        <w:spacing w:line="180" w:lineRule="exact" w:before="0"/>
        <w:ind w:left="364" w:right="0" w:firstLine="0"/>
        <w:jc w:val="left"/>
        <w:rPr>
          <w:sz w:val="18"/>
        </w:rPr>
      </w:pPr>
      <w:r>
        <w:rPr>
          <w:w w:val="105"/>
          <w:sz w:val="18"/>
        </w:rPr>
        <w:t>Percentage points</w:t>
      </w:r>
    </w:p>
    <w:p>
      <w:pPr>
        <w:spacing w:before="39"/>
        <w:ind w:left="409" w:right="0" w:firstLine="0"/>
        <w:jc w:val="left"/>
        <w:rPr>
          <w:sz w:val="18"/>
        </w:rPr>
      </w:pPr>
      <w:r>
        <w:rPr/>
        <w:pict>
          <v:group style="position:absolute;margin-left:348.540009pt;margin-top:5.956689pt;width:176.4pt;height:125.7pt;mso-position-horizontal-relative:page;mso-position-vertical-relative:paragraph;z-index:251671552" coordorigin="6971,119" coordsize="3528,2514">
            <v:shape style="position:absolute;left:7176;top:1175;width:404;height:1252" coordorigin="7176,1175" coordsize="404,1252" path="m7579,1179l7576,1175,7565,1175,7565,1188,7565,2413,7380,2413,7380,1188,7565,1188,7565,1175,7369,1175,7366,1179,7366,1182,7176,1182,7176,1429,7366,1429,7366,2423,7369,2427,7576,2427,7579,2423,7579,2419,7579,2413,7579,1188,7579,1182,7579,1179e" filled="true" fillcolor="#1f497d" stroked="false">
              <v:path arrowok="t"/>
              <v:fill type="solid"/>
            </v:shape>
            <v:line style="position:absolute" from="7868,1222" to="8068,1222" stroked="true" strokeweight="4.020000pt" strokecolor="#1f497d">
              <v:stroke dashstyle="solid"/>
            </v:line>
            <v:shape style="position:absolute;left:8060;top:768;width:2086;height:1839" coordorigin="8060,768" coordsize="2086,1839" path="m8270,1179l8268,1175,8257,1175,8257,1188,8257,2413,8074,2413,8074,1188,8257,1188,8257,1175,8064,1175,8060,1179,8060,2423,8064,2427,8268,2427,8270,2423,8270,2419,8270,2413,8270,1188,8270,1182,8270,1179m9451,768l9254,768,9254,1182,9451,1182,9451,768m10146,1182l9947,1182,9947,2607,10146,2607,10146,1182e" filled="true" fillcolor="#1f497d" stroked="false">
              <v:path arrowok="t"/>
              <v:fill type="solid"/>
            </v:shape>
            <v:shape style="position:absolute;left:10138;top:1175;width:210;height:381" type="#_x0000_t75" stroked="false">
              <v:imagedata r:id="rId19" o:title=""/>
            </v:shape>
            <v:line style="position:absolute" from="7027,149" to="7027,2627" stroked="true" strokeweight=".66pt" strokecolor="#868686">
              <v:stroke dashstyle="solid"/>
            </v:line>
            <v:shape style="position:absolute;left:6970;top:141;width:57;height:2492" coordorigin="6971,142" coordsize="57,2492" path="m7027,2620l6971,2620,6971,2633,7027,2633,7027,2620m7027,2208l6971,2208,6971,2221,7027,2221,7027,2208m7027,1794l6971,1794,6971,1807,7027,1807,7027,1794m7027,1380l6971,1380,6971,1393,7027,1393,7027,1380m7027,969l6971,969,6971,982,7027,982,7027,969m7027,553l6971,553,6971,568,7027,568,7027,553m7027,142l6971,142,6971,155,7027,155,7027,142e" filled="true" fillcolor="#868686" stroked="false">
              <v:path arrowok="t"/>
              <v:fill type="solid"/>
            </v:shape>
            <v:line style="position:absolute" from="7027,1182" to="10492,1182" stroked="true" strokeweight=".66003pt" strokecolor="#868686">
              <v:stroke dashstyle="solid"/>
            </v:line>
            <v:shape style="position:absolute;left:7712;top:1182;width:2787;height:57" coordorigin="7712,1182" coordsize="2787,57" path="m7726,1182l7712,1182,7712,1239,7726,1239,7726,1182m8420,1182l8406,1182,8406,1239,8420,1239,8420,1182m9112,1182l9098,1182,9098,1239,9112,1239,9112,1182m9806,1182l9793,1182,9793,1239,9806,1239,9806,1182m10499,1182l10486,1182,10486,1239,10499,1239,10499,1182e" filled="true" fillcolor="#868686" stroked="false">
              <v:path arrowok="t"/>
              <v:fill type="solid"/>
            </v:shape>
            <v:rect style="position:absolute;left:7861;top:180;width:95;height:95" filled="true" fillcolor="#1f497d" stroked="false">
              <v:fill type="solid"/>
            </v:rect>
            <v:shape style="position:absolute;left:7855;top:426;width:108;height:108" type="#_x0000_t75" stroked="false">
              <v:imagedata r:id="rId20" o:title=""/>
            </v:shape>
            <v:shape style="position:absolute;left:6970;top:119;width:3528;height:2514" type="#_x0000_t202" filled="false" stroked="false">
              <v:textbox inset="0,0,0,0">
                <w:txbxContent>
                  <w:p>
                    <w:pPr>
                      <w:spacing w:line="292" w:lineRule="auto" w:before="0"/>
                      <w:ind w:left="1027" w:right="-20" w:firstLine="0"/>
                      <w:jc w:val="left"/>
                      <w:rPr>
                        <w:sz w:val="18"/>
                      </w:rPr>
                    </w:pPr>
                    <w:r>
                      <w:rPr>
                        <w:w w:val="105"/>
                        <w:sz w:val="18"/>
                      </w:rPr>
                      <w:t>100bps increase in CCyB 100bps increase in policy rate</w:t>
                    </w:r>
                  </w:p>
                </w:txbxContent>
              </v:textbox>
              <w10:wrap type="none"/>
            </v:shape>
            <w10:wrap type="none"/>
          </v:group>
        </w:pict>
      </w:r>
      <w:r>
        <w:rPr>
          <w:w w:val="105"/>
          <w:sz w:val="18"/>
        </w:rPr>
        <w:t>0.5</w:t>
      </w:r>
    </w:p>
    <w:p>
      <w:pPr>
        <w:pStyle w:val="BodyText"/>
        <w:rPr>
          <w:sz w:val="18"/>
        </w:rPr>
      </w:pPr>
    </w:p>
    <w:p>
      <w:pPr>
        <w:spacing w:before="0"/>
        <w:ind w:left="409" w:right="0" w:firstLine="0"/>
        <w:jc w:val="left"/>
        <w:rPr>
          <w:sz w:val="18"/>
        </w:rPr>
      </w:pPr>
      <w:r>
        <w:rPr>
          <w:w w:val="105"/>
          <w:sz w:val="18"/>
        </w:rPr>
        <w:t>0.3</w:t>
      </w:r>
    </w:p>
    <w:p>
      <w:pPr>
        <w:pStyle w:val="BodyText"/>
        <w:spacing w:before="10"/>
        <w:rPr>
          <w:sz w:val="17"/>
        </w:rPr>
      </w:pPr>
    </w:p>
    <w:p>
      <w:pPr>
        <w:spacing w:before="0"/>
        <w:ind w:left="409" w:right="0" w:firstLine="0"/>
        <w:jc w:val="left"/>
        <w:rPr>
          <w:sz w:val="18"/>
        </w:rPr>
      </w:pPr>
      <w:r>
        <w:rPr>
          <w:w w:val="105"/>
          <w:sz w:val="18"/>
        </w:rPr>
        <w:t>0.1</w:t>
      </w:r>
    </w:p>
    <w:p>
      <w:pPr>
        <w:pStyle w:val="BodyText"/>
        <w:spacing w:before="10"/>
        <w:rPr>
          <w:sz w:val="17"/>
        </w:rPr>
      </w:pPr>
    </w:p>
    <w:p>
      <w:pPr>
        <w:spacing w:before="1"/>
        <w:ind w:left="347" w:right="0" w:firstLine="0"/>
        <w:jc w:val="left"/>
        <w:rPr>
          <w:sz w:val="18"/>
        </w:rPr>
      </w:pPr>
      <w:r>
        <w:rPr>
          <w:w w:val="105"/>
          <w:sz w:val="18"/>
        </w:rPr>
        <w:t>-0.1</w:t>
      </w:r>
    </w:p>
    <w:p>
      <w:pPr>
        <w:pStyle w:val="BodyText"/>
        <w:spacing w:before="10"/>
        <w:rPr>
          <w:sz w:val="17"/>
        </w:rPr>
      </w:pPr>
    </w:p>
    <w:p>
      <w:pPr>
        <w:spacing w:before="0"/>
        <w:ind w:left="347" w:right="0" w:firstLine="0"/>
        <w:jc w:val="left"/>
        <w:rPr>
          <w:sz w:val="18"/>
        </w:rPr>
      </w:pPr>
      <w:r>
        <w:rPr>
          <w:w w:val="105"/>
          <w:sz w:val="18"/>
        </w:rPr>
        <w:t>-0.3</w:t>
      </w:r>
    </w:p>
    <w:p>
      <w:pPr>
        <w:pStyle w:val="BodyText"/>
        <w:rPr>
          <w:sz w:val="18"/>
        </w:rPr>
      </w:pPr>
    </w:p>
    <w:p>
      <w:pPr>
        <w:spacing w:before="0"/>
        <w:ind w:left="347" w:right="0" w:firstLine="0"/>
        <w:jc w:val="left"/>
        <w:rPr>
          <w:sz w:val="18"/>
        </w:rPr>
      </w:pPr>
      <w:r>
        <w:rPr>
          <w:w w:val="105"/>
          <w:sz w:val="18"/>
        </w:rPr>
        <w:t>-0.5</w:t>
      </w:r>
    </w:p>
    <w:p>
      <w:pPr>
        <w:spacing w:after="0"/>
        <w:jc w:val="left"/>
        <w:rPr>
          <w:sz w:val="18"/>
        </w:rPr>
        <w:sectPr>
          <w:footerReference w:type="default" r:id="rId18"/>
          <w:pgSz w:w="12240" w:h="15840"/>
          <w:pgMar w:footer="1240" w:header="0" w:top="1440" w:bottom="1440" w:left="1360" w:right="1480"/>
          <w:cols w:num="2" w:equalWidth="0">
            <w:col w:w="4776" w:space="57"/>
            <w:col w:w="4567"/>
          </w:cols>
        </w:sectPr>
      </w:pPr>
    </w:p>
    <w:p>
      <w:pPr>
        <w:pStyle w:val="BodyText"/>
        <w:spacing w:before="106"/>
        <w:ind w:left="227"/>
      </w:pPr>
      <w:r>
        <w:rPr/>
        <w:t>and two countries whose experiences of the crisis</w:t>
      </w:r>
    </w:p>
    <w:p>
      <w:pPr>
        <w:pStyle w:val="BodyText"/>
        <w:spacing w:line="320" w:lineRule="atLeast" w:before="5"/>
        <w:ind w:left="227"/>
      </w:pPr>
      <w:r>
        <w:rPr/>
        <w:t>were</w:t>
      </w:r>
      <w:r>
        <w:rPr>
          <w:spacing w:val="-9"/>
        </w:rPr>
        <w:t> </w:t>
      </w:r>
      <w:r>
        <w:rPr/>
        <w:t>far</w:t>
      </w:r>
      <w:r>
        <w:rPr>
          <w:spacing w:val="-10"/>
        </w:rPr>
        <w:t> </w:t>
      </w:r>
      <w:r>
        <w:rPr/>
        <w:t>less</w:t>
      </w:r>
      <w:r>
        <w:rPr>
          <w:spacing w:val="-9"/>
        </w:rPr>
        <w:t> </w:t>
      </w:r>
      <w:r>
        <w:rPr/>
        <w:t>severe</w:t>
      </w:r>
      <w:r>
        <w:rPr>
          <w:spacing w:val="-9"/>
        </w:rPr>
        <w:t> </w:t>
      </w:r>
      <w:r>
        <w:rPr/>
        <w:t>than</w:t>
      </w:r>
      <w:r>
        <w:rPr>
          <w:spacing w:val="-9"/>
        </w:rPr>
        <w:t> </w:t>
      </w:r>
      <w:r>
        <w:rPr/>
        <w:t>ours,</w:t>
      </w:r>
      <w:r>
        <w:rPr>
          <w:spacing w:val="-8"/>
        </w:rPr>
        <w:t> </w:t>
      </w:r>
      <w:r>
        <w:rPr/>
        <w:t>namely</w:t>
      </w:r>
      <w:r>
        <w:rPr>
          <w:spacing w:val="-7"/>
        </w:rPr>
        <w:t> </w:t>
      </w:r>
      <w:r>
        <w:rPr/>
        <w:t>Canada</w:t>
      </w:r>
      <w:r>
        <w:rPr>
          <w:spacing w:val="-10"/>
        </w:rPr>
        <w:t> </w:t>
      </w:r>
      <w:r>
        <w:rPr/>
        <w:t>and Australia.</w:t>
      </w:r>
    </w:p>
    <w:p>
      <w:pPr>
        <w:spacing w:before="11"/>
        <w:ind w:left="227" w:right="0" w:firstLine="0"/>
        <w:jc w:val="left"/>
        <w:rPr>
          <w:sz w:val="18"/>
        </w:rPr>
      </w:pPr>
      <w:r>
        <w:rPr/>
        <w:br w:type="column"/>
      </w:r>
      <w:r>
        <w:rPr>
          <w:w w:val="105"/>
          <w:sz w:val="18"/>
        </w:rPr>
        <w:t>-0.7</w:t>
      </w:r>
    </w:p>
    <w:p>
      <w:pPr>
        <w:tabs>
          <w:tab w:pos="2889" w:val="left" w:leader="none"/>
        </w:tabs>
        <w:spacing w:line="249" w:lineRule="auto" w:before="16"/>
        <w:ind w:left="2805" w:right="0" w:hanging="2027"/>
        <w:jc w:val="left"/>
        <w:rPr>
          <w:sz w:val="18"/>
        </w:rPr>
      </w:pPr>
      <w:r>
        <w:rPr>
          <w:w w:val="105"/>
          <w:sz w:val="18"/>
        </w:rPr>
        <w:t>Output</w:t>
      </w:r>
      <w:r>
        <w:rPr>
          <w:spacing w:val="23"/>
          <w:w w:val="105"/>
          <w:sz w:val="18"/>
        </w:rPr>
        <w:t> </w:t>
      </w:r>
      <w:r>
        <w:rPr>
          <w:w w:val="105"/>
          <w:sz w:val="18"/>
        </w:rPr>
        <w:t>Inflation</w:t>
        <w:tab/>
        <w:tab/>
        <w:t>Credit </w:t>
      </w:r>
      <w:r>
        <w:rPr>
          <w:sz w:val="18"/>
        </w:rPr>
        <w:t>spreads</w:t>
      </w:r>
    </w:p>
    <w:p>
      <w:pPr>
        <w:pStyle w:val="BodyText"/>
        <w:spacing w:before="4"/>
        <w:rPr>
          <w:sz w:val="20"/>
        </w:rPr>
      </w:pPr>
      <w:r>
        <w:rPr/>
        <w:br w:type="column"/>
      </w:r>
      <w:r>
        <w:rPr>
          <w:sz w:val="20"/>
        </w:rPr>
      </w:r>
    </w:p>
    <w:p>
      <w:pPr>
        <w:spacing w:line="249" w:lineRule="auto" w:before="0"/>
        <w:ind w:left="102" w:right="356" w:hanging="21"/>
        <w:jc w:val="left"/>
        <w:rPr>
          <w:sz w:val="18"/>
        </w:rPr>
      </w:pPr>
      <w:r>
        <w:rPr>
          <w:w w:val="105"/>
          <w:sz w:val="18"/>
        </w:rPr>
        <w:t>Crisis prob.</w:t>
      </w:r>
    </w:p>
    <w:p>
      <w:pPr>
        <w:spacing w:after="0" w:line="249" w:lineRule="auto"/>
        <w:jc w:val="left"/>
        <w:rPr>
          <w:sz w:val="18"/>
        </w:rPr>
        <w:sectPr>
          <w:type w:val="continuous"/>
          <w:pgSz w:w="12240" w:h="15840"/>
          <w:pgMar w:top="1120" w:bottom="1440" w:left="1360" w:right="1480"/>
          <w:cols w:num="3" w:equalWidth="0">
            <w:col w:w="4576" w:space="378"/>
            <w:col w:w="3477" w:space="39"/>
            <w:col w:w="930"/>
          </w:cols>
        </w:sectPr>
      </w:pPr>
    </w:p>
    <w:p>
      <w:pPr>
        <w:spacing w:line="143" w:lineRule="exact" w:before="0"/>
        <w:ind w:left="5061" w:right="0" w:firstLine="0"/>
        <w:jc w:val="left"/>
        <w:rPr>
          <w:sz w:val="15"/>
        </w:rPr>
      </w:pPr>
      <w:r>
        <w:rPr>
          <w:sz w:val="15"/>
        </w:rPr>
        <w:t>Source: Aikman et al, forthcoming.</w:t>
      </w:r>
    </w:p>
    <w:p>
      <w:pPr>
        <w:pStyle w:val="BodyText"/>
        <w:spacing w:before="3"/>
        <w:rPr>
          <w:sz w:val="17"/>
        </w:rPr>
      </w:pPr>
    </w:p>
    <w:p>
      <w:pPr>
        <w:pStyle w:val="BodyText"/>
        <w:spacing w:line="357" w:lineRule="auto" w:before="93"/>
        <w:ind w:left="227" w:right="45"/>
      </w:pPr>
      <w:r>
        <w:rPr/>
        <w:t>These countries had significantly smaller and less international banking systems than the UK’s. But policy – and specifically prudential policy – probably mattered too. Even as a share of what turned out to be much less</w:t>
      </w:r>
      <w:r>
        <w:rPr>
          <w:spacing w:val="-9"/>
        </w:rPr>
        <w:t> </w:t>
      </w:r>
      <w:r>
        <w:rPr/>
        <w:t>risky</w:t>
      </w:r>
      <w:r>
        <w:rPr>
          <w:spacing w:val="-10"/>
        </w:rPr>
        <w:t> </w:t>
      </w:r>
      <w:r>
        <w:rPr/>
        <w:t>assets,</w:t>
      </w:r>
      <w:r>
        <w:rPr>
          <w:spacing w:val="-10"/>
        </w:rPr>
        <w:t> </w:t>
      </w:r>
      <w:r>
        <w:rPr/>
        <w:t>Canadian</w:t>
      </w:r>
      <w:r>
        <w:rPr>
          <w:spacing w:val="-10"/>
        </w:rPr>
        <w:t> </w:t>
      </w:r>
      <w:r>
        <w:rPr/>
        <w:t>and</w:t>
      </w:r>
      <w:r>
        <w:rPr>
          <w:spacing w:val="-10"/>
        </w:rPr>
        <w:t> </w:t>
      </w:r>
      <w:r>
        <w:rPr/>
        <w:t>Australian</w:t>
      </w:r>
      <w:r>
        <w:rPr>
          <w:spacing w:val="-10"/>
        </w:rPr>
        <w:t> </w:t>
      </w:r>
      <w:r>
        <w:rPr/>
        <w:t>banks</w:t>
      </w:r>
      <w:r>
        <w:rPr>
          <w:spacing w:val="-8"/>
        </w:rPr>
        <w:t> </w:t>
      </w:r>
      <w:r>
        <w:rPr/>
        <w:t>had</w:t>
      </w:r>
      <w:r>
        <w:rPr>
          <w:spacing w:val="-10"/>
        </w:rPr>
        <w:t> </w:t>
      </w:r>
      <w:r>
        <w:rPr/>
        <w:t>more</w:t>
      </w:r>
      <w:r>
        <w:rPr>
          <w:spacing w:val="-11"/>
        </w:rPr>
        <w:t> </w:t>
      </w:r>
      <w:r>
        <w:rPr/>
        <w:t>loss-absorbing</w:t>
      </w:r>
      <w:r>
        <w:rPr>
          <w:spacing w:val="-10"/>
        </w:rPr>
        <w:t> </w:t>
      </w:r>
      <w:r>
        <w:rPr/>
        <w:t>capital</w:t>
      </w:r>
      <w:r>
        <w:rPr>
          <w:spacing w:val="-10"/>
        </w:rPr>
        <w:t> </w:t>
      </w:r>
      <w:r>
        <w:rPr/>
        <w:t>(Chart</w:t>
      </w:r>
      <w:r>
        <w:rPr>
          <w:spacing w:val="-8"/>
        </w:rPr>
        <w:t> </w:t>
      </w:r>
      <w:r>
        <w:rPr/>
        <w:t>7),</w:t>
      </w:r>
      <w:r>
        <w:rPr>
          <w:spacing w:val="-8"/>
        </w:rPr>
        <w:t> </w:t>
      </w:r>
      <w:r>
        <w:rPr/>
        <w:t>enough</w:t>
      </w:r>
      <w:r>
        <w:rPr>
          <w:spacing w:val="-10"/>
        </w:rPr>
        <w:t> </w:t>
      </w:r>
      <w:r>
        <w:rPr/>
        <w:t>to</w:t>
      </w:r>
      <w:r>
        <w:rPr>
          <w:spacing w:val="-10"/>
        </w:rPr>
        <w:t> </w:t>
      </w:r>
      <w:r>
        <w:rPr/>
        <w:t>avoid any risk of insolvency. Meanwhile, real short-term interest rates were generally lower than those in the UK (Chart 8). So monetary policy was if anything looser yet, thanks in part to better prudential policy, the crisis was far less</w:t>
      </w:r>
      <w:r>
        <w:rPr>
          <w:spacing w:val="-2"/>
        </w:rPr>
        <w:t> </w:t>
      </w:r>
      <w:r>
        <w:rPr/>
        <w:t>severe.</w:t>
      </w:r>
    </w:p>
    <w:p>
      <w:pPr>
        <w:pStyle w:val="BodyText"/>
        <w:spacing w:before="7"/>
      </w:pPr>
    </w:p>
    <w:p>
      <w:pPr>
        <w:spacing w:after="0"/>
        <w:sectPr>
          <w:type w:val="continuous"/>
          <w:pgSz w:w="12240" w:h="15840"/>
          <w:pgMar w:top="1120" w:bottom="1440" w:left="1360" w:right="1480"/>
        </w:sectPr>
      </w:pPr>
    </w:p>
    <w:p>
      <w:pPr>
        <w:pStyle w:val="Heading2"/>
        <w:spacing w:line="355" w:lineRule="auto" w:before="93"/>
        <w:ind w:right="47"/>
      </w:pPr>
      <w:r>
        <w:rPr/>
        <w:t>Chart 7: Canadian and Australian banks better capitalised than UK’s in 2005</w:t>
      </w:r>
    </w:p>
    <w:p>
      <w:pPr>
        <w:pStyle w:val="BodyText"/>
        <w:spacing w:before="5"/>
        <w:rPr>
          <w:b/>
          <w:sz w:val="9"/>
        </w:rPr>
      </w:pPr>
      <w:r>
        <w:rPr/>
        <w:drawing>
          <wp:anchor distT="0" distB="0" distL="0" distR="0" allowOverlap="1" layoutInCell="1" locked="0" behindDoc="0" simplePos="0" relativeHeight="8">
            <wp:simplePos x="0" y="0"/>
            <wp:positionH relativeFrom="page">
              <wp:posOffset>1028207</wp:posOffset>
            </wp:positionH>
            <wp:positionV relativeFrom="paragraph">
              <wp:posOffset>93764</wp:posOffset>
            </wp:positionV>
            <wp:extent cx="2371079" cy="2181225"/>
            <wp:effectExtent l="0" t="0" r="0" b="0"/>
            <wp:wrapTopAndBottom/>
            <wp:docPr id="13" name="image9.jpeg"/>
            <wp:cNvGraphicFramePr>
              <a:graphicFrameLocks noChangeAspect="1"/>
            </wp:cNvGraphicFramePr>
            <a:graphic>
              <a:graphicData uri="http://schemas.openxmlformats.org/drawingml/2006/picture">
                <pic:pic>
                  <pic:nvPicPr>
                    <pic:cNvPr id="14" name="image9.jpeg"/>
                    <pic:cNvPicPr/>
                  </pic:nvPicPr>
                  <pic:blipFill>
                    <a:blip r:embed="rId21" cstate="print"/>
                    <a:stretch>
                      <a:fillRect/>
                    </a:stretch>
                  </pic:blipFill>
                  <pic:spPr>
                    <a:xfrm>
                      <a:off x="0" y="0"/>
                      <a:ext cx="2371079" cy="2181225"/>
                    </a:xfrm>
                    <a:prstGeom prst="rect">
                      <a:avLst/>
                    </a:prstGeom>
                  </pic:spPr>
                </pic:pic>
              </a:graphicData>
            </a:graphic>
          </wp:anchor>
        </w:drawing>
      </w:r>
    </w:p>
    <w:p>
      <w:pPr>
        <w:spacing w:before="171"/>
        <w:ind w:left="227" w:right="0" w:firstLine="0"/>
        <w:jc w:val="left"/>
        <w:rPr>
          <w:sz w:val="15"/>
        </w:rPr>
      </w:pPr>
      <w:r>
        <w:rPr>
          <w:sz w:val="15"/>
        </w:rPr>
        <w:t>Sources: Bush, Guimaraes and Stremmel (2015).</w:t>
      </w:r>
    </w:p>
    <w:p>
      <w:pPr>
        <w:spacing w:before="1"/>
        <w:ind w:left="227" w:right="33" w:firstLine="0"/>
        <w:jc w:val="left"/>
        <w:rPr>
          <w:sz w:val="15"/>
        </w:rPr>
      </w:pPr>
      <w:r>
        <w:rPr>
          <w:sz w:val="15"/>
        </w:rPr>
        <w:t>Tangible common equity as a share of total unweighted assets. 2005 and 2006 average.</w:t>
      </w:r>
    </w:p>
    <w:p>
      <w:pPr>
        <w:pStyle w:val="Heading2"/>
        <w:spacing w:line="355" w:lineRule="auto" w:before="93"/>
        <w:ind w:right="666"/>
      </w:pPr>
      <w:r>
        <w:rPr>
          <w:b w:val="0"/>
        </w:rPr>
        <w:br w:type="column"/>
      </w:r>
      <w:r>
        <w:rPr/>
        <w:t>Chart 8: Real short-term interest rates were generally lower in Canada and Australia</w:t>
      </w:r>
    </w:p>
    <w:p>
      <w:pPr>
        <w:spacing w:line="336" w:lineRule="auto" w:before="105"/>
        <w:ind w:left="319" w:right="3765" w:firstLine="32"/>
        <w:jc w:val="left"/>
        <w:rPr>
          <w:sz w:val="18"/>
        </w:rPr>
      </w:pPr>
      <w:r>
        <w:rPr/>
        <w:pict>
          <v:group style="position:absolute;margin-left:323.459991pt;margin-top:24.671154pt;width:196.4pt;height:154.35pt;mso-position-horizontal-relative:page;mso-position-vertical-relative:paragraph;z-index:-252355584" coordorigin="6469,493" coordsize="3928,3087">
            <v:line style="position:absolute" from="6526,501" to="6526,3573" stroked="true" strokeweight=".72pt" strokecolor="#868686">
              <v:stroke dashstyle="solid"/>
            </v:line>
            <v:shape style="position:absolute;left:6469;top:493;width:57;height:3087" coordorigin="6469,493" coordsize="57,3087" path="m6526,3567l6469,3567,6469,3580,6526,3580,6526,3567m6526,3183l6469,3183,6469,3197,6526,3197,6526,3183m6526,2797l6469,2797,6469,2811,6526,2811,6526,2797m6526,2415l6469,2415,6469,2428,6526,2428,6526,2415m6526,2031l6469,2031,6469,2045,6526,2045,6526,2031m6526,1645l6469,1645,6469,1660,6526,1660,6526,1645m6526,1263l6469,1263,6469,1276,6526,1276,6526,1263m6526,880l6469,880,6469,893,6526,893,6526,880m6526,493l6469,493,6469,508,6526,508,6526,493e" filled="true" fillcolor="#868686" stroked="false">
              <v:path arrowok="t"/>
              <v:fill type="solid"/>
            </v:shape>
            <v:line style="position:absolute" from="6526,3190" to="10391,3190" stroked="true" strokeweight=".72pt" strokecolor="#868686">
              <v:stroke dashstyle="solid"/>
            </v:line>
            <v:shape style="position:absolute;left:7485;top:3189;width:2912;height:57" coordorigin="7486,3190" coordsize="2912,57" path="m7499,3190l7486,3190,7486,3246,7499,3246,7499,3190m8466,3190l8453,3190,8453,3246,8466,3246,8466,3190m9431,3190l9416,3190,9416,3246,9431,3246,9431,3190m10397,3190l10384,3190,10384,3246,10397,3246,10397,3190e" filled="true" fillcolor="#868686" stroked="false">
              <v:path arrowok="t"/>
              <v:fill type="solid"/>
            </v:shape>
            <v:shape style="position:absolute;left:6564;top:1140;width:3786;height:2172" coordorigin="6564,1140" coordsize="3786,2172" path="m7658,2084l7777,2349,7896,2601,8016,2909,8137,3298,8140,3305,8147,3311,8154,3311,8162,3312,8170,3309,8174,3301,8184,3285,8176,3285,8140,3281,8162,3242,8053,2893,7933,2584,7813,2332,7704,2087,7662,2087,7658,2084xm8162,3242l8140,3281,8176,3285,8162,3242xm8384,3007l8267,3069,8263,3070,8261,3072,8258,3076,8162,3242,8176,3285,8184,3285,8289,3105,8286,3105,8294,3096,8302,3096,8407,3041,8411,3040,8413,3037,8414,3035,8431,3011,8382,3011,8384,3007xm8294,3096l8286,3105,8291,3102,8294,3096xm8291,3102l8286,3105,8289,3105,8291,3102xm8302,3096l8294,3096,8291,3102,8302,3096xm8389,3005l8384,3007,8382,3011,8389,3005xm8435,3005l8389,3005,8382,3011,8431,3011,8435,3005xm8501,2841l8384,3007,8389,3005,8435,3005,8534,2863,8536,2862,8536,2861,8537,2860,8543,2844,8500,2844,8501,2841xm8645,2536l8639,2536,8634,2537,8628,2539,8623,2543,8621,2549,8500,2844,8543,2844,8650,2587,8629,2574,8659,2565,8692,2565,8645,2536xm8692,2565l8659,2565,8650,2587,8755,2650,8764,2650,8770,2646,8831,2611,8749,2611,8760,2605,8692,2565xm8760,2605l8749,2611,8770,2611,8760,2605xm9128,2539l8874,2539,8872,2541,8760,2605,8770,2611,8831,2611,8888,2579,8885,2579,8892,2577,8901,2577,9005,2561,9127,2541,9128,2539xm8659,2565l8629,2574,8650,2587,8659,2565xm8892,2577l8885,2579,8889,2578,8892,2577xm8889,2578l8885,2579,8888,2579,8889,2578xm8901,2577l8892,2577,8889,2578,8901,2577xm9118,2500l8999,2520,8879,2538,8876,2539,9131,2539,9132,2538,9203,2502,9114,2502,9118,2500xm9120,2500l9118,2500,9114,2502,9120,2500xm9207,2500l9120,2500,9114,2502,9203,2502,9207,2500xm9233,2442l9118,2500,9120,2500,9207,2500,9252,2477,9253,2477,9254,2476,9256,2476,9298,2443,9230,2443,9233,2442xm9234,2441l9233,2442,9230,2443,9234,2441xm9301,2441l9234,2441,9230,2443,9298,2443,9301,2441xm9348,2353l9233,2442,9234,2441,9301,2441,9376,2383,9378,2381,9379,2379,9397,2355,9347,2355,9348,2353xm9350,2351l9348,2353,9347,2355,9350,2351xm9399,2351l9350,2351,9347,2355,9397,2355,9399,2351xm9724,2046l9719,2047,9715,2050,9595,2125,9476,2182,9473,2183,9468,2188,9348,2353,9350,2351,9399,2351,9496,2219,9493,2219,9502,2212,9509,2212,9613,2163,9732,2087,9725,2087,9737,2085,10038,2085,10086,2073,10080,2070,10180,2070,10158,2061,9964,2061,9965,2060,9727,2047,9724,2046xm9502,2212l9493,2219,9498,2217,9502,2212xm9498,2217l9493,2219,9496,2219,9498,2217xm9509,2212l9502,2212,9498,2217,9509,2212xm10180,2070l10080,2070,10093,2071,10086,2073,10201,2124,10204,2125,10208,2125,10328,2130,10340,2130,10349,2122,10350,2111,10350,2099,10342,2091,10331,2089,10251,2087,10218,2087,10211,2086,10215,2086,10180,2070xm10038,2085l9737,2085,9732,2087,9967,2101,9971,2101,9973,2100,10038,2085xm9737,2085l9725,2087,9732,2087,9737,2085xm7655,2077l7658,2084,7662,2087,7655,2077xm7700,2077l7655,2077,7662,2087,7704,2087,7700,2077xm10211,2086l10218,2087,10216,2086,10211,2086xm10216,2086l10218,2087,10251,2087,10216,2086xm10215,2086l10211,2086,10216,2086,10215,2086xm7424,1929l7542,2009,7658,2084,7655,2077,7700,2077,7692,2061,7690,2057,7687,2055,7684,2052,7565,1977,7497,1930,7429,1930,7424,1929xm10080,2070l10086,2073,10093,2071,10080,2070xm9965,2060l9964,2061,9970,2061,9965,2060xm10092,2031l10087,2031,9965,2060,9970,2061,10158,2061,10096,2033,10092,2031xm7420,1926l7424,1929,7429,1930,7420,1926xm7492,1926l7420,1926,7429,1930,7497,1930,7492,1926xm6741,1267l6690,1267,6694,1272,6693,1272,6812,1439,6931,1636,7055,1789,7056,1792,7060,1794,7062,1795,7182,1847,7302,1912,7304,1913,7307,1913,7309,1914,7424,1929,7420,1926,7492,1926,7444,1893,7440,1891,7438,1890,7434,1889,7332,1876,7321,1876,7314,1873,7317,1873,7198,1810,7093,1764,7086,1764,7079,1758,7081,1758,6966,1615,6845,1415,6741,1267xm7314,1873l7321,1876,7318,1874,7314,1873xm7318,1874l7321,1876,7332,1876,7318,1874xm7317,1873l7314,1873,7318,1874,7317,1873xm7079,1758l7086,1764,7082,1760,7079,1758xm7082,1760l7086,1764,7093,1764,7082,1760xm7081,1758l7079,1758,7082,1760,7081,1758xm6693,1272l6693,1272,6694,1272,6693,1272xm6690,1267l6693,1272,6694,1272,6690,1267xm6590,1140l6577,1143,6571,1151,6564,1159,6565,1173,6575,1180,6693,1272,6690,1267,6741,1267,6724,1243,6722,1242,6720,1241,6719,1240,6599,1147,6590,1140xe" filled="true" fillcolor="#4a7ebb" stroked="false">
              <v:path arrowok="t"/>
              <v:fill type="solid"/>
            </v:shape>
            <v:shape style="position:absolute;left:6564;top:1604;width:3789;height:1764" coordorigin="6564,1605" coordsize="3789,1764" path="m8746,2901l8864,3107,8984,3293,8986,3297,8989,3299,8992,3300,9114,3365,9118,3367,9124,3369,9127,3367,9247,3340,9253,3339,9258,3336,9260,3331,9261,3330,9133,3330,9119,3328,9126,3326,9024,3271,9018,3271,9011,3264,9013,3264,8899,3088,8794,2903,8754,2903,8746,2901xm9126,3326l9119,3328,9133,3330,9126,3326xm9230,3302l9126,3326,9133,3330,9261,3330,9274,3310,9226,3310,9230,3302xm9239,3300l9230,3302,9226,3310,9239,3300xm9279,3300l9239,3300,9226,3310,9274,3310,9279,3300xm9490,2833l9484,2833,9479,2835,9473,2837,9468,2841,9465,2846,9346,3114,9230,3302,9239,3300,9279,3300,9380,3135,9494,2882,9475,2872,9503,2862,9542,2862,9494,2836,9490,2833xm9011,3264l9018,3271,9015,3266,9011,3264xm9015,3266l9018,3271,9024,3271,9015,3266xm9013,3264l9011,3264,9015,3266,9013,3264xm9718,2978l9835,3055,9955,3148,9962,3153,9972,3153,9979,3148,10030,3115,9980,3115,9958,3114,9969,3107,9857,3022,9792,2979,9720,2979,9718,2978xm9969,3107l9958,3114,9980,3115,9969,3107xm10088,3034l10085,3034,10080,3035,10076,3037,9969,3107,9980,3115,10030,3115,10093,3075,10087,3075,10099,3071,10231,3071,10271,3045,10199,3045,10205,3041,10088,3034xm10231,3071l10099,3071,10093,3075,10208,3082,10213,3082,10217,3081,10231,3071xm10099,3071l10087,3075,10093,3075,10099,3071xm10205,3041l10199,3045,10211,3041,10205,3041xm10327,2959l10319,2965,10205,3041,10211,3041,10199,3045,10271,3045,10340,2999,10350,2993,10352,2981,10340,2962,10327,2959xm9715,2976l9718,2978,9720,2979,9715,2976xm9788,2976l9715,2976,9720,2979,9792,2979,9788,2976xm9542,2862l9503,2862,9494,2882,9595,2937,9595,2938,9596,2938,9598,2939,9718,2978,9715,2976,9788,2976,9738,2943,9736,2941,9734,2941,9733,2940,9615,2902,9614,2902,9611,2901,9612,2901,9542,2862xm8742,2893l8746,2901,8754,2903,8742,2893xm8788,2893l8742,2893,8754,2903,8794,2903,8788,2893xm9611,2901l9614,2902,9614,2902,9611,2901xm9614,2902l9614,2902,9615,2902,9614,2902xm9612,2901l9611,2901,9614,2902,9612,2901xm8773,2867l8644,2867,8637,2868,8746,2901,8742,2893,8788,2893,8777,2873,8774,2868,8773,2867xm8022,2123l8138,2345,8258,2562,8261,2565,8383,2709,8501,2879,8506,2885,8514,2889,8637,2868,8634,2867,8773,2867,8771,2866,8766,2863,8742,2856,8534,2856,8515,2848,8527,2846,8413,2683,8295,2542,8294,2542,8292,2538,8292,2538,8174,2326,8067,2125,8029,2125,8022,2123xm9503,2862l9475,2872,9494,2882,9503,2862xm8644,2867l8634,2867,8637,2868,8644,2867xm8527,2846l8515,2848,8534,2856,8527,2846xm8640,2826l8636,2827,8527,2846,8534,2856,8742,2856,8646,2827,8642,2827,8640,2826xm8292,2538l8294,2542,8293,2540,8292,2538xm8293,2540l8294,2542,8295,2542,8293,2540xm8292,2538l8292,2538,8293,2540,8292,2538xm6688,2009l6569,2211,6564,2220,6566,2232,6586,2244,6599,2241,6605,2231,6724,2028,6725,2027,6725,2026,6731,2010,6688,2010,6688,2009xm7175,1723l7294,1944,7295,1945,7295,1947,7296,1947,7416,2092,7538,2225,7544,2231,7553,2233,7659,2197,7568,2197,7547,2193,7560,2188,7447,2065,7330,1925,7330,1925,7327,1921,7328,1921,7222,1726,7178,1726,7175,1723xm7560,2188l7547,2193,7568,2197,7560,2188xm7747,2152l7667,2152,7560,2188,7568,2197,7659,2197,7680,2190,7681,2190,7682,2189,7684,2189,7747,2152xm7918,2051l7914,2051,7910,2052,7790,2081,7788,2082,7787,2082,7786,2083,7663,2153,7667,2152,7747,2152,7801,2121,7800,2121,7805,2118,7810,2118,7914,2093,7909,2092,8050,2092,8050,2091,8046,2087,8040,2086,7920,2052,7918,2051xm8017,2115l8022,2123,8029,2125,8017,2115xm8062,2115l8017,2115,8029,2125,8067,2125,8062,2115xm8050,2092l7920,2092,7914,2093,8022,2123,8017,2115,8062,2115,8052,2097,8050,2092xm7805,2118l7800,2121,7801,2120,7805,2118xm7801,2120l7800,2121,7801,2121,7801,2120xm7810,2118l7805,2118,7801,2120,7810,2118xm7920,2092l7909,2092,7914,2093,7920,2092xm6689,2008l6688,2009,6688,2010,6689,2008xm6732,2008l6689,2008,6688,2010,6731,2010,6732,2008xm7072,1605l7066,1606,6943,1632,6942,1633,6940,1633,6938,1635,6818,1701,6815,1702,6811,1705,6810,1710,6688,2009,6689,2008,6732,2008,6843,1735,6838,1735,6847,1726,6855,1726,6955,1672,6953,1672,6958,1671,6958,1671,7066,1647,7058,1642,7129,1642,7081,1608,7078,1606,7072,1605xm7327,1921l7330,1925,7328,1923,7327,1921xm7328,1923l7330,1925,7330,1925,7328,1923xm7328,1921l7327,1921,7328,1923,7328,1921xm6847,1726l6838,1735,6845,1731,6847,1726xm6845,1731l6838,1735,6843,1735,6845,1731xm6855,1726l6847,1726,6845,1731,6855,1726xm7172,1719l7175,1723,7178,1726,7172,1719xm7218,1719l7172,1719,7178,1726,7222,1726,7218,1719xm7129,1642l7058,1642,7074,1645,7066,1647,7175,1723,7172,1719,7218,1719,7207,1699,7206,1696,7204,1693,7201,1692,7129,1642xm6958,1671l6953,1672,6957,1671,6958,1671xm6957,1671l6953,1672,6955,1672,6957,1671xm6958,1671l6958,1671,6957,1671,6958,1671xm7058,1642l7066,1647,7074,1645,7058,1642xe" filled="true" fillcolor="#be4b48" stroked="false">
              <v:path arrowok="t"/>
              <v:fill type="solid"/>
            </v:shape>
            <v:shape style="position:absolute;left:6564;top:969;width:3789;height:1353" coordorigin="6564,970" coordsize="3789,1353" path="m9180,2225l9112,2225,9230,2314,9234,2316,9238,2317,9242,2317,9362,2322,9367,2322,9370,2321,9478,2283,9356,2283,9360,2281,9334,2280,9256,2280,9244,2277,9251,2277,9180,2225xm9360,2281l9356,2283,9364,2281,9360,2281xm9477,2240l9360,2281,9364,2281,9356,2283,9478,2283,9492,2278,9493,2278,9494,2277,9564,2241,9475,2241,9477,2240xm9244,2277l9256,2280,9251,2277,9244,2277xm9251,2277l9256,2280,9334,2280,9251,2277xm9251,2277l9244,2277,9251,2277,9251,2277xm9478,2239l9477,2240,9475,2241,9478,2239xm9566,2239l9478,2239,9475,2241,9564,2241,9566,2239xm9590,2181l9477,2240,9478,2239,9566,2239,9614,2214,9619,2209,9645,2182,9589,2182,9590,2181xm9082,2166l8993,2166,8998,2169,8998,2169,9114,2227,9112,2225,9180,2225,9136,2193,9134,2193,9133,2191,9132,2191,9082,2166xm10077,1998l10195,2124,10196,2125,10198,2125,10199,2127,10318,2208,10327,2214,10340,2212,10346,2202,10352,2194,10350,2181,10340,2175,10227,2097,10225,2097,10222,2093,10222,2093,10134,1999,10084,1999,10077,1998xm9595,2178l9590,2181,9589,2182,9595,2178xm9648,2178l9595,2178,9589,2182,9645,2182,9648,2178xm9968,1936l9966,1936,9962,1937,9841,1968,9836,1971,9835,1972,9715,2047,9712,2051,9590,2181,9595,2178,9648,2178,9738,2082,9737,2082,9742,2079,9742,2079,9853,2008,9851,2008,9857,2005,9860,2005,9970,1978,9965,1977,10113,1977,10103,1966,10099,1962,10096,1960,10092,1960,9972,1937,9968,1936xm8998,2169l8998,2169,8998,2169,8998,2169xm8993,2166l8998,2169,8998,2169,8993,2166xm8864,2095l8753,2095,8874,2142,8875,2143,8878,2143,8998,2169,8993,2166,9082,2166,9008,2129,9006,2129,8892,2105,8888,2105,8864,2095xm8886,2104l8888,2105,8892,2105,8886,2104xm8023,1244l8141,1397,8260,1582,8381,1774,8500,1998,8502,2002,8504,2004,8509,2007,8630,2069,8633,2070,8634,2071,8636,2071,8755,2097,8753,2095,8864,2095,8767,2057,8765,2057,8764,2056,8644,2032,8647,2032,8544,1979,8536,1979,8527,1971,8531,1971,8416,1752,8173,1372,8075,1246,8029,1246,8023,1244xm10222,2093l10225,2097,10222,2093,10222,2093xm10222,2093l10225,2097,10227,2097,10222,2093xm10222,2093l10222,2093,10222,2093,10222,2093xm9742,2079l9737,2082,9740,2080,9742,2079xm9740,2080l9737,2082,9738,2082,9740,2080xm9742,2079l9742,2079,9740,2080,9742,2079xm8647,2032l8644,2032,8650,2033,8647,2032xm9857,2005l9851,2008,9855,2007,9857,2005xm9855,2007l9851,2008,9853,2008,9855,2007xm9860,2005l9857,2005,9855,2007,9860,2005xm10073,1993l10077,1998,10084,1999,10073,1993xm10129,1993l10073,1993,10084,1999,10134,1999,10129,1993xm10113,1977l9973,1977,9970,1978,10077,1998,10073,1993,10129,1993,10113,1977xm8527,1971l8536,1979,8533,1973,8527,1971xm8533,1973l8536,1979,8544,1979,8533,1973xm9973,1977l9965,1977,9970,1978,9973,1977xm8531,1971l8527,1971,8533,1973,8531,1971xm6934,1073l7054,1239,7172,1438,7295,1636,7297,1641,7301,1643,7307,1645,7426,1679,7433,1680,7441,1679,7446,1673,7473,1645,7417,1645,7426,1636,7348,1614,7330,1614,7318,1606,7324,1606,7207,1416,7087,1215,6987,1075,6938,1075,6934,1073xm7426,1636l7417,1645,7438,1639,7426,1636xm7538,1519l7426,1636,7438,1639,7417,1645,7473,1645,7568,1547,7568,1546,7570,1546,7570,1545,7586,1522,7537,1522,7538,1519xm7318,1606l7330,1614,7326,1608,7318,1606xm7326,1608l7330,1614,7348,1614,7326,1608xm7324,1606l7318,1606,7326,1608,7324,1606xm7915,1171l7906,1174,7784,1234,7782,1236,7660,1347,7656,1350,7537,1522,7586,1522,7690,1373,7691,1373,7804,1270,7804,1270,7808,1266,7811,1266,7917,1214,7909,1212,7924,1211,8048,1211,8045,1209,8040,1207,7920,1173,7915,1171xm7691,1373l7690,1373,7687,1377,7691,1373xm7808,1266l7804,1270,7805,1269,7808,1266xm7805,1269l7804,1270,7804,1270,7805,1269xm7811,1266l7808,1266,7805,1269,7811,1266xm8018,1239l8023,1244,8029,1246,8018,1239xm8069,1239l8018,1239,8029,1246,8075,1246,8069,1239xm8048,1211l7924,1211,7917,1214,8023,1244,8018,1239,8069,1239,8051,1215,8048,1211xm7924,1211l7909,1212,7917,1214,7924,1211xm6832,970l6822,971,6816,976,6696,1069,6576,1146,6566,1152,6564,1165,6570,1174,6576,1183,6588,1187,6598,1180,6718,1104,6831,1016,6818,1009,6841,1008,6900,1008,6838,975,6832,970xm6931,1069l6934,1073,6938,1075,6931,1069xm6982,1069l6931,1069,6938,1075,6987,1075,6982,1069xm6900,1008l6841,1008,6831,1016,6934,1073,6931,1069,6982,1069,6965,1045,6960,1041,6958,1039,6900,1008xm6841,1008l6818,1009,6831,1016,6841,1008xe" filled="true" fillcolor="#98b954" stroked="false">
              <v:path arrowok="t"/>
              <v:fill type="solid"/>
            </v:shape>
            <v:line style="position:absolute" from="8764,773" to="9167,773" stroked="true" strokeweight="2.04pt" strokecolor="#4a7ebb">
              <v:stroke dashstyle="solid"/>
            </v:line>
            <v:line style="position:absolute" from="8764,1137" to="9167,1137" stroked="true" strokeweight="2.04pt" strokecolor="#be4b48">
              <v:stroke dashstyle="solid"/>
            </v:line>
            <v:line style="position:absolute" from="8764,1499" to="9167,1499" stroked="true" strokeweight="2.04pt" strokecolor="#98b954">
              <v:stroke dashstyle="solid"/>
            </v:line>
            <v:shape style="position:absolute;left:6469;top:493;width:3928;height:3087" type="#_x0000_t202" filled="false" stroked="false">
              <v:textbox inset="0,0,0,0">
                <w:txbxContent>
                  <w:p>
                    <w:pPr>
                      <w:spacing w:line="420" w:lineRule="auto" w:before="172"/>
                      <w:ind w:left="2715" w:right="308" w:firstLine="0"/>
                      <w:jc w:val="left"/>
                      <w:rPr>
                        <w:sz w:val="18"/>
                      </w:rPr>
                    </w:pPr>
                    <w:r>
                      <w:rPr>
                        <w:sz w:val="18"/>
                      </w:rPr>
                      <w:t>Australia </w:t>
                    </w:r>
                    <w:r>
                      <w:rPr>
                        <w:w w:val="105"/>
                        <w:sz w:val="18"/>
                      </w:rPr>
                      <w:t>Canada UK</w:t>
                    </w:r>
                  </w:p>
                </w:txbxContent>
              </v:textbox>
              <w10:wrap type="none"/>
            </v:shape>
            <w10:wrap type="none"/>
          </v:group>
        </w:pict>
      </w:r>
      <w:r>
        <w:rPr>
          <w:w w:val="105"/>
          <w:sz w:val="18"/>
        </w:rPr>
        <w:t>Per </w:t>
      </w:r>
      <w:r>
        <w:rPr>
          <w:spacing w:val="-5"/>
          <w:w w:val="105"/>
          <w:sz w:val="18"/>
        </w:rPr>
        <w:t>cent </w:t>
      </w:r>
      <w:r>
        <w:rPr>
          <w:w w:val="105"/>
          <w:sz w:val="18"/>
        </w:rPr>
        <w:t>7</w:t>
      </w:r>
    </w:p>
    <w:p>
      <w:pPr>
        <w:spacing w:before="93"/>
        <w:ind w:left="319" w:right="0" w:firstLine="0"/>
        <w:jc w:val="left"/>
        <w:rPr>
          <w:sz w:val="18"/>
        </w:rPr>
      </w:pPr>
      <w:r>
        <w:rPr>
          <w:w w:val="104"/>
          <w:sz w:val="18"/>
        </w:rPr>
        <w:t>6</w:t>
      </w:r>
    </w:p>
    <w:p>
      <w:pPr>
        <w:spacing w:before="177"/>
        <w:ind w:left="319" w:right="0" w:firstLine="0"/>
        <w:jc w:val="left"/>
        <w:rPr>
          <w:sz w:val="18"/>
        </w:rPr>
      </w:pPr>
      <w:r>
        <w:rPr>
          <w:w w:val="104"/>
          <w:sz w:val="18"/>
        </w:rPr>
        <w:t>5</w:t>
      </w:r>
    </w:p>
    <w:p>
      <w:pPr>
        <w:spacing w:before="177"/>
        <w:ind w:left="319" w:right="0" w:firstLine="0"/>
        <w:jc w:val="left"/>
        <w:rPr>
          <w:sz w:val="18"/>
        </w:rPr>
      </w:pPr>
      <w:r>
        <w:rPr>
          <w:w w:val="104"/>
          <w:sz w:val="18"/>
        </w:rPr>
        <w:t>4</w:t>
      </w:r>
    </w:p>
    <w:p>
      <w:pPr>
        <w:spacing w:before="177"/>
        <w:ind w:left="319" w:right="0" w:firstLine="0"/>
        <w:jc w:val="left"/>
        <w:rPr>
          <w:sz w:val="18"/>
        </w:rPr>
      </w:pPr>
      <w:r>
        <w:rPr>
          <w:w w:val="104"/>
          <w:sz w:val="18"/>
        </w:rPr>
        <w:t>3</w:t>
      </w:r>
    </w:p>
    <w:p>
      <w:pPr>
        <w:spacing w:before="177"/>
        <w:ind w:left="319" w:right="0" w:firstLine="0"/>
        <w:jc w:val="left"/>
        <w:rPr>
          <w:sz w:val="18"/>
        </w:rPr>
      </w:pPr>
      <w:r>
        <w:rPr>
          <w:w w:val="104"/>
          <w:sz w:val="18"/>
        </w:rPr>
        <w:t>2</w:t>
      </w:r>
    </w:p>
    <w:p>
      <w:pPr>
        <w:spacing w:before="177"/>
        <w:ind w:left="319" w:right="0" w:firstLine="0"/>
        <w:jc w:val="left"/>
        <w:rPr>
          <w:sz w:val="18"/>
        </w:rPr>
      </w:pPr>
      <w:r>
        <w:rPr>
          <w:w w:val="104"/>
          <w:sz w:val="18"/>
        </w:rPr>
        <w:t>1</w:t>
      </w:r>
    </w:p>
    <w:p>
      <w:pPr>
        <w:spacing w:before="177"/>
        <w:ind w:left="319" w:right="0" w:firstLine="0"/>
        <w:jc w:val="left"/>
        <w:rPr>
          <w:sz w:val="18"/>
        </w:rPr>
      </w:pPr>
      <w:r>
        <w:rPr>
          <w:w w:val="104"/>
          <w:sz w:val="18"/>
        </w:rPr>
        <w:t>0</w:t>
      </w:r>
    </w:p>
    <w:p>
      <w:pPr>
        <w:spacing w:before="177"/>
        <w:ind w:left="257" w:right="0" w:firstLine="0"/>
        <w:jc w:val="left"/>
        <w:rPr>
          <w:sz w:val="18"/>
        </w:rPr>
      </w:pPr>
      <w:r>
        <w:rPr>
          <w:w w:val="105"/>
          <w:sz w:val="18"/>
        </w:rPr>
        <w:t>-1</w:t>
      </w:r>
    </w:p>
    <w:p>
      <w:pPr>
        <w:tabs>
          <w:tab w:pos="1403" w:val="left" w:leader="none"/>
          <w:tab w:pos="2369" w:val="left" w:leader="none"/>
          <w:tab w:pos="3335" w:val="left" w:leader="none"/>
        </w:tabs>
        <w:spacing w:before="16"/>
        <w:ind w:left="437" w:right="0" w:firstLine="0"/>
        <w:jc w:val="left"/>
        <w:rPr>
          <w:sz w:val="18"/>
        </w:rPr>
      </w:pPr>
      <w:r>
        <w:rPr>
          <w:w w:val="105"/>
          <w:sz w:val="18"/>
        </w:rPr>
        <w:t>1998</w:t>
        <w:tab/>
        <w:t>2000</w:t>
        <w:tab/>
        <w:t>2002</w:t>
        <w:tab/>
        <w:t>2004</w:t>
      </w:r>
    </w:p>
    <w:p>
      <w:pPr>
        <w:pStyle w:val="BodyText"/>
        <w:spacing w:before="1"/>
        <w:rPr>
          <w:sz w:val="17"/>
        </w:rPr>
      </w:pPr>
    </w:p>
    <w:p>
      <w:pPr>
        <w:spacing w:before="0"/>
        <w:ind w:left="227" w:right="0" w:firstLine="0"/>
        <w:jc w:val="left"/>
        <w:rPr>
          <w:sz w:val="15"/>
        </w:rPr>
      </w:pPr>
      <w:r>
        <w:rPr>
          <w:sz w:val="15"/>
        </w:rPr>
        <w:t>Sources: Thompson Reuters Datastream and Bank calculations.</w:t>
      </w:r>
    </w:p>
    <w:p>
      <w:pPr>
        <w:spacing w:after="0"/>
        <w:jc w:val="left"/>
        <w:rPr>
          <w:sz w:val="15"/>
        </w:rPr>
        <w:sectPr>
          <w:type w:val="continuous"/>
          <w:pgSz w:w="12240" w:h="15840"/>
          <w:pgMar w:top="1120" w:bottom="1440" w:left="1360" w:right="1480"/>
          <w:cols w:num="2" w:equalWidth="0">
            <w:col w:w="4475" w:space="105"/>
            <w:col w:w="4820"/>
          </w:cols>
        </w:sectPr>
      </w:pPr>
    </w:p>
    <w:p>
      <w:pPr>
        <w:pStyle w:val="BodyText"/>
        <w:spacing w:before="1"/>
        <w:rPr>
          <w:sz w:val="20"/>
        </w:rPr>
      </w:pPr>
    </w:p>
    <w:p>
      <w:pPr>
        <w:pStyle w:val="BodyText"/>
        <w:spacing w:line="20" w:lineRule="exact"/>
        <w:ind w:left="222"/>
        <w:rPr>
          <w:sz w:val="2"/>
        </w:rPr>
      </w:pPr>
      <w:r>
        <w:rPr>
          <w:sz w:val="2"/>
        </w:rPr>
        <w:pict>
          <v:group style="width:135.5pt;height:.45pt;mso-position-horizontal-relative:char;mso-position-vertical-relative:line" coordorigin="0,0" coordsize="2710,9">
            <v:line style="position:absolute" from="0,4" to="2710,4" stroked="true" strokeweight=".42001pt" strokecolor="#000000">
              <v:stroke dashstyle="solid"/>
            </v:line>
          </v:group>
        </w:pict>
      </w:r>
      <w:r>
        <w:rPr>
          <w:sz w:val="2"/>
        </w:rPr>
      </w:r>
    </w:p>
    <w:p>
      <w:pPr>
        <w:spacing w:before="46"/>
        <w:ind w:left="227" w:right="0" w:firstLine="0"/>
        <w:jc w:val="left"/>
        <w:rPr>
          <w:sz w:val="15"/>
        </w:rPr>
      </w:pPr>
      <w:r>
        <w:rPr>
          <w:position w:val="8"/>
          <w:sz w:val="9"/>
        </w:rPr>
        <w:t>10 </w:t>
      </w:r>
      <w:r>
        <w:rPr>
          <w:sz w:val="15"/>
        </w:rPr>
        <w:t>See also Ferrero et al. (forthcoming).</w:t>
      </w:r>
    </w:p>
    <w:p>
      <w:pPr>
        <w:spacing w:after="0"/>
        <w:jc w:val="left"/>
        <w:rPr>
          <w:sz w:val="15"/>
        </w:rPr>
        <w:sectPr>
          <w:type w:val="continuous"/>
          <w:pgSz w:w="12240" w:h="15840"/>
          <w:pgMar w:top="1120" w:bottom="1440" w:left="1360" w:right="1480"/>
        </w:sectPr>
      </w:pPr>
    </w:p>
    <w:p>
      <w:pPr>
        <w:pStyle w:val="Heading1"/>
      </w:pPr>
      <w:r>
        <w:rPr>
          <w:w w:val="105"/>
        </w:rPr>
        <w:t>II: Some simple mitigants</w:t>
      </w:r>
    </w:p>
    <w:p>
      <w:pPr>
        <w:pStyle w:val="BodyText"/>
        <w:rPr>
          <w:b/>
          <w:sz w:val="24"/>
        </w:rPr>
      </w:pPr>
    </w:p>
    <w:p>
      <w:pPr>
        <w:pStyle w:val="BodyText"/>
        <w:spacing w:before="1"/>
        <w:rPr>
          <w:b/>
          <w:sz w:val="21"/>
        </w:rPr>
      </w:pPr>
    </w:p>
    <w:p>
      <w:pPr>
        <w:pStyle w:val="BodyText"/>
        <w:spacing w:line="357" w:lineRule="auto"/>
        <w:ind w:left="226" w:right="45"/>
      </w:pPr>
      <w:r>
        <w:rPr/>
        <w:t>If this is right then the gains from formal co-ordination might not be that significant. Even a single, “joined-up” committee would generally find itself reaching for macro-prudential tools to control financial risk and using interest rates to moderate cyclical swings in demand and inflation.</w:t>
      </w:r>
    </w:p>
    <w:p>
      <w:pPr>
        <w:pStyle w:val="BodyText"/>
        <w:spacing w:before="11"/>
        <w:rPr>
          <w:sz w:val="27"/>
        </w:rPr>
      </w:pPr>
    </w:p>
    <w:p>
      <w:pPr>
        <w:pStyle w:val="BodyText"/>
        <w:spacing w:line="357" w:lineRule="auto"/>
        <w:ind w:left="226" w:right="45"/>
      </w:pPr>
      <w:r>
        <w:rPr/>
        <w:t>Shortly,</w:t>
      </w:r>
      <w:r>
        <w:rPr>
          <w:spacing w:val="-6"/>
        </w:rPr>
        <w:t> </w:t>
      </w:r>
      <w:r>
        <w:rPr/>
        <w:t>in</w:t>
      </w:r>
      <w:r>
        <w:rPr>
          <w:spacing w:val="-7"/>
        </w:rPr>
        <w:t> </w:t>
      </w:r>
      <w:r>
        <w:rPr/>
        <w:t>the</w:t>
      </w:r>
      <w:r>
        <w:rPr>
          <w:spacing w:val="-6"/>
        </w:rPr>
        <w:t> </w:t>
      </w:r>
      <w:r>
        <w:rPr/>
        <w:t>next</w:t>
      </w:r>
      <w:r>
        <w:rPr>
          <w:spacing w:val="-5"/>
        </w:rPr>
        <w:t> </w:t>
      </w:r>
      <w:r>
        <w:rPr/>
        <w:t>section,</w:t>
      </w:r>
      <w:r>
        <w:rPr>
          <w:spacing w:val="-5"/>
        </w:rPr>
        <w:t> </w:t>
      </w:r>
      <w:r>
        <w:rPr/>
        <w:t>I’ll</w:t>
      </w:r>
      <w:r>
        <w:rPr>
          <w:spacing w:val="-8"/>
        </w:rPr>
        <w:t> </w:t>
      </w:r>
      <w:r>
        <w:rPr/>
        <w:t>offer</w:t>
      </w:r>
      <w:r>
        <w:rPr>
          <w:spacing w:val="-6"/>
        </w:rPr>
        <w:t> </w:t>
      </w:r>
      <w:r>
        <w:rPr/>
        <w:t>a</w:t>
      </w:r>
      <w:r>
        <w:rPr>
          <w:spacing w:val="-6"/>
        </w:rPr>
        <w:t> </w:t>
      </w:r>
      <w:r>
        <w:rPr/>
        <w:t>more</w:t>
      </w:r>
      <w:r>
        <w:rPr>
          <w:spacing w:val="-7"/>
        </w:rPr>
        <w:t> </w:t>
      </w:r>
      <w:r>
        <w:rPr/>
        <w:t>positive</w:t>
      </w:r>
      <w:r>
        <w:rPr>
          <w:spacing w:val="-6"/>
        </w:rPr>
        <w:t> </w:t>
      </w:r>
      <w:r>
        <w:rPr/>
        <w:t>reason</w:t>
      </w:r>
      <w:r>
        <w:rPr>
          <w:spacing w:val="-7"/>
        </w:rPr>
        <w:t> </w:t>
      </w:r>
      <w:r>
        <w:rPr/>
        <w:t>to</w:t>
      </w:r>
      <w:r>
        <w:rPr>
          <w:spacing w:val="-6"/>
        </w:rPr>
        <w:t> </w:t>
      </w:r>
      <w:r>
        <w:rPr/>
        <w:t>keep</w:t>
      </w:r>
      <w:r>
        <w:rPr>
          <w:spacing w:val="-6"/>
        </w:rPr>
        <w:t> </w:t>
      </w:r>
      <w:r>
        <w:rPr/>
        <w:t>some</w:t>
      </w:r>
      <w:r>
        <w:rPr>
          <w:spacing w:val="-6"/>
        </w:rPr>
        <w:t> </w:t>
      </w:r>
      <w:r>
        <w:rPr/>
        <w:t>distance</w:t>
      </w:r>
      <w:r>
        <w:rPr>
          <w:spacing w:val="-7"/>
        </w:rPr>
        <w:t> </w:t>
      </w:r>
      <w:r>
        <w:rPr/>
        <w:t>between</w:t>
      </w:r>
      <w:r>
        <w:rPr>
          <w:spacing w:val="-6"/>
        </w:rPr>
        <w:t> </w:t>
      </w:r>
      <w:r>
        <w:rPr/>
        <w:t>the</w:t>
      </w:r>
      <w:r>
        <w:rPr>
          <w:spacing w:val="-6"/>
        </w:rPr>
        <w:t> </w:t>
      </w:r>
      <w:r>
        <w:rPr/>
        <w:t>two</w:t>
      </w:r>
      <w:r>
        <w:rPr>
          <w:spacing w:val="-6"/>
        </w:rPr>
        <w:t> </w:t>
      </w:r>
      <w:r>
        <w:rPr/>
        <w:t>policies. Before that, I should point out that, even in instances where there may be gains from policy co-ordination, there are things you can do within the existing</w:t>
      </w:r>
      <w:r>
        <w:rPr>
          <w:spacing w:val="-9"/>
        </w:rPr>
        <w:t> </w:t>
      </w:r>
      <w:r>
        <w:rPr/>
        <w:t>framework.</w:t>
      </w:r>
    </w:p>
    <w:p>
      <w:pPr>
        <w:pStyle w:val="BodyText"/>
        <w:rPr>
          <w:sz w:val="28"/>
        </w:rPr>
      </w:pPr>
    </w:p>
    <w:p>
      <w:pPr>
        <w:pStyle w:val="BodyText"/>
        <w:spacing w:line="357" w:lineRule="auto"/>
        <w:ind w:left="226" w:right="134"/>
      </w:pPr>
      <w:r>
        <w:rPr/>
        <w:t>One involves the appropriate choice of secondary objectives. As I’ve tried to explain, the case for co- operation is stronger the more severe and frequent any conflicts between the respective objectives. There’s a very general result that puts the same point the other way around: if you give the two committees exactly the same objectives there is no co-ordination problem. The outcomes are the same whether their policies are set separately or jointly.</w:t>
      </w:r>
    </w:p>
    <w:p>
      <w:pPr>
        <w:pStyle w:val="BodyText"/>
        <w:spacing w:before="9"/>
        <w:rPr>
          <w:sz w:val="27"/>
        </w:rPr>
      </w:pPr>
    </w:p>
    <w:p>
      <w:pPr>
        <w:pStyle w:val="BodyText"/>
        <w:spacing w:line="355" w:lineRule="auto"/>
        <w:ind w:left="226" w:right="45"/>
      </w:pPr>
      <w:r>
        <w:rPr/>
        <w:t>To many of you that might seem obvious (less immediately to me, I must confess). And if there’s any reason at all to keep the two functions apart it would rather defeat the purpose simply to give them the same, over- arching remit. If the MPC and FPC were both made responsible for inflation control, stabilising demand and financial stability, that’s a merger by default.</w:t>
      </w:r>
    </w:p>
    <w:p>
      <w:pPr>
        <w:pStyle w:val="BodyText"/>
        <w:spacing w:before="7"/>
        <w:rPr>
          <w:sz w:val="28"/>
        </w:rPr>
      </w:pPr>
    </w:p>
    <w:p>
      <w:pPr>
        <w:pStyle w:val="BodyText"/>
        <w:spacing w:line="357" w:lineRule="auto"/>
        <w:ind w:left="226" w:right="45"/>
      </w:pPr>
      <w:r>
        <w:rPr/>
        <w:t>But the result does provide some intuition as to why you can get closer to the full co-ordination outcome – and in some cases replicate it exactly – by a judicious mapping of the overall objectives across the two committees. If, for example, you thought that some macro-prudential measures had important spillover effects on aggregate demand, then you can get closer to the co-operative outcome simply by supplementing the remit of the macro-prudential authority with the equivalent secondary objective. You ask the FPC to think not just about financial stability but also to take into account the effects of its policies on economic activity.</w:t>
      </w:r>
    </w:p>
    <w:p>
      <w:pPr>
        <w:pStyle w:val="BodyText"/>
        <w:spacing w:line="355" w:lineRule="auto"/>
        <w:ind w:left="226" w:right="410"/>
      </w:pPr>
      <w:r>
        <w:rPr/>
        <w:t>The spillovers are then internalised and, under some circumstances, you can mimic precisely the full co- ordination regime. As I say, I do not believe these effects are in fact that powerful or, therefore, that the secondary objective will come into play very often. But it’s worth pointing out that the FPC’s remit was expanded in exactly this way when the Committee was put on formal statutory footing in 2012.</w:t>
      </w:r>
    </w:p>
    <w:p>
      <w:pPr>
        <w:pStyle w:val="BodyText"/>
        <w:spacing w:before="2"/>
        <w:rPr>
          <w:sz w:val="28"/>
        </w:rPr>
      </w:pPr>
    </w:p>
    <w:p>
      <w:pPr>
        <w:pStyle w:val="BodyText"/>
        <w:spacing w:line="357" w:lineRule="auto"/>
        <w:ind w:left="226" w:right="148"/>
      </w:pPr>
      <w:r>
        <w:rPr/>
        <w:t>I</w:t>
      </w:r>
      <w:r>
        <w:rPr>
          <w:spacing w:val="-6"/>
        </w:rPr>
        <w:t> </w:t>
      </w:r>
      <w:r>
        <w:rPr/>
        <w:t>think</w:t>
      </w:r>
      <w:r>
        <w:rPr>
          <w:spacing w:val="-6"/>
        </w:rPr>
        <w:t> </w:t>
      </w:r>
      <w:r>
        <w:rPr/>
        <w:t>the</w:t>
      </w:r>
      <w:r>
        <w:rPr>
          <w:spacing w:val="-7"/>
        </w:rPr>
        <w:t> </w:t>
      </w:r>
      <w:r>
        <w:rPr/>
        <w:t>set-up</w:t>
      </w:r>
      <w:r>
        <w:rPr>
          <w:spacing w:val="-7"/>
        </w:rPr>
        <w:t> </w:t>
      </w:r>
      <w:r>
        <w:rPr/>
        <w:t>in</w:t>
      </w:r>
      <w:r>
        <w:rPr>
          <w:spacing w:val="-6"/>
        </w:rPr>
        <w:t> </w:t>
      </w:r>
      <w:r>
        <w:rPr/>
        <w:t>the</w:t>
      </w:r>
      <w:r>
        <w:rPr>
          <w:spacing w:val="-6"/>
        </w:rPr>
        <w:t> </w:t>
      </w:r>
      <w:r>
        <w:rPr/>
        <w:t>UK,</w:t>
      </w:r>
      <w:r>
        <w:rPr>
          <w:spacing w:val="-6"/>
        </w:rPr>
        <w:t> </w:t>
      </w:r>
      <w:r>
        <w:rPr/>
        <w:t>with</w:t>
      </w:r>
      <w:r>
        <w:rPr>
          <w:spacing w:val="-5"/>
        </w:rPr>
        <w:t> </w:t>
      </w:r>
      <w:r>
        <w:rPr/>
        <w:t>both</w:t>
      </w:r>
      <w:r>
        <w:rPr>
          <w:spacing w:val="-6"/>
        </w:rPr>
        <w:t> </w:t>
      </w:r>
      <w:r>
        <w:rPr/>
        <w:t>committees</w:t>
      </w:r>
      <w:r>
        <w:rPr>
          <w:spacing w:val="-5"/>
        </w:rPr>
        <w:t> </w:t>
      </w:r>
      <w:r>
        <w:rPr/>
        <w:t>living</w:t>
      </w:r>
      <w:r>
        <w:rPr>
          <w:spacing w:val="-7"/>
        </w:rPr>
        <w:t> </w:t>
      </w:r>
      <w:r>
        <w:rPr/>
        <w:t>in</w:t>
      </w:r>
      <w:r>
        <w:rPr>
          <w:spacing w:val="-8"/>
        </w:rPr>
        <w:t> </w:t>
      </w:r>
      <w:r>
        <w:rPr/>
        <w:t>the</w:t>
      </w:r>
      <w:r>
        <w:rPr>
          <w:spacing w:val="-6"/>
        </w:rPr>
        <w:t> </w:t>
      </w:r>
      <w:r>
        <w:rPr/>
        <w:t>same</w:t>
      </w:r>
      <w:r>
        <w:rPr>
          <w:spacing w:val="-6"/>
        </w:rPr>
        <w:t> </w:t>
      </w:r>
      <w:r>
        <w:rPr/>
        <w:t>central</w:t>
      </w:r>
      <w:r>
        <w:rPr>
          <w:spacing w:val="-5"/>
        </w:rPr>
        <w:t> </w:t>
      </w:r>
      <w:r>
        <w:rPr/>
        <w:t>bank,</w:t>
      </w:r>
      <w:r>
        <w:rPr>
          <w:spacing w:val="-5"/>
        </w:rPr>
        <w:t> </w:t>
      </w:r>
      <w:r>
        <w:rPr/>
        <w:t>also</w:t>
      </w:r>
      <w:r>
        <w:rPr>
          <w:spacing w:val="-6"/>
        </w:rPr>
        <w:t> </w:t>
      </w:r>
      <w:r>
        <w:rPr/>
        <w:t>allows</w:t>
      </w:r>
      <w:r>
        <w:rPr>
          <w:spacing w:val="-6"/>
        </w:rPr>
        <w:t> </w:t>
      </w:r>
      <w:r>
        <w:rPr/>
        <w:t>for</w:t>
      </w:r>
      <w:r>
        <w:rPr>
          <w:spacing w:val="-6"/>
        </w:rPr>
        <w:t> </w:t>
      </w:r>
      <w:r>
        <w:rPr/>
        <w:t>more</w:t>
      </w:r>
      <w:r>
        <w:rPr>
          <w:spacing w:val="-7"/>
        </w:rPr>
        <w:t> </w:t>
      </w:r>
      <w:r>
        <w:rPr/>
        <w:t>formal co-ordination in the extreme cases when the need is clear. I’ve explained that the gains are larger the greater the scale of cross-policy spillovers. This is a relative point: what matters is whether A’s policy has a significant</w:t>
      </w:r>
      <w:r>
        <w:rPr>
          <w:spacing w:val="-6"/>
        </w:rPr>
        <w:t> </w:t>
      </w:r>
      <w:r>
        <w:rPr/>
        <w:t>impact</w:t>
      </w:r>
      <w:r>
        <w:rPr>
          <w:spacing w:val="-5"/>
        </w:rPr>
        <w:t> </w:t>
      </w:r>
      <w:r>
        <w:rPr/>
        <w:t>on</w:t>
      </w:r>
      <w:r>
        <w:rPr>
          <w:spacing w:val="-6"/>
        </w:rPr>
        <w:t> </w:t>
      </w:r>
      <w:r>
        <w:rPr/>
        <w:t>B’s</w:t>
      </w:r>
      <w:r>
        <w:rPr>
          <w:spacing w:val="-6"/>
        </w:rPr>
        <w:t> </w:t>
      </w:r>
      <w:r>
        <w:rPr/>
        <w:t>objectives</w:t>
      </w:r>
      <w:r>
        <w:rPr>
          <w:spacing w:val="-6"/>
        </w:rPr>
        <w:t> </w:t>
      </w:r>
      <w:r>
        <w:rPr>
          <w:i/>
        </w:rPr>
        <w:t>compared</w:t>
      </w:r>
      <w:r>
        <w:rPr>
          <w:i/>
          <w:spacing w:val="-7"/>
        </w:rPr>
        <w:t> </w:t>
      </w:r>
      <w:r>
        <w:rPr/>
        <w:t>with</w:t>
      </w:r>
      <w:r>
        <w:rPr>
          <w:spacing w:val="-5"/>
        </w:rPr>
        <w:t> </w:t>
      </w:r>
      <w:r>
        <w:rPr/>
        <w:t>B’s</w:t>
      </w:r>
      <w:r>
        <w:rPr>
          <w:spacing w:val="-5"/>
        </w:rPr>
        <w:t> </w:t>
      </w:r>
      <w:r>
        <w:rPr/>
        <w:t>own</w:t>
      </w:r>
      <w:r>
        <w:rPr>
          <w:spacing w:val="-6"/>
        </w:rPr>
        <w:t> </w:t>
      </w:r>
      <w:r>
        <w:rPr/>
        <w:t>policy.</w:t>
      </w:r>
      <w:r>
        <w:rPr>
          <w:spacing w:val="41"/>
        </w:rPr>
        <w:t> </w:t>
      </w:r>
      <w:r>
        <w:rPr/>
        <w:t>In</w:t>
      </w:r>
      <w:r>
        <w:rPr>
          <w:spacing w:val="-7"/>
        </w:rPr>
        <w:t> </w:t>
      </w:r>
      <w:r>
        <w:rPr/>
        <w:t>Chart</w:t>
      </w:r>
      <w:r>
        <w:rPr>
          <w:spacing w:val="-5"/>
        </w:rPr>
        <w:t> </w:t>
      </w:r>
      <w:r>
        <w:rPr/>
        <w:t>6,</w:t>
      </w:r>
      <w:r>
        <w:rPr>
          <w:spacing w:val="-5"/>
        </w:rPr>
        <w:t> </w:t>
      </w:r>
      <w:r>
        <w:rPr/>
        <w:t>it’s</w:t>
      </w:r>
      <w:r>
        <w:rPr>
          <w:spacing w:val="-6"/>
        </w:rPr>
        <w:t> </w:t>
      </w:r>
      <w:r>
        <w:rPr/>
        <w:t>the</w:t>
      </w:r>
      <w:r>
        <w:rPr>
          <w:spacing w:val="-7"/>
        </w:rPr>
        <w:t> </w:t>
      </w:r>
      <w:r>
        <w:rPr/>
        <w:t>fact</w:t>
      </w:r>
      <w:r>
        <w:rPr>
          <w:spacing w:val="-6"/>
        </w:rPr>
        <w:t> </w:t>
      </w:r>
      <w:r>
        <w:rPr/>
        <w:t>that</w:t>
      </w:r>
      <w:r>
        <w:rPr>
          <w:spacing w:val="-5"/>
        </w:rPr>
        <w:t> </w:t>
      </w:r>
      <w:r>
        <w:rPr/>
        <w:t>the</w:t>
      </w:r>
      <w:r>
        <w:rPr>
          <w:spacing w:val="-4"/>
        </w:rPr>
        <w:t> </w:t>
      </w:r>
      <w:r>
        <w:rPr/>
        <w:t>white</w:t>
      </w:r>
      <w:r>
        <w:rPr>
          <w:spacing w:val="-8"/>
        </w:rPr>
        <w:t> </w:t>
      </w:r>
      <w:r>
        <w:rPr/>
        <w:t>bars are much bigger than the blue on the left-hand side, and conversely on the right, that weakens the case for co-ordination.</w:t>
      </w:r>
      <w:r>
        <w:rPr>
          <w:spacing w:val="39"/>
        </w:rPr>
        <w:t> </w:t>
      </w:r>
      <w:r>
        <w:rPr/>
        <w:t>But,</w:t>
      </w:r>
      <w:r>
        <w:rPr>
          <w:spacing w:val="-7"/>
        </w:rPr>
        <w:t> </w:t>
      </w:r>
      <w:r>
        <w:rPr/>
        <w:t>conceivably</w:t>
      </w:r>
      <w:r>
        <w:rPr>
          <w:spacing w:val="-7"/>
        </w:rPr>
        <w:t> </w:t>
      </w:r>
      <w:r>
        <w:rPr/>
        <w:t>at</w:t>
      </w:r>
      <w:r>
        <w:rPr>
          <w:spacing w:val="-8"/>
        </w:rPr>
        <w:t> </w:t>
      </w:r>
      <w:r>
        <w:rPr/>
        <w:t>least,</w:t>
      </w:r>
      <w:r>
        <w:rPr>
          <w:spacing w:val="-8"/>
        </w:rPr>
        <w:t> </w:t>
      </w:r>
      <w:r>
        <w:rPr/>
        <w:t>there</w:t>
      </w:r>
      <w:r>
        <w:rPr>
          <w:spacing w:val="-7"/>
        </w:rPr>
        <w:t> </w:t>
      </w:r>
      <w:r>
        <w:rPr/>
        <w:t>could</w:t>
      </w:r>
      <w:r>
        <w:rPr>
          <w:spacing w:val="-8"/>
        </w:rPr>
        <w:t> </w:t>
      </w:r>
      <w:r>
        <w:rPr/>
        <w:t>be</w:t>
      </w:r>
      <w:r>
        <w:rPr>
          <w:spacing w:val="-7"/>
        </w:rPr>
        <w:t> </w:t>
      </w:r>
      <w:r>
        <w:rPr/>
        <w:t>instances</w:t>
      </w:r>
      <w:r>
        <w:rPr>
          <w:spacing w:val="-6"/>
        </w:rPr>
        <w:t> </w:t>
      </w:r>
      <w:r>
        <w:rPr/>
        <w:t>when</w:t>
      </w:r>
      <w:r>
        <w:rPr>
          <w:spacing w:val="-8"/>
        </w:rPr>
        <w:t> </w:t>
      </w:r>
      <w:r>
        <w:rPr/>
        <w:t>this</w:t>
      </w:r>
      <w:r>
        <w:rPr>
          <w:spacing w:val="-6"/>
        </w:rPr>
        <w:t> </w:t>
      </w:r>
      <w:r>
        <w:rPr/>
        <w:t>isn’t</w:t>
      </w:r>
      <w:r>
        <w:rPr>
          <w:spacing w:val="-8"/>
        </w:rPr>
        <w:t> </w:t>
      </w:r>
      <w:r>
        <w:rPr/>
        <w:t>the</w:t>
      </w:r>
      <w:r>
        <w:rPr>
          <w:spacing w:val="-8"/>
        </w:rPr>
        <w:t> </w:t>
      </w:r>
      <w:r>
        <w:rPr/>
        <w:t>case</w:t>
      </w:r>
      <w:r>
        <w:rPr>
          <w:spacing w:val="-7"/>
        </w:rPr>
        <w:t> </w:t>
      </w:r>
      <w:r>
        <w:rPr/>
        <w:t>–</w:t>
      </w:r>
      <w:r>
        <w:rPr>
          <w:spacing w:val="-8"/>
        </w:rPr>
        <w:t> </w:t>
      </w:r>
      <w:r>
        <w:rPr/>
        <w:t>most</w:t>
      </w:r>
      <w:r>
        <w:rPr>
          <w:spacing w:val="-7"/>
        </w:rPr>
        <w:t> </w:t>
      </w:r>
      <w:r>
        <w:rPr/>
        <w:t>obviously</w:t>
      </w:r>
      <w:r>
        <w:rPr>
          <w:spacing w:val="-7"/>
        </w:rPr>
        <w:t> </w:t>
      </w:r>
      <w:r>
        <w:rPr/>
        <w:t>if</w:t>
      </w:r>
    </w:p>
    <w:p>
      <w:pPr>
        <w:spacing w:after="0" w:line="357" w:lineRule="auto"/>
        <w:sectPr>
          <w:footerReference w:type="default" r:id="rId22"/>
          <w:pgSz w:w="12240" w:h="15840"/>
          <w:pgMar w:footer="1240" w:header="0" w:top="1440" w:bottom="1440" w:left="1360" w:right="1480"/>
        </w:sectPr>
      </w:pPr>
    </w:p>
    <w:p>
      <w:pPr>
        <w:pStyle w:val="BodyText"/>
        <w:spacing w:line="357" w:lineRule="auto" w:before="80"/>
        <w:ind w:left="226" w:right="82"/>
      </w:pPr>
      <w:r>
        <w:rPr/>
        <w:t>B comes to doubt the effectiveness of its main policy instrument. Suppose, for example, that inflation is much too low but the monetary policymaker believes the zero lower bound on nominal interest rates has reduced the room for further easing. Or maybe the macro-prudential authority is concerned that, in the midst of a boom, the financial system might be finding ways round its conventional tools, something that only higher interest rates could address. In these cases there would be clear gains from a more co-operative approach, in which the burden is more evenly shared.</w:t>
      </w:r>
    </w:p>
    <w:p>
      <w:pPr>
        <w:pStyle w:val="BodyText"/>
        <w:spacing w:before="7"/>
        <w:rPr>
          <w:sz w:val="27"/>
        </w:rPr>
      </w:pPr>
    </w:p>
    <w:p>
      <w:pPr>
        <w:pStyle w:val="BodyText"/>
        <w:spacing w:line="357" w:lineRule="auto"/>
        <w:ind w:left="226" w:right="124"/>
      </w:pPr>
      <w:r>
        <w:rPr/>
        <w:t>If only conditionally, this is exactly what was proposed in the MPC’s guidance about interest rates back in 2013. The Committee set out a necessary condition for Bank Rate to rise (that unemployment fall below 7%). It also added various “knock-outs” that, if breached, would automatically bring the guidance to an end. One of those involved financial stability: the guidance would become obsolete </w:t>
      </w:r>
      <w:r>
        <w:rPr>
          <w:u w:val="single"/>
        </w:rPr>
        <w:t>if</w:t>
      </w:r>
      <w:r>
        <w:rPr/>
        <w:t>, amongst other things, “the Financial Policy Committee judge[d] that the stance of monetary policy poses a significant threat to financial stability that cannot be contained by the substantial range of mitigating [macro-prudential] policy actions available…”</w:t>
      </w:r>
    </w:p>
    <w:p>
      <w:pPr>
        <w:pStyle w:val="BodyText"/>
        <w:spacing w:before="8"/>
        <w:rPr>
          <w:sz w:val="27"/>
        </w:rPr>
      </w:pPr>
    </w:p>
    <w:p>
      <w:pPr>
        <w:pStyle w:val="BodyText"/>
        <w:spacing w:line="357" w:lineRule="auto"/>
        <w:ind w:left="226" w:right="271"/>
      </w:pPr>
      <w:r>
        <w:rPr/>
        <w:t>So</w:t>
      </w:r>
      <w:r>
        <w:rPr>
          <w:spacing w:val="-11"/>
        </w:rPr>
        <w:t> </w:t>
      </w:r>
      <w:r>
        <w:rPr/>
        <w:t>there’s</w:t>
      </w:r>
      <w:r>
        <w:rPr>
          <w:spacing w:val="-9"/>
        </w:rPr>
        <w:t> </w:t>
      </w:r>
      <w:r>
        <w:rPr/>
        <w:t>already</w:t>
      </w:r>
      <w:r>
        <w:rPr>
          <w:spacing w:val="-9"/>
        </w:rPr>
        <w:t> </w:t>
      </w:r>
      <w:r>
        <w:rPr/>
        <w:t>been</w:t>
      </w:r>
      <w:r>
        <w:rPr>
          <w:spacing w:val="-10"/>
        </w:rPr>
        <w:t> </w:t>
      </w:r>
      <w:r>
        <w:rPr/>
        <w:t>an</w:t>
      </w:r>
      <w:r>
        <w:rPr>
          <w:spacing w:val="-9"/>
        </w:rPr>
        <w:t> </w:t>
      </w:r>
      <w:r>
        <w:rPr/>
        <w:t>episode</w:t>
      </w:r>
      <w:r>
        <w:rPr>
          <w:spacing w:val="-9"/>
        </w:rPr>
        <w:t> </w:t>
      </w:r>
      <w:r>
        <w:rPr/>
        <w:t>where</w:t>
      </w:r>
      <w:r>
        <w:rPr>
          <w:spacing w:val="-10"/>
        </w:rPr>
        <w:t> </w:t>
      </w:r>
      <w:r>
        <w:rPr/>
        <w:t>one</w:t>
      </w:r>
      <w:r>
        <w:rPr>
          <w:spacing w:val="-10"/>
        </w:rPr>
        <w:t> </w:t>
      </w:r>
      <w:r>
        <w:rPr/>
        <w:t>policy</w:t>
      </w:r>
      <w:r>
        <w:rPr>
          <w:spacing w:val="-10"/>
        </w:rPr>
        <w:t> </w:t>
      </w:r>
      <w:r>
        <w:rPr/>
        <w:t>committee</w:t>
      </w:r>
      <w:r>
        <w:rPr>
          <w:spacing w:val="-11"/>
        </w:rPr>
        <w:t> </w:t>
      </w:r>
      <w:r>
        <w:rPr/>
        <w:t>accepted</w:t>
      </w:r>
      <w:r>
        <w:rPr>
          <w:spacing w:val="-9"/>
        </w:rPr>
        <w:t> </w:t>
      </w:r>
      <w:r>
        <w:rPr/>
        <w:t>the</w:t>
      </w:r>
      <w:r>
        <w:rPr>
          <w:spacing w:val="-10"/>
        </w:rPr>
        <w:t> </w:t>
      </w:r>
      <w:r>
        <w:rPr/>
        <w:t>possibility,</w:t>
      </w:r>
      <w:r>
        <w:rPr>
          <w:spacing w:val="-8"/>
        </w:rPr>
        <w:t> </w:t>
      </w:r>
      <w:r>
        <w:rPr/>
        <w:t>however</w:t>
      </w:r>
      <w:r>
        <w:rPr>
          <w:spacing w:val="-9"/>
        </w:rPr>
        <w:t> </w:t>
      </w:r>
      <w:r>
        <w:rPr/>
        <w:t>remote, that it might be asked to take into account the other’s objective. I can see no reason why, if the circumstances warrant it, this shouldn’t happen</w:t>
      </w:r>
      <w:r>
        <w:rPr>
          <w:spacing w:val="-7"/>
        </w:rPr>
        <w:t> </w:t>
      </w:r>
      <w:r>
        <w:rPr/>
        <w:t>again.</w:t>
      </w:r>
    </w:p>
    <w:p>
      <w:pPr>
        <w:pStyle w:val="BodyText"/>
        <w:spacing w:before="7"/>
        <w:rPr>
          <w:sz w:val="28"/>
        </w:rPr>
      </w:pPr>
    </w:p>
    <w:p>
      <w:pPr>
        <w:pStyle w:val="Heading1"/>
        <w:spacing w:before="1"/>
      </w:pPr>
      <w:r>
        <w:rPr>
          <w:w w:val="105"/>
        </w:rPr>
        <w:t>III: The positive case for separation</w:t>
      </w:r>
    </w:p>
    <w:p>
      <w:pPr>
        <w:pStyle w:val="BodyText"/>
        <w:rPr>
          <w:b/>
          <w:sz w:val="24"/>
        </w:rPr>
      </w:pPr>
    </w:p>
    <w:p>
      <w:pPr>
        <w:pStyle w:val="BodyText"/>
        <w:rPr>
          <w:b/>
          <w:sz w:val="21"/>
        </w:rPr>
      </w:pPr>
    </w:p>
    <w:p>
      <w:pPr>
        <w:pStyle w:val="BodyText"/>
        <w:spacing w:line="357" w:lineRule="auto"/>
        <w:ind w:left="226" w:right="45"/>
      </w:pPr>
      <w:r>
        <w:rPr/>
        <w:t>All</w:t>
      </w:r>
      <w:r>
        <w:rPr>
          <w:spacing w:val="-9"/>
        </w:rPr>
        <w:t> </w:t>
      </w:r>
      <w:r>
        <w:rPr/>
        <w:t>I’ve</w:t>
      </w:r>
      <w:r>
        <w:rPr>
          <w:spacing w:val="-7"/>
        </w:rPr>
        <w:t> </w:t>
      </w:r>
      <w:r>
        <w:rPr/>
        <w:t>done</w:t>
      </w:r>
      <w:r>
        <w:rPr>
          <w:spacing w:val="-8"/>
        </w:rPr>
        <w:t> </w:t>
      </w:r>
      <w:r>
        <w:rPr/>
        <w:t>so</w:t>
      </w:r>
      <w:r>
        <w:rPr>
          <w:spacing w:val="-8"/>
        </w:rPr>
        <w:t> </w:t>
      </w:r>
      <w:r>
        <w:rPr/>
        <w:t>far</w:t>
      </w:r>
      <w:r>
        <w:rPr>
          <w:spacing w:val="-8"/>
        </w:rPr>
        <w:t> </w:t>
      </w:r>
      <w:r>
        <w:rPr/>
        <w:t>is</w:t>
      </w:r>
      <w:r>
        <w:rPr>
          <w:spacing w:val="-7"/>
        </w:rPr>
        <w:t> </w:t>
      </w:r>
      <w:r>
        <w:rPr/>
        <w:t>to</w:t>
      </w:r>
      <w:r>
        <w:rPr>
          <w:spacing w:val="-8"/>
        </w:rPr>
        <w:t> </w:t>
      </w:r>
      <w:r>
        <w:rPr/>
        <w:t>make</w:t>
      </w:r>
      <w:r>
        <w:rPr>
          <w:spacing w:val="-8"/>
        </w:rPr>
        <w:t> </w:t>
      </w:r>
      <w:r>
        <w:rPr/>
        <w:t>the</w:t>
      </w:r>
      <w:r>
        <w:rPr>
          <w:spacing w:val="-7"/>
        </w:rPr>
        <w:t> </w:t>
      </w:r>
      <w:r>
        <w:rPr/>
        <w:t>case</w:t>
      </w:r>
      <w:r>
        <w:rPr>
          <w:spacing w:val="-9"/>
        </w:rPr>
        <w:t> </w:t>
      </w:r>
      <w:r>
        <w:rPr/>
        <w:t>that</w:t>
      </w:r>
      <w:r>
        <w:rPr>
          <w:spacing w:val="-7"/>
        </w:rPr>
        <w:t> </w:t>
      </w:r>
      <w:r>
        <w:rPr/>
        <w:t>the</w:t>
      </w:r>
      <w:r>
        <w:rPr>
          <w:spacing w:val="-8"/>
        </w:rPr>
        <w:t> </w:t>
      </w:r>
      <w:r>
        <w:rPr/>
        <w:t>separation</w:t>
      </w:r>
      <w:r>
        <w:rPr>
          <w:spacing w:val="-7"/>
        </w:rPr>
        <w:t> </w:t>
      </w:r>
      <w:r>
        <w:rPr/>
        <w:t>of</w:t>
      </w:r>
      <w:r>
        <w:rPr>
          <w:spacing w:val="-8"/>
        </w:rPr>
        <w:t> </w:t>
      </w:r>
      <w:r>
        <w:rPr/>
        <w:t>monetary</w:t>
      </w:r>
      <w:r>
        <w:rPr>
          <w:spacing w:val="-7"/>
        </w:rPr>
        <w:t> </w:t>
      </w:r>
      <w:r>
        <w:rPr/>
        <w:t>and</w:t>
      </w:r>
      <w:r>
        <w:rPr>
          <w:spacing w:val="-7"/>
        </w:rPr>
        <w:t> </w:t>
      </w:r>
      <w:r>
        <w:rPr/>
        <w:t>macro-prudential</w:t>
      </w:r>
      <w:r>
        <w:rPr>
          <w:spacing w:val="-8"/>
        </w:rPr>
        <w:t> </w:t>
      </w:r>
      <w:r>
        <w:rPr/>
        <w:t>policies</w:t>
      </w:r>
      <w:r>
        <w:rPr>
          <w:spacing w:val="-7"/>
        </w:rPr>
        <w:t> </w:t>
      </w:r>
      <w:r>
        <w:rPr/>
        <w:t>has limited</w:t>
      </w:r>
      <w:r>
        <w:rPr>
          <w:spacing w:val="-7"/>
        </w:rPr>
        <w:t> </w:t>
      </w:r>
      <w:r>
        <w:rPr/>
        <w:t>costs</w:t>
      </w:r>
      <w:r>
        <w:rPr>
          <w:spacing w:val="-8"/>
        </w:rPr>
        <w:t> </w:t>
      </w:r>
      <w:r>
        <w:rPr/>
        <w:t>on</w:t>
      </w:r>
      <w:r>
        <w:rPr>
          <w:spacing w:val="-8"/>
        </w:rPr>
        <w:t> </w:t>
      </w:r>
      <w:r>
        <w:rPr/>
        <w:t>average,</w:t>
      </w:r>
      <w:r>
        <w:rPr>
          <w:spacing w:val="-7"/>
        </w:rPr>
        <w:t> </w:t>
      </w:r>
      <w:r>
        <w:rPr/>
        <w:t>and</w:t>
      </w:r>
      <w:r>
        <w:rPr>
          <w:spacing w:val="-7"/>
        </w:rPr>
        <w:t> </w:t>
      </w:r>
      <w:r>
        <w:rPr/>
        <w:t>that</w:t>
      </w:r>
      <w:r>
        <w:rPr>
          <w:spacing w:val="-5"/>
        </w:rPr>
        <w:t> </w:t>
      </w:r>
      <w:r>
        <w:rPr/>
        <w:t>if</w:t>
      </w:r>
      <w:r>
        <w:rPr>
          <w:spacing w:val="-7"/>
        </w:rPr>
        <w:t> </w:t>
      </w:r>
      <w:r>
        <w:rPr/>
        <w:t>and</w:t>
      </w:r>
      <w:r>
        <w:rPr>
          <w:spacing w:val="-7"/>
        </w:rPr>
        <w:t> </w:t>
      </w:r>
      <w:r>
        <w:rPr/>
        <w:t>when</w:t>
      </w:r>
      <w:r>
        <w:rPr>
          <w:spacing w:val="-7"/>
        </w:rPr>
        <w:t> </w:t>
      </w:r>
      <w:r>
        <w:rPr/>
        <w:t>they</w:t>
      </w:r>
      <w:r>
        <w:rPr>
          <w:spacing w:val="-6"/>
        </w:rPr>
        <w:t> </w:t>
      </w:r>
      <w:r>
        <w:rPr/>
        <w:t>were</w:t>
      </w:r>
      <w:r>
        <w:rPr>
          <w:spacing w:val="-7"/>
        </w:rPr>
        <w:t> </w:t>
      </w:r>
      <w:r>
        <w:rPr/>
        <w:t>ever</w:t>
      </w:r>
      <w:r>
        <w:rPr>
          <w:spacing w:val="-7"/>
        </w:rPr>
        <w:t> </w:t>
      </w:r>
      <w:r>
        <w:rPr/>
        <w:t>material,</w:t>
      </w:r>
      <w:r>
        <w:rPr>
          <w:spacing w:val="-6"/>
        </w:rPr>
        <w:t> </w:t>
      </w:r>
      <w:r>
        <w:rPr/>
        <w:t>there</w:t>
      </w:r>
      <w:r>
        <w:rPr>
          <w:spacing w:val="-6"/>
        </w:rPr>
        <w:t> </w:t>
      </w:r>
      <w:r>
        <w:rPr/>
        <w:t>are</w:t>
      </w:r>
      <w:r>
        <w:rPr>
          <w:spacing w:val="-6"/>
        </w:rPr>
        <w:t> </w:t>
      </w:r>
      <w:r>
        <w:rPr/>
        <w:t>other</w:t>
      </w:r>
      <w:r>
        <w:rPr>
          <w:spacing w:val="-6"/>
        </w:rPr>
        <w:t> </w:t>
      </w:r>
      <w:r>
        <w:rPr/>
        <w:t>ways,</w:t>
      </w:r>
      <w:r>
        <w:rPr>
          <w:spacing w:val="-7"/>
        </w:rPr>
        <w:t> </w:t>
      </w:r>
      <w:r>
        <w:rPr/>
        <w:t>short</w:t>
      </w:r>
      <w:r>
        <w:rPr>
          <w:spacing w:val="-6"/>
        </w:rPr>
        <w:t> </w:t>
      </w:r>
      <w:r>
        <w:rPr/>
        <w:t>of</w:t>
      </w:r>
      <w:r>
        <w:rPr>
          <w:spacing w:val="-6"/>
        </w:rPr>
        <w:t> </w:t>
      </w:r>
      <w:r>
        <w:rPr/>
        <w:t>full integration, to deal with</w:t>
      </w:r>
      <w:r>
        <w:rPr>
          <w:spacing w:val="-1"/>
        </w:rPr>
        <w:t> </w:t>
      </w:r>
      <w:r>
        <w:rPr/>
        <w:t>those.</w:t>
      </w:r>
    </w:p>
    <w:p>
      <w:pPr>
        <w:pStyle w:val="BodyText"/>
        <w:rPr>
          <w:sz w:val="28"/>
        </w:rPr>
      </w:pPr>
    </w:p>
    <w:p>
      <w:pPr>
        <w:pStyle w:val="BodyText"/>
        <w:spacing w:line="357" w:lineRule="auto"/>
        <w:ind w:left="226" w:right="185"/>
      </w:pPr>
      <w:r>
        <w:rPr/>
        <w:t>Whether or not those are persuasive, that doesn’t mean there’s </w:t>
      </w:r>
      <w:r>
        <w:rPr>
          <w:u w:val="single"/>
        </w:rPr>
        <w:t>no</w:t>
      </w:r>
      <w:r>
        <w:rPr/>
        <w:t> conceivable cost. In the co-ordination literature, in its various guises, there’s always some price to pay for a separation of powers: it’s inevitable, given</w:t>
      </w:r>
      <w:r>
        <w:rPr>
          <w:spacing w:val="-9"/>
        </w:rPr>
        <w:t> </w:t>
      </w:r>
      <w:r>
        <w:rPr/>
        <w:t>the</w:t>
      </w:r>
      <w:r>
        <w:rPr>
          <w:spacing w:val="-8"/>
        </w:rPr>
        <w:t> </w:t>
      </w:r>
      <w:r>
        <w:rPr/>
        <w:t>way</w:t>
      </w:r>
      <w:r>
        <w:rPr>
          <w:spacing w:val="-7"/>
        </w:rPr>
        <w:t> </w:t>
      </w:r>
      <w:r>
        <w:rPr/>
        <w:t>things</w:t>
      </w:r>
      <w:r>
        <w:rPr>
          <w:spacing w:val="-7"/>
        </w:rPr>
        <w:t> </w:t>
      </w:r>
      <w:r>
        <w:rPr/>
        <w:t>are</w:t>
      </w:r>
      <w:r>
        <w:rPr>
          <w:spacing w:val="-9"/>
        </w:rPr>
        <w:t> </w:t>
      </w:r>
      <w:r>
        <w:rPr/>
        <w:t>modelled,</w:t>
      </w:r>
      <w:r>
        <w:rPr>
          <w:spacing w:val="-6"/>
        </w:rPr>
        <w:t> </w:t>
      </w:r>
      <w:r>
        <w:rPr/>
        <w:t>that</w:t>
      </w:r>
      <w:r>
        <w:rPr>
          <w:spacing w:val="-8"/>
        </w:rPr>
        <w:t> </w:t>
      </w:r>
      <w:r>
        <w:rPr/>
        <w:t>the</w:t>
      </w:r>
      <w:r>
        <w:rPr>
          <w:spacing w:val="-8"/>
        </w:rPr>
        <w:t> </w:t>
      </w:r>
      <w:r>
        <w:rPr/>
        <w:t>“first-best”</w:t>
      </w:r>
      <w:r>
        <w:rPr>
          <w:spacing w:val="-10"/>
        </w:rPr>
        <w:t> </w:t>
      </w:r>
      <w:r>
        <w:rPr/>
        <w:t>answer</w:t>
      </w:r>
      <w:r>
        <w:rPr>
          <w:spacing w:val="-8"/>
        </w:rPr>
        <w:t> </w:t>
      </w:r>
      <w:r>
        <w:rPr/>
        <w:t>is</w:t>
      </w:r>
      <w:r>
        <w:rPr>
          <w:spacing w:val="-8"/>
        </w:rPr>
        <w:t> </w:t>
      </w:r>
      <w:r>
        <w:rPr/>
        <w:t>that</w:t>
      </w:r>
      <w:r>
        <w:rPr>
          <w:spacing w:val="-8"/>
        </w:rPr>
        <w:t> </w:t>
      </w:r>
      <w:r>
        <w:rPr/>
        <w:t>policy</w:t>
      </w:r>
      <w:r>
        <w:rPr>
          <w:spacing w:val="-8"/>
        </w:rPr>
        <w:t> </w:t>
      </w:r>
      <w:r>
        <w:rPr/>
        <w:t>tools</w:t>
      </w:r>
      <w:r>
        <w:rPr>
          <w:spacing w:val="-7"/>
        </w:rPr>
        <w:t> </w:t>
      </w:r>
      <w:r>
        <w:rPr/>
        <w:t>should</w:t>
      </w:r>
      <w:r>
        <w:rPr>
          <w:spacing w:val="-8"/>
        </w:rPr>
        <w:t> </w:t>
      </w:r>
      <w:r>
        <w:rPr/>
        <w:t>be</w:t>
      </w:r>
      <w:r>
        <w:rPr>
          <w:spacing w:val="-8"/>
        </w:rPr>
        <w:t> </w:t>
      </w:r>
      <w:r>
        <w:rPr/>
        <w:t>set</w:t>
      </w:r>
      <w:r>
        <w:rPr>
          <w:spacing w:val="-8"/>
        </w:rPr>
        <w:t> </w:t>
      </w:r>
      <w:r>
        <w:rPr/>
        <w:t>jointly,</w:t>
      </w:r>
      <w:r>
        <w:rPr>
          <w:spacing w:val="-7"/>
        </w:rPr>
        <w:t> </w:t>
      </w:r>
      <w:r>
        <w:rPr/>
        <w:t>taking into account all the collective objectives at once. The only question is how large the costs of decentralised decision-making are and what might be done to mitigate</w:t>
      </w:r>
      <w:r>
        <w:rPr>
          <w:spacing w:val="-14"/>
        </w:rPr>
        <w:t> </w:t>
      </w:r>
      <w:r>
        <w:rPr/>
        <w:t>them.</w:t>
      </w:r>
    </w:p>
    <w:p>
      <w:pPr>
        <w:pStyle w:val="BodyText"/>
        <w:spacing w:before="9"/>
        <w:rPr>
          <w:sz w:val="27"/>
        </w:rPr>
      </w:pPr>
    </w:p>
    <w:p>
      <w:pPr>
        <w:pStyle w:val="BodyText"/>
        <w:spacing w:line="355" w:lineRule="auto"/>
        <w:ind w:left="226" w:right="271"/>
      </w:pPr>
      <w:r>
        <w:rPr/>
        <w:t>In fact, the more one reads of this stuff, the more puzzling it becomes that policies </w:t>
      </w:r>
      <w:r>
        <w:rPr>
          <w:u w:val="single"/>
        </w:rPr>
        <w:t>aren’t</w:t>
      </w:r>
      <w:r>
        <w:rPr/>
        <w:t> more often co- ordinated. Economics is a positive as well as a normative science. Much of it seeks to explain why things are as they are. And if there’s only upside to policy co-ordination, why isn’t there much more of it? Why, indeed, isn’t there just one, all-powerful decision maker in charge of everything?</w:t>
      </w:r>
    </w:p>
    <w:p>
      <w:pPr>
        <w:pStyle w:val="BodyText"/>
        <w:spacing w:before="7"/>
        <w:rPr>
          <w:sz w:val="28"/>
        </w:rPr>
      </w:pPr>
    </w:p>
    <w:p>
      <w:pPr>
        <w:pStyle w:val="BodyText"/>
        <w:spacing w:line="357" w:lineRule="auto"/>
        <w:ind w:left="226" w:right="185"/>
      </w:pPr>
      <w:r>
        <w:rPr/>
        <w:t>In the case of international co-ordination, perhaps the answer’s obvious: only countries are wholly sovereign. That hasn’t prevented all sorts of other mechanisms for joint decision making, whether in trade,</w:t>
      </w:r>
    </w:p>
    <w:p>
      <w:pPr>
        <w:spacing w:after="0" w:line="357" w:lineRule="auto"/>
        <w:sectPr>
          <w:footerReference w:type="default" r:id="rId23"/>
          <w:pgSz w:w="12240" w:h="15840"/>
          <w:pgMar w:footer="1240" w:header="0" w:top="1440" w:bottom="1440" w:left="1360" w:right="1480"/>
        </w:sectPr>
      </w:pPr>
    </w:p>
    <w:p>
      <w:pPr>
        <w:pStyle w:val="BodyText"/>
        <w:spacing w:line="357" w:lineRule="auto" w:before="80"/>
        <w:ind w:left="226" w:right="45"/>
      </w:pPr>
      <w:r>
        <w:rPr/>
        <w:t>defence or environmental policy, to name a few. But in some areas there are limits to the extent to which national</w:t>
      </w:r>
      <w:r>
        <w:rPr>
          <w:spacing w:val="-9"/>
        </w:rPr>
        <w:t> </w:t>
      </w:r>
      <w:r>
        <w:rPr/>
        <w:t>sovereignty</w:t>
      </w:r>
      <w:r>
        <w:rPr>
          <w:spacing w:val="-7"/>
        </w:rPr>
        <w:t> </w:t>
      </w:r>
      <w:r>
        <w:rPr/>
        <w:t>can</w:t>
      </w:r>
      <w:r>
        <w:rPr>
          <w:spacing w:val="-9"/>
        </w:rPr>
        <w:t> </w:t>
      </w:r>
      <w:r>
        <w:rPr/>
        <w:t>be</w:t>
      </w:r>
      <w:r>
        <w:rPr>
          <w:spacing w:val="-9"/>
        </w:rPr>
        <w:t> </w:t>
      </w:r>
      <w:r>
        <w:rPr/>
        <w:t>compromised</w:t>
      </w:r>
      <w:r>
        <w:rPr>
          <w:spacing w:val="-10"/>
        </w:rPr>
        <w:t> </w:t>
      </w:r>
      <w:r>
        <w:rPr/>
        <w:t>and,</w:t>
      </w:r>
      <w:r>
        <w:rPr>
          <w:spacing w:val="-8"/>
        </w:rPr>
        <w:t> </w:t>
      </w:r>
      <w:r>
        <w:rPr/>
        <w:t>as</w:t>
      </w:r>
      <w:r>
        <w:rPr>
          <w:spacing w:val="-9"/>
        </w:rPr>
        <w:t> </w:t>
      </w:r>
      <w:r>
        <w:rPr/>
        <w:t>the</w:t>
      </w:r>
      <w:r>
        <w:rPr>
          <w:spacing w:val="-9"/>
        </w:rPr>
        <w:t> </w:t>
      </w:r>
      <w:r>
        <w:rPr/>
        <w:t>current</w:t>
      </w:r>
      <w:r>
        <w:rPr>
          <w:spacing w:val="-8"/>
        </w:rPr>
        <w:t> </w:t>
      </w:r>
      <w:r>
        <w:rPr/>
        <w:t>debates</w:t>
      </w:r>
      <w:r>
        <w:rPr>
          <w:spacing w:val="-7"/>
        </w:rPr>
        <w:t> </w:t>
      </w:r>
      <w:r>
        <w:rPr/>
        <w:t>in</w:t>
      </w:r>
      <w:r>
        <w:rPr>
          <w:spacing w:val="-9"/>
        </w:rPr>
        <w:t> </w:t>
      </w:r>
      <w:r>
        <w:rPr/>
        <w:t>the</w:t>
      </w:r>
      <w:r>
        <w:rPr>
          <w:spacing w:val="-9"/>
        </w:rPr>
        <w:t> </w:t>
      </w:r>
      <w:r>
        <w:rPr/>
        <w:t>euro</w:t>
      </w:r>
      <w:r>
        <w:rPr>
          <w:spacing w:val="-8"/>
        </w:rPr>
        <w:t> </w:t>
      </w:r>
      <w:r>
        <w:rPr/>
        <w:t>area</w:t>
      </w:r>
      <w:r>
        <w:rPr>
          <w:spacing w:val="-9"/>
        </w:rPr>
        <w:t> </w:t>
      </w:r>
      <w:r>
        <w:rPr/>
        <w:t>illustrate,</w:t>
      </w:r>
      <w:r>
        <w:rPr>
          <w:spacing w:val="-7"/>
        </w:rPr>
        <w:t> </w:t>
      </w:r>
      <w:r>
        <w:rPr/>
        <w:t>fiscal</w:t>
      </w:r>
      <w:r>
        <w:rPr>
          <w:spacing w:val="-8"/>
        </w:rPr>
        <w:t> </w:t>
      </w:r>
      <w:r>
        <w:rPr/>
        <w:t>policy may be one of</w:t>
      </w:r>
      <w:r>
        <w:rPr>
          <w:spacing w:val="-3"/>
        </w:rPr>
        <w:t> </w:t>
      </w:r>
      <w:r>
        <w:rPr/>
        <w:t>them.</w:t>
      </w:r>
    </w:p>
    <w:p>
      <w:pPr>
        <w:pStyle w:val="BodyText"/>
        <w:spacing w:before="11"/>
        <w:rPr>
          <w:sz w:val="27"/>
        </w:rPr>
      </w:pPr>
    </w:p>
    <w:p>
      <w:pPr>
        <w:pStyle w:val="BodyText"/>
        <w:spacing w:line="355" w:lineRule="auto"/>
        <w:ind w:left="226" w:right="113"/>
      </w:pPr>
      <w:r>
        <w:rPr/>
        <w:t>When it comes to decisions about fiscal and monetary policy, we know there’s a positive reason for separation. It’s harder for governments to commit to a fixed nominal objective. Because the gains from commitment are significant, it makes sense to delegate monetary policy to an independent body. (Though it happened later than in many other countries, I would argue strongly that its separation from the government</w:t>
      </w:r>
    </w:p>
    <w:p>
      <w:pPr>
        <w:pStyle w:val="BodyText"/>
        <w:spacing w:line="355" w:lineRule="auto" w:before="5"/>
        <w:ind w:left="226" w:right="45"/>
      </w:pPr>
      <w:r>
        <w:rPr/>
        <w:t>–</w:t>
      </w:r>
      <w:r>
        <w:rPr>
          <w:spacing w:val="-8"/>
        </w:rPr>
        <w:t> </w:t>
      </w:r>
      <w:r>
        <w:rPr/>
        <w:t>first</w:t>
      </w:r>
      <w:r>
        <w:rPr>
          <w:spacing w:val="-9"/>
        </w:rPr>
        <w:t> </w:t>
      </w:r>
      <w:r>
        <w:rPr/>
        <w:t>via</w:t>
      </w:r>
      <w:r>
        <w:rPr>
          <w:spacing w:val="-9"/>
        </w:rPr>
        <w:t> </w:t>
      </w:r>
      <w:r>
        <w:rPr/>
        <w:t>the</w:t>
      </w:r>
      <w:r>
        <w:rPr>
          <w:spacing w:val="-9"/>
        </w:rPr>
        <w:t> </w:t>
      </w:r>
      <w:r>
        <w:rPr/>
        <w:t>introduction</w:t>
      </w:r>
      <w:r>
        <w:rPr>
          <w:spacing w:val="-8"/>
        </w:rPr>
        <w:t> </w:t>
      </w:r>
      <w:r>
        <w:rPr/>
        <w:t>of</w:t>
      </w:r>
      <w:r>
        <w:rPr>
          <w:spacing w:val="-6"/>
        </w:rPr>
        <w:t> </w:t>
      </w:r>
      <w:r>
        <w:rPr/>
        <w:t>inflation</w:t>
      </w:r>
      <w:r>
        <w:rPr>
          <w:spacing w:val="-8"/>
        </w:rPr>
        <w:t> </w:t>
      </w:r>
      <w:r>
        <w:rPr/>
        <w:t>targeting</w:t>
      </w:r>
      <w:r>
        <w:rPr>
          <w:spacing w:val="-8"/>
        </w:rPr>
        <w:t> </w:t>
      </w:r>
      <w:r>
        <w:rPr/>
        <w:t>in</w:t>
      </w:r>
      <w:r>
        <w:rPr>
          <w:spacing w:val="-8"/>
        </w:rPr>
        <w:t> </w:t>
      </w:r>
      <w:r>
        <w:rPr/>
        <w:t>1992</w:t>
      </w:r>
      <w:r>
        <w:rPr>
          <w:spacing w:val="-8"/>
        </w:rPr>
        <w:t> </w:t>
      </w:r>
      <w:r>
        <w:rPr/>
        <w:t>and</w:t>
      </w:r>
      <w:r>
        <w:rPr>
          <w:spacing w:val="-8"/>
        </w:rPr>
        <w:t> </w:t>
      </w:r>
      <w:r>
        <w:rPr/>
        <w:t>then</w:t>
      </w:r>
      <w:r>
        <w:rPr>
          <w:spacing w:val="-8"/>
        </w:rPr>
        <w:t> </w:t>
      </w:r>
      <w:r>
        <w:rPr/>
        <w:t>thanks</w:t>
      </w:r>
      <w:r>
        <w:rPr>
          <w:spacing w:val="-8"/>
        </w:rPr>
        <w:t> </w:t>
      </w:r>
      <w:r>
        <w:rPr/>
        <w:t>to</w:t>
      </w:r>
      <w:r>
        <w:rPr>
          <w:spacing w:val="-8"/>
        </w:rPr>
        <w:t> </w:t>
      </w:r>
      <w:r>
        <w:rPr/>
        <w:t>the</w:t>
      </w:r>
      <w:r>
        <w:rPr>
          <w:spacing w:val="-9"/>
        </w:rPr>
        <w:t> </w:t>
      </w:r>
      <w:r>
        <w:rPr/>
        <w:t>creation</w:t>
      </w:r>
      <w:r>
        <w:rPr>
          <w:spacing w:val="-8"/>
        </w:rPr>
        <w:t> </w:t>
      </w:r>
      <w:r>
        <w:rPr/>
        <w:t>of</w:t>
      </w:r>
      <w:r>
        <w:rPr>
          <w:spacing w:val="-7"/>
        </w:rPr>
        <w:t> </w:t>
      </w:r>
      <w:r>
        <w:rPr/>
        <w:t>an</w:t>
      </w:r>
      <w:r>
        <w:rPr>
          <w:spacing w:val="-8"/>
        </w:rPr>
        <w:t> </w:t>
      </w:r>
      <w:r>
        <w:rPr/>
        <w:t>operationally independent MPC in 1997 – has led to much improved monetary policy in the</w:t>
      </w:r>
      <w:r>
        <w:rPr>
          <w:spacing w:val="-38"/>
        </w:rPr>
        <w:t> </w:t>
      </w:r>
      <w:r>
        <w:rPr/>
        <w:t>UK.)</w:t>
      </w:r>
    </w:p>
    <w:p>
      <w:pPr>
        <w:pStyle w:val="BodyText"/>
        <w:spacing w:before="4"/>
        <w:rPr>
          <w:sz w:val="28"/>
        </w:rPr>
      </w:pPr>
    </w:p>
    <w:p>
      <w:pPr>
        <w:pStyle w:val="BodyText"/>
        <w:spacing w:line="357" w:lineRule="auto"/>
        <w:ind w:left="226" w:right="397"/>
      </w:pPr>
      <w:r>
        <w:rPr/>
        <w:t>I also think there’s an additional justification for separation in many of these cases, and for monetary and macro-prudential policies in particular. It’s essentially a matter of accountability</w:t>
      </w:r>
      <w:r>
        <w:rPr>
          <w:vertAlign w:val="superscript"/>
        </w:rPr>
        <w:t>11</w:t>
      </w:r>
      <w:r>
        <w:rPr>
          <w:vertAlign w:val="baseline"/>
        </w:rPr>
        <w:t>.</w:t>
      </w:r>
    </w:p>
    <w:p>
      <w:pPr>
        <w:pStyle w:val="BodyText"/>
        <w:spacing w:before="1"/>
        <w:rPr>
          <w:sz w:val="28"/>
        </w:rPr>
      </w:pPr>
    </w:p>
    <w:p>
      <w:pPr>
        <w:pStyle w:val="BodyText"/>
        <w:spacing w:line="355" w:lineRule="auto" w:before="1"/>
        <w:ind w:left="226" w:right="69"/>
      </w:pPr>
      <w:r>
        <w:rPr/>
        <w:t>I think there’s little doubt that, over any limited period of time, monetary stability is more easily measured than financial stability. The MPC’s primary target is inflation, as measured by the rate of change of the Consumer Prices Index. We get to see the CPI every month, it’s never revised, and it’s therefore reasonably clear over time whether the target has been reached.</w:t>
      </w:r>
    </w:p>
    <w:p>
      <w:pPr>
        <w:pStyle w:val="BodyText"/>
        <w:spacing w:before="6"/>
        <w:rPr>
          <w:sz w:val="28"/>
        </w:rPr>
      </w:pPr>
    </w:p>
    <w:p>
      <w:pPr>
        <w:pStyle w:val="BodyText"/>
        <w:spacing w:line="357" w:lineRule="auto" w:before="1"/>
        <w:ind w:left="226" w:right="113"/>
      </w:pPr>
      <w:r>
        <w:rPr/>
        <w:t>Judging the MPC’s performance is in reality a little more complex than this. Policy takes time to work, so it’s inevitable</w:t>
      </w:r>
      <w:r>
        <w:rPr>
          <w:spacing w:val="-8"/>
        </w:rPr>
        <w:t> </w:t>
      </w:r>
      <w:r>
        <w:rPr/>
        <w:t>that</w:t>
      </w:r>
      <w:r>
        <w:rPr>
          <w:spacing w:val="-6"/>
        </w:rPr>
        <w:t> </w:t>
      </w:r>
      <w:r>
        <w:rPr/>
        <w:t>intervening</w:t>
      </w:r>
      <w:r>
        <w:rPr>
          <w:spacing w:val="-8"/>
        </w:rPr>
        <w:t> </w:t>
      </w:r>
      <w:r>
        <w:rPr/>
        <w:t>shocks</w:t>
      </w:r>
      <w:r>
        <w:rPr>
          <w:spacing w:val="-6"/>
        </w:rPr>
        <w:t> </w:t>
      </w:r>
      <w:r>
        <w:rPr/>
        <w:t>will</w:t>
      </w:r>
      <w:r>
        <w:rPr>
          <w:spacing w:val="-7"/>
        </w:rPr>
        <w:t> </w:t>
      </w:r>
      <w:r>
        <w:rPr/>
        <w:t>prevent</w:t>
      </w:r>
      <w:r>
        <w:rPr>
          <w:spacing w:val="-6"/>
        </w:rPr>
        <w:t> </w:t>
      </w:r>
      <w:r>
        <w:rPr/>
        <w:t>inflation</w:t>
      </w:r>
      <w:r>
        <w:rPr>
          <w:spacing w:val="-9"/>
        </w:rPr>
        <w:t> </w:t>
      </w:r>
      <w:r>
        <w:rPr/>
        <w:t>from</w:t>
      </w:r>
      <w:r>
        <w:rPr>
          <w:spacing w:val="-6"/>
        </w:rPr>
        <w:t> </w:t>
      </w:r>
      <w:r>
        <w:rPr/>
        <w:t>being</w:t>
      </w:r>
      <w:r>
        <w:rPr>
          <w:spacing w:val="-6"/>
        </w:rPr>
        <w:t> </w:t>
      </w:r>
      <w:r>
        <w:rPr/>
        <w:t>exactly</w:t>
      </w:r>
      <w:r>
        <w:rPr>
          <w:spacing w:val="-6"/>
        </w:rPr>
        <w:t> </w:t>
      </w:r>
      <w:r>
        <w:rPr/>
        <w:t>at</w:t>
      </w:r>
      <w:r>
        <w:rPr>
          <w:spacing w:val="-6"/>
        </w:rPr>
        <w:t> </w:t>
      </w:r>
      <w:r>
        <w:rPr/>
        <w:t>the</w:t>
      </w:r>
      <w:r>
        <w:rPr>
          <w:spacing w:val="-7"/>
        </w:rPr>
        <w:t> </w:t>
      </w:r>
      <w:r>
        <w:rPr/>
        <w:t>2%</w:t>
      </w:r>
      <w:r>
        <w:rPr>
          <w:spacing w:val="-7"/>
        </w:rPr>
        <w:t> </w:t>
      </w:r>
      <w:r>
        <w:rPr/>
        <w:t>target</w:t>
      </w:r>
      <w:r>
        <w:rPr>
          <w:spacing w:val="-7"/>
        </w:rPr>
        <w:t> </w:t>
      </w:r>
      <w:r>
        <w:rPr/>
        <w:t>all</w:t>
      </w:r>
      <w:r>
        <w:rPr>
          <w:spacing w:val="-6"/>
        </w:rPr>
        <w:t> </w:t>
      </w:r>
      <w:r>
        <w:rPr/>
        <w:t>the</w:t>
      </w:r>
      <w:r>
        <w:rPr>
          <w:spacing w:val="-7"/>
        </w:rPr>
        <w:t> </w:t>
      </w:r>
      <w:r>
        <w:rPr/>
        <w:t>time,</w:t>
      </w:r>
      <w:r>
        <w:rPr>
          <w:spacing w:val="-6"/>
        </w:rPr>
        <w:t> </w:t>
      </w:r>
      <w:r>
        <w:rPr/>
        <w:t>even</w:t>
      </w:r>
      <w:r>
        <w:rPr>
          <w:spacing w:val="-8"/>
        </w:rPr>
        <w:t> </w:t>
      </w:r>
      <w:r>
        <w:rPr/>
        <w:t>if that were the sole objective of policy. In addition, the MPC’s remit involves a secondary objective, subject to the primary inflation target, to stabilise the real economy. If they occur, the MPC is asked to identify trade- offs between the two. However, when that has happened – for example, following the sharp fall in sterling that</w:t>
      </w:r>
      <w:r>
        <w:rPr>
          <w:spacing w:val="-7"/>
        </w:rPr>
        <w:t> </w:t>
      </w:r>
      <w:r>
        <w:rPr/>
        <w:t>accompanied</w:t>
      </w:r>
      <w:r>
        <w:rPr>
          <w:spacing w:val="-8"/>
        </w:rPr>
        <w:t> </w:t>
      </w:r>
      <w:r>
        <w:rPr/>
        <w:t>the</w:t>
      </w:r>
      <w:r>
        <w:rPr>
          <w:spacing w:val="-8"/>
        </w:rPr>
        <w:t> </w:t>
      </w:r>
      <w:r>
        <w:rPr/>
        <w:t>result</w:t>
      </w:r>
      <w:r>
        <w:rPr>
          <w:spacing w:val="-7"/>
        </w:rPr>
        <w:t> </w:t>
      </w:r>
      <w:r>
        <w:rPr/>
        <w:t>of</w:t>
      </w:r>
      <w:r>
        <w:rPr>
          <w:spacing w:val="-9"/>
        </w:rPr>
        <w:t> </w:t>
      </w:r>
      <w:r>
        <w:rPr/>
        <w:t>the</w:t>
      </w:r>
      <w:r>
        <w:rPr>
          <w:spacing w:val="-7"/>
        </w:rPr>
        <w:t> </w:t>
      </w:r>
      <w:r>
        <w:rPr/>
        <w:t>UK’s</w:t>
      </w:r>
      <w:r>
        <w:rPr>
          <w:spacing w:val="-9"/>
        </w:rPr>
        <w:t> </w:t>
      </w:r>
      <w:r>
        <w:rPr/>
        <w:t>EU</w:t>
      </w:r>
      <w:r>
        <w:rPr>
          <w:spacing w:val="-8"/>
        </w:rPr>
        <w:t> </w:t>
      </w:r>
      <w:r>
        <w:rPr/>
        <w:t>referendum</w:t>
      </w:r>
      <w:r>
        <w:rPr>
          <w:spacing w:val="-7"/>
        </w:rPr>
        <w:t> </w:t>
      </w:r>
      <w:r>
        <w:rPr/>
        <w:t>–</w:t>
      </w:r>
      <w:r>
        <w:rPr>
          <w:spacing w:val="-10"/>
        </w:rPr>
        <w:t> </w:t>
      </w:r>
      <w:r>
        <w:rPr/>
        <w:t>I</w:t>
      </w:r>
      <w:r>
        <w:rPr>
          <w:spacing w:val="-6"/>
        </w:rPr>
        <w:t> </w:t>
      </w:r>
      <w:r>
        <w:rPr/>
        <w:t>don’t</w:t>
      </w:r>
      <w:r>
        <w:rPr>
          <w:spacing w:val="-6"/>
        </w:rPr>
        <w:t> </w:t>
      </w:r>
      <w:r>
        <w:rPr/>
        <w:t>think</w:t>
      </w:r>
      <w:r>
        <w:rPr>
          <w:spacing w:val="-8"/>
        </w:rPr>
        <w:t> </w:t>
      </w:r>
      <w:r>
        <w:rPr/>
        <w:t>it’s</w:t>
      </w:r>
      <w:r>
        <w:rPr>
          <w:spacing w:val="-8"/>
        </w:rPr>
        <w:t> </w:t>
      </w:r>
      <w:r>
        <w:rPr/>
        <w:t>been</w:t>
      </w:r>
      <w:r>
        <w:rPr>
          <w:spacing w:val="-7"/>
        </w:rPr>
        <w:t> </w:t>
      </w:r>
      <w:r>
        <w:rPr/>
        <w:t>insuperably</w:t>
      </w:r>
      <w:r>
        <w:rPr>
          <w:spacing w:val="-7"/>
        </w:rPr>
        <w:t> </w:t>
      </w:r>
      <w:r>
        <w:rPr/>
        <w:t>difficult</w:t>
      </w:r>
      <w:r>
        <w:rPr>
          <w:spacing w:val="-9"/>
        </w:rPr>
        <w:t> </w:t>
      </w:r>
      <w:r>
        <w:rPr/>
        <w:t>to</w:t>
      </w:r>
      <w:r>
        <w:rPr>
          <w:spacing w:val="-7"/>
        </w:rPr>
        <w:t> </w:t>
      </w:r>
      <w:r>
        <w:rPr/>
        <w:t>explain the policy approach. People can then monitor how the economy is performing, relative to our earlier projections. We on the MPC, for our part, can use surveys and market prices to gauge very regularly, in “real time”, what’s happening to inflation expectations. Judging the performance of monetary policy isn’t an exact science but we can, over time, distinguish what works from what</w:t>
      </w:r>
      <w:r>
        <w:rPr>
          <w:spacing w:val="-23"/>
        </w:rPr>
        <w:t> </w:t>
      </w:r>
      <w:r>
        <w:rPr/>
        <w:t>doesn’t.</w:t>
      </w:r>
    </w:p>
    <w:p>
      <w:pPr>
        <w:pStyle w:val="BodyText"/>
        <w:spacing w:before="4"/>
        <w:rPr>
          <w:sz w:val="27"/>
        </w:rPr>
      </w:pPr>
    </w:p>
    <w:p>
      <w:pPr>
        <w:pStyle w:val="BodyText"/>
        <w:spacing w:line="357" w:lineRule="auto"/>
        <w:ind w:left="226" w:right="45"/>
      </w:pPr>
      <w:r>
        <w:rPr/>
        <w:t>Things are rather different for macro-prudential policy. Financial stability is harder to define – there’s no monthly “FSI”. And while we know all too well what financial instability looks like, and what its costs can be, it’s more difficult to demonstrate a reduction in that risk, simply because serious problems in the financial system aren’t that common to begin with.</w:t>
      </w:r>
    </w:p>
    <w:p>
      <w:pPr>
        <w:pStyle w:val="BodyText"/>
        <w:rPr>
          <w:sz w:val="20"/>
        </w:rPr>
      </w:pPr>
    </w:p>
    <w:p>
      <w:pPr>
        <w:pStyle w:val="BodyText"/>
        <w:spacing w:before="7"/>
        <w:rPr>
          <w:sz w:val="12"/>
        </w:rPr>
      </w:pPr>
      <w:r>
        <w:rPr/>
        <w:pict>
          <v:shape style="position:absolute;margin-left:79.320pt;margin-top:9.47096pt;width:135.5pt;height:.1pt;mso-position-horizontal-relative:page;mso-position-vertical-relative:paragraph;z-index:-251643904;mso-wrap-distance-left:0;mso-wrap-distance-right:0" coordorigin="1586,189" coordsize="2710,0" path="m1586,189l4296,189e" filled="false" stroked="true" strokeweight=".48pt" strokecolor="#000000">
            <v:path arrowok="t"/>
            <v:stroke dashstyle="solid"/>
            <w10:wrap type="topAndBottom"/>
          </v:shape>
        </w:pict>
      </w:r>
    </w:p>
    <w:p>
      <w:pPr>
        <w:spacing w:before="27"/>
        <w:ind w:left="226" w:right="113" w:firstLine="0"/>
        <w:jc w:val="left"/>
        <w:rPr>
          <w:sz w:val="15"/>
        </w:rPr>
      </w:pPr>
      <w:r>
        <w:rPr>
          <w:position w:val="8"/>
          <w:sz w:val="9"/>
        </w:rPr>
        <w:t>11</w:t>
      </w:r>
      <w:r>
        <w:rPr>
          <w:sz w:val="15"/>
        </w:rPr>
        <w:t>By that I do not mean we necessarily need better oversight of policy. We would all have a sense, I think, of the virtue of the separation of powers as a check on their possible abuse. “In the subordinate distribution of power…the aim is to divide and arrange the several offices in such a manner as that each may be a check on the other”, is how James Madison put it. That’s not the issue here: a second committee wasn’t created so it could keep an eye on the first and there are plenty of robust mechanisms – our public communications and press conferences and, more formally, the direct accountability to (and regular interrogations by) parliament – that already hold the various parts of the central bank to public account.</w:t>
      </w:r>
    </w:p>
    <w:p>
      <w:pPr>
        <w:spacing w:after="0"/>
        <w:jc w:val="left"/>
        <w:rPr>
          <w:sz w:val="15"/>
        </w:rPr>
        <w:sectPr>
          <w:footerReference w:type="default" r:id="rId24"/>
          <w:pgSz w:w="12240" w:h="15840"/>
          <w:pgMar w:footer="1240" w:header="0" w:top="1440" w:bottom="1440" w:left="1360" w:right="1480"/>
          <w:pgNumType w:start="11"/>
        </w:sectPr>
      </w:pPr>
    </w:p>
    <w:p>
      <w:pPr>
        <w:pStyle w:val="BodyText"/>
        <w:spacing w:line="357" w:lineRule="auto" w:before="79"/>
        <w:ind w:left="227" w:right="113"/>
      </w:pPr>
      <w:r>
        <w:rPr/>
        <w:t>One can make the point, albeit with an absurdly extreme example, by imagining that the only thing a sceptical outside observer can see is whether or not there has actually been such a problem. We’re interested</w:t>
      </w:r>
      <w:r>
        <w:rPr>
          <w:spacing w:val="-8"/>
        </w:rPr>
        <w:t> </w:t>
      </w:r>
      <w:r>
        <w:rPr/>
        <w:t>in</w:t>
      </w:r>
      <w:r>
        <w:rPr>
          <w:spacing w:val="-9"/>
        </w:rPr>
        <w:t> </w:t>
      </w:r>
      <w:r>
        <w:rPr/>
        <w:t>how</w:t>
      </w:r>
      <w:r>
        <w:rPr>
          <w:spacing w:val="-8"/>
        </w:rPr>
        <w:t> </w:t>
      </w:r>
      <w:r>
        <w:rPr/>
        <w:t>long</w:t>
      </w:r>
      <w:r>
        <w:rPr>
          <w:spacing w:val="-8"/>
        </w:rPr>
        <w:t> </w:t>
      </w:r>
      <w:r>
        <w:rPr/>
        <w:t>it</w:t>
      </w:r>
      <w:r>
        <w:rPr>
          <w:spacing w:val="-7"/>
        </w:rPr>
        <w:t> </w:t>
      </w:r>
      <w:r>
        <w:rPr/>
        <w:t>would</w:t>
      </w:r>
      <w:r>
        <w:rPr>
          <w:spacing w:val="-7"/>
        </w:rPr>
        <w:t> </w:t>
      </w:r>
      <w:r>
        <w:rPr/>
        <w:t>take,</w:t>
      </w:r>
      <w:r>
        <w:rPr>
          <w:spacing w:val="-6"/>
        </w:rPr>
        <w:t> </w:t>
      </w:r>
      <w:r>
        <w:rPr/>
        <w:t>possessing</w:t>
      </w:r>
      <w:r>
        <w:rPr>
          <w:spacing w:val="-7"/>
        </w:rPr>
        <w:t> </w:t>
      </w:r>
      <w:r>
        <w:rPr/>
        <w:t>only</w:t>
      </w:r>
      <w:r>
        <w:rPr>
          <w:spacing w:val="-7"/>
        </w:rPr>
        <w:t> </w:t>
      </w:r>
      <w:r>
        <w:rPr/>
        <w:t>this</w:t>
      </w:r>
      <w:r>
        <w:rPr>
          <w:spacing w:val="-8"/>
        </w:rPr>
        <w:t> </w:t>
      </w:r>
      <w:r>
        <w:rPr/>
        <w:t>information,</w:t>
      </w:r>
      <w:r>
        <w:rPr>
          <w:spacing w:val="-7"/>
        </w:rPr>
        <w:t> </w:t>
      </w:r>
      <w:r>
        <w:rPr/>
        <w:t>to</w:t>
      </w:r>
      <w:r>
        <w:rPr>
          <w:spacing w:val="-8"/>
        </w:rPr>
        <w:t> </w:t>
      </w:r>
      <w:r>
        <w:rPr/>
        <w:t>conclude</w:t>
      </w:r>
      <w:r>
        <w:rPr>
          <w:spacing w:val="-9"/>
        </w:rPr>
        <w:t> </w:t>
      </w:r>
      <w:r>
        <w:rPr/>
        <w:t>that</w:t>
      </w:r>
      <w:r>
        <w:rPr>
          <w:spacing w:val="-7"/>
        </w:rPr>
        <w:t> </w:t>
      </w:r>
      <w:r>
        <w:rPr/>
        <w:t>the</w:t>
      </w:r>
      <w:r>
        <w:rPr>
          <w:spacing w:val="-7"/>
        </w:rPr>
        <w:t> </w:t>
      </w:r>
      <w:r>
        <w:rPr/>
        <w:t>likelihood</w:t>
      </w:r>
      <w:r>
        <w:rPr>
          <w:spacing w:val="-7"/>
        </w:rPr>
        <w:t> </w:t>
      </w:r>
      <w:r>
        <w:rPr/>
        <w:t>of</w:t>
      </w:r>
      <w:r>
        <w:rPr>
          <w:spacing w:val="-7"/>
        </w:rPr>
        <w:t> </w:t>
      </w:r>
      <w:r>
        <w:rPr/>
        <w:t>such an event had</w:t>
      </w:r>
      <w:r>
        <w:rPr>
          <w:spacing w:val="-4"/>
        </w:rPr>
        <w:t> </w:t>
      </w:r>
      <w:r>
        <w:rPr/>
        <w:t>changed.</w:t>
      </w:r>
    </w:p>
    <w:p>
      <w:pPr>
        <w:pStyle w:val="BodyText"/>
        <w:rPr>
          <w:sz w:val="28"/>
        </w:rPr>
      </w:pPr>
    </w:p>
    <w:p>
      <w:pPr>
        <w:pStyle w:val="BodyText"/>
        <w:spacing w:line="355" w:lineRule="auto"/>
        <w:ind w:left="227" w:right="113"/>
      </w:pPr>
      <w:r>
        <w:rPr/>
        <w:t>The precise answer depends on what one means by “conclude” and how sure the observer is of her prior belief</w:t>
      </w:r>
      <w:r>
        <w:rPr>
          <w:vertAlign w:val="superscript"/>
        </w:rPr>
        <w:t>12</w:t>
      </w:r>
      <w:r>
        <w:rPr>
          <w:vertAlign w:val="baseline"/>
        </w:rPr>
        <w:t>. But imagine, for illustration, that after a relatively long period with several such episodes, our observer’s</w:t>
      </w:r>
      <w:r>
        <w:rPr>
          <w:spacing w:val="-7"/>
          <w:vertAlign w:val="baseline"/>
        </w:rPr>
        <w:t> </w:t>
      </w:r>
      <w:r>
        <w:rPr>
          <w:vertAlign w:val="baseline"/>
        </w:rPr>
        <w:t>best</w:t>
      </w:r>
      <w:r>
        <w:rPr>
          <w:spacing w:val="-7"/>
          <w:vertAlign w:val="baseline"/>
        </w:rPr>
        <w:t> </w:t>
      </w:r>
      <w:r>
        <w:rPr>
          <w:vertAlign w:val="baseline"/>
        </w:rPr>
        <w:t>guess</w:t>
      </w:r>
      <w:r>
        <w:rPr>
          <w:spacing w:val="-7"/>
          <w:vertAlign w:val="baseline"/>
        </w:rPr>
        <w:t> </w:t>
      </w:r>
      <w:r>
        <w:rPr>
          <w:vertAlign w:val="baseline"/>
        </w:rPr>
        <w:t>is</w:t>
      </w:r>
      <w:r>
        <w:rPr>
          <w:spacing w:val="-8"/>
          <w:vertAlign w:val="baseline"/>
        </w:rPr>
        <w:t> </w:t>
      </w:r>
      <w:r>
        <w:rPr>
          <w:vertAlign w:val="baseline"/>
        </w:rPr>
        <w:t>that</w:t>
      </w:r>
      <w:r>
        <w:rPr>
          <w:spacing w:val="-8"/>
          <w:vertAlign w:val="baseline"/>
        </w:rPr>
        <w:t> </w:t>
      </w:r>
      <w:r>
        <w:rPr>
          <w:vertAlign w:val="baseline"/>
        </w:rPr>
        <w:t>the</w:t>
      </w:r>
      <w:r>
        <w:rPr>
          <w:spacing w:val="-8"/>
          <w:vertAlign w:val="baseline"/>
        </w:rPr>
        <w:t> </w:t>
      </w:r>
      <w:r>
        <w:rPr>
          <w:vertAlign w:val="baseline"/>
        </w:rPr>
        <w:t>per-annum</w:t>
      </w:r>
      <w:r>
        <w:rPr>
          <w:spacing w:val="-8"/>
          <w:vertAlign w:val="baseline"/>
        </w:rPr>
        <w:t> </w:t>
      </w:r>
      <w:r>
        <w:rPr>
          <w:vertAlign w:val="baseline"/>
        </w:rPr>
        <w:t>chances</w:t>
      </w:r>
      <w:r>
        <w:rPr>
          <w:spacing w:val="-6"/>
          <w:vertAlign w:val="baseline"/>
        </w:rPr>
        <w:t> </w:t>
      </w:r>
      <w:r>
        <w:rPr>
          <w:vertAlign w:val="baseline"/>
        </w:rPr>
        <w:t>of</w:t>
      </w:r>
      <w:r>
        <w:rPr>
          <w:spacing w:val="-6"/>
          <w:vertAlign w:val="baseline"/>
        </w:rPr>
        <w:t> </w:t>
      </w:r>
      <w:r>
        <w:rPr>
          <w:vertAlign w:val="baseline"/>
        </w:rPr>
        <w:t>a</w:t>
      </w:r>
      <w:r>
        <w:rPr>
          <w:spacing w:val="-9"/>
          <w:vertAlign w:val="baseline"/>
        </w:rPr>
        <w:t> </w:t>
      </w:r>
      <w:r>
        <w:rPr>
          <w:vertAlign w:val="baseline"/>
        </w:rPr>
        <w:t>serious</w:t>
      </w:r>
      <w:r>
        <w:rPr>
          <w:spacing w:val="-8"/>
          <w:vertAlign w:val="baseline"/>
        </w:rPr>
        <w:t> </w:t>
      </w:r>
      <w:r>
        <w:rPr>
          <w:vertAlign w:val="baseline"/>
        </w:rPr>
        <w:t>problem</w:t>
      </w:r>
      <w:r>
        <w:rPr>
          <w:spacing w:val="-6"/>
          <w:vertAlign w:val="baseline"/>
        </w:rPr>
        <w:t> </w:t>
      </w:r>
      <w:r>
        <w:rPr>
          <w:vertAlign w:val="baseline"/>
        </w:rPr>
        <w:t>in</w:t>
      </w:r>
      <w:r>
        <w:rPr>
          <w:spacing w:val="-8"/>
          <w:vertAlign w:val="baseline"/>
        </w:rPr>
        <w:t> </w:t>
      </w:r>
      <w:r>
        <w:rPr>
          <w:vertAlign w:val="baseline"/>
        </w:rPr>
        <w:t>the</w:t>
      </w:r>
      <w:r>
        <w:rPr>
          <w:spacing w:val="-7"/>
          <w:vertAlign w:val="baseline"/>
        </w:rPr>
        <w:t> </w:t>
      </w:r>
      <w:r>
        <w:rPr>
          <w:vertAlign w:val="baseline"/>
        </w:rPr>
        <w:t>financial</w:t>
      </w:r>
      <w:r>
        <w:rPr>
          <w:spacing w:val="-8"/>
          <w:vertAlign w:val="baseline"/>
        </w:rPr>
        <w:t> </w:t>
      </w:r>
      <w:r>
        <w:rPr>
          <w:vertAlign w:val="baseline"/>
        </w:rPr>
        <w:t>system</w:t>
      </w:r>
      <w:r>
        <w:rPr>
          <w:spacing w:val="-8"/>
          <w:vertAlign w:val="baseline"/>
        </w:rPr>
        <w:t> </w:t>
      </w:r>
      <w:r>
        <w:rPr>
          <w:vertAlign w:val="baseline"/>
        </w:rPr>
        <w:t>are</w:t>
      </w:r>
      <w:r>
        <w:rPr>
          <w:spacing w:val="-8"/>
          <w:vertAlign w:val="baseline"/>
        </w:rPr>
        <w:t> </w:t>
      </w:r>
      <w:r>
        <w:rPr>
          <w:vertAlign w:val="baseline"/>
        </w:rPr>
        <w:t>8%</w:t>
      </w:r>
      <w:r>
        <w:rPr>
          <w:spacing w:val="-6"/>
          <w:vertAlign w:val="baseline"/>
        </w:rPr>
        <w:t> </w:t>
      </w:r>
      <w:r>
        <w:rPr>
          <w:vertAlign w:val="baseline"/>
        </w:rPr>
        <w:t>– she</w:t>
      </w:r>
      <w:r>
        <w:rPr>
          <w:spacing w:val="-9"/>
          <w:vertAlign w:val="baseline"/>
        </w:rPr>
        <w:t> </w:t>
      </w:r>
      <w:r>
        <w:rPr>
          <w:vertAlign w:val="baseline"/>
        </w:rPr>
        <w:t>expects</w:t>
      </w:r>
      <w:r>
        <w:rPr>
          <w:spacing w:val="-7"/>
          <w:vertAlign w:val="baseline"/>
        </w:rPr>
        <w:t> </w:t>
      </w:r>
      <w:r>
        <w:rPr>
          <w:vertAlign w:val="baseline"/>
        </w:rPr>
        <w:t>it</w:t>
      </w:r>
      <w:r>
        <w:rPr>
          <w:spacing w:val="-8"/>
          <w:vertAlign w:val="baseline"/>
        </w:rPr>
        <w:t> </w:t>
      </w:r>
      <w:r>
        <w:rPr>
          <w:vertAlign w:val="baseline"/>
        </w:rPr>
        <w:t>to</w:t>
      </w:r>
      <w:r>
        <w:rPr>
          <w:spacing w:val="-8"/>
          <w:vertAlign w:val="baseline"/>
        </w:rPr>
        <w:t> </w:t>
      </w:r>
      <w:r>
        <w:rPr>
          <w:vertAlign w:val="baseline"/>
        </w:rPr>
        <w:t>happen</w:t>
      </w:r>
      <w:r>
        <w:rPr>
          <w:spacing w:val="-8"/>
          <w:vertAlign w:val="baseline"/>
        </w:rPr>
        <w:t> </w:t>
      </w:r>
      <w:r>
        <w:rPr>
          <w:vertAlign w:val="baseline"/>
        </w:rPr>
        <w:t>only</w:t>
      </w:r>
      <w:r>
        <w:rPr>
          <w:spacing w:val="-9"/>
          <w:vertAlign w:val="baseline"/>
        </w:rPr>
        <w:t> </w:t>
      </w:r>
      <w:r>
        <w:rPr>
          <w:vertAlign w:val="baseline"/>
        </w:rPr>
        <w:t>once</w:t>
      </w:r>
      <w:r>
        <w:rPr>
          <w:spacing w:val="-8"/>
          <w:vertAlign w:val="baseline"/>
        </w:rPr>
        <w:t> </w:t>
      </w:r>
      <w:r>
        <w:rPr>
          <w:vertAlign w:val="baseline"/>
        </w:rPr>
        <w:t>every</w:t>
      </w:r>
      <w:r>
        <w:rPr>
          <w:spacing w:val="-7"/>
          <w:vertAlign w:val="baseline"/>
        </w:rPr>
        <w:t> </w:t>
      </w:r>
      <w:r>
        <w:rPr>
          <w:vertAlign w:val="baseline"/>
        </w:rPr>
        <w:t>12½</w:t>
      </w:r>
      <w:r>
        <w:rPr>
          <w:spacing w:val="-8"/>
          <w:vertAlign w:val="baseline"/>
        </w:rPr>
        <w:t> </w:t>
      </w:r>
      <w:r>
        <w:rPr>
          <w:vertAlign w:val="baseline"/>
        </w:rPr>
        <w:t>years,</w:t>
      </w:r>
      <w:r>
        <w:rPr>
          <w:spacing w:val="-7"/>
          <w:vertAlign w:val="baseline"/>
        </w:rPr>
        <w:t> </w:t>
      </w:r>
      <w:r>
        <w:rPr>
          <w:vertAlign w:val="baseline"/>
        </w:rPr>
        <w:t>on</w:t>
      </w:r>
      <w:r>
        <w:rPr>
          <w:spacing w:val="-8"/>
          <w:vertAlign w:val="baseline"/>
        </w:rPr>
        <w:t> </w:t>
      </w:r>
      <w:r>
        <w:rPr>
          <w:vertAlign w:val="baseline"/>
        </w:rPr>
        <w:t>average</w:t>
      </w:r>
      <w:r>
        <w:rPr>
          <w:spacing w:val="-8"/>
          <w:vertAlign w:val="baseline"/>
        </w:rPr>
        <w:t> </w:t>
      </w:r>
      <w:r>
        <w:rPr>
          <w:vertAlign w:val="baseline"/>
        </w:rPr>
        <w:t>(I’m</w:t>
      </w:r>
      <w:r>
        <w:rPr>
          <w:spacing w:val="-8"/>
          <w:vertAlign w:val="baseline"/>
        </w:rPr>
        <w:t> </w:t>
      </w:r>
      <w:r>
        <w:rPr>
          <w:vertAlign w:val="baseline"/>
        </w:rPr>
        <w:t>thinking</w:t>
      </w:r>
      <w:r>
        <w:rPr>
          <w:spacing w:val="-8"/>
          <w:vertAlign w:val="baseline"/>
        </w:rPr>
        <w:t> </w:t>
      </w:r>
      <w:r>
        <w:rPr>
          <w:vertAlign w:val="baseline"/>
        </w:rPr>
        <w:t>of</w:t>
      </w:r>
      <w:r>
        <w:rPr>
          <w:spacing w:val="-8"/>
          <w:vertAlign w:val="baseline"/>
        </w:rPr>
        <w:t> </w:t>
      </w:r>
      <w:r>
        <w:rPr>
          <w:vertAlign w:val="baseline"/>
        </w:rPr>
        <w:t>something</w:t>
      </w:r>
      <w:r>
        <w:rPr>
          <w:spacing w:val="-8"/>
          <w:vertAlign w:val="baseline"/>
        </w:rPr>
        <w:t> </w:t>
      </w:r>
      <w:r>
        <w:rPr>
          <w:vertAlign w:val="baseline"/>
        </w:rPr>
        <w:t>less</w:t>
      </w:r>
      <w:r>
        <w:rPr>
          <w:spacing w:val="-9"/>
          <w:vertAlign w:val="baseline"/>
        </w:rPr>
        <w:t> </w:t>
      </w:r>
      <w:r>
        <w:rPr>
          <w:vertAlign w:val="baseline"/>
        </w:rPr>
        <w:t>severe</w:t>
      </w:r>
      <w:r>
        <w:rPr>
          <w:spacing w:val="-8"/>
          <w:vertAlign w:val="baseline"/>
        </w:rPr>
        <w:t> </w:t>
      </w:r>
      <w:r>
        <w:rPr>
          <w:vertAlign w:val="baseline"/>
        </w:rPr>
        <w:t>and less infrequent than the “once-in-a-century” financial crisis of</w:t>
      </w:r>
      <w:r>
        <w:rPr>
          <w:spacing w:val="-15"/>
          <w:vertAlign w:val="baseline"/>
        </w:rPr>
        <w:t> </w:t>
      </w:r>
      <w:r>
        <w:rPr>
          <w:vertAlign w:val="baseline"/>
        </w:rPr>
        <w:t>2008).</w:t>
      </w:r>
    </w:p>
    <w:p>
      <w:pPr>
        <w:pStyle w:val="BodyText"/>
        <w:spacing w:before="7"/>
        <w:rPr>
          <w:sz w:val="20"/>
        </w:rPr>
      </w:pPr>
    </w:p>
    <w:p>
      <w:pPr>
        <w:spacing w:after="0"/>
        <w:rPr>
          <w:sz w:val="20"/>
        </w:rPr>
        <w:sectPr>
          <w:footerReference w:type="default" r:id="rId25"/>
          <w:pgSz w:w="12240" w:h="15840"/>
          <w:pgMar w:footer="1240" w:header="0" w:top="1440" w:bottom="1440" w:left="1360" w:right="1480"/>
          <w:pgNumType w:start="12"/>
        </w:sectPr>
      </w:pPr>
    </w:p>
    <w:p>
      <w:pPr>
        <w:pStyle w:val="BodyText"/>
        <w:spacing w:line="357" w:lineRule="auto" w:before="93"/>
        <w:ind w:left="227"/>
      </w:pPr>
      <w:r>
        <w:rPr/>
        <w:t>What she doesn’t know is that, thanks to some beneficial piece of prudential legislation, the likelihood has actually fallen to 4% a year. Chart 9 shows how her estimate of the probability is likely to evolve over time. Because these events are rare this happens only very slowly. Even if she’s not that sure of</w:t>
      </w:r>
      <w:r>
        <w:rPr>
          <w:spacing w:val="-5"/>
        </w:rPr>
        <w:t> </w:t>
      </w:r>
      <w:r>
        <w:rPr/>
        <w:t>her</w:t>
      </w:r>
      <w:r>
        <w:rPr>
          <w:spacing w:val="-5"/>
        </w:rPr>
        <w:t> </w:t>
      </w:r>
      <w:r>
        <w:rPr/>
        <w:t>initial</w:t>
      </w:r>
      <w:r>
        <w:rPr>
          <w:spacing w:val="-5"/>
        </w:rPr>
        <w:t> </w:t>
      </w:r>
      <w:r>
        <w:rPr/>
        <w:t>8%</w:t>
      </w:r>
      <w:r>
        <w:rPr>
          <w:spacing w:val="-5"/>
        </w:rPr>
        <w:t> </w:t>
      </w:r>
      <w:r>
        <w:rPr/>
        <w:t>estimate</w:t>
      </w:r>
      <w:r>
        <w:rPr>
          <w:spacing w:val="-6"/>
        </w:rPr>
        <w:t> </w:t>
      </w:r>
      <w:r>
        <w:rPr/>
        <w:t>–</w:t>
      </w:r>
      <w:r>
        <w:rPr>
          <w:spacing w:val="-8"/>
        </w:rPr>
        <w:t> </w:t>
      </w:r>
      <w:r>
        <w:rPr/>
        <w:t>the</w:t>
      </w:r>
      <w:r>
        <w:rPr>
          <w:spacing w:val="-5"/>
        </w:rPr>
        <w:t> </w:t>
      </w:r>
      <w:r>
        <w:rPr/>
        <w:t>blue</w:t>
      </w:r>
      <w:r>
        <w:rPr>
          <w:spacing w:val="-6"/>
        </w:rPr>
        <w:t> </w:t>
      </w:r>
      <w:r>
        <w:rPr/>
        <w:t>line</w:t>
      </w:r>
      <w:r>
        <w:rPr>
          <w:spacing w:val="-7"/>
        </w:rPr>
        <w:t> </w:t>
      </w:r>
      <w:r>
        <w:rPr/>
        <w:t>illustrates</w:t>
      </w:r>
      <w:r>
        <w:rPr>
          <w:spacing w:val="-6"/>
        </w:rPr>
        <w:t> </w:t>
      </w:r>
      <w:r>
        <w:rPr/>
        <w:t>the case</w:t>
      </w:r>
      <w:r>
        <w:rPr>
          <w:spacing w:val="-9"/>
        </w:rPr>
        <w:t> </w:t>
      </w:r>
      <w:r>
        <w:rPr/>
        <w:t>where</w:t>
      </w:r>
      <w:r>
        <w:rPr>
          <w:spacing w:val="-9"/>
        </w:rPr>
        <w:t> </w:t>
      </w:r>
      <w:r>
        <w:rPr/>
        <w:t>the</w:t>
      </w:r>
      <w:r>
        <w:rPr>
          <w:spacing w:val="-9"/>
        </w:rPr>
        <w:t> </w:t>
      </w:r>
      <w:r>
        <w:rPr/>
        <w:t>standard</w:t>
      </w:r>
      <w:r>
        <w:rPr>
          <w:spacing w:val="-9"/>
        </w:rPr>
        <w:t> </w:t>
      </w:r>
      <w:r>
        <w:rPr/>
        <w:t>deviation</w:t>
      </w:r>
      <w:r>
        <w:rPr>
          <w:spacing w:val="-9"/>
        </w:rPr>
        <w:t> </w:t>
      </w:r>
      <w:r>
        <w:rPr/>
        <w:t>around</w:t>
      </w:r>
      <w:r>
        <w:rPr>
          <w:spacing w:val="-10"/>
        </w:rPr>
        <w:t> </w:t>
      </w:r>
      <w:r>
        <w:rPr/>
        <w:t>her</w:t>
      </w:r>
      <w:r>
        <w:rPr>
          <w:spacing w:val="-9"/>
        </w:rPr>
        <w:t> </w:t>
      </w:r>
      <w:r>
        <w:rPr/>
        <w:t>prior</w:t>
      </w:r>
      <w:r>
        <w:rPr>
          <w:spacing w:val="-10"/>
        </w:rPr>
        <w:t> </w:t>
      </w:r>
      <w:r>
        <w:rPr/>
        <w:t>is 2%</w:t>
      </w:r>
      <w:r>
        <w:rPr>
          <w:spacing w:val="-5"/>
        </w:rPr>
        <w:t> </w:t>
      </w:r>
      <w:r>
        <w:rPr/>
        <w:t>points</w:t>
      </w:r>
      <w:r>
        <w:rPr>
          <w:spacing w:val="-4"/>
        </w:rPr>
        <w:t> </w:t>
      </w:r>
      <w:r>
        <w:rPr/>
        <w:t>–</w:t>
      </w:r>
      <w:r>
        <w:rPr>
          <w:spacing w:val="-6"/>
        </w:rPr>
        <w:t> </w:t>
      </w:r>
      <w:r>
        <w:rPr/>
        <w:t>it’s</w:t>
      </w:r>
      <w:r>
        <w:rPr>
          <w:spacing w:val="-5"/>
        </w:rPr>
        <w:t> </w:t>
      </w:r>
      <w:r>
        <w:rPr/>
        <w:t>still</w:t>
      </w:r>
      <w:r>
        <w:rPr>
          <w:spacing w:val="-5"/>
        </w:rPr>
        <w:t> </w:t>
      </w:r>
      <w:r>
        <w:rPr/>
        <w:t>likely</w:t>
      </w:r>
      <w:r>
        <w:rPr>
          <w:spacing w:val="-6"/>
        </w:rPr>
        <w:t> </w:t>
      </w:r>
      <w:r>
        <w:rPr/>
        <w:t>to</w:t>
      </w:r>
      <w:r>
        <w:rPr>
          <w:spacing w:val="-7"/>
        </w:rPr>
        <w:t> </w:t>
      </w:r>
      <w:r>
        <w:rPr/>
        <w:t>take</w:t>
      </w:r>
      <w:r>
        <w:rPr>
          <w:spacing w:val="-7"/>
        </w:rPr>
        <w:t> </w:t>
      </w:r>
      <w:r>
        <w:rPr/>
        <w:t>more</w:t>
      </w:r>
      <w:r>
        <w:rPr>
          <w:spacing w:val="-6"/>
        </w:rPr>
        <w:t> </w:t>
      </w:r>
      <w:r>
        <w:rPr/>
        <w:t>than</w:t>
      </w:r>
      <w:r>
        <w:rPr>
          <w:spacing w:val="-6"/>
        </w:rPr>
        <w:t> </w:t>
      </w:r>
      <w:r>
        <w:rPr/>
        <w:t>100</w:t>
      </w:r>
      <w:r>
        <w:rPr>
          <w:spacing w:val="-7"/>
        </w:rPr>
        <w:t> </w:t>
      </w:r>
      <w:r>
        <w:rPr/>
        <w:t>years for the observer’s central estimate to fall even half way to the truth (i.e. to 6%). If the observer’s wrong but confident (the red line illustrates the case with a 1%-point standard deviation around the initial 8% prior) one would expect it to take well over half a millennium to get to that point. King John and</w:t>
      </w:r>
      <w:r>
        <w:rPr>
          <w:spacing w:val="-31"/>
        </w:rPr>
        <w:t> </w:t>
      </w:r>
      <w:r>
        <w:rPr/>
        <w:t>the</w:t>
      </w:r>
    </w:p>
    <w:p>
      <w:pPr>
        <w:pStyle w:val="Heading2"/>
        <w:spacing w:line="237" w:lineRule="auto" w:before="126"/>
        <w:ind w:left="234" w:right="496"/>
      </w:pPr>
      <w:r>
        <w:rPr>
          <w:b w:val="0"/>
        </w:rPr>
        <w:br w:type="column"/>
      </w:r>
      <w:r>
        <w:rPr/>
        <w:t>Chart 9: Learning about rare events takes a long time</w:t>
      </w:r>
    </w:p>
    <w:p>
      <w:pPr>
        <w:pStyle w:val="BodyText"/>
        <w:ind w:left="227"/>
        <w:rPr>
          <w:sz w:val="20"/>
        </w:rPr>
      </w:pPr>
      <w:r>
        <w:rPr>
          <w:sz w:val="20"/>
        </w:rPr>
        <w:drawing>
          <wp:inline distT="0" distB="0" distL="0" distR="0">
            <wp:extent cx="2738886" cy="2433637"/>
            <wp:effectExtent l="0" t="0" r="0" b="0"/>
            <wp:docPr id="15" name="image10.jpeg"/>
            <wp:cNvGraphicFramePr>
              <a:graphicFrameLocks noChangeAspect="1"/>
            </wp:cNvGraphicFramePr>
            <a:graphic>
              <a:graphicData uri="http://schemas.openxmlformats.org/drawingml/2006/picture">
                <pic:pic>
                  <pic:nvPicPr>
                    <pic:cNvPr id="16" name="image10.jpeg"/>
                    <pic:cNvPicPr/>
                  </pic:nvPicPr>
                  <pic:blipFill>
                    <a:blip r:embed="rId26" cstate="print"/>
                    <a:stretch>
                      <a:fillRect/>
                    </a:stretch>
                  </pic:blipFill>
                  <pic:spPr>
                    <a:xfrm>
                      <a:off x="0" y="0"/>
                      <a:ext cx="2738886" cy="2433637"/>
                    </a:xfrm>
                    <a:prstGeom prst="rect">
                      <a:avLst/>
                    </a:prstGeom>
                  </pic:spPr>
                </pic:pic>
              </a:graphicData>
            </a:graphic>
          </wp:inline>
        </w:drawing>
      </w:r>
      <w:r>
        <w:rPr>
          <w:sz w:val="20"/>
        </w:rPr>
      </w:r>
    </w:p>
    <w:p>
      <w:pPr>
        <w:pStyle w:val="BodyText"/>
        <w:spacing w:before="112"/>
        <w:ind w:left="234"/>
      </w:pPr>
      <w:r>
        <w:rPr/>
        <w:t>Source: Bank calculations.</w:t>
      </w:r>
    </w:p>
    <w:p>
      <w:pPr>
        <w:spacing w:after="0"/>
        <w:sectPr>
          <w:type w:val="continuous"/>
          <w:pgSz w:w="12240" w:h="15840"/>
          <w:pgMar w:top="1120" w:bottom="1440" w:left="1360" w:right="1480"/>
          <w:cols w:num="2" w:equalWidth="0">
            <w:col w:w="4684" w:space="59"/>
            <w:col w:w="4657"/>
          </w:cols>
        </w:sectPr>
      </w:pPr>
    </w:p>
    <w:p>
      <w:pPr>
        <w:pStyle w:val="BodyText"/>
        <w:spacing w:line="205" w:lineRule="exact"/>
        <w:ind w:left="227"/>
      </w:pPr>
      <w:r>
        <w:rPr/>
        <w:t>barons might have tightened prudential regulation in the Magna Carta and her acknowledgement of its</w:t>
      </w:r>
    </w:p>
    <w:p>
      <w:pPr>
        <w:pStyle w:val="BodyText"/>
        <w:spacing w:before="105"/>
        <w:ind w:left="227"/>
      </w:pPr>
      <w:r>
        <w:rPr/>
        <w:t>benefits would even now be somewhat grudging.</w:t>
      </w:r>
    </w:p>
    <w:p>
      <w:pPr>
        <w:pStyle w:val="BodyText"/>
        <w:rPr>
          <w:sz w:val="20"/>
        </w:rPr>
      </w:pPr>
    </w:p>
    <w:p>
      <w:pPr>
        <w:pStyle w:val="BodyText"/>
        <w:spacing w:before="5"/>
        <w:rPr>
          <w:sz w:val="17"/>
        </w:rPr>
      </w:pPr>
    </w:p>
    <w:p>
      <w:pPr>
        <w:pStyle w:val="BodyText"/>
        <w:spacing w:line="357" w:lineRule="auto"/>
        <w:ind w:left="227" w:right="134"/>
      </w:pPr>
      <w:r>
        <w:rPr/>
        <w:pict>
          <v:shape style="position:absolute;margin-left:79.379997pt;margin-top:136.948273pt;width:135.5pt;height:.1pt;mso-position-horizontal-relative:page;mso-position-vertical-relative:paragraph;z-index:-251642880;mso-wrap-distance-left:0;mso-wrap-distance-right:0" coordorigin="1588,2739" coordsize="2710,0" path="m1588,2739l4297,2739e" filled="false" stroked="true" strokeweight=".47998pt" strokecolor="#000000">
            <v:path arrowok="t"/>
            <v:stroke dashstyle="solid"/>
            <w10:wrap type="topAndBottom"/>
          </v:shape>
        </w:pict>
      </w:r>
      <w:r>
        <w:rPr/>
        <w:t>This</w:t>
      </w:r>
      <w:r>
        <w:rPr>
          <w:spacing w:val="-7"/>
        </w:rPr>
        <w:t> </w:t>
      </w:r>
      <w:r>
        <w:rPr/>
        <w:t>is,</w:t>
      </w:r>
      <w:r>
        <w:rPr>
          <w:spacing w:val="-7"/>
        </w:rPr>
        <w:t> </w:t>
      </w:r>
      <w:r>
        <w:rPr/>
        <w:t>as</w:t>
      </w:r>
      <w:r>
        <w:rPr>
          <w:spacing w:val="-7"/>
        </w:rPr>
        <w:t> </w:t>
      </w:r>
      <w:r>
        <w:rPr/>
        <w:t>I</w:t>
      </w:r>
      <w:r>
        <w:rPr>
          <w:spacing w:val="-8"/>
        </w:rPr>
        <w:t> </w:t>
      </w:r>
      <w:r>
        <w:rPr/>
        <w:t>say,</w:t>
      </w:r>
      <w:r>
        <w:rPr>
          <w:spacing w:val="-7"/>
        </w:rPr>
        <w:t> </w:t>
      </w:r>
      <w:r>
        <w:rPr/>
        <w:t>a</w:t>
      </w:r>
      <w:r>
        <w:rPr>
          <w:spacing w:val="-5"/>
        </w:rPr>
        <w:t> </w:t>
      </w:r>
      <w:r>
        <w:rPr/>
        <w:t>wholly</w:t>
      </w:r>
      <w:r>
        <w:rPr>
          <w:spacing w:val="-8"/>
        </w:rPr>
        <w:t> </w:t>
      </w:r>
      <w:r>
        <w:rPr/>
        <w:t>unrealistic</w:t>
      </w:r>
      <w:r>
        <w:rPr>
          <w:spacing w:val="-6"/>
        </w:rPr>
        <w:t> </w:t>
      </w:r>
      <w:r>
        <w:rPr/>
        <w:t>experiment</w:t>
      </w:r>
      <w:r>
        <w:rPr>
          <w:spacing w:val="-7"/>
        </w:rPr>
        <w:t> </w:t>
      </w:r>
      <w:r>
        <w:rPr/>
        <w:t>because</w:t>
      </w:r>
      <w:r>
        <w:rPr>
          <w:spacing w:val="-6"/>
        </w:rPr>
        <w:t> </w:t>
      </w:r>
      <w:r>
        <w:rPr/>
        <w:t>we</w:t>
      </w:r>
      <w:r>
        <w:rPr>
          <w:spacing w:val="-7"/>
        </w:rPr>
        <w:t> </w:t>
      </w:r>
      <w:r>
        <w:rPr/>
        <w:t>get</w:t>
      </w:r>
      <w:r>
        <w:rPr>
          <w:spacing w:val="-7"/>
        </w:rPr>
        <w:t> </w:t>
      </w:r>
      <w:r>
        <w:rPr/>
        <w:t>to</w:t>
      </w:r>
      <w:r>
        <w:rPr>
          <w:spacing w:val="-10"/>
        </w:rPr>
        <w:t> </w:t>
      </w:r>
      <w:r>
        <w:rPr/>
        <w:t>see</w:t>
      </w:r>
      <w:r>
        <w:rPr>
          <w:spacing w:val="-7"/>
        </w:rPr>
        <w:t> </w:t>
      </w:r>
      <w:r>
        <w:rPr/>
        <w:t>far</w:t>
      </w:r>
      <w:r>
        <w:rPr>
          <w:spacing w:val="-7"/>
        </w:rPr>
        <w:t> </w:t>
      </w:r>
      <w:r>
        <w:rPr/>
        <w:t>more</w:t>
      </w:r>
      <w:r>
        <w:rPr>
          <w:spacing w:val="-7"/>
        </w:rPr>
        <w:t> </w:t>
      </w:r>
      <w:r>
        <w:rPr/>
        <w:t>than</w:t>
      </w:r>
      <w:r>
        <w:rPr>
          <w:spacing w:val="-8"/>
        </w:rPr>
        <w:t> </w:t>
      </w:r>
      <w:r>
        <w:rPr/>
        <w:t>the</w:t>
      </w:r>
      <w:r>
        <w:rPr>
          <w:spacing w:val="-8"/>
        </w:rPr>
        <w:t> </w:t>
      </w:r>
      <w:r>
        <w:rPr/>
        <w:t>simple</w:t>
      </w:r>
      <w:r>
        <w:rPr>
          <w:spacing w:val="-7"/>
        </w:rPr>
        <w:t> </w:t>
      </w:r>
      <w:r>
        <w:rPr/>
        <w:t>occurrence (or non-occurrence) of a financial crisis. Our sceptical observer would presumably be aware of the prudential</w:t>
      </w:r>
      <w:r>
        <w:rPr>
          <w:spacing w:val="-8"/>
        </w:rPr>
        <w:t> </w:t>
      </w:r>
      <w:r>
        <w:rPr/>
        <w:t>legislation</w:t>
      </w:r>
      <w:r>
        <w:rPr>
          <w:spacing w:val="-8"/>
        </w:rPr>
        <w:t> </w:t>
      </w:r>
      <w:r>
        <w:rPr/>
        <w:t>and,</w:t>
      </w:r>
      <w:r>
        <w:rPr>
          <w:spacing w:val="-8"/>
        </w:rPr>
        <w:t> </w:t>
      </w:r>
      <w:r>
        <w:rPr/>
        <w:t>more</w:t>
      </w:r>
      <w:r>
        <w:rPr>
          <w:spacing w:val="-8"/>
        </w:rPr>
        <w:t> </w:t>
      </w:r>
      <w:r>
        <w:rPr/>
        <w:t>importantly,</w:t>
      </w:r>
      <w:r>
        <w:rPr>
          <w:spacing w:val="-7"/>
        </w:rPr>
        <w:t> </w:t>
      </w:r>
      <w:r>
        <w:rPr/>
        <w:t>its</w:t>
      </w:r>
      <w:r>
        <w:rPr>
          <w:spacing w:val="-7"/>
        </w:rPr>
        <w:t> </w:t>
      </w:r>
      <w:r>
        <w:rPr/>
        <w:t>effects</w:t>
      </w:r>
      <w:r>
        <w:rPr>
          <w:spacing w:val="-7"/>
        </w:rPr>
        <w:t> </w:t>
      </w:r>
      <w:r>
        <w:rPr/>
        <w:t>on</w:t>
      </w:r>
      <w:r>
        <w:rPr>
          <w:spacing w:val="-9"/>
        </w:rPr>
        <w:t> </w:t>
      </w:r>
      <w:r>
        <w:rPr/>
        <w:t>things</w:t>
      </w:r>
      <w:r>
        <w:rPr>
          <w:spacing w:val="-8"/>
        </w:rPr>
        <w:t> </w:t>
      </w:r>
      <w:r>
        <w:rPr/>
        <w:t>that</w:t>
      </w:r>
      <w:r>
        <w:rPr>
          <w:spacing w:val="-7"/>
        </w:rPr>
        <w:t> </w:t>
      </w:r>
      <w:r>
        <w:rPr/>
        <w:t>relate</w:t>
      </w:r>
      <w:r>
        <w:rPr>
          <w:spacing w:val="-9"/>
        </w:rPr>
        <w:t> </w:t>
      </w:r>
      <w:r>
        <w:rPr/>
        <w:t>to</w:t>
      </w:r>
      <w:r>
        <w:rPr>
          <w:spacing w:val="-10"/>
        </w:rPr>
        <w:t> </w:t>
      </w:r>
      <w:r>
        <w:rPr/>
        <w:t>financial</w:t>
      </w:r>
      <w:r>
        <w:rPr>
          <w:spacing w:val="-7"/>
        </w:rPr>
        <w:t> </w:t>
      </w:r>
      <w:r>
        <w:rPr/>
        <w:t>risk</w:t>
      </w:r>
      <w:r>
        <w:rPr>
          <w:spacing w:val="-7"/>
        </w:rPr>
        <w:t> </w:t>
      </w:r>
      <w:r>
        <w:rPr/>
        <w:t>(asset</w:t>
      </w:r>
      <w:r>
        <w:rPr>
          <w:spacing w:val="-8"/>
        </w:rPr>
        <w:t> </w:t>
      </w:r>
      <w:r>
        <w:rPr/>
        <w:t>valuations and banks’ capital ratios, for example). That information would allow a much faster updating of estimated risk</w:t>
      </w:r>
      <w:r>
        <w:rPr>
          <w:spacing w:val="-5"/>
        </w:rPr>
        <w:t> </w:t>
      </w:r>
      <w:r>
        <w:rPr/>
        <w:t>than</w:t>
      </w:r>
      <w:r>
        <w:rPr>
          <w:spacing w:val="-5"/>
        </w:rPr>
        <w:t> </w:t>
      </w:r>
      <w:r>
        <w:rPr/>
        <w:t>in</w:t>
      </w:r>
      <w:r>
        <w:rPr>
          <w:spacing w:val="-7"/>
        </w:rPr>
        <w:t> </w:t>
      </w:r>
      <w:r>
        <w:rPr/>
        <w:t>Chart</w:t>
      </w:r>
      <w:r>
        <w:rPr>
          <w:spacing w:val="-5"/>
        </w:rPr>
        <w:t> </w:t>
      </w:r>
      <w:r>
        <w:rPr/>
        <w:t>9.</w:t>
      </w:r>
      <w:r>
        <w:rPr>
          <w:spacing w:val="41"/>
        </w:rPr>
        <w:t> </w:t>
      </w:r>
      <w:r>
        <w:rPr/>
        <w:t>In</w:t>
      </w:r>
      <w:r>
        <w:rPr>
          <w:spacing w:val="-5"/>
        </w:rPr>
        <w:t> </w:t>
      </w:r>
      <w:r>
        <w:rPr/>
        <w:t>the</w:t>
      </w:r>
      <w:r>
        <w:rPr>
          <w:spacing w:val="-7"/>
        </w:rPr>
        <w:t> </w:t>
      </w:r>
      <w:r>
        <w:rPr/>
        <w:t>real</w:t>
      </w:r>
      <w:r>
        <w:rPr>
          <w:spacing w:val="-4"/>
        </w:rPr>
        <w:t> </w:t>
      </w:r>
      <w:r>
        <w:rPr/>
        <w:t>world,</w:t>
      </w:r>
      <w:r>
        <w:rPr>
          <w:spacing w:val="-5"/>
        </w:rPr>
        <w:t> </w:t>
      </w:r>
      <w:r>
        <w:rPr/>
        <w:t>the</w:t>
      </w:r>
      <w:r>
        <w:rPr>
          <w:spacing w:val="-6"/>
        </w:rPr>
        <w:t> </w:t>
      </w:r>
      <w:r>
        <w:rPr/>
        <w:t>information</w:t>
      </w:r>
      <w:r>
        <w:rPr>
          <w:spacing w:val="-5"/>
        </w:rPr>
        <w:t> </w:t>
      </w:r>
      <w:r>
        <w:rPr/>
        <w:t>set</w:t>
      </w:r>
      <w:r>
        <w:rPr>
          <w:spacing w:val="-5"/>
        </w:rPr>
        <w:t> </w:t>
      </w:r>
      <w:r>
        <w:rPr/>
        <w:t>available</w:t>
      </w:r>
      <w:r>
        <w:rPr>
          <w:spacing w:val="-6"/>
        </w:rPr>
        <w:t> </w:t>
      </w:r>
      <w:r>
        <w:rPr/>
        <w:t>to</w:t>
      </w:r>
      <w:r>
        <w:rPr>
          <w:spacing w:val="-6"/>
        </w:rPr>
        <w:t> </w:t>
      </w:r>
      <w:r>
        <w:rPr/>
        <w:t>the</w:t>
      </w:r>
      <w:r>
        <w:rPr>
          <w:spacing w:val="-5"/>
        </w:rPr>
        <w:t> </w:t>
      </w:r>
      <w:r>
        <w:rPr/>
        <w:t>FPC,</w:t>
      </w:r>
      <w:r>
        <w:rPr>
          <w:spacing w:val="-5"/>
        </w:rPr>
        <w:t> </w:t>
      </w:r>
      <w:r>
        <w:rPr/>
        <w:t>and</w:t>
      </w:r>
      <w:r>
        <w:rPr>
          <w:spacing w:val="-5"/>
        </w:rPr>
        <w:t> </w:t>
      </w:r>
      <w:r>
        <w:rPr/>
        <w:t>by</w:t>
      </w:r>
      <w:r>
        <w:rPr>
          <w:spacing w:val="-4"/>
        </w:rPr>
        <w:t> </w:t>
      </w:r>
      <w:r>
        <w:rPr/>
        <w:t>which</w:t>
      </w:r>
      <w:r>
        <w:rPr>
          <w:spacing w:val="-6"/>
        </w:rPr>
        <w:t> </w:t>
      </w:r>
      <w:r>
        <w:rPr/>
        <w:t>its</w:t>
      </w:r>
      <w:r>
        <w:rPr>
          <w:spacing w:val="-5"/>
        </w:rPr>
        <w:t> </w:t>
      </w:r>
      <w:r>
        <w:rPr/>
        <w:t>performance can</w:t>
      </w:r>
      <w:r>
        <w:rPr>
          <w:spacing w:val="-7"/>
        </w:rPr>
        <w:t> </w:t>
      </w:r>
      <w:r>
        <w:rPr/>
        <w:t>be</w:t>
      </w:r>
      <w:r>
        <w:rPr>
          <w:spacing w:val="-7"/>
        </w:rPr>
        <w:t> </w:t>
      </w:r>
      <w:r>
        <w:rPr/>
        <w:t>judged,</w:t>
      </w:r>
      <w:r>
        <w:rPr>
          <w:spacing w:val="-7"/>
        </w:rPr>
        <w:t> </w:t>
      </w:r>
      <w:r>
        <w:rPr/>
        <w:t>is</w:t>
      </w:r>
      <w:r>
        <w:rPr>
          <w:spacing w:val="-6"/>
        </w:rPr>
        <w:t> </w:t>
      </w:r>
      <w:r>
        <w:rPr/>
        <w:t>richer</w:t>
      </w:r>
      <w:r>
        <w:rPr>
          <w:spacing w:val="-7"/>
        </w:rPr>
        <w:t> </w:t>
      </w:r>
      <w:r>
        <w:rPr/>
        <w:t>still.</w:t>
      </w:r>
      <w:r>
        <w:rPr>
          <w:spacing w:val="40"/>
        </w:rPr>
        <w:t> </w:t>
      </w:r>
      <w:r>
        <w:rPr/>
        <w:t>Having</w:t>
      </w:r>
      <w:r>
        <w:rPr>
          <w:spacing w:val="-7"/>
        </w:rPr>
        <w:t> </w:t>
      </w:r>
      <w:r>
        <w:rPr/>
        <w:t>seen</w:t>
      </w:r>
      <w:r>
        <w:rPr>
          <w:spacing w:val="-6"/>
        </w:rPr>
        <w:t> </w:t>
      </w:r>
      <w:r>
        <w:rPr/>
        <w:t>several</w:t>
      </w:r>
      <w:r>
        <w:rPr>
          <w:spacing w:val="-5"/>
        </w:rPr>
        <w:t> </w:t>
      </w:r>
      <w:r>
        <w:rPr/>
        <w:t>such</w:t>
      </w:r>
      <w:r>
        <w:rPr>
          <w:spacing w:val="-7"/>
        </w:rPr>
        <w:t> </w:t>
      </w:r>
      <w:r>
        <w:rPr/>
        <w:t>events,</w:t>
      </w:r>
      <w:r>
        <w:rPr>
          <w:spacing w:val="-6"/>
        </w:rPr>
        <w:t> </w:t>
      </w:r>
      <w:r>
        <w:rPr/>
        <w:t>in</w:t>
      </w:r>
      <w:r>
        <w:rPr>
          <w:spacing w:val="-7"/>
        </w:rPr>
        <w:t> </w:t>
      </w:r>
      <w:r>
        <w:rPr/>
        <w:t>many</w:t>
      </w:r>
      <w:r>
        <w:rPr>
          <w:spacing w:val="-7"/>
        </w:rPr>
        <w:t> </w:t>
      </w:r>
      <w:r>
        <w:rPr/>
        <w:t>countries,</w:t>
      </w:r>
      <w:r>
        <w:rPr>
          <w:spacing w:val="-6"/>
        </w:rPr>
        <w:t> </w:t>
      </w:r>
      <w:r>
        <w:rPr/>
        <w:t>we</w:t>
      </w:r>
      <w:r>
        <w:rPr>
          <w:spacing w:val="-7"/>
        </w:rPr>
        <w:t> </w:t>
      </w:r>
      <w:r>
        <w:rPr/>
        <w:t>know</w:t>
      </w:r>
      <w:r>
        <w:rPr>
          <w:spacing w:val="-7"/>
        </w:rPr>
        <w:t> </w:t>
      </w:r>
      <w:r>
        <w:rPr/>
        <w:t>quite</w:t>
      </w:r>
      <w:r>
        <w:rPr>
          <w:spacing w:val="-8"/>
        </w:rPr>
        <w:t> </w:t>
      </w:r>
      <w:r>
        <w:rPr/>
        <w:t>a</w:t>
      </w:r>
      <w:r>
        <w:rPr>
          <w:spacing w:val="-6"/>
        </w:rPr>
        <w:t> </w:t>
      </w:r>
      <w:r>
        <w:rPr/>
        <w:t>bit</w:t>
      </w:r>
      <w:r>
        <w:rPr>
          <w:spacing w:val="-5"/>
        </w:rPr>
        <w:t> </w:t>
      </w:r>
      <w:r>
        <w:rPr/>
        <w:t>about what typically precedes them. Stress-testing gives us an extremely useful and powerful way to expand our knowledge</w:t>
      </w:r>
      <w:r>
        <w:rPr>
          <w:spacing w:val="-8"/>
        </w:rPr>
        <w:t> </w:t>
      </w:r>
      <w:r>
        <w:rPr/>
        <w:t>about</w:t>
      </w:r>
      <w:r>
        <w:rPr>
          <w:spacing w:val="-8"/>
        </w:rPr>
        <w:t> </w:t>
      </w:r>
      <w:r>
        <w:rPr/>
        <w:t>the</w:t>
      </w:r>
      <w:r>
        <w:rPr>
          <w:spacing w:val="-8"/>
        </w:rPr>
        <w:t> </w:t>
      </w:r>
      <w:r>
        <w:rPr/>
        <w:t>impacts</w:t>
      </w:r>
      <w:r>
        <w:rPr>
          <w:spacing w:val="-8"/>
        </w:rPr>
        <w:t> </w:t>
      </w:r>
      <w:r>
        <w:rPr/>
        <w:t>of</w:t>
      </w:r>
      <w:r>
        <w:rPr>
          <w:spacing w:val="-8"/>
        </w:rPr>
        <w:t> </w:t>
      </w:r>
      <w:r>
        <w:rPr/>
        <w:t>“tail</w:t>
      </w:r>
      <w:r>
        <w:rPr>
          <w:spacing w:val="-6"/>
        </w:rPr>
        <w:t> </w:t>
      </w:r>
      <w:r>
        <w:rPr/>
        <w:t>events”.</w:t>
      </w:r>
      <w:r>
        <w:rPr>
          <w:spacing w:val="39"/>
        </w:rPr>
        <w:t> </w:t>
      </w:r>
      <w:r>
        <w:rPr/>
        <w:t>Armed</w:t>
      </w:r>
      <w:r>
        <w:rPr>
          <w:spacing w:val="-8"/>
        </w:rPr>
        <w:t> </w:t>
      </w:r>
      <w:r>
        <w:rPr/>
        <w:t>with</w:t>
      </w:r>
      <w:r>
        <w:rPr>
          <w:spacing w:val="-8"/>
        </w:rPr>
        <w:t> </w:t>
      </w:r>
      <w:r>
        <w:rPr/>
        <w:t>the</w:t>
      </w:r>
      <w:r>
        <w:rPr>
          <w:spacing w:val="-6"/>
        </w:rPr>
        <w:t> </w:t>
      </w:r>
      <w:r>
        <w:rPr/>
        <w:t>whole</w:t>
      </w:r>
      <w:r>
        <w:rPr>
          <w:spacing w:val="-8"/>
        </w:rPr>
        <w:t> </w:t>
      </w:r>
      <w:r>
        <w:rPr/>
        <w:t>array</w:t>
      </w:r>
      <w:r>
        <w:rPr>
          <w:spacing w:val="-8"/>
        </w:rPr>
        <w:t> </w:t>
      </w:r>
      <w:r>
        <w:rPr/>
        <w:t>of</w:t>
      </w:r>
      <w:r>
        <w:rPr>
          <w:spacing w:val="-6"/>
        </w:rPr>
        <w:t> </w:t>
      </w:r>
      <w:r>
        <w:rPr/>
        <w:t>price</w:t>
      </w:r>
      <w:r>
        <w:rPr>
          <w:spacing w:val="-8"/>
        </w:rPr>
        <w:t> </w:t>
      </w:r>
      <w:r>
        <w:rPr/>
        <w:t>and</w:t>
      </w:r>
      <w:r>
        <w:rPr>
          <w:spacing w:val="-8"/>
        </w:rPr>
        <w:t> </w:t>
      </w:r>
      <w:r>
        <w:rPr/>
        <w:t>quantity</w:t>
      </w:r>
      <w:r>
        <w:rPr>
          <w:spacing w:val="-8"/>
        </w:rPr>
        <w:t> </w:t>
      </w:r>
      <w:r>
        <w:rPr/>
        <w:t>indicators</w:t>
      </w:r>
      <w:r>
        <w:rPr>
          <w:spacing w:val="-7"/>
        </w:rPr>
        <w:t> </w:t>
      </w:r>
      <w:r>
        <w:rPr/>
        <w:t>of</w:t>
      </w:r>
    </w:p>
    <w:p>
      <w:pPr>
        <w:spacing w:before="26"/>
        <w:ind w:left="227" w:right="271" w:firstLine="0"/>
        <w:jc w:val="left"/>
        <w:rPr>
          <w:sz w:val="15"/>
        </w:rPr>
      </w:pPr>
      <w:r>
        <w:rPr>
          <w:position w:val="8"/>
          <w:sz w:val="9"/>
        </w:rPr>
        <w:t>12 </w:t>
      </w:r>
      <w:r>
        <w:rPr>
          <w:sz w:val="15"/>
        </w:rPr>
        <w:t>The observer updates her distribution over the probability using Bayes’ law. Chart 9 is the mean of that updated distribution as a function of the number of years of data that the agent has observed.</w:t>
      </w:r>
    </w:p>
    <w:p>
      <w:pPr>
        <w:spacing w:after="0"/>
        <w:jc w:val="left"/>
        <w:rPr>
          <w:sz w:val="15"/>
        </w:rPr>
        <w:sectPr>
          <w:type w:val="continuous"/>
          <w:pgSz w:w="12240" w:h="15840"/>
          <w:pgMar w:top="1120" w:bottom="1440" w:left="1360" w:right="1480"/>
        </w:sectPr>
      </w:pPr>
    </w:p>
    <w:p>
      <w:pPr>
        <w:pStyle w:val="BodyText"/>
        <w:spacing w:line="357" w:lineRule="auto" w:before="80"/>
        <w:ind w:left="226" w:right="45"/>
      </w:pPr>
      <w:r>
        <w:rPr/>
        <w:t>risk</w:t>
      </w:r>
      <w:r>
        <w:rPr>
          <w:spacing w:val="-7"/>
        </w:rPr>
        <w:t> </w:t>
      </w:r>
      <w:r>
        <w:rPr/>
        <w:t>we</w:t>
      </w:r>
      <w:r>
        <w:rPr>
          <w:spacing w:val="-8"/>
        </w:rPr>
        <w:t> </w:t>
      </w:r>
      <w:r>
        <w:rPr/>
        <w:t>–</w:t>
      </w:r>
      <w:r>
        <w:rPr>
          <w:spacing w:val="-8"/>
        </w:rPr>
        <w:t> </w:t>
      </w:r>
      <w:r>
        <w:rPr/>
        <w:t>and</w:t>
      </w:r>
      <w:r>
        <w:rPr>
          <w:spacing w:val="-8"/>
        </w:rPr>
        <w:t> </w:t>
      </w:r>
      <w:r>
        <w:rPr/>
        <w:t>others</w:t>
      </w:r>
      <w:r>
        <w:rPr>
          <w:spacing w:val="-7"/>
        </w:rPr>
        <w:t> </w:t>
      </w:r>
      <w:r>
        <w:rPr/>
        <w:t>–</w:t>
      </w:r>
      <w:r>
        <w:rPr>
          <w:spacing w:val="-7"/>
        </w:rPr>
        <w:t> </w:t>
      </w:r>
      <w:r>
        <w:rPr/>
        <w:t>can</w:t>
      </w:r>
      <w:r>
        <w:rPr>
          <w:spacing w:val="-8"/>
        </w:rPr>
        <w:t> </w:t>
      </w:r>
      <w:r>
        <w:rPr/>
        <w:t>make</w:t>
      </w:r>
      <w:r>
        <w:rPr>
          <w:spacing w:val="-9"/>
        </w:rPr>
        <w:t> </w:t>
      </w:r>
      <w:r>
        <w:rPr/>
        <w:t>informed</w:t>
      </w:r>
      <w:r>
        <w:rPr>
          <w:spacing w:val="-8"/>
        </w:rPr>
        <w:t> </w:t>
      </w:r>
      <w:r>
        <w:rPr/>
        <w:t>judgements</w:t>
      </w:r>
      <w:r>
        <w:rPr>
          <w:spacing w:val="-6"/>
        </w:rPr>
        <w:t> </w:t>
      </w:r>
      <w:r>
        <w:rPr/>
        <w:t>about</w:t>
      </w:r>
      <w:r>
        <w:rPr>
          <w:spacing w:val="-8"/>
        </w:rPr>
        <w:t> </w:t>
      </w:r>
      <w:r>
        <w:rPr/>
        <w:t>the</w:t>
      </w:r>
      <w:r>
        <w:rPr>
          <w:spacing w:val="-7"/>
        </w:rPr>
        <w:t> </w:t>
      </w:r>
      <w:r>
        <w:rPr/>
        <w:t>right</w:t>
      </w:r>
      <w:r>
        <w:rPr>
          <w:spacing w:val="-7"/>
        </w:rPr>
        <w:t> </w:t>
      </w:r>
      <w:r>
        <w:rPr/>
        <w:t>level</w:t>
      </w:r>
      <w:r>
        <w:rPr>
          <w:spacing w:val="-7"/>
        </w:rPr>
        <w:t> </w:t>
      </w:r>
      <w:r>
        <w:rPr/>
        <w:t>of</w:t>
      </w:r>
      <w:r>
        <w:rPr>
          <w:spacing w:val="-6"/>
        </w:rPr>
        <w:t> </w:t>
      </w:r>
      <w:r>
        <w:rPr/>
        <w:t>loss-absorbing</w:t>
      </w:r>
      <w:r>
        <w:rPr>
          <w:spacing w:val="-7"/>
        </w:rPr>
        <w:t> </w:t>
      </w:r>
      <w:r>
        <w:rPr/>
        <w:t>capital</w:t>
      </w:r>
      <w:r>
        <w:rPr>
          <w:spacing w:val="-7"/>
        </w:rPr>
        <w:t> </w:t>
      </w:r>
      <w:r>
        <w:rPr/>
        <w:t>in</w:t>
      </w:r>
      <w:r>
        <w:rPr>
          <w:spacing w:val="-9"/>
        </w:rPr>
        <w:t> </w:t>
      </w:r>
      <w:r>
        <w:rPr/>
        <w:t>the banking system and about the appropriateness of more targeted policy</w:t>
      </w:r>
      <w:r>
        <w:rPr>
          <w:spacing w:val="-27"/>
        </w:rPr>
        <w:t> </w:t>
      </w:r>
      <w:r>
        <w:rPr/>
        <w:t>tools.</w:t>
      </w:r>
    </w:p>
    <w:p>
      <w:pPr>
        <w:pStyle w:val="BodyText"/>
        <w:spacing w:before="1"/>
        <w:rPr>
          <w:sz w:val="28"/>
        </w:rPr>
      </w:pPr>
    </w:p>
    <w:p>
      <w:pPr>
        <w:pStyle w:val="BodyText"/>
        <w:spacing w:line="357" w:lineRule="auto"/>
        <w:ind w:left="226" w:right="113"/>
      </w:pPr>
      <w:r>
        <w:rPr/>
        <w:t>And</w:t>
      </w:r>
      <w:r>
        <w:rPr>
          <w:spacing w:val="-7"/>
        </w:rPr>
        <w:t> </w:t>
      </w:r>
      <w:r>
        <w:rPr/>
        <w:t>if</w:t>
      </w:r>
      <w:r>
        <w:rPr>
          <w:spacing w:val="-7"/>
        </w:rPr>
        <w:t> </w:t>
      </w:r>
      <w:r>
        <w:rPr/>
        <w:t>it</w:t>
      </w:r>
      <w:r>
        <w:rPr>
          <w:spacing w:val="-8"/>
        </w:rPr>
        <w:t> </w:t>
      </w:r>
      <w:r>
        <w:rPr/>
        <w:t>takes</w:t>
      </w:r>
      <w:r>
        <w:rPr>
          <w:spacing w:val="-7"/>
        </w:rPr>
        <w:t> </w:t>
      </w:r>
      <w:r>
        <w:rPr/>
        <w:t>time</w:t>
      </w:r>
      <w:r>
        <w:rPr>
          <w:spacing w:val="-7"/>
        </w:rPr>
        <w:t> </w:t>
      </w:r>
      <w:r>
        <w:rPr/>
        <w:t>to</w:t>
      </w:r>
      <w:r>
        <w:rPr>
          <w:spacing w:val="-7"/>
        </w:rPr>
        <w:t> </w:t>
      </w:r>
      <w:r>
        <w:rPr/>
        <w:t>demonstrate</w:t>
      </w:r>
      <w:r>
        <w:rPr>
          <w:spacing w:val="-7"/>
        </w:rPr>
        <w:t> </w:t>
      </w:r>
      <w:r>
        <w:rPr/>
        <w:t>decisively</w:t>
      </w:r>
      <w:r>
        <w:rPr>
          <w:spacing w:val="-6"/>
        </w:rPr>
        <w:t> </w:t>
      </w:r>
      <w:r>
        <w:rPr/>
        <w:t>a</w:t>
      </w:r>
      <w:r>
        <w:rPr>
          <w:spacing w:val="-7"/>
        </w:rPr>
        <w:t> </w:t>
      </w:r>
      <w:r>
        <w:rPr/>
        <w:t>reduction</w:t>
      </w:r>
      <w:r>
        <w:rPr>
          <w:spacing w:val="-8"/>
        </w:rPr>
        <w:t> </w:t>
      </w:r>
      <w:r>
        <w:rPr/>
        <w:t>in</w:t>
      </w:r>
      <w:r>
        <w:rPr>
          <w:spacing w:val="-7"/>
        </w:rPr>
        <w:t> </w:t>
      </w:r>
      <w:r>
        <w:rPr/>
        <w:t>system-wide</w:t>
      </w:r>
      <w:r>
        <w:rPr>
          <w:spacing w:val="-8"/>
        </w:rPr>
        <w:t> </w:t>
      </w:r>
      <w:r>
        <w:rPr/>
        <w:t>risk,</w:t>
      </w:r>
      <w:r>
        <w:rPr>
          <w:spacing w:val="-7"/>
        </w:rPr>
        <w:t> </w:t>
      </w:r>
      <w:r>
        <w:rPr/>
        <w:t>there</w:t>
      </w:r>
      <w:r>
        <w:rPr>
          <w:spacing w:val="-8"/>
        </w:rPr>
        <w:t> </w:t>
      </w:r>
      <w:r>
        <w:rPr/>
        <w:t>are</w:t>
      </w:r>
      <w:r>
        <w:rPr>
          <w:spacing w:val="-8"/>
        </w:rPr>
        <w:t> </w:t>
      </w:r>
      <w:r>
        <w:rPr/>
        <w:t>some</w:t>
      </w:r>
      <w:r>
        <w:rPr>
          <w:spacing w:val="-7"/>
        </w:rPr>
        <w:t> </w:t>
      </w:r>
      <w:r>
        <w:rPr/>
        <w:t>policies</w:t>
      </w:r>
      <w:r>
        <w:rPr>
          <w:spacing w:val="-5"/>
        </w:rPr>
        <w:t> </w:t>
      </w:r>
      <w:r>
        <w:rPr/>
        <w:t>whose effects are more immediately obvious. In 2014, responding to concerns about growth in riskier mortgages, the</w:t>
      </w:r>
      <w:r>
        <w:rPr>
          <w:spacing w:val="-7"/>
        </w:rPr>
        <w:t> </w:t>
      </w:r>
      <w:r>
        <w:rPr/>
        <w:t>FPC</w:t>
      </w:r>
      <w:r>
        <w:rPr>
          <w:spacing w:val="-6"/>
        </w:rPr>
        <w:t> </w:t>
      </w:r>
      <w:r>
        <w:rPr/>
        <w:t>introduced</w:t>
      </w:r>
      <w:r>
        <w:rPr>
          <w:spacing w:val="-7"/>
        </w:rPr>
        <w:t> </w:t>
      </w:r>
      <w:r>
        <w:rPr/>
        <w:t>limits</w:t>
      </w:r>
      <w:r>
        <w:rPr>
          <w:spacing w:val="-6"/>
        </w:rPr>
        <w:t> </w:t>
      </w:r>
      <w:r>
        <w:rPr/>
        <w:t>on</w:t>
      </w:r>
      <w:r>
        <w:rPr>
          <w:spacing w:val="-7"/>
        </w:rPr>
        <w:t> </w:t>
      </w:r>
      <w:r>
        <w:rPr/>
        <w:t>the</w:t>
      </w:r>
      <w:r>
        <w:rPr>
          <w:spacing w:val="-6"/>
        </w:rPr>
        <w:t> </w:t>
      </w:r>
      <w:r>
        <w:rPr/>
        <w:t>share</w:t>
      </w:r>
      <w:r>
        <w:rPr>
          <w:spacing w:val="-6"/>
        </w:rPr>
        <w:t> </w:t>
      </w:r>
      <w:r>
        <w:rPr/>
        <w:t>of</w:t>
      </w:r>
      <w:r>
        <w:rPr>
          <w:spacing w:val="-4"/>
        </w:rPr>
        <w:t> </w:t>
      </w:r>
      <w:r>
        <w:rPr/>
        <w:t>banks’</w:t>
      </w:r>
      <w:r>
        <w:rPr>
          <w:spacing w:val="-6"/>
        </w:rPr>
        <w:t> </w:t>
      </w:r>
      <w:r>
        <w:rPr/>
        <w:t>mortgage</w:t>
      </w:r>
      <w:r>
        <w:rPr>
          <w:spacing w:val="-6"/>
        </w:rPr>
        <w:t> </w:t>
      </w:r>
      <w:r>
        <w:rPr/>
        <w:t>lending</w:t>
      </w:r>
      <w:r>
        <w:rPr>
          <w:spacing w:val="-6"/>
        </w:rPr>
        <w:t> </w:t>
      </w:r>
      <w:r>
        <w:rPr/>
        <w:t>at</w:t>
      </w:r>
      <w:r>
        <w:rPr>
          <w:spacing w:val="-6"/>
        </w:rPr>
        <w:t> </w:t>
      </w:r>
      <w:r>
        <w:rPr/>
        <w:t>high</w:t>
      </w:r>
      <w:r>
        <w:rPr>
          <w:spacing w:val="-6"/>
        </w:rPr>
        <w:t> </w:t>
      </w:r>
      <w:r>
        <w:rPr/>
        <w:t>(&gt;4.5)</w:t>
      </w:r>
      <w:r>
        <w:rPr>
          <w:spacing w:val="-6"/>
        </w:rPr>
        <w:t> </w:t>
      </w:r>
      <w:r>
        <w:rPr/>
        <w:t>loan-to-income</w:t>
      </w:r>
      <w:r>
        <w:rPr>
          <w:spacing w:val="-7"/>
        </w:rPr>
        <w:t> </w:t>
      </w:r>
      <w:r>
        <w:rPr/>
        <w:t>ratios.</w:t>
      </w:r>
    </w:p>
    <w:p>
      <w:pPr>
        <w:pStyle w:val="BodyText"/>
        <w:spacing w:line="357" w:lineRule="auto"/>
        <w:ind w:left="226" w:right="45"/>
      </w:pPr>
      <w:r>
        <w:rPr/>
        <w:t>Recently, the committee noted that there’s since been quite a bit of “bunching” in new loans just below this limit. I’m not so sure this is a problem: for my part I see it mainly as clear and timely evidence that the policy has had an impact.</w:t>
      </w:r>
    </w:p>
    <w:p>
      <w:pPr>
        <w:pStyle w:val="BodyText"/>
        <w:spacing w:before="8"/>
        <w:rPr>
          <w:sz w:val="27"/>
        </w:rPr>
      </w:pPr>
    </w:p>
    <w:p>
      <w:pPr>
        <w:pStyle w:val="BodyText"/>
        <w:spacing w:line="357" w:lineRule="auto"/>
        <w:ind w:left="226" w:right="113"/>
      </w:pPr>
      <w:r>
        <w:rPr/>
        <w:t>The point remains, however, that the FPC’s objective is inevitably less precise, and its success less immediately measurable, than that of the MPC. Recalling the results of the analysis I discussed at the start of</w:t>
      </w:r>
      <w:r>
        <w:rPr>
          <w:spacing w:val="-5"/>
        </w:rPr>
        <w:t> </w:t>
      </w:r>
      <w:r>
        <w:rPr/>
        <w:t>the</w:t>
      </w:r>
      <w:r>
        <w:rPr>
          <w:spacing w:val="-6"/>
        </w:rPr>
        <w:t> </w:t>
      </w:r>
      <w:r>
        <w:rPr/>
        <w:t>talk,</w:t>
      </w:r>
      <w:r>
        <w:rPr>
          <w:spacing w:val="-5"/>
        </w:rPr>
        <w:t> </w:t>
      </w:r>
      <w:r>
        <w:rPr/>
        <w:t>on</w:t>
      </w:r>
      <w:r>
        <w:rPr>
          <w:spacing w:val="-5"/>
        </w:rPr>
        <w:t> </w:t>
      </w:r>
      <w:r>
        <w:rPr/>
        <w:t>the</w:t>
      </w:r>
      <w:r>
        <w:rPr>
          <w:spacing w:val="-6"/>
        </w:rPr>
        <w:t> </w:t>
      </w:r>
      <w:r>
        <w:rPr/>
        <w:t>appropriate</w:t>
      </w:r>
      <w:r>
        <w:rPr>
          <w:spacing w:val="-5"/>
        </w:rPr>
        <w:t> </w:t>
      </w:r>
      <w:r>
        <w:rPr/>
        <w:t>allocation</w:t>
      </w:r>
      <w:r>
        <w:rPr>
          <w:spacing w:val="-4"/>
        </w:rPr>
        <w:t> </w:t>
      </w:r>
      <w:r>
        <w:rPr/>
        <w:t>of</w:t>
      </w:r>
      <w:r>
        <w:rPr>
          <w:spacing w:val="-5"/>
        </w:rPr>
        <w:t> </w:t>
      </w:r>
      <w:r>
        <w:rPr/>
        <w:t>tasks,</w:t>
      </w:r>
      <w:r>
        <w:rPr>
          <w:spacing w:val="-6"/>
        </w:rPr>
        <w:t> </w:t>
      </w:r>
      <w:r>
        <w:rPr/>
        <w:t>this</w:t>
      </w:r>
      <w:r>
        <w:rPr>
          <w:spacing w:val="-8"/>
        </w:rPr>
        <w:t> </w:t>
      </w:r>
      <w:r>
        <w:rPr/>
        <w:t>suggests</w:t>
      </w:r>
      <w:r>
        <w:rPr>
          <w:spacing w:val="-6"/>
        </w:rPr>
        <w:t> </w:t>
      </w:r>
      <w:r>
        <w:rPr/>
        <w:t>that</w:t>
      </w:r>
      <w:r>
        <w:rPr>
          <w:spacing w:val="-5"/>
        </w:rPr>
        <w:t> </w:t>
      </w:r>
      <w:r>
        <w:rPr/>
        <w:t>there</w:t>
      </w:r>
      <w:r>
        <w:rPr>
          <w:spacing w:val="-5"/>
        </w:rPr>
        <w:t> </w:t>
      </w:r>
      <w:r>
        <w:rPr/>
        <w:t>might</w:t>
      </w:r>
      <w:r>
        <w:rPr>
          <w:spacing w:val="-6"/>
        </w:rPr>
        <w:t> </w:t>
      </w:r>
      <w:r>
        <w:rPr/>
        <w:t>well</w:t>
      </w:r>
      <w:r>
        <w:rPr>
          <w:spacing w:val="-6"/>
        </w:rPr>
        <w:t> </w:t>
      </w:r>
      <w:r>
        <w:rPr/>
        <w:t>be</w:t>
      </w:r>
      <w:r>
        <w:rPr>
          <w:spacing w:val="-6"/>
        </w:rPr>
        <w:t> </w:t>
      </w:r>
      <w:r>
        <w:rPr/>
        <w:t>a</w:t>
      </w:r>
      <w:r>
        <w:rPr>
          <w:spacing w:val="-6"/>
        </w:rPr>
        <w:t> </w:t>
      </w:r>
      <w:r>
        <w:rPr/>
        <w:t>cost</w:t>
      </w:r>
      <w:r>
        <w:rPr>
          <w:spacing w:val="-5"/>
        </w:rPr>
        <w:t> </w:t>
      </w:r>
      <w:r>
        <w:rPr/>
        <w:t>if</w:t>
      </w:r>
      <w:r>
        <w:rPr>
          <w:spacing w:val="-6"/>
        </w:rPr>
        <w:t> </w:t>
      </w:r>
      <w:r>
        <w:rPr/>
        <w:t>you</w:t>
      </w:r>
      <w:r>
        <w:rPr>
          <w:spacing w:val="-6"/>
        </w:rPr>
        <w:t> </w:t>
      </w:r>
      <w:r>
        <w:rPr/>
        <w:t>asked</w:t>
      </w:r>
      <w:r>
        <w:rPr>
          <w:spacing w:val="-6"/>
        </w:rPr>
        <w:t> </w:t>
      </w:r>
      <w:r>
        <w:rPr/>
        <w:t>a single body – an “FMPC” – to meet all these objectives at once. Yes, there could occasionally be instances when</w:t>
      </w:r>
      <w:r>
        <w:rPr>
          <w:spacing w:val="-10"/>
        </w:rPr>
        <w:t> </w:t>
      </w:r>
      <w:r>
        <w:rPr/>
        <w:t>policies</w:t>
      </w:r>
      <w:r>
        <w:rPr>
          <w:spacing w:val="-7"/>
        </w:rPr>
        <w:t> </w:t>
      </w:r>
      <w:r>
        <w:rPr/>
        <w:t>would</w:t>
      </w:r>
      <w:r>
        <w:rPr>
          <w:spacing w:val="-9"/>
        </w:rPr>
        <w:t> </w:t>
      </w:r>
      <w:r>
        <w:rPr/>
        <w:t>be</w:t>
      </w:r>
      <w:r>
        <w:rPr>
          <w:spacing w:val="-9"/>
        </w:rPr>
        <w:t> </w:t>
      </w:r>
      <w:r>
        <w:rPr/>
        <w:t>better</w:t>
      </w:r>
      <w:r>
        <w:rPr>
          <w:spacing w:val="-9"/>
        </w:rPr>
        <w:t> </w:t>
      </w:r>
      <w:r>
        <w:rPr/>
        <w:t>co-ordinated</w:t>
      </w:r>
      <w:r>
        <w:rPr>
          <w:spacing w:val="-10"/>
        </w:rPr>
        <w:t> </w:t>
      </w:r>
      <w:r>
        <w:rPr/>
        <w:t>(although</w:t>
      </w:r>
      <w:r>
        <w:rPr>
          <w:spacing w:val="-9"/>
        </w:rPr>
        <w:t> </w:t>
      </w:r>
      <w:r>
        <w:rPr/>
        <w:t>these</w:t>
      </w:r>
      <w:r>
        <w:rPr>
          <w:spacing w:val="-9"/>
        </w:rPr>
        <w:t> </w:t>
      </w:r>
      <w:r>
        <w:rPr/>
        <w:t>are</w:t>
      </w:r>
      <w:r>
        <w:rPr>
          <w:spacing w:val="-9"/>
        </w:rPr>
        <w:t> </w:t>
      </w:r>
      <w:r>
        <w:rPr/>
        <w:t>rarer</w:t>
      </w:r>
      <w:r>
        <w:rPr>
          <w:spacing w:val="-10"/>
        </w:rPr>
        <w:t> </w:t>
      </w:r>
      <w:r>
        <w:rPr/>
        <w:t>and</w:t>
      </w:r>
      <w:r>
        <w:rPr>
          <w:spacing w:val="-9"/>
        </w:rPr>
        <w:t> </w:t>
      </w:r>
      <w:r>
        <w:rPr/>
        <w:t>less</w:t>
      </w:r>
      <w:r>
        <w:rPr>
          <w:spacing w:val="-8"/>
        </w:rPr>
        <w:t> </w:t>
      </w:r>
      <w:r>
        <w:rPr/>
        <w:t>grievous</w:t>
      </w:r>
      <w:r>
        <w:rPr>
          <w:spacing w:val="-7"/>
        </w:rPr>
        <w:t> </w:t>
      </w:r>
      <w:r>
        <w:rPr/>
        <w:t>than</w:t>
      </w:r>
      <w:r>
        <w:rPr>
          <w:spacing w:val="-10"/>
        </w:rPr>
        <w:t> </w:t>
      </w:r>
      <w:r>
        <w:rPr/>
        <w:t>many</w:t>
      </w:r>
      <w:r>
        <w:rPr>
          <w:spacing w:val="-9"/>
        </w:rPr>
        <w:t> </w:t>
      </w:r>
      <w:r>
        <w:rPr/>
        <w:t>suppose). But there’s also a risk that a single committee might be incentivised to pay more attention to the more verifiable elements of its remit – the cyclical stability of growth and inflation – than to the less obvious achievement of financial</w:t>
      </w:r>
      <w:r>
        <w:rPr>
          <w:spacing w:val="-4"/>
        </w:rPr>
        <w:t> </w:t>
      </w:r>
      <w:r>
        <w:rPr/>
        <w:t>stability.</w:t>
      </w:r>
    </w:p>
    <w:p>
      <w:pPr>
        <w:pStyle w:val="BodyText"/>
        <w:spacing w:before="2"/>
        <w:rPr>
          <w:sz w:val="28"/>
        </w:rPr>
      </w:pPr>
    </w:p>
    <w:p>
      <w:pPr>
        <w:pStyle w:val="Heading1"/>
        <w:spacing w:before="0"/>
      </w:pPr>
      <w:r>
        <w:rPr>
          <w:w w:val="105"/>
        </w:rPr>
        <w:t>Conclusion</w:t>
      </w:r>
    </w:p>
    <w:p>
      <w:pPr>
        <w:pStyle w:val="BodyText"/>
        <w:rPr>
          <w:b/>
          <w:sz w:val="24"/>
        </w:rPr>
      </w:pPr>
    </w:p>
    <w:p>
      <w:pPr>
        <w:pStyle w:val="BodyText"/>
        <w:rPr>
          <w:b/>
          <w:sz w:val="21"/>
        </w:rPr>
      </w:pPr>
    </w:p>
    <w:p>
      <w:pPr>
        <w:pStyle w:val="BodyText"/>
        <w:spacing w:line="357" w:lineRule="auto" w:before="1"/>
        <w:ind w:left="226" w:right="113"/>
      </w:pPr>
      <w:r>
        <w:rPr/>
        <w:t>In public debate, politicians often extol the virtues of “joined-up” policymaking. Policies set by one body might</w:t>
      </w:r>
      <w:r>
        <w:rPr>
          <w:spacing w:val="-9"/>
        </w:rPr>
        <w:t> </w:t>
      </w:r>
      <w:r>
        <w:rPr/>
        <w:t>affect</w:t>
      </w:r>
      <w:r>
        <w:rPr>
          <w:spacing w:val="-9"/>
        </w:rPr>
        <w:t> </w:t>
      </w:r>
      <w:r>
        <w:rPr/>
        <w:t>another’s</w:t>
      </w:r>
      <w:r>
        <w:rPr>
          <w:spacing w:val="-8"/>
        </w:rPr>
        <w:t> </w:t>
      </w:r>
      <w:r>
        <w:rPr/>
        <w:t>objectives</w:t>
      </w:r>
      <w:r>
        <w:rPr>
          <w:spacing w:val="-8"/>
        </w:rPr>
        <w:t> </w:t>
      </w:r>
      <w:r>
        <w:rPr/>
        <w:t>and</w:t>
      </w:r>
      <w:r>
        <w:rPr>
          <w:spacing w:val="-10"/>
        </w:rPr>
        <w:t> </w:t>
      </w:r>
      <w:r>
        <w:rPr/>
        <w:t>people</w:t>
      </w:r>
      <w:r>
        <w:rPr>
          <w:spacing w:val="-9"/>
        </w:rPr>
        <w:t> </w:t>
      </w:r>
      <w:r>
        <w:rPr/>
        <w:t>should</w:t>
      </w:r>
      <w:r>
        <w:rPr>
          <w:spacing w:val="-9"/>
        </w:rPr>
        <w:t> </w:t>
      </w:r>
      <w:r>
        <w:rPr/>
        <w:t>be</w:t>
      </w:r>
      <w:r>
        <w:rPr>
          <w:spacing w:val="-8"/>
        </w:rPr>
        <w:t> </w:t>
      </w:r>
      <w:r>
        <w:rPr/>
        <w:t>aware</w:t>
      </w:r>
      <w:r>
        <w:rPr>
          <w:spacing w:val="-9"/>
        </w:rPr>
        <w:t> </w:t>
      </w:r>
      <w:r>
        <w:rPr/>
        <w:t>of</w:t>
      </w:r>
      <w:r>
        <w:rPr>
          <w:spacing w:val="-9"/>
        </w:rPr>
        <w:t> </w:t>
      </w:r>
      <w:r>
        <w:rPr/>
        <w:t>such</w:t>
      </w:r>
      <w:r>
        <w:rPr>
          <w:spacing w:val="-10"/>
        </w:rPr>
        <w:t> </w:t>
      </w:r>
      <w:r>
        <w:rPr/>
        <w:t>interactions.</w:t>
      </w:r>
      <w:r>
        <w:rPr>
          <w:spacing w:val="36"/>
        </w:rPr>
        <w:t> </w:t>
      </w:r>
      <w:r>
        <w:rPr/>
        <w:t>In</w:t>
      </w:r>
      <w:r>
        <w:rPr>
          <w:spacing w:val="-9"/>
        </w:rPr>
        <w:t> </w:t>
      </w:r>
      <w:r>
        <w:rPr/>
        <w:t>some</w:t>
      </w:r>
      <w:r>
        <w:rPr>
          <w:spacing w:val="-9"/>
        </w:rPr>
        <w:t> </w:t>
      </w:r>
      <w:r>
        <w:rPr/>
        <w:t>instances,</w:t>
      </w:r>
      <w:r>
        <w:rPr>
          <w:spacing w:val="-8"/>
        </w:rPr>
        <w:t> </w:t>
      </w:r>
      <w:r>
        <w:rPr/>
        <w:t>where the</w:t>
      </w:r>
      <w:r>
        <w:rPr>
          <w:spacing w:val="-4"/>
        </w:rPr>
        <w:t> </w:t>
      </w:r>
      <w:r>
        <w:rPr/>
        <w:t>interactions</w:t>
      </w:r>
      <w:r>
        <w:rPr>
          <w:spacing w:val="-3"/>
        </w:rPr>
        <w:t> </w:t>
      </w:r>
      <w:r>
        <w:rPr/>
        <w:t>are</w:t>
      </w:r>
      <w:r>
        <w:rPr>
          <w:spacing w:val="-3"/>
        </w:rPr>
        <w:t> </w:t>
      </w:r>
      <w:r>
        <w:rPr/>
        <w:t>sufficiently</w:t>
      </w:r>
      <w:r>
        <w:rPr>
          <w:spacing w:val="-3"/>
        </w:rPr>
        <w:t> </w:t>
      </w:r>
      <w:r>
        <w:rPr/>
        <w:t>strong,</w:t>
      </w:r>
      <w:r>
        <w:rPr>
          <w:spacing w:val="-1"/>
        </w:rPr>
        <w:t> </w:t>
      </w:r>
      <w:r>
        <w:rPr/>
        <w:t>it</w:t>
      </w:r>
      <w:r>
        <w:rPr>
          <w:spacing w:val="-5"/>
        </w:rPr>
        <w:t> </w:t>
      </w:r>
      <w:r>
        <w:rPr/>
        <w:t>can</w:t>
      </w:r>
      <w:r>
        <w:rPr>
          <w:spacing w:val="-4"/>
        </w:rPr>
        <w:t> </w:t>
      </w:r>
      <w:r>
        <w:rPr/>
        <w:t>be</w:t>
      </w:r>
      <w:r>
        <w:rPr>
          <w:spacing w:val="-3"/>
        </w:rPr>
        <w:t> </w:t>
      </w:r>
      <w:r>
        <w:rPr/>
        <w:t>desirable</w:t>
      </w:r>
      <w:r>
        <w:rPr>
          <w:spacing w:val="-4"/>
        </w:rPr>
        <w:t> </w:t>
      </w:r>
      <w:r>
        <w:rPr/>
        <w:t>to</w:t>
      </w:r>
      <w:r>
        <w:rPr>
          <w:spacing w:val="-3"/>
        </w:rPr>
        <w:t> </w:t>
      </w:r>
      <w:r>
        <w:rPr/>
        <w:t>merge</w:t>
      </w:r>
      <w:r>
        <w:rPr>
          <w:spacing w:val="-4"/>
        </w:rPr>
        <w:t> </w:t>
      </w:r>
      <w:r>
        <w:rPr/>
        <w:t>the</w:t>
      </w:r>
      <w:r>
        <w:rPr>
          <w:spacing w:val="-3"/>
        </w:rPr>
        <w:t> </w:t>
      </w:r>
      <w:r>
        <w:rPr/>
        <w:t>two</w:t>
      </w:r>
      <w:r>
        <w:rPr>
          <w:spacing w:val="-4"/>
        </w:rPr>
        <w:t> </w:t>
      </w:r>
      <w:r>
        <w:rPr/>
        <w:t>bodies</w:t>
      </w:r>
      <w:r>
        <w:rPr>
          <w:spacing w:val="-2"/>
        </w:rPr>
        <w:t> </w:t>
      </w:r>
      <w:r>
        <w:rPr/>
        <w:t>into</w:t>
      </w:r>
      <w:r>
        <w:rPr>
          <w:spacing w:val="-5"/>
        </w:rPr>
        <w:t> </w:t>
      </w:r>
      <w:r>
        <w:rPr/>
        <w:t>one.</w:t>
      </w:r>
    </w:p>
    <w:p>
      <w:pPr>
        <w:pStyle w:val="BodyText"/>
        <w:spacing w:before="11"/>
        <w:rPr>
          <w:sz w:val="27"/>
        </w:rPr>
      </w:pPr>
    </w:p>
    <w:p>
      <w:pPr>
        <w:pStyle w:val="BodyText"/>
        <w:spacing w:line="357" w:lineRule="auto"/>
        <w:ind w:left="226" w:right="113"/>
      </w:pPr>
      <w:r>
        <w:rPr/>
        <w:t>But if you try pushing that argument to its logical limit – to ensure we internalise all possible spillovers let’s just have one body determining every aspect of public policy – I think we’d all have misgivings with the outcome. Apart from anything else the policymaking process would be far too complicated to hold any one bit</w:t>
      </w:r>
      <w:r>
        <w:rPr>
          <w:spacing w:val="-7"/>
        </w:rPr>
        <w:t> </w:t>
      </w:r>
      <w:r>
        <w:rPr/>
        <w:t>of</w:t>
      </w:r>
      <w:r>
        <w:rPr>
          <w:spacing w:val="-6"/>
        </w:rPr>
        <w:t> </w:t>
      </w:r>
      <w:r>
        <w:rPr/>
        <w:t>it</w:t>
      </w:r>
      <w:r>
        <w:rPr>
          <w:spacing w:val="-8"/>
        </w:rPr>
        <w:t> </w:t>
      </w:r>
      <w:r>
        <w:rPr/>
        <w:t>to</w:t>
      </w:r>
      <w:r>
        <w:rPr>
          <w:spacing w:val="-8"/>
        </w:rPr>
        <w:t> </w:t>
      </w:r>
      <w:r>
        <w:rPr/>
        <w:t>account</w:t>
      </w:r>
      <w:r>
        <w:rPr>
          <w:spacing w:val="-8"/>
        </w:rPr>
        <w:t> </w:t>
      </w:r>
      <w:r>
        <w:rPr/>
        <w:t>and</w:t>
      </w:r>
      <w:r>
        <w:rPr>
          <w:spacing w:val="-8"/>
        </w:rPr>
        <w:t> </w:t>
      </w:r>
      <w:r>
        <w:rPr/>
        <w:t>the</w:t>
      </w:r>
      <w:r>
        <w:rPr>
          <w:spacing w:val="-9"/>
        </w:rPr>
        <w:t> </w:t>
      </w:r>
      <w:r>
        <w:rPr/>
        <w:t>all-powerful</w:t>
      </w:r>
      <w:r>
        <w:rPr>
          <w:spacing w:val="-7"/>
        </w:rPr>
        <w:t> </w:t>
      </w:r>
      <w:r>
        <w:rPr/>
        <w:t>policymaker</w:t>
      </w:r>
      <w:r>
        <w:rPr>
          <w:spacing w:val="-8"/>
        </w:rPr>
        <w:t> </w:t>
      </w:r>
      <w:r>
        <w:rPr/>
        <w:t>would</w:t>
      </w:r>
      <w:r>
        <w:rPr>
          <w:spacing w:val="-9"/>
        </w:rPr>
        <w:t> </w:t>
      </w:r>
      <w:r>
        <w:rPr/>
        <w:t>naturally</w:t>
      </w:r>
      <w:r>
        <w:rPr>
          <w:spacing w:val="-7"/>
        </w:rPr>
        <w:t> </w:t>
      </w:r>
      <w:r>
        <w:rPr/>
        <w:t>tend</w:t>
      </w:r>
      <w:r>
        <w:rPr>
          <w:spacing w:val="-9"/>
        </w:rPr>
        <w:t> </w:t>
      </w:r>
      <w:r>
        <w:rPr/>
        <w:t>to</w:t>
      </w:r>
      <w:r>
        <w:rPr>
          <w:spacing w:val="-8"/>
        </w:rPr>
        <w:t> </w:t>
      </w:r>
      <w:r>
        <w:rPr/>
        <w:t>focus</w:t>
      </w:r>
      <w:r>
        <w:rPr>
          <w:spacing w:val="-8"/>
        </w:rPr>
        <w:t> </w:t>
      </w:r>
      <w:r>
        <w:rPr/>
        <w:t>on</w:t>
      </w:r>
      <w:r>
        <w:rPr>
          <w:spacing w:val="-8"/>
        </w:rPr>
        <w:t> </w:t>
      </w:r>
      <w:r>
        <w:rPr/>
        <w:t>the</w:t>
      </w:r>
      <w:r>
        <w:rPr>
          <w:spacing w:val="-8"/>
        </w:rPr>
        <w:t> </w:t>
      </w:r>
      <w:r>
        <w:rPr/>
        <w:t>more</w:t>
      </w:r>
      <w:r>
        <w:rPr>
          <w:spacing w:val="-8"/>
        </w:rPr>
        <w:t> </w:t>
      </w:r>
      <w:r>
        <w:rPr/>
        <w:t>verifiable</w:t>
      </w:r>
      <w:r>
        <w:rPr>
          <w:spacing w:val="-8"/>
        </w:rPr>
        <w:t> </w:t>
      </w:r>
      <w:r>
        <w:rPr/>
        <w:t>tasks. A bit like the man who loses his keys in the park but looks for them under the streetlamp “because that’s where the light is” the attention of policy would be directed to the most observable objectives. Perhaps we collectively fell foul of this trap, in some ways, ahead of the crisis. The risk of a rare event is not an easy thing to judge and, having gone so long without a serious problem in the financial system, our attention was distracted by the more easily monitored task of stabilising the economic cycle. Maybe people were too beguiled</w:t>
      </w:r>
      <w:r>
        <w:rPr>
          <w:spacing w:val="-8"/>
        </w:rPr>
        <w:t> </w:t>
      </w:r>
      <w:r>
        <w:rPr/>
        <w:t>by</w:t>
      </w:r>
      <w:r>
        <w:rPr>
          <w:spacing w:val="-7"/>
        </w:rPr>
        <w:t> </w:t>
      </w:r>
      <w:r>
        <w:rPr/>
        <w:t>the</w:t>
      </w:r>
      <w:r>
        <w:rPr>
          <w:spacing w:val="-8"/>
        </w:rPr>
        <w:t> </w:t>
      </w:r>
      <w:r>
        <w:rPr/>
        <w:t>“Great</w:t>
      </w:r>
      <w:r>
        <w:rPr>
          <w:spacing w:val="-6"/>
        </w:rPr>
        <w:t> </w:t>
      </w:r>
      <w:r>
        <w:rPr/>
        <w:t>Stability”,</w:t>
      </w:r>
      <w:r>
        <w:rPr>
          <w:spacing w:val="-7"/>
        </w:rPr>
        <w:t> </w:t>
      </w:r>
      <w:r>
        <w:rPr/>
        <w:t>if</w:t>
      </w:r>
      <w:r>
        <w:rPr>
          <w:spacing w:val="-7"/>
        </w:rPr>
        <w:t> </w:t>
      </w:r>
      <w:r>
        <w:rPr/>
        <w:t>only</w:t>
      </w:r>
      <w:r>
        <w:rPr>
          <w:spacing w:val="-7"/>
        </w:rPr>
        <w:t> </w:t>
      </w:r>
      <w:r>
        <w:rPr/>
        <w:t>because</w:t>
      </w:r>
      <w:r>
        <w:rPr>
          <w:spacing w:val="-8"/>
        </w:rPr>
        <w:t> </w:t>
      </w:r>
      <w:r>
        <w:rPr/>
        <w:t>data</w:t>
      </w:r>
      <w:r>
        <w:rPr>
          <w:spacing w:val="-6"/>
        </w:rPr>
        <w:t> </w:t>
      </w:r>
      <w:r>
        <w:rPr/>
        <w:t>confirming</w:t>
      </w:r>
      <w:r>
        <w:rPr>
          <w:spacing w:val="-8"/>
        </w:rPr>
        <w:t> </w:t>
      </w:r>
      <w:r>
        <w:rPr/>
        <w:t>it</w:t>
      </w:r>
      <w:r>
        <w:rPr>
          <w:spacing w:val="-7"/>
        </w:rPr>
        <w:t> </w:t>
      </w:r>
      <w:r>
        <w:rPr/>
        <w:t>arrived</w:t>
      </w:r>
      <w:r>
        <w:rPr>
          <w:spacing w:val="-7"/>
        </w:rPr>
        <w:t> </w:t>
      </w:r>
      <w:r>
        <w:rPr/>
        <w:t>with</w:t>
      </w:r>
      <w:r>
        <w:rPr>
          <w:spacing w:val="-8"/>
        </w:rPr>
        <w:t> </w:t>
      </w:r>
      <w:r>
        <w:rPr/>
        <w:t>such</w:t>
      </w:r>
      <w:r>
        <w:rPr>
          <w:spacing w:val="-8"/>
        </w:rPr>
        <w:t> </w:t>
      </w:r>
      <w:r>
        <w:rPr/>
        <w:t>regularity,</w:t>
      </w:r>
      <w:r>
        <w:rPr>
          <w:spacing w:val="-8"/>
        </w:rPr>
        <w:t> </w:t>
      </w:r>
      <w:r>
        <w:rPr/>
        <w:t>to</w:t>
      </w:r>
      <w:r>
        <w:rPr>
          <w:spacing w:val="-8"/>
        </w:rPr>
        <w:t> </w:t>
      </w:r>
      <w:r>
        <w:rPr/>
        <w:t>notice</w:t>
      </w:r>
      <w:r>
        <w:rPr>
          <w:spacing w:val="-8"/>
        </w:rPr>
        <w:t> </w:t>
      </w:r>
      <w:r>
        <w:rPr/>
        <w:t>what was going on within the financial</w:t>
      </w:r>
      <w:r>
        <w:rPr>
          <w:spacing w:val="-7"/>
        </w:rPr>
        <w:t> </w:t>
      </w:r>
      <w:r>
        <w:rPr/>
        <w:t>system.</w:t>
      </w:r>
    </w:p>
    <w:p>
      <w:pPr>
        <w:spacing w:after="0" w:line="357" w:lineRule="auto"/>
        <w:sectPr>
          <w:pgSz w:w="12240" w:h="15840"/>
          <w:pgMar w:header="0" w:footer="1240" w:top="1440" w:bottom="1440" w:left="1360" w:right="1480"/>
        </w:sectPr>
      </w:pPr>
    </w:p>
    <w:p>
      <w:pPr>
        <w:pStyle w:val="BodyText"/>
        <w:spacing w:line="357" w:lineRule="auto" w:before="80"/>
        <w:ind w:left="226" w:right="99"/>
      </w:pPr>
      <w:r>
        <w:rPr/>
        <w:t>One obvious lesson has been that the stability of inflation is no guarantee of financial stability – hence the (re-)creation of macro-prudential policymaking. I think another lesson is that it’s better to grant these powers to a single, accountable body, “ring-fenced” from the other functions of the central bank.</w:t>
      </w:r>
    </w:p>
    <w:p>
      <w:pPr>
        <w:pStyle w:val="BodyText"/>
        <w:spacing w:before="11"/>
        <w:rPr>
          <w:sz w:val="27"/>
        </w:rPr>
      </w:pPr>
    </w:p>
    <w:p>
      <w:pPr>
        <w:pStyle w:val="BodyText"/>
        <w:spacing w:line="357" w:lineRule="auto"/>
        <w:ind w:left="226" w:right="113"/>
      </w:pPr>
      <w:r>
        <w:rPr/>
        <w:t>I</w:t>
      </w:r>
      <w:r>
        <w:rPr>
          <w:spacing w:val="-6"/>
        </w:rPr>
        <w:t> </w:t>
      </w:r>
      <w:r>
        <w:rPr/>
        <w:t>don’t</w:t>
      </w:r>
      <w:r>
        <w:rPr>
          <w:spacing w:val="-6"/>
        </w:rPr>
        <w:t> </w:t>
      </w:r>
      <w:r>
        <w:rPr/>
        <w:t>want</w:t>
      </w:r>
      <w:r>
        <w:rPr>
          <w:spacing w:val="-6"/>
        </w:rPr>
        <w:t> </w:t>
      </w:r>
      <w:r>
        <w:rPr/>
        <w:t>to</w:t>
      </w:r>
      <w:r>
        <w:rPr>
          <w:spacing w:val="-7"/>
        </w:rPr>
        <w:t> </w:t>
      </w:r>
      <w:r>
        <w:rPr/>
        <w:t>overstate</w:t>
      </w:r>
      <w:r>
        <w:rPr>
          <w:spacing w:val="-8"/>
        </w:rPr>
        <w:t> </w:t>
      </w:r>
      <w:r>
        <w:rPr/>
        <w:t>the</w:t>
      </w:r>
      <w:r>
        <w:rPr>
          <w:spacing w:val="-7"/>
        </w:rPr>
        <w:t> </w:t>
      </w:r>
      <w:r>
        <w:rPr/>
        <w:t>case</w:t>
      </w:r>
      <w:r>
        <w:rPr>
          <w:spacing w:val="-7"/>
        </w:rPr>
        <w:t> </w:t>
      </w:r>
      <w:r>
        <w:rPr/>
        <w:t>and</w:t>
      </w:r>
      <w:r>
        <w:rPr>
          <w:spacing w:val="-9"/>
        </w:rPr>
        <w:t> </w:t>
      </w:r>
      <w:r>
        <w:rPr/>
        <w:t>I’m</w:t>
      </w:r>
      <w:r>
        <w:rPr>
          <w:spacing w:val="-7"/>
        </w:rPr>
        <w:t> </w:t>
      </w:r>
      <w:r>
        <w:rPr/>
        <w:t>certainly</w:t>
      </w:r>
      <w:r>
        <w:rPr>
          <w:spacing w:val="-8"/>
        </w:rPr>
        <w:t> </w:t>
      </w:r>
      <w:r>
        <w:rPr/>
        <w:t>not</w:t>
      </w:r>
      <w:r>
        <w:rPr>
          <w:spacing w:val="-5"/>
        </w:rPr>
        <w:t> </w:t>
      </w:r>
      <w:r>
        <w:rPr/>
        <w:t>suggesting</w:t>
      </w:r>
      <w:r>
        <w:rPr>
          <w:spacing w:val="-7"/>
        </w:rPr>
        <w:t> </w:t>
      </w:r>
      <w:r>
        <w:rPr/>
        <w:t>any</w:t>
      </w:r>
      <w:r>
        <w:rPr>
          <w:spacing w:val="-6"/>
        </w:rPr>
        <w:t> </w:t>
      </w:r>
      <w:r>
        <w:rPr/>
        <w:t>sort</w:t>
      </w:r>
      <w:r>
        <w:rPr>
          <w:spacing w:val="-7"/>
        </w:rPr>
        <w:t> </w:t>
      </w:r>
      <w:r>
        <w:rPr/>
        <w:t>of</w:t>
      </w:r>
      <w:r>
        <w:rPr>
          <w:spacing w:val="-8"/>
        </w:rPr>
        <w:t> </w:t>
      </w:r>
      <w:r>
        <w:rPr/>
        <w:t>“Chinese</w:t>
      </w:r>
      <w:r>
        <w:rPr>
          <w:spacing w:val="-7"/>
        </w:rPr>
        <w:t> </w:t>
      </w:r>
      <w:r>
        <w:rPr/>
        <w:t>wall”</w:t>
      </w:r>
      <w:r>
        <w:rPr>
          <w:spacing w:val="-7"/>
        </w:rPr>
        <w:t> </w:t>
      </w:r>
      <w:r>
        <w:rPr/>
        <w:t>between</w:t>
      </w:r>
      <w:r>
        <w:rPr>
          <w:spacing w:val="-8"/>
        </w:rPr>
        <w:t> </w:t>
      </w:r>
      <w:r>
        <w:rPr/>
        <w:t>the</w:t>
      </w:r>
      <w:r>
        <w:rPr>
          <w:spacing w:val="-6"/>
        </w:rPr>
        <w:t> </w:t>
      </w:r>
      <w:r>
        <w:rPr/>
        <w:t>two functions. There are clear advantages in having them housed in the same institution. Many economic issues are relevant for both and, in the Bank of England, the MPC and FPC regularly receive joint briefings on such matters. Even if the two hands are separate, it is important that the one should know what the other is doing, and in that respect it helps that some people sit on both committees. And if and when there were a serious co-ordination challenge – if, for example, one body became concerned about its ability to meet its primary objective, without enlisting the assistance of the other – then I think the current system in the UK would allow that to</w:t>
      </w:r>
      <w:r>
        <w:rPr>
          <w:spacing w:val="-7"/>
        </w:rPr>
        <w:t> </w:t>
      </w:r>
      <w:r>
        <w:rPr/>
        <w:t>happen.</w:t>
      </w:r>
    </w:p>
    <w:p>
      <w:pPr>
        <w:pStyle w:val="BodyText"/>
        <w:spacing w:before="6"/>
        <w:rPr>
          <w:sz w:val="27"/>
        </w:rPr>
      </w:pPr>
    </w:p>
    <w:p>
      <w:pPr>
        <w:pStyle w:val="BodyText"/>
        <w:spacing w:line="357" w:lineRule="auto"/>
        <w:ind w:left="226" w:right="271"/>
      </w:pPr>
      <w:r>
        <w:rPr/>
        <w:t>Equally, there are also clear advantages in a degree of separation. One – something I haven’t gone into today but which still matters a great deal – concerns specialised skills. The two committees at the Bank profit greatly from having external members steeped in particular experience, whether that’s monetary experts on the MPC or financial experts on the FPC. Another, the topic of this talk, is a matter of accountability and focus. I think there would be risks in asking the central bank to meet a wide range of objectives with no distinctive accounting for the use of its various tools.</w:t>
      </w:r>
    </w:p>
    <w:p>
      <w:pPr>
        <w:pStyle w:val="BodyText"/>
        <w:spacing w:before="9"/>
        <w:rPr>
          <w:sz w:val="27"/>
        </w:rPr>
      </w:pPr>
    </w:p>
    <w:p>
      <w:pPr>
        <w:pStyle w:val="BodyText"/>
        <w:ind w:left="226"/>
      </w:pPr>
      <w:r>
        <w:rPr/>
        <w:t>Thank you.</w:t>
      </w:r>
    </w:p>
    <w:p>
      <w:pPr>
        <w:spacing w:after="0"/>
        <w:sectPr>
          <w:pgSz w:w="12240" w:h="15840"/>
          <w:pgMar w:header="0" w:footer="1240" w:top="1440" w:bottom="1440" w:left="1360" w:right="1480"/>
        </w:sectPr>
      </w:pPr>
    </w:p>
    <w:p>
      <w:pPr>
        <w:pStyle w:val="Heading1"/>
      </w:pPr>
      <w:r>
        <w:rPr>
          <w:w w:val="105"/>
        </w:rPr>
        <w:t>References</w:t>
      </w:r>
    </w:p>
    <w:p>
      <w:pPr>
        <w:pStyle w:val="BodyText"/>
        <w:spacing w:before="1"/>
        <w:rPr>
          <w:b/>
          <w:sz w:val="20"/>
        </w:rPr>
      </w:pPr>
    </w:p>
    <w:p>
      <w:pPr>
        <w:spacing w:line="352" w:lineRule="auto" w:before="1"/>
        <w:ind w:left="226" w:right="1118" w:firstLine="0"/>
        <w:jc w:val="left"/>
        <w:rPr>
          <w:sz w:val="19"/>
        </w:rPr>
      </w:pPr>
      <w:r>
        <w:rPr>
          <w:b/>
          <w:sz w:val="19"/>
        </w:rPr>
        <w:t>Aikman, D., Giese, J., Kapadia, S., &amp; McLeay, M. </w:t>
      </w:r>
      <w:r>
        <w:rPr>
          <w:sz w:val="19"/>
        </w:rPr>
        <w:t>(forthcoming), “Targeting Financial Stability: Macroprudential or Monetary Policy?”.</w:t>
      </w:r>
    </w:p>
    <w:p>
      <w:pPr>
        <w:pStyle w:val="BodyText"/>
        <w:spacing w:before="7"/>
        <w:rPr>
          <w:sz w:val="27"/>
        </w:rPr>
      </w:pPr>
    </w:p>
    <w:p>
      <w:pPr>
        <w:spacing w:line="352" w:lineRule="auto" w:before="0"/>
        <w:ind w:left="226" w:right="672" w:firstLine="0"/>
        <w:jc w:val="left"/>
        <w:rPr>
          <w:sz w:val="19"/>
        </w:rPr>
      </w:pPr>
      <w:r>
        <w:rPr>
          <w:b/>
          <w:sz w:val="19"/>
        </w:rPr>
        <w:t>Baskaya,</w:t>
      </w:r>
      <w:r>
        <w:rPr>
          <w:b/>
          <w:spacing w:val="-6"/>
          <w:sz w:val="19"/>
        </w:rPr>
        <w:t> </w:t>
      </w:r>
      <w:r>
        <w:rPr>
          <w:b/>
          <w:sz w:val="19"/>
        </w:rPr>
        <w:t>Y.,</w:t>
      </w:r>
      <w:r>
        <w:rPr>
          <w:b/>
          <w:spacing w:val="-8"/>
          <w:sz w:val="19"/>
        </w:rPr>
        <w:t> </w:t>
      </w:r>
      <w:r>
        <w:rPr>
          <w:b/>
          <w:sz w:val="19"/>
        </w:rPr>
        <w:t>di</w:t>
      </w:r>
      <w:r>
        <w:rPr>
          <w:b/>
          <w:spacing w:val="-7"/>
          <w:sz w:val="19"/>
        </w:rPr>
        <w:t> </w:t>
      </w:r>
      <w:r>
        <w:rPr>
          <w:b/>
          <w:sz w:val="19"/>
        </w:rPr>
        <w:t>Giovanni,</w:t>
      </w:r>
      <w:r>
        <w:rPr>
          <w:b/>
          <w:spacing w:val="-7"/>
          <w:sz w:val="19"/>
        </w:rPr>
        <w:t> </w:t>
      </w:r>
      <w:r>
        <w:rPr>
          <w:b/>
          <w:sz w:val="19"/>
        </w:rPr>
        <w:t>J.,</w:t>
      </w:r>
      <w:r>
        <w:rPr>
          <w:b/>
          <w:spacing w:val="-6"/>
          <w:sz w:val="19"/>
        </w:rPr>
        <w:t> </w:t>
      </w:r>
      <w:r>
        <w:rPr>
          <w:b/>
          <w:sz w:val="19"/>
        </w:rPr>
        <w:t>Kalemli-Özca,</w:t>
      </w:r>
      <w:r>
        <w:rPr>
          <w:b/>
          <w:spacing w:val="-6"/>
          <w:sz w:val="19"/>
        </w:rPr>
        <w:t> </w:t>
      </w:r>
      <w:r>
        <w:rPr>
          <w:b/>
          <w:sz w:val="19"/>
        </w:rPr>
        <w:t>S.</w:t>
      </w:r>
      <w:r>
        <w:rPr>
          <w:b/>
          <w:spacing w:val="-9"/>
          <w:sz w:val="19"/>
        </w:rPr>
        <w:t> </w:t>
      </w:r>
      <w:r>
        <w:rPr>
          <w:b/>
          <w:sz w:val="19"/>
        </w:rPr>
        <w:t>Peydro,</w:t>
      </w:r>
      <w:r>
        <w:rPr>
          <w:b/>
          <w:spacing w:val="-6"/>
          <w:sz w:val="19"/>
        </w:rPr>
        <w:t> </w:t>
      </w:r>
      <w:r>
        <w:rPr>
          <w:b/>
          <w:sz w:val="19"/>
        </w:rPr>
        <w:t>J.,</w:t>
      </w:r>
      <w:r>
        <w:rPr>
          <w:b/>
          <w:spacing w:val="-7"/>
          <w:sz w:val="19"/>
        </w:rPr>
        <w:t> </w:t>
      </w:r>
      <w:r>
        <w:rPr>
          <w:b/>
          <w:sz w:val="19"/>
        </w:rPr>
        <w:t>Ulu,</w:t>
      </w:r>
      <w:r>
        <w:rPr>
          <w:b/>
          <w:spacing w:val="-7"/>
          <w:sz w:val="19"/>
        </w:rPr>
        <w:t> </w:t>
      </w:r>
      <w:r>
        <w:rPr>
          <w:b/>
          <w:sz w:val="19"/>
        </w:rPr>
        <w:t>M.</w:t>
      </w:r>
      <w:r>
        <w:rPr>
          <w:b/>
          <w:spacing w:val="-7"/>
          <w:sz w:val="19"/>
        </w:rPr>
        <w:t> </w:t>
      </w:r>
      <w:r>
        <w:rPr>
          <w:b/>
          <w:sz w:val="19"/>
        </w:rPr>
        <w:t>F.</w:t>
      </w:r>
      <w:r>
        <w:rPr>
          <w:b/>
          <w:spacing w:val="-10"/>
          <w:sz w:val="19"/>
        </w:rPr>
        <w:t> </w:t>
      </w:r>
      <w:r>
        <w:rPr>
          <w:sz w:val="19"/>
        </w:rPr>
        <w:t>(2017),</w:t>
      </w:r>
      <w:r>
        <w:rPr>
          <w:spacing w:val="-8"/>
          <w:sz w:val="19"/>
        </w:rPr>
        <w:t> </w:t>
      </w:r>
      <w:r>
        <w:rPr>
          <w:sz w:val="19"/>
        </w:rPr>
        <w:t>“Capital</w:t>
      </w:r>
      <w:r>
        <w:rPr>
          <w:spacing w:val="-6"/>
          <w:sz w:val="19"/>
        </w:rPr>
        <w:t> </w:t>
      </w:r>
      <w:r>
        <w:rPr>
          <w:sz w:val="19"/>
        </w:rPr>
        <w:t>flows</w:t>
      </w:r>
      <w:r>
        <w:rPr>
          <w:spacing w:val="-7"/>
          <w:sz w:val="19"/>
        </w:rPr>
        <w:t> </w:t>
      </w:r>
      <w:r>
        <w:rPr>
          <w:sz w:val="19"/>
        </w:rPr>
        <w:t>and</w:t>
      </w:r>
      <w:r>
        <w:rPr>
          <w:spacing w:val="-8"/>
          <w:sz w:val="19"/>
        </w:rPr>
        <w:t> </w:t>
      </w:r>
      <w:r>
        <w:rPr>
          <w:sz w:val="19"/>
        </w:rPr>
        <w:t>the international credit channel”, </w:t>
      </w:r>
      <w:r>
        <w:rPr>
          <w:i/>
          <w:sz w:val="19"/>
        </w:rPr>
        <w:t>Journal of International Economics</w:t>
      </w:r>
      <w:r>
        <w:rPr>
          <w:sz w:val="19"/>
        </w:rPr>
        <w:t>, Vol. 108, Supplement</w:t>
      </w:r>
      <w:r>
        <w:rPr>
          <w:spacing w:val="8"/>
          <w:sz w:val="19"/>
        </w:rPr>
        <w:t> </w:t>
      </w:r>
      <w:r>
        <w:rPr>
          <w:sz w:val="19"/>
        </w:rPr>
        <w:t>1.</w:t>
      </w:r>
    </w:p>
    <w:p>
      <w:pPr>
        <w:pStyle w:val="BodyText"/>
        <w:spacing w:before="7"/>
        <w:rPr>
          <w:sz w:val="27"/>
        </w:rPr>
      </w:pPr>
    </w:p>
    <w:p>
      <w:pPr>
        <w:spacing w:line="352" w:lineRule="auto" w:before="0"/>
        <w:ind w:left="226" w:right="45" w:hanging="1"/>
        <w:jc w:val="left"/>
        <w:rPr>
          <w:sz w:val="19"/>
        </w:rPr>
      </w:pPr>
      <w:r>
        <w:rPr>
          <w:b/>
          <w:sz w:val="19"/>
        </w:rPr>
        <w:t>Bianchi,</w:t>
      </w:r>
      <w:r>
        <w:rPr>
          <w:b/>
          <w:spacing w:val="-10"/>
          <w:sz w:val="19"/>
        </w:rPr>
        <w:t> </w:t>
      </w:r>
      <w:r>
        <w:rPr>
          <w:b/>
          <w:sz w:val="19"/>
        </w:rPr>
        <w:t>F.</w:t>
      </w:r>
      <w:r>
        <w:rPr>
          <w:b/>
          <w:spacing w:val="-10"/>
          <w:sz w:val="19"/>
        </w:rPr>
        <w:t> </w:t>
      </w:r>
      <w:r>
        <w:rPr>
          <w:b/>
          <w:sz w:val="19"/>
        </w:rPr>
        <w:t>and</w:t>
      </w:r>
      <w:r>
        <w:rPr>
          <w:b/>
          <w:spacing w:val="-10"/>
          <w:sz w:val="19"/>
        </w:rPr>
        <w:t> </w:t>
      </w:r>
      <w:r>
        <w:rPr>
          <w:b/>
          <w:sz w:val="19"/>
        </w:rPr>
        <w:t>Melosi</w:t>
      </w:r>
      <w:r>
        <w:rPr>
          <w:b/>
          <w:spacing w:val="-10"/>
          <w:sz w:val="19"/>
        </w:rPr>
        <w:t> </w:t>
      </w:r>
      <w:r>
        <w:rPr>
          <w:b/>
          <w:sz w:val="19"/>
        </w:rPr>
        <w:t>L.</w:t>
      </w:r>
      <w:r>
        <w:rPr>
          <w:b/>
          <w:spacing w:val="-12"/>
          <w:sz w:val="19"/>
        </w:rPr>
        <w:t> </w:t>
      </w:r>
      <w:r>
        <w:rPr>
          <w:sz w:val="19"/>
        </w:rPr>
        <w:t>(2018),</w:t>
      </w:r>
      <w:r>
        <w:rPr>
          <w:spacing w:val="-10"/>
          <w:sz w:val="19"/>
        </w:rPr>
        <w:t> </w:t>
      </w:r>
      <w:r>
        <w:rPr>
          <w:sz w:val="19"/>
        </w:rPr>
        <w:t>“Constrained</w:t>
      </w:r>
      <w:r>
        <w:rPr>
          <w:spacing w:val="-10"/>
          <w:sz w:val="19"/>
        </w:rPr>
        <w:t> </w:t>
      </w:r>
      <w:r>
        <w:rPr>
          <w:sz w:val="19"/>
        </w:rPr>
        <w:t>Discretion</w:t>
      </w:r>
      <w:r>
        <w:rPr>
          <w:spacing w:val="-10"/>
          <w:sz w:val="19"/>
        </w:rPr>
        <w:t> </w:t>
      </w:r>
      <w:r>
        <w:rPr>
          <w:sz w:val="19"/>
        </w:rPr>
        <w:t>and</w:t>
      </w:r>
      <w:r>
        <w:rPr>
          <w:spacing w:val="-11"/>
          <w:sz w:val="19"/>
        </w:rPr>
        <w:t> </w:t>
      </w:r>
      <w:r>
        <w:rPr>
          <w:sz w:val="19"/>
        </w:rPr>
        <w:t>Central</w:t>
      </w:r>
      <w:r>
        <w:rPr>
          <w:spacing w:val="-11"/>
          <w:sz w:val="19"/>
        </w:rPr>
        <w:t> </w:t>
      </w:r>
      <w:r>
        <w:rPr>
          <w:sz w:val="19"/>
        </w:rPr>
        <w:t>Bank</w:t>
      </w:r>
      <w:r>
        <w:rPr>
          <w:spacing w:val="-8"/>
          <w:sz w:val="19"/>
        </w:rPr>
        <w:t> </w:t>
      </w:r>
      <w:r>
        <w:rPr>
          <w:sz w:val="19"/>
        </w:rPr>
        <w:t>Transparency”,</w:t>
      </w:r>
      <w:r>
        <w:rPr>
          <w:spacing w:val="-9"/>
          <w:sz w:val="19"/>
        </w:rPr>
        <w:t> </w:t>
      </w:r>
      <w:r>
        <w:rPr>
          <w:i/>
          <w:sz w:val="19"/>
        </w:rPr>
        <w:t>Review</w:t>
      </w:r>
      <w:r>
        <w:rPr>
          <w:i/>
          <w:spacing w:val="-9"/>
          <w:sz w:val="19"/>
        </w:rPr>
        <w:t> </w:t>
      </w:r>
      <w:r>
        <w:rPr>
          <w:i/>
          <w:sz w:val="19"/>
        </w:rPr>
        <w:t>of </w:t>
      </w:r>
      <w:r>
        <w:rPr>
          <w:i/>
          <w:sz w:val="19"/>
        </w:rPr>
        <w:t>Economics and Statistics</w:t>
      </w:r>
      <w:r>
        <w:rPr>
          <w:sz w:val="19"/>
        </w:rPr>
        <w:t>, Vol. 100, No. 1, pp.</w:t>
      </w:r>
      <w:r>
        <w:rPr>
          <w:spacing w:val="-14"/>
          <w:sz w:val="19"/>
        </w:rPr>
        <w:t> </w:t>
      </w:r>
      <w:r>
        <w:rPr>
          <w:sz w:val="19"/>
        </w:rPr>
        <w:t>187-202.</w:t>
      </w:r>
    </w:p>
    <w:p>
      <w:pPr>
        <w:pStyle w:val="BodyText"/>
        <w:spacing w:before="6"/>
        <w:rPr>
          <w:sz w:val="27"/>
        </w:rPr>
      </w:pPr>
    </w:p>
    <w:p>
      <w:pPr>
        <w:pStyle w:val="BodyText"/>
        <w:spacing w:line="352" w:lineRule="auto"/>
        <w:ind w:left="226" w:right="481"/>
      </w:pPr>
      <w:r>
        <w:rPr>
          <w:b/>
        </w:rPr>
        <w:t>Bean, C. </w:t>
      </w:r>
      <w:r>
        <w:rPr/>
        <w:t>(2010), “Monetary policy after the fall”, Speech given at Federal Reserve Bank of Kansas City Annual</w:t>
      </w:r>
      <w:r>
        <w:rPr>
          <w:spacing w:val="-20"/>
        </w:rPr>
        <w:t> </w:t>
      </w:r>
      <w:r>
        <w:rPr/>
        <w:t>Conference</w:t>
      </w:r>
      <w:r>
        <w:rPr>
          <w:spacing w:val="-20"/>
        </w:rPr>
        <w:t> </w:t>
      </w:r>
      <w:r>
        <w:rPr/>
        <w:t>Jackson</w:t>
      </w:r>
      <w:r>
        <w:rPr>
          <w:spacing w:val="-20"/>
        </w:rPr>
        <w:t> </w:t>
      </w:r>
      <w:r>
        <w:rPr/>
        <w:t>Hole,</w:t>
      </w:r>
      <w:r>
        <w:rPr>
          <w:spacing w:val="-20"/>
        </w:rPr>
        <w:t> </w:t>
      </w:r>
      <w:r>
        <w:rPr/>
        <w:t>available</w:t>
      </w:r>
      <w:r>
        <w:rPr>
          <w:spacing w:val="-20"/>
        </w:rPr>
        <w:t> </w:t>
      </w:r>
      <w:r>
        <w:rPr/>
        <w:t>at</w:t>
      </w:r>
      <w:r>
        <w:rPr>
          <w:spacing w:val="-18"/>
        </w:rPr>
        <w:t> </w:t>
      </w:r>
      <w:r>
        <w:rPr>
          <w:color w:val="0000FF"/>
          <w:u w:val="single" w:color="0000FF"/>
        </w:rPr>
        <w:t>https:</w:t>
      </w:r>
      <w:hyperlink r:id="rId27">
        <w:r>
          <w:rPr>
            <w:color w:val="0000FF"/>
            <w:u w:val="single" w:color="0000FF"/>
          </w:rPr>
          <w:t>//www</w:t>
        </w:r>
      </w:hyperlink>
      <w:r>
        <w:rPr>
          <w:color w:val="0000FF"/>
          <w:u w:val="single" w:color="0000FF"/>
        </w:rPr>
        <w:t>.</w:t>
      </w:r>
      <w:hyperlink r:id="rId27">
        <w:r>
          <w:rPr>
            <w:color w:val="0000FF"/>
            <w:u w:val="single" w:color="0000FF"/>
          </w:rPr>
          <w:t>bank</w:t>
        </w:r>
      </w:hyperlink>
      <w:r>
        <w:rPr>
          <w:color w:val="0000FF"/>
          <w:u w:val="single" w:color="0000FF"/>
        </w:rPr>
        <w:t>o</w:t>
      </w:r>
      <w:hyperlink r:id="rId27">
        <w:r>
          <w:rPr>
            <w:color w:val="0000FF"/>
            <w:u w:val="single" w:color="0000FF"/>
          </w:rPr>
          <w:t>fengland.co.uk/speech/2010/monetary-</w:t>
        </w:r>
      </w:hyperlink>
      <w:r>
        <w:rPr>
          <w:color w:val="0000FF"/>
        </w:rPr>
        <w:t> </w:t>
      </w:r>
      <w:r>
        <w:rPr>
          <w:color w:val="0000FF"/>
          <w:u w:val="single" w:color="0000FF"/>
        </w:rPr>
        <w:t>policy-after-the-fall-speech-by-charles-bean</w:t>
      </w:r>
      <w:r>
        <w:rPr/>
        <w:t>.</w:t>
      </w:r>
    </w:p>
    <w:p>
      <w:pPr>
        <w:pStyle w:val="BodyText"/>
        <w:spacing w:before="4"/>
      </w:pPr>
    </w:p>
    <w:p>
      <w:pPr>
        <w:spacing w:line="352" w:lineRule="auto" w:before="93"/>
        <w:ind w:left="226" w:right="547" w:firstLine="0"/>
        <w:jc w:val="left"/>
        <w:rPr>
          <w:sz w:val="19"/>
        </w:rPr>
      </w:pPr>
      <w:r>
        <w:rPr>
          <w:b/>
          <w:sz w:val="19"/>
        </w:rPr>
        <w:t>Bush, O., Guimaraes, R., and Stremmel, H. </w:t>
      </w:r>
      <w:r>
        <w:rPr>
          <w:sz w:val="19"/>
        </w:rPr>
        <w:t>(2015), “Beyond the credit gap: quantity and price of risk indicators for macroprudential policy”, mimeo.</w:t>
      </w:r>
    </w:p>
    <w:p>
      <w:pPr>
        <w:pStyle w:val="BodyText"/>
        <w:spacing w:before="7"/>
        <w:rPr>
          <w:sz w:val="27"/>
        </w:rPr>
      </w:pPr>
    </w:p>
    <w:p>
      <w:pPr>
        <w:spacing w:line="352" w:lineRule="auto" w:before="0"/>
        <w:ind w:left="226" w:right="45" w:firstLine="0"/>
        <w:jc w:val="left"/>
        <w:rPr>
          <w:sz w:val="19"/>
        </w:rPr>
      </w:pPr>
      <w:r>
        <w:rPr>
          <w:b/>
          <w:sz w:val="19"/>
        </w:rPr>
        <w:t>Dixit,</w:t>
      </w:r>
      <w:r>
        <w:rPr>
          <w:b/>
          <w:spacing w:val="-8"/>
          <w:sz w:val="19"/>
        </w:rPr>
        <w:t> </w:t>
      </w:r>
      <w:r>
        <w:rPr>
          <w:b/>
          <w:sz w:val="19"/>
        </w:rPr>
        <w:t>A.</w:t>
      </w:r>
      <w:r>
        <w:rPr>
          <w:b/>
          <w:spacing w:val="-7"/>
          <w:sz w:val="19"/>
        </w:rPr>
        <w:t> </w:t>
      </w:r>
      <w:r>
        <w:rPr>
          <w:b/>
          <w:sz w:val="19"/>
        </w:rPr>
        <w:t>and</w:t>
      </w:r>
      <w:r>
        <w:rPr>
          <w:b/>
          <w:spacing w:val="-11"/>
          <w:sz w:val="19"/>
        </w:rPr>
        <w:t> </w:t>
      </w:r>
      <w:r>
        <w:rPr>
          <w:b/>
          <w:sz w:val="19"/>
        </w:rPr>
        <w:t>Lambertini,</w:t>
      </w:r>
      <w:r>
        <w:rPr>
          <w:b/>
          <w:spacing w:val="-9"/>
          <w:sz w:val="19"/>
        </w:rPr>
        <w:t> </w:t>
      </w:r>
      <w:r>
        <w:rPr>
          <w:b/>
          <w:sz w:val="19"/>
        </w:rPr>
        <w:t>L.</w:t>
      </w:r>
      <w:r>
        <w:rPr>
          <w:b/>
          <w:spacing w:val="-10"/>
          <w:sz w:val="19"/>
        </w:rPr>
        <w:t> </w:t>
      </w:r>
      <w:r>
        <w:rPr>
          <w:sz w:val="19"/>
        </w:rPr>
        <w:t>(2003),</w:t>
      </w:r>
      <w:r>
        <w:rPr>
          <w:spacing w:val="-8"/>
          <w:sz w:val="19"/>
        </w:rPr>
        <w:t> </w:t>
      </w:r>
      <w:r>
        <w:rPr>
          <w:i/>
          <w:sz w:val="19"/>
        </w:rPr>
        <w:t>“</w:t>
      </w:r>
      <w:r>
        <w:rPr>
          <w:sz w:val="19"/>
        </w:rPr>
        <w:t>Interactions</w:t>
      </w:r>
      <w:r>
        <w:rPr>
          <w:spacing w:val="-8"/>
          <w:sz w:val="19"/>
        </w:rPr>
        <w:t> </w:t>
      </w:r>
      <w:r>
        <w:rPr>
          <w:sz w:val="19"/>
        </w:rPr>
        <w:t>of</w:t>
      </w:r>
      <w:r>
        <w:rPr>
          <w:spacing w:val="-9"/>
          <w:sz w:val="19"/>
        </w:rPr>
        <w:t> </w:t>
      </w:r>
      <w:r>
        <w:rPr>
          <w:sz w:val="19"/>
        </w:rPr>
        <w:t>Commitment</w:t>
      </w:r>
      <w:r>
        <w:rPr>
          <w:spacing w:val="-9"/>
          <w:sz w:val="19"/>
        </w:rPr>
        <w:t> </w:t>
      </w:r>
      <w:r>
        <w:rPr>
          <w:sz w:val="19"/>
        </w:rPr>
        <w:t>and</w:t>
      </w:r>
      <w:r>
        <w:rPr>
          <w:spacing w:val="-8"/>
          <w:sz w:val="19"/>
        </w:rPr>
        <w:t> </w:t>
      </w:r>
      <w:r>
        <w:rPr>
          <w:sz w:val="19"/>
        </w:rPr>
        <w:t>Discretion</w:t>
      </w:r>
      <w:r>
        <w:rPr>
          <w:spacing w:val="-9"/>
          <w:sz w:val="19"/>
        </w:rPr>
        <w:t> </w:t>
      </w:r>
      <w:r>
        <w:rPr>
          <w:sz w:val="19"/>
        </w:rPr>
        <w:t>in</w:t>
      </w:r>
      <w:r>
        <w:rPr>
          <w:spacing w:val="-9"/>
          <w:sz w:val="19"/>
        </w:rPr>
        <w:t> </w:t>
      </w:r>
      <w:r>
        <w:rPr>
          <w:sz w:val="19"/>
        </w:rPr>
        <w:t>Monetary</w:t>
      </w:r>
      <w:r>
        <w:rPr>
          <w:spacing w:val="-8"/>
          <w:sz w:val="19"/>
        </w:rPr>
        <w:t> </w:t>
      </w:r>
      <w:r>
        <w:rPr>
          <w:sz w:val="19"/>
        </w:rPr>
        <w:t>and</w:t>
      </w:r>
      <w:r>
        <w:rPr>
          <w:spacing w:val="-8"/>
          <w:sz w:val="19"/>
        </w:rPr>
        <w:t> </w:t>
      </w:r>
      <w:r>
        <w:rPr>
          <w:sz w:val="19"/>
        </w:rPr>
        <w:t>Fiscal Policies”, </w:t>
      </w:r>
      <w:r>
        <w:rPr>
          <w:i/>
          <w:sz w:val="19"/>
        </w:rPr>
        <w:t>American Economic Review</w:t>
      </w:r>
      <w:r>
        <w:rPr>
          <w:sz w:val="19"/>
        </w:rPr>
        <w:t>, Vol. 93</w:t>
      </w:r>
      <w:r>
        <w:rPr>
          <w:spacing w:val="-9"/>
          <w:sz w:val="19"/>
        </w:rPr>
        <w:t> </w:t>
      </w:r>
      <w:r>
        <w:rPr>
          <w:sz w:val="19"/>
        </w:rPr>
        <w:t>No.5.</w:t>
      </w:r>
    </w:p>
    <w:p>
      <w:pPr>
        <w:pStyle w:val="BodyText"/>
        <w:spacing w:before="7"/>
        <w:rPr>
          <w:sz w:val="27"/>
        </w:rPr>
      </w:pPr>
    </w:p>
    <w:p>
      <w:pPr>
        <w:spacing w:line="352" w:lineRule="auto" w:before="0"/>
        <w:ind w:left="226" w:right="316" w:firstLine="0"/>
        <w:jc w:val="left"/>
        <w:rPr>
          <w:sz w:val="19"/>
        </w:rPr>
      </w:pPr>
      <w:r>
        <w:rPr>
          <w:b/>
          <w:sz w:val="19"/>
        </w:rPr>
        <w:t>Elliott, D. J., Feldberg. G. and Lehnert, A. </w:t>
      </w:r>
      <w:r>
        <w:rPr>
          <w:sz w:val="19"/>
        </w:rPr>
        <w:t>(2013), “The History of Cyclical Macroprudential Policy in the United States”, </w:t>
      </w:r>
      <w:r>
        <w:rPr>
          <w:i/>
          <w:sz w:val="19"/>
        </w:rPr>
        <w:t>Finance and Economics Discussion Series</w:t>
      </w:r>
      <w:r>
        <w:rPr>
          <w:sz w:val="19"/>
        </w:rPr>
        <w:t>, 2013-29.</w:t>
      </w:r>
    </w:p>
    <w:p>
      <w:pPr>
        <w:pStyle w:val="BodyText"/>
        <w:spacing w:before="6"/>
        <w:rPr>
          <w:sz w:val="27"/>
        </w:rPr>
      </w:pPr>
    </w:p>
    <w:p>
      <w:pPr>
        <w:spacing w:line="352" w:lineRule="auto" w:before="0"/>
        <w:ind w:left="226" w:right="113" w:firstLine="0"/>
        <w:jc w:val="left"/>
        <w:rPr>
          <w:sz w:val="19"/>
        </w:rPr>
      </w:pPr>
      <w:r>
        <w:rPr>
          <w:b/>
          <w:sz w:val="19"/>
        </w:rPr>
        <w:t>Fernie,</w:t>
      </w:r>
      <w:r>
        <w:rPr>
          <w:b/>
          <w:spacing w:val="-7"/>
          <w:sz w:val="19"/>
        </w:rPr>
        <w:t> </w:t>
      </w:r>
      <w:r>
        <w:rPr>
          <w:b/>
          <w:sz w:val="19"/>
        </w:rPr>
        <w:t>S.</w:t>
      </w:r>
      <w:r>
        <w:rPr>
          <w:b/>
          <w:spacing w:val="-4"/>
          <w:sz w:val="19"/>
        </w:rPr>
        <w:t> </w:t>
      </w:r>
      <w:r>
        <w:rPr>
          <w:b/>
          <w:sz w:val="19"/>
        </w:rPr>
        <w:t>and</w:t>
      </w:r>
      <w:r>
        <w:rPr>
          <w:b/>
          <w:spacing w:val="-3"/>
          <w:sz w:val="19"/>
        </w:rPr>
        <w:t> </w:t>
      </w:r>
      <w:r>
        <w:rPr>
          <w:b/>
          <w:sz w:val="19"/>
        </w:rPr>
        <w:t>Metcalf,</w:t>
      </w:r>
      <w:r>
        <w:rPr>
          <w:b/>
          <w:spacing w:val="-5"/>
          <w:sz w:val="19"/>
        </w:rPr>
        <w:t> </w:t>
      </w:r>
      <w:r>
        <w:rPr>
          <w:b/>
          <w:sz w:val="19"/>
        </w:rPr>
        <w:t>D.</w:t>
      </w:r>
      <w:r>
        <w:rPr>
          <w:b/>
          <w:spacing w:val="-5"/>
          <w:sz w:val="19"/>
        </w:rPr>
        <w:t> </w:t>
      </w:r>
      <w:r>
        <w:rPr>
          <w:sz w:val="19"/>
        </w:rPr>
        <w:t>(1999),</w:t>
      </w:r>
      <w:r>
        <w:rPr>
          <w:spacing w:val="-3"/>
          <w:sz w:val="19"/>
        </w:rPr>
        <w:t> </w:t>
      </w:r>
      <w:r>
        <w:rPr>
          <w:sz w:val="19"/>
        </w:rPr>
        <w:t>“It's</w:t>
      </w:r>
      <w:r>
        <w:rPr>
          <w:spacing w:val="-7"/>
          <w:sz w:val="19"/>
        </w:rPr>
        <w:t> </w:t>
      </w:r>
      <w:r>
        <w:rPr>
          <w:sz w:val="19"/>
        </w:rPr>
        <w:t>Not</w:t>
      </w:r>
      <w:r>
        <w:rPr>
          <w:spacing w:val="-5"/>
          <w:sz w:val="19"/>
        </w:rPr>
        <w:t> </w:t>
      </w:r>
      <w:r>
        <w:rPr>
          <w:sz w:val="19"/>
        </w:rPr>
        <w:t>What</w:t>
      </w:r>
      <w:r>
        <w:rPr>
          <w:spacing w:val="-3"/>
          <w:sz w:val="19"/>
        </w:rPr>
        <w:t> </w:t>
      </w:r>
      <w:r>
        <w:rPr>
          <w:sz w:val="19"/>
        </w:rPr>
        <w:t>You</w:t>
      </w:r>
      <w:r>
        <w:rPr>
          <w:spacing w:val="-5"/>
          <w:sz w:val="19"/>
        </w:rPr>
        <w:t> </w:t>
      </w:r>
      <w:r>
        <w:rPr>
          <w:sz w:val="19"/>
        </w:rPr>
        <w:t>Pay</w:t>
      </w:r>
      <w:r>
        <w:rPr>
          <w:spacing w:val="-5"/>
          <w:sz w:val="19"/>
        </w:rPr>
        <w:t> </w:t>
      </w:r>
      <w:r>
        <w:rPr>
          <w:sz w:val="19"/>
        </w:rPr>
        <w:t>it's</w:t>
      </w:r>
      <w:r>
        <w:rPr>
          <w:spacing w:val="-6"/>
          <w:sz w:val="19"/>
        </w:rPr>
        <w:t> </w:t>
      </w:r>
      <w:r>
        <w:rPr>
          <w:sz w:val="19"/>
        </w:rPr>
        <w:t>the</w:t>
      </w:r>
      <w:r>
        <w:rPr>
          <w:spacing w:val="-6"/>
          <w:sz w:val="19"/>
        </w:rPr>
        <w:t> </w:t>
      </w:r>
      <w:r>
        <w:rPr>
          <w:sz w:val="19"/>
        </w:rPr>
        <w:t>Way</w:t>
      </w:r>
      <w:r>
        <w:rPr>
          <w:spacing w:val="-6"/>
          <w:sz w:val="19"/>
        </w:rPr>
        <w:t> </w:t>
      </w:r>
      <w:r>
        <w:rPr>
          <w:sz w:val="19"/>
        </w:rPr>
        <w:t>that</w:t>
      </w:r>
      <w:r>
        <w:rPr>
          <w:spacing w:val="-5"/>
          <w:sz w:val="19"/>
        </w:rPr>
        <w:t> </w:t>
      </w:r>
      <w:r>
        <w:rPr>
          <w:sz w:val="19"/>
        </w:rPr>
        <w:t>You</w:t>
      </w:r>
      <w:r>
        <w:rPr>
          <w:spacing w:val="-6"/>
          <w:sz w:val="19"/>
        </w:rPr>
        <w:t> </w:t>
      </w:r>
      <w:r>
        <w:rPr>
          <w:sz w:val="19"/>
        </w:rPr>
        <w:t>Pay</w:t>
      </w:r>
      <w:r>
        <w:rPr>
          <w:spacing w:val="-6"/>
          <w:sz w:val="19"/>
        </w:rPr>
        <w:t> </w:t>
      </w:r>
      <w:r>
        <w:rPr>
          <w:sz w:val="19"/>
        </w:rPr>
        <w:t>it</w:t>
      </w:r>
      <w:r>
        <w:rPr>
          <w:spacing w:val="-5"/>
          <w:sz w:val="19"/>
        </w:rPr>
        <w:t> </w:t>
      </w:r>
      <w:r>
        <w:rPr>
          <w:sz w:val="19"/>
        </w:rPr>
        <w:t>and</w:t>
      </w:r>
      <w:r>
        <w:rPr>
          <w:spacing w:val="-5"/>
          <w:sz w:val="19"/>
        </w:rPr>
        <w:t> </w:t>
      </w:r>
      <w:r>
        <w:rPr>
          <w:sz w:val="19"/>
        </w:rPr>
        <w:t>that's</w:t>
      </w:r>
      <w:r>
        <w:rPr>
          <w:spacing w:val="-5"/>
          <w:sz w:val="19"/>
        </w:rPr>
        <w:t> </w:t>
      </w:r>
      <w:r>
        <w:rPr>
          <w:sz w:val="19"/>
        </w:rPr>
        <w:t>What</w:t>
      </w:r>
      <w:r>
        <w:rPr>
          <w:spacing w:val="-5"/>
          <w:sz w:val="19"/>
        </w:rPr>
        <w:t> </w:t>
      </w:r>
      <w:r>
        <w:rPr>
          <w:sz w:val="19"/>
        </w:rPr>
        <w:t>Gets Results: Jockeys' Pay and Performance”, </w:t>
      </w:r>
      <w:r>
        <w:rPr>
          <w:i/>
          <w:sz w:val="19"/>
        </w:rPr>
        <w:t>Labour: Review of Labour Economics &amp; Industrial Relations</w:t>
      </w:r>
      <w:r>
        <w:rPr>
          <w:sz w:val="19"/>
        </w:rPr>
        <w:t>, 13 (2), pp. 385-411.</w:t>
      </w:r>
    </w:p>
    <w:p>
      <w:pPr>
        <w:pStyle w:val="BodyText"/>
        <w:spacing w:before="7"/>
        <w:rPr>
          <w:sz w:val="27"/>
        </w:rPr>
      </w:pPr>
    </w:p>
    <w:p>
      <w:pPr>
        <w:spacing w:line="352" w:lineRule="auto" w:before="0"/>
        <w:ind w:left="226" w:right="45" w:firstLine="0"/>
        <w:jc w:val="left"/>
        <w:rPr>
          <w:sz w:val="19"/>
        </w:rPr>
      </w:pPr>
      <w:r>
        <w:rPr>
          <w:b/>
          <w:sz w:val="19"/>
        </w:rPr>
        <w:t>Ferrero,</w:t>
      </w:r>
      <w:r>
        <w:rPr>
          <w:b/>
          <w:spacing w:val="-11"/>
          <w:sz w:val="19"/>
        </w:rPr>
        <w:t> </w:t>
      </w:r>
      <w:r>
        <w:rPr>
          <w:b/>
          <w:sz w:val="19"/>
        </w:rPr>
        <w:t>A.,</w:t>
      </w:r>
      <w:r>
        <w:rPr>
          <w:b/>
          <w:spacing w:val="-10"/>
          <w:sz w:val="19"/>
        </w:rPr>
        <w:t> </w:t>
      </w:r>
      <w:r>
        <w:rPr>
          <w:b/>
          <w:sz w:val="19"/>
        </w:rPr>
        <w:t>Harrison,</w:t>
      </w:r>
      <w:r>
        <w:rPr>
          <w:b/>
          <w:spacing w:val="-9"/>
          <w:sz w:val="19"/>
        </w:rPr>
        <w:t> </w:t>
      </w:r>
      <w:r>
        <w:rPr>
          <w:b/>
          <w:sz w:val="19"/>
        </w:rPr>
        <w:t>R.</w:t>
      </w:r>
      <w:r>
        <w:rPr>
          <w:b/>
          <w:spacing w:val="-11"/>
          <w:sz w:val="19"/>
        </w:rPr>
        <w:t> </w:t>
      </w:r>
      <w:r>
        <w:rPr>
          <w:b/>
          <w:sz w:val="19"/>
        </w:rPr>
        <w:t>and</w:t>
      </w:r>
      <w:r>
        <w:rPr>
          <w:b/>
          <w:spacing w:val="-10"/>
          <w:sz w:val="19"/>
        </w:rPr>
        <w:t> </w:t>
      </w:r>
      <w:r>
        <w:rPr>
          <w:b/>
          <w:sz w:val="19"/>
        </w:rPr>
        <w:t>Nelson,</w:t>
      </w:r>
      <w:r>
        <w:rPr>
          <w:b/>
          <w:spacing w:val="-11"/>
          <w:sz w:val="19"/>
        </w:rPr>
        <w:t> </w:t>
      </w:r>
      <w:r>
        <w:rPr>
          <w:b/>
          <w:sz w:val="19"/>
        </w:rPr>
        <w:t>B.</w:t>
      </w:r>
      <w:r>
        <w:rPr>
          <w:b/>
          <w:spacing w:val="-8"/>
          <w:sz w:val="19"/>
        </w:rPr>
        <w:t> </w:t>
      </w:r>
      <w:r>
        <w:rPr>
          <w:sz w:val="19"/>
        </w:rPr>
        <w:t>(forthcoming),</w:t>
      </w:r>
      <w:r>
        <w:rPr>
          <w:spacing w:val="-11"/>
          <w:sz w:val="19"/>
        </w:rPr>
        <w:t> </w:t>
      </w:r>
      <w:r>
        <w:rPr>
          <w:sz w:val="19"/>
        </w:rPr>
        <w:t>“Concerted</w:t>
      </w:r>
      <w:r>
        <w:rPr>
          <w:spacing w:val="-10"/>
          <w:sz w:val="19"/>
        </w:rPr>
        <w:t> </w:t>
      </w:r>
      <w:r>
        <w:rPr>
          <w:sz w:val="19"/>
        </w:rPr>
        <w:t>efforts?</w:t>
      </w:r>
      <w:r>
        <w:rPr>
          <w:spacing w:val="-10"/>
          <w:sz w:val="19"/>
        </w:rPr>
        <w:t> </w:t>
      </w:r>
      <w:r>
        <w:rPr>
          <w:sz w:val="19"/>
        </w:rPr>
        <w:t>Monetary</w:t>
      </w:r>
      <w:r>
        <w:rPr>
          <w:spacing w:val="-10"/>
          <w:sz w:val="19"/>
        </w:rPr>
        <w:t> </w:t>
      </w:r>
      <w:r>
        <w:rPr>
          <w:sz w:val="19"/>
        </w:rPr>
        <w:t>policy</w:t>
      </w:r>
      <w:r>
        <w:rPr>
          <w:spacing w:val="-11"/>
          <w:sz w:val="19"/>
        </w:rPr>
        <w:t> </w:t>
      </w:r>
      <w:r>
        <w:rPr>
          <w:sz w:val="19"/>
        </w:rPr>
        <w:t>and</w:t>
      </w:r>
      <w:r>
        <w:rPr>
          <w:spacing w:val="-10"/>
          <w:sz w:val="19"/>
        </w:rPr>
        <w:t> </w:t>
      </w:r>
      <w:r>
        <w:rPr>
          <w:sz w:val="19"/>
        </w:rPr>
        <w:t>macro- prudential</w:t>
      </w:r>
      <w:r>
        <w:rPr>
          <w:spacing w:val="-2"/>
          <w:sz w:val="19"/>
        </w:rPr>
        <w:t> </w:t>
      </w:r>
      <w:r>
        <w:rPr>
          <w:sz w:val="19"/>
        </w:rPr>
        <w:t>tools”.</w:t>
      </w:r>
    </w:p>
    <w:p>
      <w:pPr>
        <w:pStyle w:val="BodyText"/>
        <w:spacing w:before="7"/>
        <w:rPr>
          <w:sz w:val="27"/>
        </w:rPr>
      </w:pPr>
    </w:p>
    <w:p>
      <w:pPr>
        <w:spacing w:line="352" w:lineRule="auto" w:before="0"/>
        <w:ind w:left="226" w:right="45" w:hanging="1"/>
        <w:jc w:val="left"/>
        <w:rPr>
          <w:sz w:val="19"/>
        </w:rPr>
      </w:pPr>
      <w:r>
        <w:rPr>
          <w:b/>
          <w:sz w:val="19"/>
        </w:rPr>
        <w:t>Groves,</w:t>
      </w:r>
      <w:r>
        <w:rPr>
          <w:b/>
          <w:spacing w:val="-7"/>
          <w:sz w:val="19"/>
        </w:rPr>
        <w:t> </w:t>
      </w:r>
      <w:r>
        <w:rPr>
          <w:b/>
          <w:sz w:val="19"/>
        </w:rPr>
        <w:t>T.,</w:t>
      </w:r>
      <w:r>
        <w:rPr>
          <w:b/>
          <w:spacing w:val="-10"/>
          <w:sz w:val="19"/>
        </w:rPr>
        <w:t> </w:t>
      </w:r>
      <w:r>
        <w:rPr>
          <w:b/>
          <w:sz w:val="19"/>
        </w:rPr>
        <w:t>Hong,</w:t>
      </w:r>
      <w:r>
        <w:rPr>
          <w:b/>
          <w:spacing w:val="-6"/>
          <w:sz w:val="19"/>
        </w:rPr>
        <w:t> </w:t>
      </w:r>
      <w:r>
        <w:rPr>
          <w:b/>
          <w:sz w:val="19"/>
        </w:rPr>
        <w:t>Y.,</w:t>
      </w:r>
      <w:r>
        <w:rPr>
          <w:b/>
          <w:spacing w:val="-8"/>
          <w:sz w:val="19"/>
        </w:rPr>
        <w:t> </w:t>
      </w:r>
      <w:r>
        <w:rPr>
          <w:b/>
          <w:sz w:val="19"/>
        </w:rPr>
        <w:t>McMillan,</w:t>
      </w:r>
      <w:r>
        <w:rPr>
          <w:b/>
          <w:spacing w:val="-8"/>
          <w:sz w:val="19"/>
        </w:rPr>
        <w:t> </w:t>
      </w:r>
      <w:r>
        <w:rPr>
          <w:b/>
          <w:sz w:val="19"/>
        </w:rPr>
        <w:t>J.</w:t>
      </w:r>
      <w:r>
        <w:rPr>
          <w:b/>
          <w:spacing w:val="-8"/>
          <w:sz w:val="19"/>
        </w:rPr>
        <w:t> </w:t>
      </w:r>
      <w:r>
        <w:rPr>
          <w:b/>
          <w:sz w:val="19"/>
        </w:rPr>
        <w:t>and</w:t>
      </w:r>
      <w:r>
        <w:rPr>
          <w:b/>
          <w:spacing w:val="-9"/>
          <w:sz w:val="19"/>
        </w:rPr>
        <w:t> </w:t>
      </w:r>
      <w:r>
        <w:rPr>
          <w:b/>
          <w:sz w:val="19"/>
        </w:rPr>
        <w:t>Naughton,</w:t>
      </w:r>
      <w:r>
        <w:rPr>
          <w:b/>
          <w:spacing w:val="-9"/>
          <w:sz w:val="19"/>
        </w:rPr>
        <w:t> </w:t>
      </w:r>
      <w:r>
        <w:rPr>
          <w:b/>
          <w:sz w:val="19"/>
        </w:rPr>
        <w:t>B.</w:t>
      </w:r>
      <w:r>
        <w:rPr>
          <w:b/>
          <w:spacing w:val="-8"/>
          <w:sz w:val="19"/>
        </w:rPr>
        <w:t> </w:t>
      </w:r>
      <w:r>
        <w:rPr>
          <w:sz w:val="19"/>
        </w:rPr>
        <w:t>(1994),</w:t>
      </w:r>
      <w:r>
        <w:rPr>
          <w:spacing w:val="-9"/>
          <w:sz w:val="19"/>
        </w:rPr>
        <w:t> </w:t>
      </w:r>
      <w:r>
        <w:rPr>
          <w:sz w:val="19"/>
        </w:rPr>
        <w:t>“Autonomy</w:t>
      </w:r>
      <w:r>
        <w:rPr>
          <w:spacing w:val="-8"/>
          <w:sz w:val="19"/>
        </w:rPr>
        <w:t> </w:t>
      </w:r>
      <w:r>
        <w:rPr>
          <w:sz w:val="19"/>
        </w:rPr>
        <w:t>and</w:t>
      </w:r>
      <w:r>
        <w:rPr>
          <w:spacing w:val="-9"/>
          <w:sz w:val="19"/>
        </w:rPr>
        <w:t> </w:t>
      </w:r>
      <w:r>
        <w:rPr>
          <w:sz w:val="19"/>
        </w:rPr>
        <w:t>Incentives</w:t>
      </w:r>
      <w:r>
        <w:rPr>
          <w:spacing w:val="-6"/>
          <w:sz w:val="19"/>
        </w:rPr>
        <w:t> </w:t>
      </w:r>
      <w:r>
        <w:rPr>
          <w:sz w:val="19"/>
        </w:rPr>
        <w:t>in</w:t>
      </w:r>
      <w:r>
        <w:rPr>
          <w:spacing w:val="-10"/>
          <w:sz w:val="19"/>
        </w:rPr>
        <w:t> </w:t>
      </w:r>
      <w:r>
        <w:rPr>
          <w:sz w:val="19"/>
        </w:rPr>
        <w:t>Chinese</w:t>
      </w:r>
      <w:r>
        <w:rPr>
          <w:spacing w:val="-9"/>
          <w:sz w:val="19"/>
        </w:rPr>
        <w:t> </w:t>
      </w:r>
      <w:r>
        <w:rPr>
          <w:sz w:val="19"/>
        </w:rPr>
        <w:t>State Enterprises”</w:t>
      </w:r>
      <w:r>
        <w:rPr>
          <w:i/>
          <w:sz w:val="19"/>
        </w:rPr>
        <w:t>, Quarterly Journal of Economics, </w:t>
      </w:r>
      <w:r>
        <w:rPr>
          <w:sz w:val="19"/>
        </w:rPr>
        <w:t>109:1, pp.</w:t>
      </w:r>
      <w:r>
        <w:rPr>
          <w:spacing w:val="-11"/>
          <w:sz w:val="19"/>
        </w:rPr>
        <w:t> </w:t>
      </w:r>
      <w:r>
        <w:rPr>
          <w:sz w:val="19"/>
        </w:rPr>
        <w:t>183-209.</w:t>
      </w:r>
    </w:p>
    <w:p>
      <w:pPr>
        <w:pStyle w:val="BodyText"/>
        <w:spacing w:before="7"/>
        <w:rPr>
          <w:sz w:val="27"/>
        </w:rPr>
      </w:pPr>
    </w:p>
    <w:p>
      <w:pPr>
        <w:spacing w:line="352" w:lineRule="auto" w:before="0"/>
        <w:ind w:left="226" w:right="45" w:firstLine="0"/>
        <w:jc w:val="left"/>
        <w:rPr>
          <w:sz w:val="19"/>
        </w:rPr>
      </w:pPr>
      <w:r>
        <w:rPr>
          <w:b/>
          <w:sz w:val="19"/>
        </w:rPr>
        <w:t>Goodhart,</w:t>
      </w:r>
      <w:r>
        <w:rPr>
          <w:b/>
          <w:spacing w:val="-15"/>
          <w:sz w:val="19"/>
        </w:rPr>
        <w:t> </w:t>
      </w:r>
      <w:r>
        <w:rPr>
          <w:b/>
          <w:sz w:val="19"/>
        </w:rPr>
        <w:t>C.</w:t>
      </w:r>
      <w:r>
        <w:rPr>
          <w:b/>
          <w:spacing w:val="-14"/>
          <w:sz w:val="19"/>
        </w:rPr>
        <w:t> </w:t>
      </w:r>
      <w:r>
        <w:rPr>
          <w:sz w:val="19"/>
        </w:rPr>
        <w:t>(2015),</w:t>
      </w:r>
      <w:r>
        <w:rPr>
          <w:spacing w:val="-13"/>
          <w:sz w:val="19"/>
        </w:rPr>
        <w:t> </w:t>
      </w:r>
      <w:r>
        <w:rPr>
          <w:sz w:val="19"/>
        </w:rPr>
        <w:t>“Linkages</w:t>
      </w:r>
      <w:r>
        <w:rPr>
          <w:spacing w:val="-14"/>
          <w:sz w:val="19"/>
        </w:rPr>
        <w:t> </w:t>
      </w:r>
      <w:r>
        <w:rPr>
          <w:sz w:val="19"/>
        </w:rPr>
        <w:t>between</w:t>
      </w:r>
      <w:r>
        <w:rPr>
          <w:spacing w:val="-15"/>
          <w:sz w:val="19"/>
        </w:rPr>
        <w:t> </w:t>
      </w:r>
      <w:r>
        <w:rPr>
          <w:sz w:val="19"/>
        </w:rPr>
        <w:t>macro-prudential</w:t>
      </w:r>
      <w:r>
        <w:rPr>
          <w:spacing w:val="-14"/>
          <w:sz w:val="19"/>
        </w:rPr>
        <w:t> </w:t>
      </w:r>
      <w:r>
        <w:rPr>
          <w:sz w:val="19"/>
        </w:rPr>
        <w:t>and</w:t>
      </w:r>
      <w:r>
        <w:rPr>
          <w:spacing w:val="-15"/>
          <w:sz w:val="19"/>
        </w:rPr>
        <w:t> </w:t>
      </w:r>
      <w:r>
        <w:rPr>
          <w:sz w:val="19"/>
        </w:rPr>
        <w:t>micro-prudential</w:t>
      </w:r>
      <w:r>
        <w:rPr>
          <w:spacing w:val="-13"/>
          <w:sz w:val="19"/>
        </w:rPr>
        <w:t> </w:t>
      </w:r>
      <w:r>
        <w:rPr>
          <w:sz w:val="19"/>
        </w:rPr>
        <w:t>supervision”,</w:t>
      </w:r>
      <w:r>
        <w:rPr>
          <w:spacing w:val="-15"/>
          <w:sz w:val="19"/>
        </w:rPr>
        <w:t> </w:t>
      </w:r>
      <w:r>
        <w:rPr>
          <w:i/>
          <w:sz w:val="19"/>
        </w:rPr>
        <w:t>Butterworths </w:t>
      </w:r>
      <w:r>
        <w:rPr>
          <w:i/>
          <w:sz w:val="19"/>
        </w:rPr>
        <w:t>Journal of International Banking and Financial Law</w:t>
      </w:r>
      <w:r>
        <w:rPr>
          <w:sz w:val="19"/>
        </w:rPr>
        <w:t>, 30 (10), pp.</w:t>
      </w:r>
      <w:r>
        <w:rPr>
          <w:spacing w:val="-20"/>
          <w:sz w:val="19"/>
        </w:rPr>
        <w:t> </w:t>
      </w:r>
      <w:r>
        <w:rPr>
          <w:sz w:val="19"/>
        </w:rPr>
        <w:t>607-609.</w:t>
      </w:r>
    </w:p>
    <w:p>
      <w:pPr>
        <w:pStyle w:val="BodyText"/>
        <w:spacing w:before="6"/>
        <w:rPr>
          <w:sz w:val="27"/>
        </w:rPr>
      </w:pPr>
    </w:p>
    <w:p>
      <w:pPr>
        <w:spacing w:line="352" w:lineRule="auto" w:before="0"/>
        <w:ind w:left="226" w:right="271" w:firstLine="0"/>
        <w:jc w:val="left"/>
        <w:rPr>
          <w:sz w:val="19"/>
        </w:rPr>
      </w:pPr>
      <w:r>
        <w:rPr>
          <w:b/>
          <w:sz w:val="19"/>
        </w:rPr>
        <w:t>Holmstrom,</w:t>
      </w:r>
      <w:r>
        <w:rPr>
          <w:b/>
          <w:spacing w:val="-12"/>
          <w:sz w:val="19"/>
        </w:rPr>
        <w:t> </w:t>
      </w:r>
      <w:r>
        <w:rPr>
          <w:b/>
          <w:sz w:val="19"/>
        </w:rPr>
        <w:t>B.</w:t>
      </w:r>
      <w:r>
        <w:rPr>
          <w:b/>
          <w:spacing w:val="-9"/>
          <w:sz w:val="19"/>
        </w:rPr>
        <w:t> </w:t>
      </w:r>
      <w:r>
        <w:rPr>
          <w:b/>
          <w:sz w:val="19"/>
        </w:rPr>
        <w:t>and</w:t>
      </w:r>
      <w:r>
        <w:rPr>
          <w:b/>
          <w:spacing w:val="-11"/>
          <w:sz w:val="19"/>
        </w:rPr>
        <w:t> </w:t>
      </w:r>
      <w:r>
        <w:rPr>
          <w:b/>
          <w:sz w:val="19"/>
        </w:rPr>
        <w:t>Milgrom,</w:t>
      </w:r>
      <w:r>
        <w:rPr>
          <w:b/>
          <w:spacing w:val="-10"/>
          <w:sz w:val="19"/>
        </w:rPr>
        <w:t> </w:t>
      </w:r>
      <w:r>
        <w:rPr>
          <w:b/>
          <w:sz w:val="19"/>
        </w:rPr>
        <w:t>P.</w:t>
      </w:r>
      <w:r>
        <w:rPr>
          <w:b/>
          <w:spacing w:val="-12"/>
          <w:sz w:val="19"/>
        </w:rPr>
        <w:t> </w:t>
      </w:r>
      <w:r>
        <w:rPr>
          <w:sz w:val="19"/>
        </w:rPr>
        <w:t>(1991),</w:t>
      </w:r>
      <w:r>
        <w:rPr>
          <w:spacing w:val="-9"/>
          <w:sz w:val="19"/>
        </w:rPr>
        <w:t> </w:t>
      </w:r>
      <w:r>
        <w:rPr>
          <w:sz w:val="19"/>
        </w:rPr>
        <w:t>“Principal-agent</w:t>
      </w:r>
      <w:r>
        <w:rPr>
          <w:spacing w:val="-12"/>
          <w:sz w:val="19"/>
        </w:rPr>
        <w:t> </w:t>
      </w:r>
      <w:r>
        <w:rPr>
          <w:sz w:val="19"/>
        </w:rPr>
        <w:t>analyses:</w:t>
      </w:r>
      <w:r>
        <w:rPr>
          <w:spacing w:val="-10"/>
          <w:sz w:val="19"/>
        </w:rPr>
        <w:t> </w:t>
      </w:r>
      <w:r>
        <w:rPr>
          <w:sz w:val="19"/>
        </w:rPr>
        <w:t>incentive</w:t>
      </w:r>
      <w:r>
        <w:rPr>
          <w:spacing w:val="-12"/>
          <w:sz w:val="19"/>
        </w:rPr>
        <w:t> </w:t>
      </w:r>
      <w:r>
        <w:rPr>
          <w:sz w:val="19"/>
        </w:rPr>
        <w:t>contracts,</w:t>
      </w:r>
      <w:r>
        <w:rPr>
          <w:spacing w:val="-12"/>
          <w:sz w:val="19"/>
        </w:rPr>
        <w:t> </w:t>
      </w:r>
      <w:r>
        <w:rPr>
          <w:sz w:val="19"/>
        </w:rPr>
        <w:t>asset</w:t>
      </w:r>
      <w:r>
        <w:rPr>
          <w:spacing w:val="-11"/>
          <w:sz w:val="19"/>
        </w:rPr>
        <w:t> </w:t>
      </w:r>
      <w:r>
        <w:rPr>
          <w:sz w:val="19"/>
        </w:rPr>
        <w:t>ownership, and job design”, </w:t>
      </w:r>
      <w:r>
        <w:rPr>
          <w:i/>
          <w:sz w:val="19"/>
        </w:rPr>
        <w:t>Journal of Law, Economics, &amp; Organization</w:t>
      </w:r>
      <w:r>
        <w:rPr>
          <w:sz w:val="19"/>
        </w:rPr>
        <w:t>, Vol. 7, pp.</w:t>
      </w:r>
      <w:r>
        <w:rPr>
          <w:spacing w:val="-33"/>
          <w:sz w:val="19"/>
        </w:rPr>
        <w:t> </w:t>
      </w:r>
      <w:r>
        <w:rPr>
          <w:sz w:val="19"/>
        </w:rPr>
        <w:t>24-52.</w:t>
      </w:r>
    </w:p>
    <w:p>
      <w:pPr>
        <w:spacing w:after="0" w:line="352" w:lineRule="auto"/>
        <w:jc w:val="left"/>
        <w:rPr>
          <w:sz w:val="19"/>
        </w:rPr>
        <w:sectPr>
          <w:pgSz w:w="12240" w:h="15840"/>
          <w:pgMar w:header="0" w:footer="1240" w:top="1440" w:bottom="1440" w:left="1360" w:right="1480"/>
        </w:sectPr>
      </w:pPr>
    </w:p>
    <w:p>
      <w:pPr>
        <w:pStyle w:val="BodyText"/>
        <w:spacing w:line="350" w:lineRule="auto" w:before="123"/>
        <w:ind w:left="226" w:right="175"/>
      </w:pPr>
      <w:r>
        <w:rPr>
          <w:b/>
        </w:rPr>
        <w:t>Kohn,</w:t>
      </w:r>
      <w:r>
        <w:rPr>
          <w:b/>
          <w:spacing w:val="-11"/>
        </w:rPr>
        <w:t> </w:t>
      </w:r>
      <w:r>
        <w:rPr>
          <w:b/>
        </w:rPr>
        <w:t>D.</w:t>
      </w:r>
      <w:r>
        <w:rPr>
          <w:b/>
          <w:spacing w:val="-10"/>
        </w:rPr>
        <w:t> </w:t>
      </w:r>
      <w:r>
        <w:rPr/>
        <w:t>(2017),</w:t>
      </w:r>
      <w:r>
        <w:rPr>
          <w:spacing w:val="-8"/>
        </w:rPr>
        <w:t> </w:t>
      </w:r>
      <w:r>
        <w:rPr/>
        <w:t>“Cooperation</w:t>
      </w:r>
      <w:r>
        <w:rPr>
          <w:spacing w:val="-10"/>
        </w:rPr>
        <w:t> </w:t>
      </w:r>
      <w:r>
        <w:rPr/>
        <w:t>and</w:t>
      </w:r>
      <w:r>
        <w:rPr>
          <w:spacing w:val="-10"/>
        </w:rPr>
        <w:t> </w:t>
      </w:r>
      <w:r>
        <w:rPr/>
        <w:t>coordination</w:t>
      </w:r>
      <w:r>
        <w:rPr>
          <w:spacing w:val="-11"/>
        </w:rPr>
        <w:t> </w:t>
      </w:r>
      <w:r>
        <w:rPr/>
        <w:t>across</w:t>
      </w:r>
      <w:r>
        <w:rPr>
          <w:spacing w:val="-9"/>
        </w:rPr>
        <w:t> </w:t>
      </w:r>
      <w:r>
        <w:rPr/>
        <w:t>policy</w:t>
      </w:r>
      <w:r>
        <w:rPr>
          <w:spacing w:val="-10"/>
        </w:rPr>
        <w:t> </w:t>
      </w:r>
      <w:r>
        <w:rPr/>
        <w:t>domains”,</w:t>
      </w:r>
      <w:r>
        <w:rPr>
          <w:spacing w:val="-8"/>
        </w:rPr>
        <w:t> </w:t>
      </w:r>
      <w:r>
        <w:rPr/>
        <w:t>Speech</w:t>
      </w:r>
      <w:r>
        <w:rPr>
          <w:spacing w:val="-10"/>
        </w:rPr>
        <w:t> </w:t>
      </w:r>
      <w:r>
        <w:rPr/>
        <w:t>given</w:t>
      </w:r>
      <w:r>
        <w:rPr>
          <w:spacing w:val="-10"/>
        </w:rPr>
        <w:t> </w:t>
      </w:r>
      <w:r>
        <w:rPr/>
        <w:t>at</w:t>
      </w:r>
      <w:r>
        <w:rPr>
          <w:spacing w:val="-10"/>
        </w:rPr>
        <w:t> </w:t>
      </w:r>
      <w:r>
        <w:rPr/>
        <w:t>the</w:t>
      </w:r>
      <w:r>
        <w:rPr>
          <w:spacing w:val="-11"/>
        </w:rPr>
        <w:t> </w:t>
      </w:r>
      <w:r>
        <w:rPr/>
        <w:t>Joint</w:t>
      </w:r>
      <w:r>
        <w:rPr>
          <w:spacing w:val="-10"/>
        </w:rPr>
        <w:t> </w:t>
      </w:r>
      <w:r>
        <w:rPr/>
        <w:t>Financial Stability</w:t>
      </w:r>
      <w:r>
        <w:rPr>
          <w:spacing w:val="-10"/>
        </w:rPr>
        <w:t> </w:t>
      </w:r>
      <w:r>
        <w:rPr/>
        <w:t>Institute</w:t>
      </w:r>
      <w:r>
        <w:rPr>
          <w:spacing w:val="-10"/>
        </w:rPr>
        <w:t> </w:t>
      </w:r>
      <w:r>
        <w:rPr/>
        <w:t>and</w:t>
      </w:r>
      <w:r>
        <w:rPr>
          <w:spacing w:val="-11"/>
        </w:rPr>
        <w:t> </w:t>
      </w:r>
      <w:r>
        <w:rPr/>
        <w:t>Bank</w:t>
      </w:r>
      <w:r>
        <w:rPr>
          <w:spacing w:val="-9"/>
        </w:rPr>
        <w:t> </w:t>
      </w:r>
      <w:r>
        <w:rPr/>
        <w:t>for</w:t>
      </w:r>
      <w:r>
        <w:rPr>
          <w:spacing w:val="-11"/>
        </w:rPr>
        <w:t> </w:t>
      </w:r>
      <w:r>
        <w:rPr/>
        <w:t>International</w:t>
      </w:r>
      <w:r>
        <w:rPr>
          <w:spacing w:val="-9"/>
        </w:rPr>
        <w:t> </w:t>
      </w:r>
      <w:r>
        <w:rPr/>
        <w:t>Settlements</w:t>
      </w:r>
      <w:r>
        <w:rPr>
          <w:spacing w:val="-11"/>
        </w:rPr>
        <w:t> </w:t>
      </w:r>
      <w:r>
        <w:rPr/>
        <w:t>conference</w:t>
      </w:r>
      <w:r>
        <w:rPr>
          <w:spacing w:val="-10"/>
        </w:rPr>
        <w:t> </w:t>
      </w:r>
      <w:r>
        <w:rPr/>
        <w:t>on</w:t>
      </w:r>
      <w:r>
        <w:rPr>
          <w:spacing w:val="-10"/>
        </w:rPr>
        <w:t> </w:t>
      </w:r>
      <w:r>
        <w:rPr/>
        <w:t>supervisory</w:t>
      </w:r>
      <w:r>
        <w:rPr>
          <w:spacing w:val="-9"/>
        </w:rPr>
        <w:t> </w:t>
      </w:r>
      <w:r>
        <w:rPr/>
        <w:t>policy</w:t>
      </w:r>
      <w:r>
        <w:rPr>
          <w:spacing w:val="-9"/>
        </w:rPr>
        <w:t> </w:t>
      </w:r>
      <w:r>
        <w:rPr/>
        <w:t>implementation</w:t>
      </w:r>
      <w:r>
        <w:rPr>
          <w:spacing w:val="-10"/>
        </w:rPr>
        <w:t> </w:t>
      </w:r>
      <w:r>
        <w:rPr/>
        <w:t>in the current macro-financial environment, available at </w:t>
      </w:r>
      <w:r>
        <w:rPr>
          <w:color w:val="0000FF"/>
          <w:u w:val="single" w:color="0000FF"/>
        </w:rPr>
        <w:t>https://</w:t>
      </w:r>
      <w:hyperlink r:id="rId28">
        <w:r>
          <w:rPr>
            <w:color w:val="0000FF"/>
            <w:u w:val="single" w:color="0000FF"/>
          </w:rPr>
          <w:t>www.bankofengland.co.uk/speech/2017/cooperation-and-coordination-across-policy-domains</w:t>
        </w:r>
        <w:r>
          <w:rPr/>
          <w:t>.</w:t>
        </w:r>
      </w:hyperlink>
    </w:p>
    <w:p>
      <w:pPr>
        <w:pStyle w:val="BodyText"/>
        <w:spacing w:before="1"/>
        <w:rPr>
          <w:sz w:val="20"/>
        </w:rPr>
      </w:pPr>
    </w:p>
    <w:p>
      <w:pPr>
        <w:spacing w:line="352" w:lineRule="auto" w:before="92"/>
        <w:ind w:left="226" w:right="740" w:hanging="1"/>
        <w:jc w:val="left"/>
        <w:rPr>
          <w:sz w:val="19"/>
        </w:rPr>
      </w:pPr>
      <w:r>
        <w:rPr>
          <w:b/>
          <w:sz w:val="19"/>
        </w:rPr>
        <w:t>Leeper, E. M. </w:t>
      </w:r>
      <w:r>
        <w:rPr>
          <w:sz w:val="19"/>
        </w:rPr>
        <w:t>(1991), “Equilibria under 'active' and 'passive' monetary and fiscal policies”, </w:t>
      </w:r>
      <w:r>
        <w:rPr>
          <w:i/>
          <w:sz w:val="19"/>
        </w:rPr>
        <w:t>Journal of </w:t>
      </w:r>
      <w:r>
        <w:rPr>
          <w:i/>
          <w:sz w:val="19"/>
        </w:rPr>
        <w:t>Monetary Economics</w:t>
      </w:r>
      <w:r>
        <w:rPr>
          <w:sz w:val="19"/>
        </w:rPr>
        <w:t>, Vol. 27, No. 1, pages 129-147.</w:t>
      </w:r>
    </w:p>
    <w:p>
      <w:pPr>
        <w:pStyle w:val="BodyText"/>
        <w:spacing w:before="7"/>
        <w:rPr>
          <w:sz w:val="27"/>
        </w:rPr>
      </w:pPr>
    </w:p>
    <w:p>
      <w:pPr>
        <w:spacing w:line="352" w:lineRule="auto" w:before="1"/>
        <w:ind w:left="226" w:right="271" w:firstLine="0"/>
        <w:jc w:val="left"/>
        <w:rPr>
          <w:sz w:val="19"/>
        </w:rPr>
      </w:pPr>
      <w:r>
        <w:rPr>
          <w:b/>
          <w:sz w:val="19"/>
        </w:rPr>
        <w:t>Meeks,</w:t>
      </w:r>
      <w:r>
        <w:rPr>
          <w:b/>
          <w:spacing w:val="-12"/>
          <w:sz w:val="19"/>
        </w:rPr>
        <w:t> </w:t>
      </w:r>
      <w:r>
        <w:rPr>
          <w:b/>
          <w:sz w:val="19"/>
        </w:rPr>
        <w:t>R.</w:t>
      </w:r>
      <w:r>
        <w:rPr>
          <w:b/>
          <w:spacing w:val="-11"/>
          <w:sz w:val="19"/>
        </w:rPr>
        <w:t> </w:t>
      </w:r>
      <w:r>
        <w:rPr>
          <w:sz w:val="19"/>
        </w:rPr>
        <w:t>(2017),</w:t>
      </w:r>
      <w:r>
        <w:rPr>
          <w:spacing w:val="-11"/>
          <w:sz w:val="19"/>
        </w:rPr>
        <w:t> </w:t>
      </w:r>
      <w:r>
        <w:rPr>
          <w:sz w:val="19"/>
        </w:rPr>
        <w:t>“Capital</w:t>
      </w:r>
      <w:r>
        <w:rPr>
          <w:spacing w:val="-10"/>
          <w:sz w:val="19"/>
        </w:rPr>
        <w:t> </w:t>
      </w:r>
      <w:r>
        <w:rPr>
          <w:sz w:val="19"/>
        </w:rPr>
        <w:t>regulation</w:t>
      </w:r>
      <w:r>
        <w:rPr>
          <w:spacing w:val="-12"/>
          <w:sz w:val="19"/>
        </w:rPr>
        <w:t> </w:t>
      </w:r>
      <w:r>
        <w:rPr>
          <w:sz w:val="19"/>
        </w:rPr>
        <w:t>and</w:t>
      </w:r>
      <w:r>
        <w:rPr>
          <w:spacing w:val="-11"/>
          <w:sz w:val="19"/>
        </w:rPr>
        <w:t> </w:t>
      </w:r>
      <w:r>
        <w:rPr>
          <w:sz w:val="19"/>
        </w:rPr>
        <w:t>the</w:t>
      </w:r>
      <w:r>
        <w:rPr>
          <w:spacing w:val="-12"/>
          <w:sz w:val="19"/>
        </w:rPr>
        <w:t> </w:t>
      </w:r>
      <w:r>
        <w:rPr>
          <w:sz w:val="19"/>
        </w:rPr>
        <w:t>macroeconomy:</w:t>
      </w:r>
      <w:r>
        <w:rPr>
          <w:spacing w:val="-12"/>
          <w:sz w:val="19"/>
        </w:rPr>
        <w:t> </w:t>
      </w:r>
      <w:r>
        <w:rPr>
          <w:sz w:val="19"/>
        </w:rPr>
        <w:t>Empirical</w:t>
      </w:r>
      <w:r>
        <w:rPr>
          <w:spacing w:val="-12"/>
          <w:sz w:val="19"/>
        </w:rPr>
        <w:t> </w:t>
      </w:r>
      <w:r>
        <w:rPr>
          <w:sz w:val="19"/>
        </w:rPr>
        <w:t>evidence</w:t>
      </w:r>
      <w:r>
        <w:rPr>
          <w:spacing w:val="-12"/>
          <w:sz w:val="19"/>
        </w:rPr>
        <w:t> </w:t>
      </w:r>
      <w:r>
        <w:rPr>
          <w:sz w:val="19"/>
        </w:rPr>
        <w:t>and</w:t>
      </w:r>
      <w:r>
        <w:rPr>
          <w:spacing w:val="-12"/>
          <w:sz w:val="19"/>
        </w:rPr>
        <w:t> </w:t>
      </w:r>
      <w:r>
        <w:rPr>
          <w:sz w:val="19"/>
        </w:rPr>
        <w:t>macroprudential policy”, </w:t>
      </w:r>
      <w:r>
        <w:rPr>
          <w:i/>
          <w:sz w:val="19"/>
        </w:rPr>
        <w:t>European Economic Review</w:t>
      </w:r>
      <w:r>
        <w:rPr>
          <w:sz w:val="19"/>
        </w:rPr>
        <w:t>, Vol 95,</w:t>
      </w:r>
      <w:r>
        <w:rPr>
          <w:spacing w:val="-9"/>
          <w:sz w:val="19"/>
        </w:rPr>
        <w:t> </w:t>
      </w:r>
      <w:r>
        <w:rPr>
          <w:sz w:val="19"/>
        </w:rPr>
        <w:t>pp125-141.</w:t>
      </w:r>
    </w:p>
    <w:p>
      <w:pPr>
        <w:pStyle w:val="BodyText"/>
        <w:spacing w:before="5"/>
        <w:rPr>
          <w:sz w:val="27"/>
        </w:rPr>
      </w:pPr>
    </w:p>
    <w:p>
      <w:pPr>
        <w:pStyle w:val="BodyText"/>
        <w:spacing w:line="352" w:lineRule="auto" w:before="1"/>
        <w:ind w:left="226" w:right="45"/>
      </w:pPr>
      <w:r>
        <w:rPr>
          <w:b/>
        </w:rPr>
        <w:t>Rey, H. </w:t>
      </w:r>
      <w:r>
        <w:rPr/>
        <w:t>(2013), “Dilemma not Trilemma: The Global Financial Cycle and Monetary Policy Independence”, Federal Reserve Bank of Kansas City Economic Policy Symposium.</w:t>
      </w:r>
    </w:p>
    <w:p>
      <w:pPr>
        <w:pStyle w:val="BodyText"/>
        <w:spacing w:before="7"/>
        <w:rPr>
          <w:sz w:val="27"/>
        </w:rPr>
      </w:pPr>
    </w:p>
    <w:p>
      <w:pPr>
        <w:spacing w:line="352" w:lineRule="auto" w:before="0"/>
        <w:ind w:left="226" w:right="45" w:hanging="1"/>
        <w:jc w:val="left"/>
        <w:rPr>
          <w:sz w:val="19"/>
        </w:rPr>
      </w:pPr>
      <w:r>
        <w:rPr>
          <w:b/>
          <w:sz w:val="19"/>
        </w:rPr>
        <w:t>Sargent,</w:t>
      </w:r>
      <w:r>
        <w:rPr>
          <w:b/>
          <w:spacing w:val="-9"/>
          <w:sz w:val="19"/>
        </w:rPr>
        <w:t> </w:t>
      </w:r>
      <w:r>
        <w:rPr>
          <w:b/>
          <w:sz w:val="19"/>
        </w:rPr>
        <w:t>T.</w:t>
      </w:r>
      <w:r>
        <w:rPr>
          <w:b/>
          <w:spacing w:val="-10"/>
          <w:sz w:val="19"/>
        </w:rPr>
        <w:t> </w:t>
      </w:r>
      <w:r>
        <w:rPr>
          <w:b/>
          <w:sz w:val="19"/>
        </w:rPr>
        <w:t>and</w:t>
      </w:r>
      <w:r>
        <w:rPr>
          <w:b/>
          <w:spacing w:val="-9"/>
          <w:sz w:val="19"/>
        </w:rPr>
        <w:t> </w:t>
      </w:r>
      <w:r>
        <w:rPr>
          <w:b/>
          <w:sz w:val="19"/>
        </w:rPr>
        <w:t>Wallace,</w:t>
      </w:r>
      <w:r>
        <w:rPr>
          <w:b/>
          <w:spacing w:val="-9"/>
          <w:sz w:val="19"/>
        </w:rPr>
        <w:t> </w:t>
      </w:r>
      <w:r>
        <w:rPr>
          <w:b/>
          <w:sz w:val="19"/>
        </w:rPr>
        <w:t>N.</w:t>
      </w:r>
      <w:r>
        <w:rPr>
          <w:b/>
          <w:spacing w:val="-11"/>
          <w:sz w:val="19"/>
        </w:rPr>
        <w:t> </w:t>
      </w:r>
      <w:r>
        <w:rPr>
          <w:sz w:val="19"/>
        </w:rPr>
        <w:t>(1981),</w:t>
      </w:r>
      <w:r>
        <w:rPr>
          <w:spacing w:val="-10"/>
          <w:sz w:val="19"/>
        </w:rPr>
        <w:t> </w:t>
      </w:r>
      <w:r>
        <w:rPr>
          <w:sz w:val="19"/>
        </w:rPr>
        <w:t>“Some</w:t>
      </w:r>
      <w:r>
        <w:rPr>
          <w:spacing w:val="-10"/>
          <w:sz w:val="19"/>
        </w:rPr>
        <w:t> </w:t>
      </w:r>
      <w:r>
        <w:rPr>
          <w:sz w:val="19"/>
        </w:rPr>
        <w:t>unpleasant</w:t>
      </w:r>
      <w:r>
        <w:rPr>
          <w:spacing w:val="-10"/>
          <w:sz w:val="19"/>
        </w:rPr>
        <w:t> </w:t>
      </w:r>
      <w:r>
        <w:rPr>
          <w:sz w:val="19"/>
        </w:rPr>
        <w:t>monetarist</w:t>
      </w:r>
      <w:r>
        <w:rPr>
          <w:spacing w:val="-8"/>
          <w:sz w:val="19"/>
        </w:rPr>
        <w:t> </w:t>
      </w:r>
      <w:r>
        <w:rPr>
          <w:sz w:val="19"/>
        </w:rPr>
        <w:t>arithmetic”,</w:t>
      </w:r>
      <w:r>
        <w:rPr>
          <w:spacing w:val="-11"/>
          <w:sz w:val="19"/>
        </w:rPr>
        <w:t> </w:t>
      </w:r>
      <w:r>
        <w:rPr>
          <w:i/>
          <w:sz w:val="19"/>
        </w:rPr>
        <w:t>Federal</w:t>
      </w:r>
      <w:r>
        <w:rPr>
          <w:i/>
          <w:spacing w:val="-10"/>
          <w:sz w:val="19"/>
        </w:rPr>
        <w:t> </w:t>
      </w:r>
      <w:r>
        <w:rPr>
          <w:i/>
          <w:sz w:val="19"/>
        </w:rPr>
        <w:t>Reserve</w:t>
      </w:r>
      <w:r>
        <w:rPr>
          <w:i/>
          <w:spacing w:val="-10"/>
          <w:sz w:val="19"/>
        </w:rPr>
        <w:t> </w:t>
      </w:r>
      <w:r>
        <w:rPr>
          <w:i/>
          <w:sz w:val="19"/>
        </w:rPr>
        <w:t>Bank</w:t>
      </w:r>
      <w:r>
        <w:rPr>
          <w:i/>
          <w:spacing w:val="-10"/>
          <w:sz w:val="19"/>
        </w:rPr>
        <w:t> </w:t>
      </w:r>
      <w:r>
        <w:rPr>
          <w:i/>
          <w:sz w:val="19"/>
        </w:rPr>
        <w:t>of </w:t>
      </w:r>
      <w:r>
        <w:rPr>
          <w:i/>
          <w:sz w:val="19"/>
        </w:rPr>
        <w:t>Minneapolis Quarterly Review</w:t>
      </w:r>
      <w:r>
        <w:rPr>
          <w:sz w:val="19"/>
        </w:rPr>
        <w:t>, Vol. 5, No.</w:t>
      </w:r>
      <w:r>
        <w:rPr>
          <w:spacing w:val="-2"/>
          <w:sz w:val="19"/>
        </w:rPr>
        <w:t> </w:t>
      </w:r>
      <w:r>
        <w:rPr>
          <w:sz w:val="19"/>
        </w:rPr>
        <w:t>3.</w:t>
      </w:r>
    </w:p>
    <w:p>
      <w:pPr>
        <w:pStyle w:val="BodyText"/>
        <w:spacing w:before="7"/>
        <w:rPr>
          <w:sz w:val="27"/>
        </w:rPr>
      </w:pPr>
    </w:p>
    <w:p>
      <w:pPr>
        <w:pStyle w:val="BodyText"/>
        <w:spacing w:line="350" w:lineRule="auto"/>
        <w:ind w:left="226" w:right="271"/>
      </w:pPr>
      <w:r>
        <w:rPr>
          <w:b/>
        </w:rPr>
        <w:t>Svensson,</w:t>
      </w:r>
      <w:r>
        <w:rPr>
          <w:b/>
          <w:spacing w:val="-11"/>
        </w:rPr>
        <w:t> </w:t>
      </w:r>
      <w:r>
        <w:rPr>
          <w:b/>
        </w:rPr>
        <w:t>L.</w:t>
      </w:r>
      <w:r>
        <w:rPr>
          <w:b/>
          <w:spacing w:val="-11"/>
        </w:rPr>
        <w:t> </w:t>
      </w:r>
      <w:r>
        <w:rPr/>
        <w:t>(2015),</w:t>
      </w:r>
      <w:r>
        <w:rPr>
          <w:spacing w:val="-10"/>
        </w:rPr>
        <w:t> </w:t>
      </w:r>
      <w:r>
        <w:rPr/>
        <w:t>“Monetary</w:t>
      </w:r>
      <w:r>
        <w:rPr>
          <w:spacing w:val="-11"/>
        </w:rPr>
        <w:t> </w:t>
      </w:r>
      <w:r>
        <w:rPr/>
        <w:t>policy</w:t>
      </w:r>
      <w:r>
        <w:rPr>
          <w:spacing w:val="-11"/>
        </w:rPr>
        <w:t> </w:t>
      </w:r>
      <w:r>
        <w:rPr/>
        <w:t>and</w:t>
      </w:r>
      <w:r>
        <w:rPr>
          <w:spacing w:val="-12"/>
        </w:rPr>
        <w:t> </w:t>
      </w:r>
      <w:r>
        <w:rPr/>
        <w:t>macroprudential</w:t>
      </w:r>
      <w:r>
        <w:rPr>
          <w:spacing w:val="-11"/>
        </w:rPr>
        <w:t> </w:t>
      </w:r>
      <w:r>
        <w:rPr/>
        <w:t>policy:</w:t>
      </w:r>
      <w:r>
        <w:rPr>
          <w:spacing w:val="-11"/>
        </w:rPr>
        <w:t> </w:t>
      </w:r>
      <w:r>
        <w:rPr/>
        <w:t>Different</w:t>
      </w:r>
      <w:r>
        <w:rPr>
          <w:spacing w:val="-11"/>
        </w:rPr>
        <w:t> </w:t>
      </w:r>
      <w:r>
        <w:rPr/>
        <w:t>and</w:t>
      </w:r>
      <w:r>
        <w:rPr>
          <w:spacing w:val="-11"/>
        </w:rPr>
        <w:t> </w:t>
      </w:r>
      <w:r>
        <w:rPr/>
        <w:t>separate?”</w:t>
      </w:r>
      <w:r>
        <w:rPr>
          <w:spacing w:val="-11"/>
        </w:rPr>
        <w:t> </w:t>
      </w:r>
      <w:r>
        <w:rPr/>
        <w:t>presented</w:t>
      </w:r>
      <w:r>
        <w:rPr>
          <w:spacing w:val="-12"/>
        </w:rPr>
        <w:t> </w:t>
      </w:r>
      <w:r>
        <w:rPr/>
        <w:t>at the conference ‘Macroprudential monetary policy’, Federal Reserve Bank of Boston’s 59th Economic Conference, available at</w:t>
      </w:r>
      <w:r>
        <w:rPr>
          <w:spacing w:val="-21"/>
        </w:rPr>
        <w:t> </w:t>
      </w:r>
      <w:hyperlink r:id="rId29">
        <w:r>
          <w:rPr>
            <w:color w:val="0000FF"/>
            <w:u w:val="single" w:color="0000FF"/>
          </w:rPr>
          <w:t>https://w</w:t>
        </w:r>
      </w:hyperlink>
      <w:r>
        <w:rPr>
          <w:color w:val="0000FF"/>
          <w:u w:val="single" w:color="0000FF"/>
        </w:rPr>
        <w:t>ww.bosto</w:t>
      </w:r>
      <w:hyperlink r:id="rId29">
        <w:r>
          <w:rPr>
            <w:color w:val="0000FF"/>
            <w:u w:val="single" w:color="0000FF"/>
          </w:rPr>
          <w:t>nfed.org/macroprudential2015/papers/Svensson.pdf</w:t>
        </w:r>
        <w:r>
          <w:rPr/>
          <w:t>.</w:t>
        </w:r>
      </w:hyperlink>
    </w:p>
    <w:p>
      <w:pPr>
        <w:pStyle w:val="BodyText"/>
        <w:spacing w:before="1"/>
        <w:rPr>
          <w:sz w:val="17"/>
        </w:rPr>
      </w:pPr>
    </w:p>
    <w:p>
      <w:pPr>
        <w:pStyle w:val="BodyText"/>
        <w:spacing w:line="350" w:lineRule="auto" w:before="126"/>
        <w:ind w:left="226" w:right="166"/>
      </w:pPr>
      <w:r>
        <w:rPr>
          <w:b/>
        </w:rPr>
        <w:t>Tucker, P. </w:t>
      </w:r>
      <w:r>
        <w:rPr/>
        <w:t>(2011), “Macroprudential policy: building financial stability institutions”, Speech given at the 20</w:t>
      </w:r>
      <w:r>
        <w:rPr>
          <w:vertAlign w:val="superscript"/>
        </w:rPr>
        <w:t>th</w:t>
      </w:r>
      <w:r>
        <w:rPr>
          <w:vertAlign w:val="baseline"/>
        </w:rPr>
        <w:t> Annual Hyman P. Minsky Conference, available at </w:t>
      </w:r>
      <w:r>
        <w:rPr>
          <w:color w:val="0000FF"/>
          <w:w w:val="95"/>
          <w:u w:val="single" w:color="0000FF"/>
          <w:vertAlign w:val="baseline"/>
        </w:rPr>
        <w:t>https://</w:t>
      </w:r>
      <w:hyperlink r:id="rId30">
        <w:r>
          <w:rPr>
            <w:color w:val="0000FF"/>
            <w:w w:val="95"/>
            <w:u w:val="single" w:color="0000FF"/>
            <w:vertAlign w:val="baseline"/>
          </w:rPr>
          <w:t>www.bankofengland.co.uk/speech/2011/macroprudential-policy-building-financial-stability-institutions-</w:t>
        </w:r>
      </w:hyperlink>
      <w:r>
        <w:rPr>
          <w:color w:val="0000FF"/>
          <w:w w:val="95"/>
          <w:vertAlign w:val="baseline"/>
        </w:rPr>
        <w:t> </w:t>
      </w:r>
      <w:r>
        <w:rPr>
          <w:color w:val="0000FF"/>
          <w:u w:val="single" w:color="0000FF"/>
          <w:vertAlign w:val="baseline"/>
        </w:rPr>
        <w:t>speech-by-paul-tucker</w:t>
      </w:r>
      <w:r>
        <w:rPr>
          <w:vertAlign w:val="baseline"/>
        </w:rPr>
        <w:t>.</w:t>
      </w:r>
    </w:p>
    <w:sectPr>
      <w:pgSz w:w="12240" w:h="15840"/>
      <w:pgMar w:header="0" w:footer="1240" w:top="1500" w:bottom="144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366848"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20.219971pt;margin-top:715.251404pt;width:2.550pt;height:3.1pt;mso-position-horizontal-relative:page;mso-position-vertical-relative:page;z-index:-252365824"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66.740128pt;margin-top:726.186035pt;width:304.650pt;height:12.55pt;mso-position-horizontal-relative:page;mso-position-vertical-relative:page;z-index:-252364800" type="#_x0000_t202" filled="false" stroked="false">
          <v:textbox inset="0,0,0,0">
            <w:txbxContent>
              <w:p>
                <w:pPr>
                  <w:pStyle w:val="BodyText"/>
                  <w:spacing w:before="12"/>
                  <w:ind w:left="20"/>
                </w:pPr>
                <w:r>
                  <w:rPr/>
                  <w:t>All</w:t>
                </w:r>
                <w:r>
                  <w:rPr>
                    <w:spacing w:val="-14"/>
                  </w:rPr>
                  <w:t> </w:t>
                </w:r>
                <w:r>
                  <w:rPr/>
                  <w:t>speeches</w:t>
                </w:r>
                <w:r>
                  <w:rPr>
                    <w:spacing w:val="-14"/>
                  </w:rPr>
                  <w:t> </w:t>
                </w:r>
                <w:r>
                  <w:rPr/>
                  <w:t>are</w:t>
                </w:r>
                <w:r>
                  <w:rPr>
                    <w:spacing w:val="-13"/>
                  </w:rPr>
                  <w:t> </w:t>
                </w:r>
                <w:r>
                  <w:rPr/>
                  <w:t>available</w:t>
                </w:r>
                <w:r>
                  <w:rPr>
                    <w:spacing w:val="-13"/>
                  </w:rPr>
                  <w:t> </w:t>
                </w:r>
                <w:r>
                  <w:rPr/>
                  <w:t>online</w:t>
                </w:r>
                <w:r>
                  <w:rPr>
                    <w:spacing w:val="-13"/>
                  </w:rPr>
                  <w:t> </w:t>
                </w:r>
                <w:r>
                  <w:rPr/>
                  <w:t>at</w:t>
                </w:r>
                <w:r>
                  <w:rPr>
                    <w:spacing w:val="-11"/>
                  </w:rPr>
                  <w: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331008" from="62.639999pt,716.070007pt" to="549.419999pt,716.070007pt" stroked="true" strokeweight=".17999pt" strokecolor="#000000">
          <v:stroke dashstyle="solid"/>
          <w10:wrap type="none"/>
        </v:line>
      </w:pict>
    </w:r>
    <w:r>
      <w:rPr/>
      <w:pict>
        <v:shape style="position:absolute;margin-left:520.159912pt;margin-top:715.191406pt;width:3.1pt;height:3.1pt;mso-position-horizontal-relative:page;mso-position-vertical-relative:page;z-index:-252329984" type="#_x0000_t202" filled="false" stroked="false">
          <v:textbox inset="0,0,0,0">
            <w:txbxContent>
              <w:p>
                <w:pPr>
                  <w:pStyle w:val="BodyText"/>
                  <w:rPr>
                    <w:sz w:val="2"/>
                  </w:rPr>
                </w:pPr>
              </w:p>
              <w:p>
                <w:pPr>
                  <w:spacing w:before="0"/>
                  <w:ind w:left="20" w:right="0" w:firstLine="0"/>
                  <w:jc w:val="left"/>
                  <w:rPr>
                    <w:sz w:val="2"/>
                  </w:rPr>
                </w:pPr>
                <w:r>
                  <w:rPr>
                    <w:sz w:val="2"/>
                  </w:rPr>
                  <w:t>10</w:t>
                </w:r>
              </w:p>
            </w:txbxContent>
          </v:textbox>
          <w10:wrap type="none"/>
        </v:shape>
      </w:pict>
    </w:r>
    <w:r>
      <w:rPr/>
      <w:pict>
        <v:shape style="position:absolute;margin-left:66.680481pt;margin-top:726.184448pt;width:304.7pt;height:12.55pt;mso-position-horizontal-relative:page;mso-position-vertical-relative:page;z-index:-252328960" type="#_x0000_t202" filled="false" stroked="false">
          <v:textbox inset="0,0,0,0">
            <w:txbxContent>
              <w:p>
                <w:pPr>
                  <w:pStyle w:val="BodyText"/>
                  <w:spacing w:before="12"/>
                  <w:ind w:left="20"/>
                </w:pPr>
                <w:r>
                  <w:rPr/>
                  <w:t>All</w:t>
                </w:r>
                <w:r>
                  <w:rPr>
                    <w:spacing w:val="-15"/>
                  </w:rPr>
                  <w:t> </w:t>
                </w:r>
                <w:r>
                  <w:rPr/>
                  <w:t>speeches</w:t>
                </w:r>
                <w:r>
                  <w:rPr>
                    <w:spacing w:val="-13"/>
                  </w:rPr>
                  <w:t> </w:t>
                </w:r>
                <w:r>
                  <w:rPr/>
                  <w:t>are</w:t>
                </w:r>
                <w:r>
                  <w:rPr>
                    <w:spacing w:val="-14"/>
                  </w:rPr>
                  <w:t> </w:t>
                </w:r>
                <w:r>
                  <w:rPr/>
                  <w:t>available</w:t>
                </w:r>
                <w:r>
                  <w:rPr>
                    <w:spacing w:val="-14"/>
                  </w:rPr>
                  <w:t> </w:t>
                </w:r>
                <w:r>
                  <w:rPr/>
                  <w:t>online</w:t>
                </w:r>
                <w:r>
                  <w:rPr>
                    <w:spacing w:val="-15"/>
                  </w:rPr>
                  <w:t> </w:t>
                </w:r>
                <w:r>
                  <w:rPr/>
                  <w:t>at</w:t>
                </w:r>
                <w:r>
                  <w:rPr>
                    <w:spacing w:val="-13"/>
                  </w:rPr>
                  <w:t> </w:t>
                </w:r>
                <w:hyperlink r:id="rId1">
                  <w:r>
                    <w:rPr/>
                    <w:t>www.bankofengland.co.uk/speeches</w:t>
                  </w:r>
                </w:hyperlink>
              </w:p>
            </w:txbxContent>
          </v:textbox>
          <w10:wrap type="none"/>
        </v:shape>
      </w:pict>
    </w:r>
    <w:r>
      <w:rPr/>
      <w:pict>
        <v:shape style="position:absolute;margin-left:532.879517pt;margin-top:727.325867pt;width:12.35pt;height:12.55pt;mso-position-horizontal-relative:page;mso-position-vertical-relative:page;z-index:-252327936"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326912"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232588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6.680481pt;margin-top:726.184448pt;width:304.7pt;height:12.55pt;mso-position-horizontal-relative:page;mso-position-vertical-relative:page;z-index:-252324864" type="#_x0000_t202" filled="false" stroked="false">
          <v:textbox inset="0,0,0,0">
            <w:txbxContent>
              <w:p>
                <w:pPr>
                  <w:pStyle w:val="BodyText"/>
                  <w:spacing w:before="12"/>
                  <w:ind w:left="20"/>
                </w:pPr>
                <w:r>
                  <w:rPr/>
                  <w:t>All</w:t>
                </w:r>
                <w:r>
                  <w:rPr>
                    <w:spacing w:val="-15"/>
                  </w:rPr>
                  <w:t> </w:t>
                </w:r>
                <w:r>
                  <w:rPr/>
                  <w:t>speeches</w:t>
                </w:r>
                <w:r>
                  <w:rPr>
                    <w:spacing w:val="-13"/>
                  </w:rPr>
                  <w:t> </w:t>
                </w:r>
                <w:r>
                  <w:rPr/>
                  <w:t>are</w:t>
                </w:r>
                <w:r>
                  <w:rPr>
                    <w:spacing w:val="-14"/>
                  </w:rPr>
                  <w:t> </w:t>
                </w:r>
                <w:r>
                  <w:rPr/>
                  <w:t>available</w:t>
                </w:r>
                <w:r>
                  <w:rPr>
                    <w:spacing w:val="-14"/>
                  </w:rPr>
                  <w:t> </w:t>
                </w:r>
                <w:r>
                  <w:rPr/>
                  <w:t>online</w:t>
                </w:r>
                <w:r>
                  <w:rPr>
                    <w:spacing w:val="-15"/>
                  </w:rPr>
                  <w:t> </w:t>
                </w:r>
                <w:r>
                  <w:rPr/>
                  <w:t>at</w:t>
                </w:r>
                <w:r>
                  <w:rPr>
                    <w:spacing w:val="-13"/>
                  </w:rPr>
                  <w:t> </w:t>
                </w:r>
                <w:hyperlink r:id="rId1">
                  <w:r>
                    <w:rPr/>
                    <w:t>www.bankofengland.co.uk/speeches</w:t>
                  </w:r>
                </w:hyperlink>
              </w:p>
            </w:txbxContent>
          </v:textbox>
          <w10:wrap type="none"/>
        </v:shape>
      </w:pict>
    </w:r>
    <w:r>
      <w:rPr/>
      <w:pict>
        <v:shape style="position:absolute;margin-left:532.879517pt;margin-top:727.325867pt;width:12.35pt;height:12.55pt;mso-position-horizontal-relative:page;mso-position-vertical-relative:page;z-index:-252323840" type="#_x0000_t202" filled="false" stroked="false">
          <v:textbox inset="0,0,0,0">
            <w:txbxContent>
              <w:p>
                <w:pPr>
                  <w:pStyle w:val="BodyText"/>
                  <w:spacing w:before="12"/>
                  <w:ind w:left="20"/>
                </w:pPr>
                <w:r>
                  <w:rPr/>
                  <w:t>11</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322816" from="62.639999pt,716.099976pt" to="549.479999pt,716.099976pt" stroked="true" strokeweight=".23999pt" strokecolor="#000000">
          <v:stroke dashstyle="solid"/>
          <w10:wrap type="none"/>
        </v:line>
      </w:pict>
    </w:r>
    <w:r>
      <w:rPr/>
      <w:pict>
        <v:shape style="position:absolute;margin-left:518.159912pt;margin-top:715.191406pt;width:7.15pt;height:3.15pt;mso-position-horizontal-relative:page;mso-position-vertical-relative:page;z-index:-252321792" type="#_x0000_t202" filled="false" stroked="false">
          <v:textbox inset="0,0,0,0">
            <w:txbxContent>
              <w:p>
                <w:pPr>
                  <w:pStyle w:val="BodyText"/>
                  <w:rPr>
                    <w:sz w:val="2"/>
                  </w:rPr>
                </w:pPr>
              </w:p>
              <w:p>
                <w:pPr>
                  <w:spacing w:before="0"/>
                  <w:ind w:left="39" w:right="40"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66.680481pt;margin-top:726.184448pt;width:304.7pt;height:12.55pt;mso-position-horizontal-relative:page;mso-position-vertical-relative:page;z-index:-252320768" type="#_x0000_t202" filled="false" stroked="false">
          <v:textbox inset="0,0,0,0">
            <w:txbxContent>
              <w:p>
                <w:pPr>
                  <w:pStyle w:val="BodyText"/>
                  <w:spacing w:before="12"/>
                  <w:ind w:left="20"/>
                </w:pPr>
                <w:r>
                  <w:rPr/>
                  <w:t>All</w:t>
                </w:r>
                <w:r>
                  <w:rPr>
                    <w:spacing w:val="-15"/>
                  </w:rPr>
                  <w:t> </w:t>
                </w:r>
                <w:r>
                  <w:rPr/>
                  <w:t>speeches</w:t>
                </w:r>
                <w:r>
                  <w:rPr>
                    <w:spacing w:val="-13"/>
                  </w:rPr>
                  <w:t> </w:t>
                </w:r>
                <w:r>
                  <w:rPr/>
                  <w:t>are</w:t>
                </w:r>
                <w:r>
                  <w:rPr>
                    <w:spacing w:val="-14"/>
                  </w:rPr>
                  <w:t> </w:t>
                </w:r>
                <w:r>
                  <w:rPr/>
                  <w:t>available</w:t>
                </w:r>
                <w:r>
                  <w:rPr>
                    <w:spacing w:val="-14"/>
                  </w:rPr>
                  <w:t> </w:t>
                </w:r>
                <w:r>
                  <w:rPr/>
                  <w:t>online</w:t>
                </w:r>
                <w:r>
                  <w:rPr>
                    <w:spacing w:val="-15"/>
                  </w:rPr>
                  <w:t> </w:t>
                </w:r>
                <w:r>
                  <w:rPr/>
                  <w:t>at</w:t>
                </w:r>
                <w:r>
                  <w:rPr>
                    <w:spacing w:val="-13"/>
                  </w:rPr>
                  <w:t> </w:t>
                </w:r>
                <w:hyperlink r:id="rId1">
                  <w:r>
                    <w:rPr/>
                    <w:t>www.bankofengland.co.uk/speeches</w:t>
                  </w:r>
                </w:hyperlink>
              </w:p>
            </w:txbxContent>
          </v:textbox>
          <w10:wrap type="none"/>
        </v:shape>
      </w:pict>
    </w:r>
    <w:r>
      <w:rPr/>
      <w:pict>
        <v:shape style="position:absolute;margin-left:532.879517pt;margin-top:727.325867pt;width:12.35pt;height:12.55pt;mso-position-horizontal-relative:page;mso-position-vertical-relative:page;z-index:-252319744" type="#_x0000_t202" filled="false" stroked="false">
          <v:textbox inset="0,0,0,0">
            <w:txbxContent>
              <w:p>
                <w:pPr>
                  <w:pStyle w:val="BodyText"/>
                  <w:spacing w:before="12"/>
                  <w:ind w:left="20"/>
                </w:pPr>
                <w:r>
                  <w:rPr/>
                  <w:t>13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363776"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362752"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66.680481pt;margin-top:726.184448pt;width:304.7pt;height:12.55pt;mso-position-horizontal-relative:page;mso-position-vertical-relative:page;z-index:-252361728" type="#_x0000_t202" filled="false" stroked="false">
          <v:textbox inset="0,0,0,0">
            <w:txbxContent>
              <w:p>
                <w:pPr>
                  <w:pStyle w:val="BodyText"/>
                  <w:spacing w:before="12"/>
                  <w:ind w:left="20"/>
                </w:pPr>
                <w:r>
                  <w:rPr/>
                  <w:t>All</w:t>
                </w:r>
                <w:r>
                  <w:rPr>
                    <w:spacing w:val="-15"/>
                  </w:rPr>
                  <w:t> </w:t>
                </w:r>
                <w:r>
                  <w:rPr/>
                  <w:t>speeches</w:t>
                </w:r>
                <w:r>
                  <w:rPr>
                    <w:spacing w:val="-13"/>
                  </w:rPr>
                  <w:t> </w:t>
                </w:r>
                <w:r>
                  <w:rPr/>
                  <w:t>are</w:t>
                </w:r>
                <w:r>
                  <w:rPr>
                    <w:spacing w:val="-14"/>
                  </w:rPr>
                  <w:t> </w:t>
                </w:r>
                <w:r>
                  <w:rPr/>
                  <w:t>available</w:t>
                </w:r>
                <w:r>
                  <w:rPr>
                    <w:spacing w:val="-14"/>
                  </w:rPr>
                  <w:t> </w:t>
                </w:r>
                <w:r>
                  <w:rPr/>
                  <w:t>online</w:t>
                </w:r>
                <w:r>
                  <w:rPr>
                    <w:spacing w:val="-15"/>
                  </w:rPr>
                  <w:t> </w:t>
                </w:r>
                <w:r>
                  <w:rPr/>
                  <w:t>at</w:t>
                </w:r>
                <w:r>
                  <w:rPr>
                    <w:spacing w:val="-13"/>
                  </w:rPr>
                  <w:t> </w:t>
                </w:r>
                <w:hyperlink r:id="rId1">
                  <w:r>
                    <w:rPr/>
                    <w:t>www.bankofengland.co.uk/speeches</w:t>
                  </w:r>
                </w:hyperlink>
              </w:p>
            </w:txbxContent>
          </v:textbox>
          <w10:wrap type="none"/>
        </v:shape>
      </w:pict>
    </w:r>
    <w:r>
      <w:rPr/>
      <w:pict>
        <v:shape style="position:absolute;margin-left:538.039856pt;margin-top:727.325867pt;width:7.25pt;height:12.55pt;mso-position-horizontal-relative:page;mso-position-vertical-relative:page;z-index:-252360704"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359680" from="62.639999pt,716.099976pt" to="549.479999pt,716.099976pt" stroked="true" strokeweight=".23999pt" strokecolor="#000000">
          <v:stroke dashstyle="solid"/>
          <w10:wrap type="none"/>
        </v:line>
      </w:pict>
    </w:r>
    <w:r>
      <w:rPr/>
      <w:pict>
        <v:shape style="position:absolute;margin-left:520.219971pt;margin-top:715.251404pt;width:2.550pt;height:3.1pt;mso-position-horizontal-relative:page;mso-position-vertical-relative:page;z-index:-252358656"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66.740128pt;margin-top:726.187378pt;width:304.650pt;height:12.55pt;mso-position-horizontal-relative:page;mso-position-vertical-relative:page;z-index:-252357632" type="#_x0000_t202" filled="false" stroked="false">
          <v:textbox inset="0,0,0,0">
            <w:txbxContent>
              <w:p>
                <w:pPr>
                  <w:pStyle w:val="BodyText"/>
                  <w:spacing w:before="12"/>
                  <w:ind w:left="20"/>
                </w:pPr>
                <w:r>
                  <w:rPr/>
                  <w:t>All</w:t>
                </w:r>
                <w:r>
                  <w:rPr>
                    <w:spacing w:val="-14"/>
                  </w:rPr>
                  <w:t> </w:t>
                </w:r>
                <w:r>
                  <w:rPr/>
                  <w:t>speeches</w:t>
                </w:r>
                <w:r>
                  <w:rPr>
                    <w:spacing w:val="-14"/>
                  </w:rPr>
                  <w:t> </w:t>
                </w:r>
                <w:r>
                  <w:rPr/>
                  <w:t>are</w:t>
                </w:r>
                <w:r>
                  <w:rPr>
                    <w:spacing w:val="-13"/>
                  </w:rPr>
                  <w:t> </w:t>
                </w:r>
                <w:r>
                  <w:rPr/>
                  <w:t>available</w:t>
                </w:r>
                <w:r>
                  <w:rPr>
                    <w:spacing w:val="-13"/>
                  </w:rPr>
                  <w:t> </w:t>
                </w:r>
                <w:r>
                  <w:rPr/>
                  <w:t>online</w:t>
                </w:r>
                <w:r>
                  <w:rPr>
                    <w:spacing w:val="-13"/>
                  </w:rPr>
                  <w:t> </w:t>
                </w:r>
                <w:r>
                  <w:rPr/>
                  <w:t>at</w:t>
                </w:r>
                <w:r>
                  <w:rPr>
                    <w:spacing w:val="-11"/>
                  </w:rPr>
                  <w:t> </w:t>
                </w:r>
                <w:hyperlink r:id="rId1">
                  <w:r>
                    <w:rPr/>
                    <w:t>www.bankofengland.co.uk/speeches</w:t>
                  </w:r>
                </w:hyperlink>
              </w:p>
            </w:txbxContent>
          </v:textbox>
          <w10:wrap type="none"/>
        </v:shape>
      </w:pict>
    </w:r>
    <w:r>
      <w:rPr/>
      <w:pict>
        <v:shape style="position:absolute;margin-left:538.099792pt;margin-top:727.325867pt;width:7.25pt;height:12.55pt;mso-position-horizontal-relative:page;mso-position-vertical-relative:page;z-index:-252356608"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355584"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354560"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66.680481pt;margin-top:726.184448pt;width:304.7pt;height:12.55pt;mso-position-horizontal-relative:page;mso-position-vertical-relative:page;z-index:-252353536" type="#_x0000_t202" filled="false" stroked="false">
          <v:textbox inset="0,0,0,0">
            <w:txbxContent>
              <w:p>
                <w:pPr>
                  <w:pStyle w:val="BodyText"/>
                  <w:spacing w:before="12"/>
                  <w:ind w:left="20"/>
                </w:pPr>
                <w:r>
                  <w:rPr/>
                  <w:t>All</w:t>
                </w:r>
                <w:r>
                  <w:rPr>
                    <w:spacing w:val="-15"/>
                  </w:rPr>
                  <w:t> </w:t>
                </w:r>
                <w:r>
                  <w:rPr/>
                  <w:t>speeches</w:t>
                </w:r>
                <w:r>
                  <w:rPr>
                    <w:spacing w:val="-13"/>
                  </w:rPr>
                  <w:t> </w:t>
                </w:r>
                <w:r>
                  <w:rPr/>
                  <w:t>are</w:t>
                </w:r>
                <w:r>
                  <w:rPr>
                    <w:spacing w:val="-14"/>
                  </w:rPr>
                  <w:t> </w:t>
                </w:r>
                <w:r>
                  <w:rPr/>
                  <w:t>available</w:t>
                </w:r>
                <w:r>
                  <w:rPr>
                    <w:spacing w:val="-14"/>
                  </w:rPr>
                  <w:t> </w:t>
                </w:r>
                <w:r>
                  <w:rPr/>
                  <w:t>online</w:t>
                </w:r>
                <w:r>
                  <w:rPr>
                    <w:spacing w:val="-15"/>
                  </w:rPr>
                  <w:t> </w:t>
                </w:r>
                <w:r>
                  <w:rPr/>
                  <w:t>at</w:t>
                </w:r>
                <w:r>
                  <w:rPr>
                    <w:spacing w:val="-13"/>
                  </w:rPr>
                  <w:t> </w:t>
                </w:r>
                <w:hyperlink r:id="rId1">
                  <w:r>
                    <w:rPr/>
                    <w:t>www.bankofengland.co.uk/speeches</w:t>
                  </w:r>
                </w:hyperlink>
              </w:p>
            </w:txbxContent>
          </v:textbox>
          <w10:wrap type="none"/>
        </v:shape>
      </w:pict>
    </w:r>
    <w:r>
      <w:rPr/>
      <w:pict>
        <v:shape style="position:absolute;margin-left:538.039856pt;margin-top:727.325867pt;width:7.25pt;height:12.55pt;mso-position-horizontal-relative:page;mso-position-vertical-relative:page;z-index:-252352512"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351488"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350464"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66.680481pt;margin-top:726.184448pt;width:304.7pt;height:12.55pt;mso-position-horizontal-relative:page;mso-position-vertical-relative:page;z-index:-252349440" type="#_x0000_t202" filled="false" stroked="false">
          <v:textbox inset="0,0,0,0">
            <w:txbxContent>
              <w:p>
                <w:pPr>
                  <w:pStyle w:val="BodyText"/>
                  <w:spacing w:before="12"/>
                  <w:ind w:left="20"/>
                </w:pPr>
                <w:r>
                  <w:rPr/>
                  <w:t>All</w:t>
                </w:r>
                <w:r>
                  <w:rPr>
                    <w:spacing w:val="-15"/>
                  </w:rPr>
                  <w:t> </w:t>
                </w:r>
                <w:r>
                  <w:rPr/>
                  <w:t>speeches</w:t>
                </w:r>
                <w:r>
                  <w:rPr>
                    <w:spacing w:val="-13"/>
                  </w:rPr>
                  <w:t> </w:t>
                </w:r>
                <w:r>
                  <w:rPr/>
                  <w:t>are</w:t>
                </w:r>
                <w:r>
                  <w:rPr>
                    <w:spacing w:val="-14"/>
                  </w:rPr>
                  <w:t> </w:t>
                </w:r>
                <w:r>
                  <w:rPr/>
                  <w:t>available</w:t>
                </w:r>
                <w:r>
                  <w:rPr>
                    <w:spacing w:val="-14"/>
                  </w:rPr>
                  <w:t> </w:t>
                </w:r>
                <w:r>
                  <w:rPr/>
                  <w:t>online</w:t>
                </w:r>
                <w:r>
                  <w:rPr>
                    <w:spacing w:val="-15"/>
                  </w:rPr>
                  <w:t> </w:t>
                </w:r>
                <w:r>
                  <w:rPr/>
                  <w:t>at</w:t>
                </w:r>
                <w:r>
                  <w:rPr>
                    <w:spacing w:val="-13"/>
                  </w:rPr>
                  <w:t> </w:t>
                </w:r>
                <w:hyperlink r:id="rId1">
                  <w:r>
                    <w:rPr/>
                    <w:t>www.bankofengland.co.uk/speeches</w:t>
                  </w:r>
                </w:hyperlink>
              </w:p>
            </w:txbxContent>
          </v:textbox>
          <w10:wrap type="none"/>
        </v:shape>
      </w:pict>
    </w:r>
    <w:r>
      <w:rPr/>
      <w:pict>
        <v:shape style="position:absolute;margin-left:538.039856pt;margin-top:727.325867pt;width:7.25pt;height:12.55pt;mso-position-horizontal-relative:page;mso-position-vertical-relative:page;z-index:-252348416"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347392" from="62.639999pt,716.099976pt" to="549.479999pt,716.099976pt" stroked="true" strokeweight=".23999pt" strokecolor="#000000">
          <v:stroke dashstyle="solid"/>
          <w10:wrap type="none"/>
        </v:line>
      </w:pict>
    </w:r>
    <w:r>
      <w:rPr/>
      <w:pict>
        <v:shape style="position:absolute;margin-left:520.219971pt;margin-top:715.251404pt;width:2.550pt;height:3.1pt;mso-position-horizontal-relative:page;mso-position-vertical-relative:page;z-index:-252346368"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66.740128pt;margin-top:726.187378pt;width:304.650pt;height:12.55pt;mso-position-horizontal-relative:page;mso-position-vertical-relative:page;z-index:-252345344" type="#_x0000_t202" filled="false" stroked="false">
          <v:textbox inset="0,0,0,0">
            <w:txbxContent>
              <w:p>
                <w:pPr>
                  <w:pStyle w:val="BodyText"/>
                  <w:spacing w:before="12"/>
                  <w:ind w:left="20"/>
                </w:pPr>
                <w:r>
                  <w:rPr/>
                  <w:t>All</w:t>
                </w:r>
                <w:r>
                  <w:rPr>
                    <w:spacing w:val="-14"/>
                  </w:rPr>
                  <w:t> </w:t>
                </w:r>
                <w:r>
                  <w:rPr/>
                  <w:t>speeches</w:t>
                </w:r>
                <w:r>
                  <w:rPr>
                    <w:spacing w:val="-14"/>
                  </w:rPr>
                  <w:t> </w:t>
                </w:r>
                <w:r>
                  <w:rPr/>
                  <w:t>are</w:t>
                </w:r>
                <w:r>
                  <w:rPr>
                    <w:spacing w:val="-13"/>
                  </w:rPr>
                  <w:t> </w:t>
                </w:r>
                <w:r>
                  <w:rPr/>
                  <w:t>available</w:t>
                </w:r>
                <w:r>
                  <w:rPr>
                    <w:spacing w:val="-13"/>
                  </w:rPr>
                  <w:t> </w:t>
                </w:r>
                <w:r>
                  <w:rPr/>
                  <w:t>online</w:t>
                </w:r>
                <w:r>
                  <w:rPr>
                    <w:spacing w:val="-13"/>
                  </w:rPr>
                  <w:t> </w:t>
                </w:r>
                <w:r>
                  <w:rPr/>
                  <w:t>at</w:t>
                </w:r>
                <w:r>
                  <w:rPr>
                    <w:spacing w:val="-11"/>
                  </w:rPr>
                  <w:t> </w:t>
                </w:r>
                <w:hyperlink r:id="rId1">
                  <w:r>
                    <w:rPr/>
                    <w:t>www.bankofengland.co.uk/speeches</w:t>
                  </w:r>
                </w:hyperlink>
              </w:p>
            </w:txbxContent>
          </v:textbox>
          <w10:wrap type="none"/>
        </v:shape>
      </w:pict>
    </w:r>
    <w:r>
      <w:rPr/>
      <w:pict>
        <v:shape style="position:absolute;margin-left:538.099792pt;margin-top:727.325867pt;width:7.25pt;height:12.55pt;mso-position-horizontal-relative:page;mso-position-vertical-relative:page;z-index:-252344320"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343296" from="62.639999pt,716.099976pt" to="549.479999pt,716.099976pt" stroked="true" strokeweight=".23999pt" strokecolor="#000000">
          <v:stroke dashstyle="solid"/>
          <w10:wrap type="none"/>
        </v:line>
      </w:pict>
    </w:r>
    <w:r>
      <w:rPr/>
      <w:pict>
        <v:shape style="position:absolute;margin-left:520.219971pt;margin-top:715.251404pt;width:2.550pt;height:3.1pt;mso-position-horizontal-relative:page;mso-position-vertical-relative:page;z-index:-252342272"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66.740128pt;margin-top:726.187378pt;width:304.650pt;height:12.55pt;mso-position-horizontal-relative:page;mso-position-vertical-relative:page;z-index:-252341248" type="#_x0000_t202" filled="false" stroked="false">
          <v:textbox inset="0,0,0,0">
            <w:txbxContent>
              <w:p>
                <w:pPr>
                  <w:pStyle w:val="BodyText"/>
                  <w:spacing w:before="12"/>
                  <w:ind w:left="20"/>
                </w:pPr>
                <w:r>
                  <w:rPr/>
                  <w:t>All</w:t>
                </w:r>
                <w:r>
                  <w:rPr>
                    <w:spacing w:val="-14"/>
                  </w:rPr>
                  <w:t> </w:t>
                </w:r>
                <w:r>
                  <w:rPr/>
                  <w:t>speeches</w:t>
                </w:r>
                <w:r>
                  <w:rPr>
                    <w:spacing w:val="-14"/>
                  </w:rPr>
                  <w:t> </w:t>
                </w:r>
                <w:r>
                  <w:rPr/>
                  <w:t>are</w:t>
                </w:r>
                <w:r>
                  <w:rPr>
                    <w:spacing w:val="-13"/>
                  </w:rPr>
                  <w:t> </w:t>
                </w:r>
                <w:r>
                  <w:rPr/>
                  <w:t>available</w:t>
                </w:r>
                <w:r>
                  <w:rPr>
                    <w:spacing w:val="-13"/>
                  </w:rPr>
                  <w:t> </w:t>
                </w:r>
                <w:r>
                  <w:rPr/>
                  <w:t>online</w:t>
                </w:r>
                <w:r>
                  <w:rPr>
                    <w:spacing w:val="-13"/>
                  </w:rPr>
                  <w:t> </w:t>
                </w:r>
                <w:r>
                  <w:rPr/>
                  <w:t>at</w:t>
                </w:r>
                <w:r>
                  <w:rPr>
                    <w:spacing w:val="-11"/>
                  </w:rPr>
                  <w:t> </w:t>
                </w:r>
                <w:hyperlink r:id="rId1">
                  <w:r>
                    <w:rPr/>
                    <w:t>www.bankofengland.co.uk/speeches</w:t>
                  </w:r>
                </w:hyperlink>
              </w:p>
            </w:txbxContent>
          </v:textbox>
          <w10:wrap type="none"/>
        </v:shape>
      </w:pict>
    </w:r>
    <w:r>
      <w:rPr/>
      <w:pict>
        <v:shape style="position:absolute;margin-left:538.099792pt;margin-top:727.325867pt;width:7.25pt;height:12.55pt;mso-position-horizontal-relative:page;mso-position-vertical-relative:page;z-index:-252340224"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339200" from="62.639999pt,716.099976pt" to="549.479999pt,716.099976pt" stroked="true" strokeweight=".23999pt" strokecolor="#000000">
          <v:stroke dashstyle="solid"/>
          <w10:wrap type="none"/>
        </v:line>
      </w:pict>
    </w:r>
    <w:r>
      <w:rPr/>
      <w:pict>
        <v:shape style="position:absolute;margin-left:520.219971pt;margin-top:715.251404pt;width:2.550pt;height:3.1pt;mso-position-horizontal-relative:page;mso-position-vertical-relative:page;z-index:-252338176"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66.740128pt;margin-top:726.187378pt;width:304.650pt;height:12.55pt;mso-position-horizontal-relative:page;mso-position-vertical-relative:page;z-index:-252337152" type="#_x0000_t202" filled="false" stroked="false">
          <v:textbox inset="0,0,0,0">
            <w:txbxContent>
              <w:p>
                <w:pPr>
                  <w:pStyle w:val="BodyText"/>
                  <w:spacing w:before="12"/>
                  <w:ind w:left="20"/>
                </w:pPr>
                <w:r>
                  <w:rPr/>
                  <w:t>All</w:t>
                </w:r>
                <w:r>
                  <w:rPr>
                    <w:spacing w:val="-14"/>
                  </w:rPr>
                  <w:t> </w:t>
                </w:r>
                <w:r>
                  <w:rPr/>
                  <w:t>speeches</w:t>
                </w:r>
                <w:r>
                  <w:rPr>
                    <w:spacing w:val="-14"/>
                  </w:rPr>
                  <w:t> </w:t>
                </w:r>
                <w:r>
                  <w:rPr/>
                  <w:t>are</w:t>
                </w:r>
                <w:r>
                  <w:rPr>
                    <w:spacing w:val="-13"/>
                  </w:rPr>
                  <w:t> </w:t>
                </w:r>
                <w:r>
                  <w:rPr/>
                  <w:t>available</w:t>
                </w:r>
                <w:r>
                  <w:rPr>
                    <w:spacing w:val="-13"/>
                  </w:rPr>
                  <w:t> </w:t>
                </w:r>
                <w:r>
                  <w:rPr/>
                  <w:t>online</w:t>
                </w:r>
                <w:r>
                  <w:rPr>
                    <w:spacing w:val="-13"/>
                  </w:rPr>
                  <w:t> </w:t>
                </w:r>
                <w:r>
                  <w:rPr/>
                  <w:t>at</w:t>
                </w:r>
                <w:r>
                  <w:rPr>
                    <w:spacing w:val="-11"/>
                  </w:rPr>
                  <w:t> </w:t>
                </w:r>
                <w:hyperlink r:id="rId1">
                  <w:r>
                    <w:rPr/>
                    <w:t>www.bankofengland.co.uk/speeches</w:t>
                  </w:r>
                </w:hyperlink>
              </w:p>
            </w:txbxContent>
          </v:textbox>
          <w10:wrap type="none"/>
        </v:shape>
      </w:pict>
    </w:r>
    <w:r>
      <w:rPr/>
      <w:pict>
        <v:shape style="position:absolute;margin-left:538.099792pt;margin-top:727.325867pt;width:7.25pt;height:12.55pt;mso-position-horizontal-relative:page;mso-position-vertical-relative:page;z-index:-252336128"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335104" from="62.639999pt,716.070007pt" to="549.419999pt,716.070007pt" stroked="true" strokeweight=".17999pt" strokecolor="#000000">
          <v:stroke dashstyle="solid"/>
          <w10:wrap type="none"/>
        </v:line>
      </w:pict>
    </w:r>
    <w:r>
      <w:rPr/>
      <w:pict>
        <v:shape style="position:absolute;margin-left:520.159912pt;margin-top:715.191406pt;width:2.550pt;height:3.1pt;mso-position-horizontal-relative:page;mso-position-vertical-relative:page;z-index:-252334080" type="#_x0000_t202" filled="false" stroked="false">
          <v:textbox inset="0,0,0,0">
            <w:txbxContent>
              <w:p>
                <w:pPr>
                  <w:pStyle w:val="BodyText"/>
                  <w:rPr>
                    <w:sz w:val="2"/>
                  </w:rPr>
                </w:pPr>
              </w:p>
              <w:p>
                <w:pPr>
                  <w:spacing w:before="0"/>
                  <w:ind w:left="0" w:right="0" w:firstLine="0"/>
                  <w:jc w:val="center"/>
                  <w:rPr>
                    <w:sz w:val="2"/>
                  </w:rPr>
                </w:pPr>
                <w:r>
                  <w:rPr>
                    <w:w w:val="95"/>
                    <w:sz w:val="2"/>
                  </w:rPr>
                  <w:t>9</w:t>
                </w:r>
              </w:p>
            </w:txbxContent>
          </v:textbox>
          <w10:wrap type="none"/>
        </v:shape>
      </w:pict>
    </w:r>
    <w:r>
      <w:rPr/>
      <w:pict>
        <v:shape style="position:absolute;margin-left:66.680481pt;margin-top:726.184448pt;width:304.7pt;height:12.55pt;mso-position-horizontal-relative:page;mso-position-vertical-relative:page;z-index:-252333056" type="#_x0000_t202" filled="false" stroked="false">
          <v:textbox inset="0,0,0,0">
            <w:txbxContent>
              <w:p>
                <w:pPr>
                  <w:pStyle w:val="BodyText"/>
                  <w:spacing w:before="12"/>
                  <w:ind w:left="20"/>
                </w:pPr>
                <w:r>
                  <w:rPr/>
                  <w:t>All</w:t>
                </w:r>
                <w:r>
                  <w:rPr>
                    <w:spacing w:val="-15"/>
                  </w:rPr>
                  <w:t> </w:t>
                </w:r>
                <w:r>
                  <w:rPr/>
                  <w:t>speeches</w:t>
                </w:r>
                <w:r>
                  <w:rPr>
                    <w:spacing w:val="-13"/>
                  </w:rPr>
                  <w:t> </w:t>
                </w:r>
                <w:r>
                  <w:rPr/>
                  <w:t>are</w:t>
                </w:r>
                <w:r>
                  <w:rPr>
                    <w:spacing w:val="-14"/>
                  </w:rPr>
                  <w:t> </w:t>
                </w:r>
                <w:r>
                  <w:rPr/>
                  <w:t>available</w:t>
                </w:r>
                <w:r>
                  <w:rPr>
                    <w:spacing w:val="-14"/>
                  </w:rPr>
                  <w:t> </w:t>
                </w:r>
                <w:r>
                  <w:rPr/>
                  <w:t>online</w:t>
                </w:r>
                <w:r>
                  <w:rPr>
                    <w:spacing w:val="-15"/>
                  </w:rPr>
                  <w:t> </w:t>
                </w:r>
                <w:r>
                  <w:rPr/>
                  <w:t>at</w:t>
                </w:r>
                <w:r>
                  <w:rPr>
                    <w:spacing w:val="-13"/>
                  </w:rPr>
                  <w:t> </w:t>
                </w:r>
                <w:hyperlink r:id="rId1">
                  <w:r>
                    <w:rPr/>
                    <w:t>www.bankofengland.co.uk/speeches</w:t>
                  </w:r>
                </w:hyperlink>
              </w:p>
            </w:txbxContent>
          </v:textbox>
          <w10:wrap type="none"/>
        </v:shape>
      </w:pict>
    </w:r>
    <w:r>
      <w:rPr/>
      <w:pict>
        <v:shape style="position:absolute;margin-left:538.039856pt;margin-top:727.325867pt;width:7.25pt;height:12.55pt;mso-position-horizontal-relative:page;mso-position-vertical-relative:page;z-index:-252332032" type="#_x0000_t202" filled="false" stroked="false">
          <v:textbox inset="0,0,0,0">
            <w:txbxContent>
              <w:p>
                <w:pPr>
                  <w:pStyle w:val="BodyText"/>
                  <w:spacing w:before="12"/>
                  <w:ind w:left="20"/>
                </w:pPr>
                <w:r>
                  <w:rPr>
                    <w:w w:val="99"/>
                  </w:rPr>
                  <w:t>9</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spacing w:before="87"/>
      <w:ind w:left="226"/>
      <w:outlineLvl w:val="1"/>
    </w:pPr>
    <w:rPr>
      <w:rFonts w:ascii="Arial" w:hAnsi="Arial" w:eastAsia="Arial" w:cs="Arial"/>
      <w:b/>
      <w:bCs/>
      <w:sz w:val="22"/>
      <w:szCs w:val="22"/>
    </w:rPr>
  </w:style>
  <w:style w:styleId="Heading2" w:type="paragraph">
    <w:name w:val="Heading 2"/>
    <w:basedOn w:val="Normal"/>
    <w:uiPriority w:val="1"/>
    <w:qFormat/>
    <w:pPr>
      <w:spacing w:before="101"/>
      <w:ind w:left="227"/>
      <w:outlineLvl w:val="2"/>
    </w:pPr>
    <w:rPr>
      <w:rFonts w:ascii="Arial" w:hAnsi="Arial" w:eastAsia="Arial" w:cs="Arial"/>
      <w:b/>
      <w:bCs/>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jpeg"/><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footer" Target="footer7.xml"/><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footer" Target="footer8.xml"/><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jpeg"/><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image" Target="media/image10.jpeg"/><Relationship Id="rId27" Type="http://schemas.openxmlformats.org/officeDocument/2006/relationships/hyperlink" Target="http://www.bankofengland.co.uk/speech/2010/monetary-" TargetMode="External"/><Relationship Id="rId28" Type="http://schemas.openxmlformats.org/officeDocument/2006/relationships/hyperlink" Target="http://www.bankofengland.co.uk/speech/2017/cooperation-and-coordination-across-policy-domains" TargetMode="External"/><Relationship Id="rId29" Type="http://schemas.openxmlformats.org/officeDocument/2006/relationships/hyperlink" Target="http://www.bostonfed.org/macroprudential2015/papers/Svensson.pdf" TargetMode="External"/><Relationship Id="rId30" Type="http://schemas.openxmlformats.org/officeDocument/2006/relationships/hyperlink" Target="http://www.bankofengland.co.uk/speech/2011/macroprudential-policy-building-financial-stability-institution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Ben Broadbent at the Reserve Bank of Australia, Thursday 12 April 2018</dc:subject>
  <dc:title>Speech by Ben Broadbent at the Reserve Bank of Australia, Thursday 12 April 2018</dc:title>
  <dcterms:created xsi:type="dcterms:W3CDTF">2020-06-02T17:55:19Z</dcterms:created>
  <dcterms:modified xsi:type="dcterms:W3CDTF">2020-06-02T17:55:19Z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2018-04-11T00:00:00Z</vt:filetime>
  </property>
  <property fmtid="{D5CDD505-2E9C-101B-9397-08002B2CF9AE}" pid="3" name="Creator">
    <vt:lpwstr>PScript5.dll Version 5.2.2</vt:lpwstr>
  </property>
  <property fmtid="{D5CDD505-2E9C-101B-9397-08002B2CF9AE}" pid="4" name="LastSaved">
    <vt:filetime>2020-06-02T00:00:00Z</vt:filetime>
  </property>
</Properties>
</file>