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434" w:right="0" w:firstLine="0"/>
        <w:jc w:val="left"/>
        <w:rPr>
          <w:b/>
          <w:sz w:val="32"/>
        </w:rPr>
      </w:pPr>
      <w:r>
        <w:rPr>
          <w:b/>
          <w:color w:val="6A709F"/>
          <w:sz w:val="32"/>
        </w:rPr>
        <w:t>Monetary policy in a changing economy</w:t>
      </w:r>
    </w:p>
    <w:p>
      <w:pPr>
        <w:spacing w:before="273"/>
        <w:ind w:left="434" w:right="0" w:firstLine="0"/>
        <w:jc w:val="left"/>
        <w:rPr>
          <w:sz w:val="24"/>
        </w:rPr>
      </w:pPr>
      <w:r>
        <w:rPr>
          <w:sz w:val="24"/>
        </w:rPr>
        <w:t>Speech given by</w:t>
      </w:r>
    </w:p>
    <w:p>
      <w:pPr>
        <w:spacing w:before="138"/>
        <w:ind w:left="434" w:right="0" w:firstLine="0"/>
        <w:jc w:val="left"/>
        <w:rPr>
          <w:sz w:val="24"/>
        </w:rPr>
      </w:pPr>
      <w:r>
        <w:rPr>
          <w:sz w:val="24"/>
        </w:rPr>
        <w:t>Ian McCafferty, External Member of the Monetary Policy Committee, Bank of England</w:t>
      </w:r>
    </w:p>
    <w:p>
      <w:pPr>
        <w:pStyle w:val="BodyText"/>
        <w:rPr>
          <w:sz w:val="26"/>
        </w:rPr>
      </w:pPr>
    </w:p>
    <w:p>
      <w:pPr>
        <w:pStyle w:val="BodyText"/>
        <w:rPr>
          <w:sz w:val="22"/>
        </w:rPr>
      </w:pPr>
    </w:p>
    <w:p>
      <w:pPr>
        <w:spacing w:line="360" w:lineRule="auto" w:before="0"/>
        <w:ind w:left="434" w:right="7697" w:firstLine="0"/>
        <w:jc w:val="left"/>
        <w:rPr>
          <w:sz w:val="24"/>
        </w:rPr>
      </w:pPr>
      <w:r>
        <w:rPr>
          <w:sz w:val="24"/>
        </w:rPr>
        <w:t>At Bloomberg, London 18 January 2013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4"/>
        </w:rPr>
      </w:pPr>
    </w:p>
    <w:p>
      <w:pPr>
        <w:pStyle w:val="BodyText"/>
        <w:spacing w:before="94"/>
        <w:ind w:left="434" w:right="759"/>
      </w:pPr>
      <w:r>
        <w:rPr/>
        <w:t>I would like to thank Marilyne Tolle and Evan Wohlmann for their help in preparing this speech. The views expressed are my own and do not necessarily reflect those of the other members of the Monetary Policy Committee.</w:t>
      </w:r>
    </w:p>
    <w:p>
      <w:pPr>
        <w:pStyle w:val="BodyText"/>
      </w:pPr>
    </w:p>
    <w:p>
      <w:pPr>
        <w:pStyle w:val="BodyText"/>
        <w:spacing w:before="9"/>
        <w:rPr>
          <w:sz w:val="16"/>
        </w:rPr>
      </w:pPr>
      <w:r>
        <w:rPr/>
        <w:pict>
          <v:shape style="position:absolute;margin-left:56.700001pt;margin-top:11.756099pt;width:482pt;height:.1pt;mso-position-horizontal-relative:page;mso-position-vertical-relative:paragraph;z-index:-251657216;mso-wrap-distance-left:0;mso-wrap-distance-right:0" coordorigin="1134,235" coordsize="9640,0" path="m1134,235l10774,235e" filled="false" stroked="true" strokeweight=".23999pt" strokecolor="#000000">
            <v:path arrowok="t"/>
            <v:stroke dashstyle="solid"/>
            <w10:wrap type="topAndBottom"/>
          </v:shape>
        </w:pict>
      </w:r>
    </w:p>
    <w:p>
      <w:pPr>
        <w:pStyle w:val="BodyText"/>
        <w:spacing w:before="10"/>
        <w:rPr>
          <w:sz w:val="14"/>
        </w:rPr>
      </w:pPr>
    </w:p>
    <w:p>
      <w:pPr>
        <w:pStyle w:val="BodyText"/>
        <w:spacing w:before="94"/>
        <w:ind w:left="434"/>
      </w:pPr>
      <w:r>
        <w:rPr/>
        <w:t>All speeches are available online at </w:t>
      </w:r>
      <w:hyperlink r:id="rId6">
        <w:r>
          <w:rPr/>
          <w:t>www.bankofengland.co.uk/publications/Pages/speeches/default.aspx</w:t>
        </w:r>
      </w:hyperlink>
    </w:p>
    <w:p>
      <w:pPr>
        <w:spacing w:after="0"/>
        <w:sectPr>
          <w:type w:val="continuous"/>
          <w:pgSz w:w="11900" w:h="16840"/>
          <w:pgMar w:top="1140" w:bottom="280" w:left="700" w:right="660"/>
        </w:sectPr>
      </w:pPr>
    </w:p>
    <w:p>
      <w:pPr>
        <w:pStyle w:val="Heading1"/>
        <w:ind w:left="434"/>
      </w:pPr>
      <w:r>
        <w:rPr/>
        <w:t>Introduction</w:t>
      </w:r>
    </w:p>
    <w:p>
      <w:pPr>
        <w:pStyle w:val="BodyText"/>
        <w:rPr>
          <w:b/>
          <w:sz w:val="22"/>
        </w:rPr>
      </w:pPr>
    </w:p>
    <w:p>
      <w:pPr>
        <w:pStyle w:val="BodyText"/>
        <w:spacing w:before="10"/>
        <w:rPr>
          <w:b/>
          <w:sz w:val="17"/>
        </w:rPr>
      </w:pPr>
    </w:p>
    <w:p>
      <w:pPr>
        <w:pStyle w:val="BodyText"/>
        <w:spacing w:line="360" w:lineRule="auto"/>
        <w:ind w:left="433" w:right="593"/>
      </w:pPr>
      <w:r>
        <w:rPr/>
        <w:t>One of the most useful pieces of advice I received on taking up my seat on the MPC last autumn was not to rush into my first external speech. It is a good advice, particularly in the current climate, so this is my first opportunity to reflect on some of the current challenges facing the MPC. I’d like to thank Bloomberg for hosting this event today.</w:t>
      </w:r>
    </w:p>
    <w:p>
      <w:pPr>
        <w:pStyle w:val="BodyText"/>
        <w:rPr>
          <w:sz w:val="30"/>
        </w:rPr>
      </w:pPr>
    </w:p>
    <w:p>
      <w:pPr>
        <w:pStyle w:val="BodyText"/>
        <w:spacing w:line="360" w:lineRule="auto"/>
        <w:ind w:left="434" w:right="512"/>
      </w:pPr>
      <w:r>
        <w:rPr/>
        <w:t>A number of people have mentioned to me that this is my first opportunity to clarify whether I am a hawk or a dove, and where I sit on the committee relative to my predecessor, Adam Posen, and other previous External Members. Let’s get this out of the way at the outset. I don’t find such labels very helpful, particularly given the current complexity of the judgements faced by members of the MPC. If they ever did, such labels do not now represent a good predictor of how individual members view the economy, and even less about how they might vote in each meeting. One of the key legacies of the crisis is that some of the fundamental relationships that define the UK economy appear to be in a state of flux. Judging how these relationships are changing, whether such change is temporary or permanent, cyclical or structural, and whether these new relationships are stable through time, is particularly critical to policy-making at present, and does not lend itself easily to two-dimensional policy labelling. In this speech, therefore, I want to look at a number of the most critical, and most difficult, issues of judgement facing the MPC, to demonstrate the complexities of current policy decision-making.</w:t>
      </w:r>
    </w:p>
    <w:p>
      <w:pPr>
        <w:pStyle w:val="BodyText"/>
        <w:spacing w:before="2"/>
        <w:rPr>
          <w:sz w:val="30"/>
        </w:rPr>
      </w:pPr>
    </w:p>
    <w:p>
      <w:pPr>
        <w:pStyle w:val="Heading1"/>
        <w:spacing w:before="0"/>
        <w:ind w:left="434"/>
      </w:pPr>
      <w:r>
        <w:rPr/>
        <w:t>The changing nature of the labour market</w:t>
      </w:r>
    </w:p>
    <w:p>
      <w:pPr>
        <w:pStyle w:val="BodyText"/>
        <w:rPr>
          <w:b/>
          <w:sz w:val="22"/>
        </w:rPr>
      </w:pPr>
    </w:p>
    <w:p>
      <w:pPr>
        <w:pStyle w:val="BodyText"/>
        <w:spacing w:before="10"/>
        <w:rPr>
          <w:b/>
          <w:sz w:val="17"/>
        </w:rPr>
      </w:pPr>
    </w:p>
    <w:p>
      <w:pPr>
        <w:pStyle w:val="BodyText"/>
        <w:spacing w:line="360" w:lineRule="auto"/>
        <w:ind w:left="433" w:right="704"/>
      </w:pPr>
      <w:r>
        <w:rPr/>
        <w:t>For the UK economy, perhaps the most unusual feature of this cycle has been the behaviour of the labour market. The resilience – even the strength – of employment in the face of sluggish output continues to be puzzling. Relative to previous recessions, employment has not fallen as much as we might have expected given the size of the fall in output (</w:t>
      </w:r>
      <w:r>
        <w:rPr>
          <w:b/>
        </w:rPr>
        <w:t>Chart 1</w:t>
      </w:r>
      <w:r>
        <w:rPr/>
        <w:t>). This has translated into a very unusual pattern of measured productivity relative to previous cycles. Output per head remains below its level just before the crisis, while by this stage of the recovery, it had picked up markedly following the recessions of the 1980s and 1990s </w:t>
      </w:r>
      <w:r>
        <w:rPr>
          <w:b/>
        </w:rPr>
        <w:t>(Chart 2)</w:t>
      </w:r>
      <w:r>
        <w:rPr/>
        <w:t>.</w:t>
      </w:r>
    </w:p>
    <w:p>
      <w:pPr>
        <w:pStyle w:val="BodyText"/>
        <w:spacing w:before="11"/>
        <w:rPr>
          <w:sz w:val="29"/>
        </w:rPr>
      </w:pPr>
    </w:p>
    <w:p>
      <w:pPr>
        <w:pStyle w:val="BodyText"/>
        <w:spacing w:line="360" w:lineRule="auto"/>
        <w:ind w:left="433" w:right="593"/>
      </w:pPr>
      <w:r>
        <w:rPr/>
        <w:t>A number of explanations have been advanced to explain this weakness in productivity. Initially, many felt that it could be simple error in data measurement, though, given the size of the productivity shortfall, the error in measurement would have to be very large indeed.</w:t>
      </w:r>
    </w:p>
    <w:p>
      <w:pPr>
        <w:pStyle w:val="BodyText"/>
        <w:rPr>
          <w:sz w:val="30"/>
        </w:rPr>
      </w:pPr>
    </w:p>
    <w:p>
      <w:pPr>
        <w:pStyle w:val="BodyText"/>
        <w:spacing w:line="360" w:lineRule="auto"/>
        <w:ind w:left="433" w:right="471"/>
      </w:pPr>
      <w:r>
        <w:rPr/>
        <w:t>My colleagues have put forward other hypotheses, including: forbearance on the part of banks and the low interest rate environment keeping unproductive firms alive; sectoral changes as the economy moves towards</w:t>
      </w:r>
    </w:p>
    <w:p>
      <w:pPr>
        <w:spacing w:after="0" w:line="360" w:lineRule="auto"/>
        <w:sectPr>
          <w:footerReference w:type="default" r:id="rId7"/>
          <w:pgSz w:w="11900" w:h="16840"/>
          <w:pgMar w:footer="1548" w:header="0" w:top="1360" w:bottom="1740" w:left="700" w:right="660"/>
          <w:pgNumType w:start="2"/>
        </w:sectPr>
      </w:pPr>
    </w:p>
    <w:p>
      <w:pPr>
        <w:pStyle w:val="BodyText"/>
        <w:spacing w:line="360" w:lineRule="auto" w:before="102"/>
        <w:ind w:left="434" w:right="720"/>
      </w:pPr>
      <w:r>
        <w:rPr/>
        <w:t>new drivers of growth; stresses in the banking sector impairing the efficient allocation of capital,</w:t>
      </w:r>
      <w:r>
        <w:rPr>
          <w:vertAlign w:val="superscript"/>
        </w:rPr>
        <w:t>1</w:t>
      </w:r>
      <w:r>
        <w:rPr>
          <w:vertAlign w:val="baseline"/>
        </w:rPr>
        <w:t> and firms faced with uncertainty choosing to substitute labour for capital.</w:t>
      </w:r>
      <w:r>
        <w:rPr>
          <w:vertAlign w:val="superscript"/>
        </w:rPr>
        <w:t>2</w:t>
      </w:r>
    </w:p>
    <w:p>
      <w:pPr>
        <w:pStyle w:val="BodyText"/>
        <w:rPr>
          <w:sz w:val="30"/>
        </w:rPr>
      </w:pPr>
    </w:p>
    <w:p>
      <w:pPr>
        <w:pStyle w:val="BodyText"/>
        <w:spacing w:line="360" w:lineRule="auto"/>
        <w:ind w:left="434" w:right="524"/>
      </w:pPr>
      <w:r>
        <w:rPr/>
        <w:t>All of these hypotheses are plausible, and certainly not mutually exclusive, and are likely to contribute to the shortfall evident in the data. But there is a further explanation of at least part of the puzzle I’d like to focus on</w:t>
      </w:r>
    </w:p>
    <w:p>
      <w:pPr>
        <w:pStyle w:val="ListParagraph"/>
        <w:numPr>
          <w:ilvl w:val="0"/>
          <w:numId w:val="1"/>
        </w:numPr>
        <w:tabs>
          <w:tab w:pos="601" w:val="left" w:leader="none"/>
        </w:tabs>
        <w:spacing w:line="360" w:lineRule="auto" w:before="0" w:after="0"/>
        <w:ind w:left="434" w:right="564" w:firstLine="0"/>
        <w:jc w:val="left"/>
        <w:rPr>
          <w:sz w:val="20"/>
        </w:rPr>
      </w:pPr>
      <w:r>
        <w:rPr>
          <w:sz w:val="20"/>
        </w:rPr>
        <w:t>relating to changes in the way companies manage their labour force, and thus operate in times of sluggish demand for their</w:t>
      </w:r>
      <w:r>
        <w:rPr>
          <w:spacing w:val="-4"/>
          <w:sz w:val="20"/>
        </w:rPr>
        <w:t> </w:t>
      </w:r>
      <w:r>
        <w:rPr>
          <w:sz w:val="20"/>
        </w:rPr>
        <w:t>products.</w:t>
      </w:r>
    </w:p>
    <w:p>
      <w:pPr>
        <w:pStyle w:val="BodyText"/>
        <w:rPr>
          <w:sz w:val="30"/>
        </w:rPr>
      </w:pPr>
    </w:p>
    <w:p>
      <w:pPr>
        <w:pStyle w:val="BodyText"/>
        <w:ind w:left="434"/>
        <w:jc w:val="both"/>
      </w:pPr>
      <w:r>
        <w:rPr/>
        <w:t>Let us look first at the employment decisions – the hiring and firing that underlie changes in total employment</w:t>
      </w:r>
    </w:p>
    <w:p>
      <w:pPr>
        <w:pStyle w:val="ListParagraph"/>
        <w:numPr>
          <w:ilvl w:val="0"/>
          <w:numId w:val="1"/>
        </w:numPr>
        <w:tabs>
          <w:tab w:pos="601" w:val="left" w:leader="none"/>
        </w:tabs>
        <w:spacing w:line="360" w:lineRule="auto" w:before="114" w:after="0"/>
        <w:ind w:left="434" w:right="523" w:firstLine="0"/>
        <w:jc w:val="both"/>
        <w:rPr>
          <w:sz w:val="20"/>
        </w:rPr>
      </w:pPr>
      <w:r>
        <w:rPr>
          <w:sz w:val="20"/>
        </w:rPr>
        <w:t>that have occurred through the crisis. There are two distinct periods – during 2008 and 2009, at the height of</w:t>
      </w:r>
      <w:r>
        <w:rPr>
          <w:spacing w:val="-5"/>
          <w:sz w:val="20"/>
        </w:rPr>
        <w:t> </w:t>
      </w:r>
      <w:r>
        <w:rPr>
          <w:sz w:val="20"/>
        </w:rPr>
        <w:t>the</w:t>
      </w:r>
      <w:r>
        <w:rPr>
          <w:spacing w:val="-5"/>
          <w:sz w:val="20"/>
        </w:rPr>
        <w:t> </w:t>
      </w:r>
      <w:r>
        <w:rPr>
          <w:sz w:val="20"/>
        </w:rPr>
        <w:t>crisis,</w:t>
      </w:r>
      <w:r>
        <w:rPr>
          <w:spacing w:val="-6"/>
          <w:sz w:val="20"/>
        </w:rPr>
        <w:t> </w:t>
      </w:r>
      <w:r>
        <w:rPr>
          <w:sz w:val="20"/>
        </w:rPr>
        <w:t>and</w:t>
      </w:r>
      <w:r>
        <w:rPr>
          <w:spacing w:val="-5"/>
          <w:sz w:val="20"/>
        </w:rPr>
        <w:t> </w:t>
      </w:r>
      <w:r>
        <w:rPr>
          <w:sz w:val="20"/>
        </w:rPr>
        <w:t>more</w:t>
      </w:r>
      <w:r>
        <w:rPr>
          <w:spacing w:val="-5"/>
          <w:sz w:val="20"/>
        </w:rPr>
        <w:t> </w:t>
      </w:r>
      <w:r>
        <w:rPr>
          <w:sz w:val="20"/>
        </w:rPr>
        <w:t>recently,</w:t>
      </w:r>
      <w:r>
        <w:rPr>
          <w:spacing w:val="-5"/>
          <w:sz w:val="20"/>
        </w:rPr>
        <w:t> </w:t>
      </w:r>
      <w:r>
        <w:rPr>
          <w:sz w:val="20"/>
        </w:rPr>
        <w:t>as</w:t>
      </w:r>
      <w:r>
        <w:rPr>
          <w:spacing w:val="-5"/>
          <w:sz w:val="20"/>
        </w:rPr>
        <w:t> </w:t>
      </w:r>
      <w:r>
        <w:rPr>
          <w:sz w:val="20"/>
        </w:rPr>
        <w:t>output</w:t>
      </w:r>
      <w:r>
        <w:rPr>
          <w:spacing w:val="-5"/>
          <w:sz w:val="20"/>
        </w:rPr>
        <w:t> </w:t>
      </w:r>
      <w:r>
        <w:rPr>
          <w:sz w:val="20"/>
        </w:rPr>
        <w:t>has</w:t>
      </w:r>
      <w:r>
        <w:rPr>
          <w:spacing w:val="-5"/>
          <w:sz w:val="20"/>
        </w:rPr>
        <w:t> </w:t>
      </w:r>
      <w:r>
        <w:rPr>
          <w:sz w:val="20"/>
        </w:rPr>
        <w:t>stagnated.</w:t>
      </w:r>
      <w:r>
        <w:rPr>
          <w:spacing w:val="-3"/>
          <w:sz w:val="20"/>
        </w:rPr>
        <w:t> </w:t>
      </w:r>
      <w:r>
        <w:rPr>
          <w:sz w:val="20"/>
        </w:rPr>
        <w:t>During</w:t>
      </w:r>
      <w:r>
        <w:rPr>
          <w:spacing w:val="-5"/>
          <w:sz w:val="20"/>
        </w:rPr>
        <w:t> </w:t>
      </w:r>
      <w:r>
        <w:rPr>
          <w:sz w:val="20"/>
        </w:rPr>
        <w:t>the</w:t>
      </w:r>
      <w:r>
        <w:rPr>
          <w:spacing w:val="-4"/>
          <w:sz w:val="20"/>
        </w:rPr>
        <w:t> </w:t>
      </w:r>
      <w:r>
        <w:rPr>
          <w:sz w:val="20"/>
        </w:rPr>
        <w:t>crisis,</w:t>
      </w:r>
      <w:r>
        <w:rPr>
          <w:spacing w:val="-5"/>
          <w:sz w:val="20"/>
        </w:rPr>
        <w:t> </w:t>
      </w:r>
      <w:r>
        <w:rPr>
          <w:sz w:val="20"/>
        </w:rPr>
        <w:t>outflows</w:t>
      </w:r>
      <w:r>
        <w:rPr>
          <w:spacing w:val="-5"/>
          <w:sz w:val="20"/>
        </w:rPr>
        <w:t> </w:t>
      </w:r>
      <w:r>
        <w:rPr>
          <w:sz w:val="20"/>
        </w:rPr>
        <w:t>from</w:t>
      </w:r>
      <w:r>
        <w:rPr>
          <w:spacing w:val="-5"/>
          <w:sz w:val="20"/>
        </w:rPr>
        <w:t> </w:t>
      </w:r>
      <w:r>
        <w:rPr>
          <w:sz w:val="20"/>
        </w:rPr>
        <w:t>employment</w:t>
      </w:r>
      <w:r>
        <w:rPr>
          <w:spacing w:val="-5"/>
          <w:sz w:val="20"/>
        </w:rPr>
        <w:t> </w:t>
      </w:r>
      <w:r>
        <w:rPr>
          <w:sz w:val="20"/>
        </w:rPr>
        <w:t>(firing) rose by much less than they did during the early 1980s and 1990s recessions, even though the recent fall in GDP was more marked (</w:t>
      </w:r>
      <w:r>
        <w:rPr>
          <w:b/>
          <w:sz w:val="20"/>
        </w:rPr>
        <w:t>Chart 3)</w:t>
      </w:r>
      <w:r>
        <w:rPr>
          <w:sz w:val="20"/>
        </w:rPr>
        <w:t>. Since 2010, flows out of employment have stabilised and even</w:t>
      </w:r>
      <w:r>
        <w:rPr>
          <w:spacing w:val="-33"/>
          <w:sz w:val="20"/>
        </w:rPr>
        <w:t> </w:t>
      </w:r>
      <w:r>
        <w:rPr>
          <w:sz w:val="20"/>
        </w:rPr>
        <w:t>fallen.</w:t>
      </w:r>
    </w:p>
    <w:p>
      <w:pPr>
        <w:pStyle w:val="BodyText"/>
        <w:spacing w:line="360" w:lineRule="auto"/>
        <w:ind w:left="434" w:right="467"/>
        <w:jc w:val="both"/>
      </w:pPr>
      <w:r>
        <w:rPr/>
        <w:t>Both periods suggest that firms have been less willing to lose staff in the face of weak output than in previous cycles.</w:t>
      </w:r>
      <w:r>
        <w:rPr>
          <w:vertAlign w:val="superscript"/>
        </w:rPr>
        <w:t>3</w:t>
      </w:r>
    </w:p>
    <w:p>
      <w:pPr>
        <w:pStyle w:val="BodyText"/>
        <w:spacing w:before="1"/>
        <w:rPr>
          <w:sz w:val="30"/>
        </w:rPr>
      </w:pPr>
    </w:p>
    <w:p>
      <w:pPr>
        <w:pStyle w:val="BodyText"/>
        <w:spacing w:line="360" w:lineRule="auto"/>
        <w:ind w:left="433" w:right="637"/>
      </w:pPr>
      <w:r>
        <w:rPr/>
        <w:t>Further support for the idea that firms have been reluctant to lose labour in the face of weak output comes from the fall in volatility of both employee numbers and hours worked with respect to GDP, relative to the 1990s recession. This is consistent with the idea that firms have been less willing to respond to fluctuations in output by adjusting their workforce (</w:t>
      </w:r>
      <w:r>
        <w:rPr>
          <w:b/>
        </w:rPr>
        <w:t>Table 1</w:t>
      </w:r>
      <w:r>
        <w:rPr/>
        <w:t>).</w:t>
      </w:r>
    </w:p>
    <w:p>
      <w:pPr>
        <w:pStyle w:val="BodyText"/>
        <w:rPr>
          <w:sz w:val="30"/>
        </w:rPr>
      </w:pPr>
    </w:p>
    <w:p>
      <w:pPr>
        <w:pStyle w:val="BodyText"/>
        <w:spacing w:line="360" w:lineRule="auto"/>
        <w:ind w:left="433" w:right="471"/>
      </w:pPr>
      <w:r>
        <w:rPr/>
        <w:t>Why might this be the case? Economists call such behaviour labour hoarding – a rather derogatory term, but many conversations I have had with individual firms suggest that there are good reasons why employers might choose to behave in this way. Such behaviour is not the result of overburdensome labour market regulation (the normal bugbear of many employers). It is not that companies are not able, for regulatory reasons, to adjust the size and composition of their workforce. It is that they choose not to do so, for good commercial reasons.</w:t>
      </w:r>
    </w:p>
    <w:p>
      <w:pPr>
        <w:pStyle w:val="BodyText"/>
        <w:spacing w:before="11"/>
        <w:rPr>
          <w:sz w:val="29"/>
        </w:rPr>
      </w:pPr>
    </w:p>
    <w:p>
      <w:pPr>
        <w:pStyle w:val="BodyText"/>
        <w:spacing w:line="360" w:lineRule="auto"/>
        <w:ind w:left="433" w:right="592"/>
      </w:pPr>
      <w:r>
        <w:rPr/>
        <w:pict>
          <v:shape style="position:absolute;margin-left:56.700001pt;margin-top:124.277267pt;width:144pt;height:.1pt;mso-position-horizontal-relative:page;mso-position-vertical-relative:paragraph;z-index:-251656192;mso-wrap-distance-left:0;mso-wrap-distance-right:0" coordorigin="1134,2486" coordsize="2880,0" path="m1134,2486l4014,2486e" filled="false" stroked="true" strokeweight=".48001pt" strokecolor="#000000">
            <v:path arrowok="t"/>
            <v:stroke dashstyle="solid"/>
            <w10:wrap type="topAndBottom"/>
          </v:shape>
        </w:pict>
      </w:r>
      <w:r>
        <w:rPr/>
        <w:t>There are many ways in which firms can improve their competitive position. For some, it is to invent and market new or innovative products. For others, it is to achieve differentiation through branding or perception of quality. But for many, indeed most, for whom these avenues are unavailable or difficult, it is to achieve productivity gain through process innovation, driving through incremental gains in the efficiency of the way the company operates. Increasingly this requires their employees to possess a high level of firm-specific skills – such as intensive knowledge of the individual procedures and processes used by the company and how they and their team contribute to the wider production process.</w:t>
      </w:r>
    </w:p>
    <w:p>
      <w:pPr>
        <w:spacing w:line="196" w:lineRule="exact" w:before="32"/>
        <w:ind w:left="434" w:right="0" w:firstLine="0"/>
        <w:jc w:val="left"/>
        <w:rPr>
          <w:sz w:val="16"/>
        </w:rPr>
      </w:pPr>
      <w:r>
        <w:rPr>
          <w:position w:val="8"/>
          <w:sz w:val="10"/>
        </w:rPr>
        <w:t>1 </w:t>
      </w:r>
      <w:r>
        <w:rPr>
          <w:sz w:val="16"/>
        </w:rPr>
        <w:t>See “Productivity and the allocation of resources” by Ben Broadbent, speech given at Durham Business School, 12 September 2012.</w:t>
      </w:r>
    </w:p>
    <w:p>
      <w:pPr>
        <w:spacing w:line="184" w:lineRule="exact" w:before="14"/>
        <w:ind w:left="434" w:right="759" w:firstLine="0"/>
        <w:jc w:val="left"/>
        <w:rPr>
          <w:sz w:val="16"/>
        </w:rPr>
      </w:pPr>
      <w:r>
        <w:rPr>
          <w:position w:val="8"/>
          <w:sz w:val="10"/>
        </w:rPr>
        <w:t>2 </w:t>
      </w:r>
      <w:r>
        <w:rPr>
          <w:sz w:val="16"/>
        </w:rPr>
        <w:t>See “Monetary policy and the damaged economy” by David Miles, speech given at the Society of Business Economists Annual Conference, 24 May 2012.</w:t>
      </w:r>
    </w:p>
    <w:p>
      <w:pPr>
        <w:spacing w:line="180" w:lineRule="exact" w:before="0"/>
        <w:ind w:left="434" w:right="0" w:firstLine="0"/>
        <w:jc w:val="left"/>
        <w:rPr>
          <w:sz w:val="16"/>
        </w:rPr>
      </w:pPr>
      <w:r>
        <w:rPr>
          <w:position w:val="8"/>
          <w:sz w:val="10"/>
        </w:rPr>
        <w:t>3 </w:t>
      </w:r>
      <w:r>
        <w:rPr>
          <w:sz w:val="16"/>
        </w:rPr>
        <w:t>Since 2010, the strength of employment has also reflected a pickup of flows into employment (hiring). This may also reflect some</w:t>
      </w:r>
    </w:p>
    <w:p>
      <w:pPr>
        <w:spacing w:before="1"/>
        <w:ind w:left="433" w:right="759" w:firstLine="0"/>
        <w:jc w:val="left"/>
        <w:rPr>
          <w:sz w:val="16"/>
        </w:rPr>
      </w:pPr>
      <w:r>
        <w:rPr>
          <w:sz w:val="16"/>
        </w:rPr>
        <w:t>aspects of “hoarding”, to the extent that companies are hiring to meet long-term objectives, independent of the level of short-term demand. However, recent movements in hiring rates have been more in line with those of the two previous recessions.</w:t>
      </w:r>
    </w:p>
    <w:p>
      <w:pPr>
        <w:spacing w:after="0"/>
        <w:jc w:val="left"/>
        <w:rPr>
          <w:sz w:val="16"/>
        </w:rPr>
        <w:sectPr>
          <w:pgSz w:w="11900" w:h="16840"/>
          <w:pgMar w:header="0" w:footer="1548" w:top="1340" w:bottom="1740" w:left="700" w:right="660"/>
        </w:sectPr>
      </w:pPr>
    </w:p>
    <w:p>
      <w:pPr>
        <w:pStyle w:val="BodyText"/>
        <w:spacing w:line="360" w:lineRule="auto" w:before="187"/>
        <w:ind w:left="434" w:right="570"/>
      </w:pPr>
      <w:r>
        <w:rPr/>
        <w:t>The growing importance of such firm-specific skills means that, even when faced with weak demand, firms are reluctant to lose experienced workers, as they are hard to replace, and their firm-specific skills take time to replicate. In that sense, the workforce is becoming less fungible.</w:t>
      </w:r>
    </w:p>
    <w:p>
      <w:pPr>
        <w:pStyle w:val="BodyText"/>
        <w:spacing w:before="11"/>
        <w:rPr>
          <w:sz w:val="29"/>
        </w:rPr>
      </w:pPr>
    </w:p>
    <w:p>
      <w:pPr>
        <w:pStyle w:val="BodyText"/>
        <w:spacing w:line="360" w:lineRule="auto"/>
        <w:ind w:left="433" w:right="570"/>
      </w:pPr>
      <w:r>
        <w:rPr/>
        <w:t>Evidence that firms have been holding on to their employees for their company-specific skills comes from a survey by the Chartered Institute of Personnel and Development, which found that in the 12 months to June 2012, roughly a third of private-sector companies maintained staff levels higher than required for the current level of their output or service delivery. The single most important reason cited for hoarding labour was skill retention (</w:t>
      </w:r>
      <w:r>
        <w:rPr>
          <w:b/>
        </w:rPr>
        <w:t>Chart 4</w:t>
      </w:r>
      <w:r>
        <w:rPr/>
        <w:t>). And intelligence from the Bank’s Agents confirms that business &amp; professional services firms had learnt from their mistakes of the 1990s when aggressive shedding of labour resulted in an age cohort and skills gap lasting for many years thereafter.</w:t>
      </w:r>
    </w:p>
    <w:p>
      <w:pPr>
        <w:pStyle w:val="BodyText"/>
        <w:rPr>
          <w:sz w:val="30"/>
        </w:rPr>
      </w:pPr>
    </w:p>
    <w:p>
      <w:pPr>
        <w:pStyle w:val="BodyText"/>
        <w:spacing w:line="360" w:lineRule="auto"/>
        <w:ind w:left="433" w:right="593"/>
      </w:pPr>
      <w:r>
        <w:rPr/>
        <w:t>It is important to be clear what happens in practice under such labour hoarding. It is not that employees are sitting idle but rather that they are working less intensively (a few more minutes at the coffee machine), or that more of their time is taken up with activities that may provide longer-term benefit, but which does not have a direct impact on the firm’s immediate measured output.</w:t>
      </w:r>
    </w:p>
    <w:p>
      <w:pPr>
        <w:pStyle w:val="BodyText"/>
        <w:rPr>
          <w:sz w:val="30"/>
        </w:rPr>
      </w:pPr>
    </w:p>
    <w:p>
      <w:pPr>
        <w:pStyle w:val="BodyText"/>
        <w:spacing w:before="1"/>
        <w:ind w:left="433"/>
      </w:pPr>
      <w:r>
        <w:rPr/>
        <w:t>A number of objections to such a hypothesis might be raised:</w:t>
      </w:r>
    </w:p>
    <w:p>
      <w:pPr>
        <w:pStyle w:val="BodyText"/>
        <w:rPr>
          <w:sz w:val="22"/>
        </w:rPr>
      </w:pPr>
    </w:p>
    <w:p>
      <w:pPr>
        <w:pStyle w:val="BodyText"/>
        <w:rPr>
          <w:sz w:val="18"/>
        </w:rPr>
      </w:pPr>
    </w:p>
    <w:p>
      <w:pPr>
        <w:pStyle w:val="BodyText"/>
        <w:spacing w:line="360" w:lineRule="auto"/>
        <w:ind w:left="433" w:right="467"/>
      </w:pPr>
      <w:r>
        <w:rPr/>
        <w:t>First, if a firm were profit-maximising, surely it would still not choose to hoard labour, particularly over an extended period of weak demand? But even if firms sought to maximise profits in the long run, there is plenty of evidence to suggest that this is not necessarily true in the short run. There are numerous examples of firm behaviour which may seem at odds with profit maximisation in the short run: some firms pursue a goal of growing market share at the expense of short term profits or spend funds to buy back shares in order to boost their share</w:t>
      </w:r>
      <w:r>
        <w:rPr>
          <w:spacing w:val="-4"/>
        </w:rPr>
        <w:t> </w:t>
      </w:r>
      <w:r>
        <w:rPr/>
        <w:t>price.</w:t>
      </w:r>
    </w:p>
    <w:p>
      <w:pPr>
        <w:pStyle w:val="BodyText"/>
        <w:spacing w:before="11"/>
        <w:rPr>
          <w:sz w:val="29"/>
        </w:rPr>
      </w:pPr>
    </w:p>
    <w:p>
      <w:pPr>
        <w:pStyle w:val="BodyText"/>
        <w:spacing w:line="360" w:lineRule="auto"/>
        <w:ind w:left="434" w:right="447"/>
      </w:pPr>
      <w:r>
        <w:rPr/>
        <w:t>Second, even if not profit maximisers in the short run, firms need to be financially sound if they are to hold on to a workforce greater than their immediate needs. Why is their financial position better in this cycle than previously, allowing them to be more flexible in the management of their labour force? I think that there are at least four factors.</w:t>
      </w:r>
    </w:p>
    <w:p>
      <w:pPr>
        <w:pStyle w:val="BodyText"/>
        <w:spacing w:before="10"/>
        <w:rPr>
          <w:sz w:val="29"/>
        </w:rPr>
      </w:pPr>
    </w:p>
    <w:p>
      <w:pPr>
        <w:pStyle w:val="ListParagraph"/>
        <w:numPr>
          <w:ilvl w:val="0"/>
          <w:numId w:val="2"/>
        </w:numPr>
        <w:tabs>
          <w:tab w:pos="1154" w:val="left" w:leader="none"/>
        </w:tabs>
        <w:spacing w:line="345" w:lineRule="auto" w:before="1" w:after="0"/>
        <w:ind w:left="1153" w:right="477" w:hanging="360"/>
        <w:jc w:val="left"/>
        <w:rPr>
          <w:rFonts w:ascii="Calibri"/>
          <w:sz w:val="22"/>
        </w:rPr>
      </w:pPr>
      <w:r>
        <w:rPr>
          <w:sz w:val="20"/>
        </w:rPr>
        <w:t>Greater real wage flexibility. One of the characteristics of this cycle has been the greater flexibility in wages. As output and productivity have fallen, workers have priced themselves into their jobs, as low nominal wage increases have allowed real wages to adjust downwards.</w:t>
      </w:r>
      <w:r>
        <w:rPr>
          <w:sz w:val="20"/>
          <w:vertAlign w:val="superscript"/>
        </w:rPr>
        <w:t>4</w:t>
      </w:r>
      <w:r>
        <w:rPr>
          <w:sz w:val="20"/>
          <w:vertAlign w:val="baseline"/>
        </w:rPr>
        <w:t> Real product wages</w:t>
      </w:r>
      <w:r>
        <w:rPr>
          <w:spacing w:val="-23"/>
          <w:sz w:val="20"/>
          <w:vertAlign w:val="baseline"/>
        </w:rPr>
        <w:t> </w:t>
      </w:r>
      <w:r>
        <w:rPr>
          <w:sz w:val="20"/>
          <w:vertAlign w:val="baseline"/>
        </w:rPr>
        <w:t>have</w:t>
      </w:r>
    </w:p>
    <w:p>
      <w:pPr>
        <w:pStyle w:val="BodyText"/>
      </w:pPr>
    </w:p>
    <w:p>
      <w:pPr>
        <w:pStyle w:val="BodyText"/>
      </w:pPr>
    </w:p>
    <w:p>
      <w:pPr>
        <w:pStyle w:val="BodyText"/>
        <w:spacing w:before="9"/>
        <w:rPr>
          <w:sz w:val="19"/>
        </w:rPr>
      </w:pPr>
      <w:r>
        <w:rPr/>
        <w:pict>
          <v:shape style="position:absolute;margin-left:56.700001pt;margin-top:13.619087pt;width:144pt;height:.1pt;mso-position-horizontal-relative:page;mso-position-vertical-relative:paragraph;z-index:-251655168;mso-wrap-distance-left:0;mso-wrap-distance-right:0" coordorigin="1134,272" coordsize="2880,0" path="m1134,272l4014,272e" filled="false" stroked="true" strokeweight=".48001pt" strokecolor="#000000">
            <v:path arrowok="t"/>
            <v:stroke dashstyle="solid"/>
            <w10:wrap type="topAndBottom"/>
          </v:shape>
        </w:pict>
      </w:r>
    </w:p>
    <w:p>
      <w:pPr>
        <w:spacing w:before="32"/>
        <w:ind w:left="434" w:right="0" w:firstLine="0"/>
        <w:jc w:val="left"/>
        <w:rPr>
          <w:sz w:val="16"/>
        </w:rPr>
      </w:pPr>
      <w:r>
        <w:rPr>
          <w:position w:val="8"/>
          <w:sz w:val="10"/>
        </w:rPr>
        <w:t>4 </w:t>
      </w:r>
      <w:r>
        <w:rPr>
          <w:sz w:val="16"/>
        </w:rPr>
        <w:t>This is also mentioned by Spencer Dale in his speech “Sticky inflation”, December 2012.</w:t>
      </w:r>
    </w:p>
    <w:p>
      <w:pPr>
        <w:spacing w:after="0"/>
        <w:jc w:val="left"/>
        <w:rPr>
          <w:sz w:val="16"/>
        </w:rPr>
        <w:sectPr>
          <w:footerReference w:type="default" r:id="rId8"/>
          <w:pgSz w:w="11900" w:h="16840"/>
          <w:pgMar w:footer="1548" w:header="0" w:top="1600" w:bottom="1740" w:left="700" w:right="660"/>
        </w:sectPr>
      </w:pPr>
    </w:p>
    <w:p>
      <w:pPr>
        <w:pStyle w:val="BodyText"/>
        <w:spacing w:line="360" w:lineRule="auto" w:before="102"/>
        <w:ind w:left="1153" w:right="573"/>
      </w:pPr>
      <w:r>
        <w:rPr/>
        <w:t>moved closely in line with changes in productivity (</w:t>
      </w:r>
      <w:r>
        <w:rPr>
          <w:b/>
        </w:rPr>
        <w:t>Chart 5).</w:t>
      </w:r>
      <w:r>
        <w:rPr>
          <w:vertAlign w:val="superscript"/>
        </w:rPr>
        <w:t>5</w:t>
      </w:r>
      <w:r>
        <w:rPr>
          <w:vertAlign w:val="baseline"/>
        </w:rPr>
        <w:t> This greater wage flexibility is shown by the increase in the volatility of real wages with respect to employment since the 1990s (</w:t>
      </w:r>
      <w:r>
        <w:rPr>
          <w:b/>
          <w:vertAlign w:val="baseline"/>
        </w:rPr>
        <w:t>Table 1</w:t>
      </w:r>
      <w:r>
        <w:rPr>
          <w:vertAlign w:val="baseline"/>
        </w:rPr>
        <w:t>).</w:t>
      </w:r>
    </w:p>
    <w:p>
      <w:pPr>
        <w:pStyle w:val="BodyText"/>
        <w:rPr>
          <w:sz w:val="22"/>
        </w:rPr>
      </w:pPr>
    </w:p>
    <w:p>
      <w:pPr>
        <w:pStyle w:val="ListParagraph"/>
        <w:numPr>
          <w:ilvl w:val="0"/>
          <w:numId w:val="2"/>
        </w:numPr>
        <w:tabs>
          <w:tab w:pos="1155" w:val="left" w:leader="none"/>
        </w:tabs>
        <w:spacing w:line="360" w:lineRule="auto" w:before="150" w:after="0"/>
        <w:ind w:left="1153" w:right="466" w:hanging="360"/>
        <w:jc w:val="left"/>
        <w:rPr>
          <w:sz w:val="20"/>
        </w:rPr>
      </w:pPr>
      <w:r>
        <w:rPr>
          <w:sz w:val="20"/>
        </w:rPr>
        <w:t>More prudent financial management on the part of companies allowed them to weather the crisis and hold on to their staff. The median cash ratio of large UK listed non-financial corporations, a measure of company liquidity, rose markedly in the run-up to the financial crisis (</w:t>
      </w:r>
      <w:r>
        <w:rPr>
          <w:b/>
          <w:sz w:val="20"/>
        </w:rPr>
        <w:t>Chart 6</w:t>
      </w:r>
      <w:r>
        <w:rPr>
          <w:sz w:val="20"/>
        </w:rPr>
        <w:t>). Companies had sufficient liquidity buffers in place when the crisis hit, helping them to continue to meet their costs – including paying their workforce – in the face of slowing</w:t>
      </w:r>
      <w:r>
        <w:rPr>
          <w:spacing w:val="-11"/>
          <w:sz w:val="20"/>
        </w:rPr>
        <w:t> </w:t>
      </w:r>
      <w:r>
        <w:rPr>
          <w:sz w:val="20"/>
        </w:rPr>
        <w:t>demand.</w:t>
      </w:r>
    </w:p>
    <w:p>
      <w:pPr>
        <w:pStyle w:val="BodyText"/>
        <w:rPr>
          <w:sz w:val="23"/>
        </w:rPr>
      </w:pPr>
    </w:p>
    <w:p>
      <w:pPr>
        <w:pStyle w:val="ListParagraph"/>
        <w:numPr>
          <w:ilvl w:val="0"/>
          <w:numId w:val="2"/>
        </w:numPr>
        <w:tabs>
          <w:tab w:pos="1155" w:val="left" w:leader="none"/>
        </w:tabs>
        <w:spacing w:line="360" w:lineRule="auto" w:before="0" w:after="0"/>
        <w:ind w:left="1153" w:right="534" w:hanging="360"/>
        <w:jc w:val="left"/>
        <w:rPr>
          <w:sz w:val="20"/>
        </w:rPr>
      </w:pPr>
      <w:r>
        <w:rPr>
          <w:sz w:val="20"/>
        </w:rPr>
        <w:t>Bank forbearance on existing loans, together with the low level of Bank Rate, will have given companies more financial room. Liquidations have risen only slightly since the start of the recession, and much less than in the aftermath of the early 1990s downturn – even as the share of companies making a loss has picked up sharply (</w:t>
      </w:r>
      <w:r>
        <w:rPr>
          <w:b/>
          <w:sz w:val="20"/>
        </w:rPr>
        <w:t>Chart</w:t>
      </w:r>
      <w:r>
        <w:rPr>
          <w:b/>
          <w:spacing w:val="-9"/>
          <w:sz w:val="20"/>
        </w:rPr>
        <w:t> </w:t>
      </w:r>
      <w:r>
        <w:rPr>
          <w:b/>
          <w:sz w:val="20"/>
        </w:rPr>
        <w:t>7</w:t>
      </w:r>
      <w:r>
        <w:rPr>
          <w:sz w:val="20"/>
        </w:rPr>
        <w:t>).</w:t>
      </w:r>
    </w:p>
    <w:p>
      <w:pPr>
        <w:pStyle w:val="BodyText"/>
        <w:spacing w:before="11"/>
        <w:rPr>
          <w:sz w:val="29"/>
        </w:rPr>
      </w:pPr>
    </w:p>
    <w:p>
      <w:pPr>
        <w:pStyle w:val="ListParagraph"/>
        <w:numPr>
          <w:ilvl w:val="0"/>
          <w:numId w:val="2"/>
        </w:numPr>
        <w:tabs>
          <w:tab w:pos="1154" w:val="left" w:leader="none"/>
        </w:tabs>
        <w:spacing w:line="328" w:lineRule="auto" w:before="0" w:after="0"/>
        <w:ind w:left="1153" w:right="490" w:hanging="360"/>
        <w:jc w:val="left"/>
        <w:rPr>
          <w:rFonts w:ascii="Calibri" w:hAnsi="Calibri"/>
          <w:sz w:val="22"/>
        </w:rPr>
      </w:pPr>
      <w:r>
        <w:rPr>
          <w:sz w:val="20"/>
        </w:rPr>
        <w:t>Sterling depreciation. Following sterling’s 25% depreciation, UK exporters have to a large extent priced-to-market</w:t>
      </w:r>
      <w:r>
        <w:rPr>
          <w:spacing w:val="-5"/>
          <w:sz w:val="20"/>
        </w:rPr>
        <w:t> </w:t>
      </w:r>
      <w:r>
        <w:rPr>
          <w:sz w:val="20"/>
        </w:rPr>
        <w:t>–</w:t>
      </w:r>
      <w:r>
        <w:rPr>
          <w:spacing w:val="-4"/>
          <w:sz w:val="20"/>
        </w:rPr>
        <w:t> </w:t>
      </w:r>
      <w:r>
        <w:rPr>
          <w:sz w:val="20"/>
        </w:rPr>
        <w:t>they</w:t>
      </w:r>
      <w:r>
        <w:rPr>
          <w:spacing w:val="-4"/>
          <w:sz w:val="20"/>
        </w:rPr>
        <w:t> </w:t>
      </w:r>
      <w:r>
        <w:rPr>
          <w:sz w:val="20"/>
        </w:rPr>
        <w:t>have</w:t>
      </w:r>
      <w:r>
        <w:rPr>
          <w:spacing w:val="-4"/>
          <w:sz w:val="20"/>
        </w:rPr>
        <w:t> </w:t>
      </w:r>
      <w:r>
        <w:rPr>
          <w:sz w:val="20"/>
        </w:rPr>
        <w:t>taken</w:t>
      </w:r>
      <w:r>
        <w:rPr>
          <w:spacing w:val="-4"/>
          <w:sz w:val="20"/>
        </w:rPr>
        <w:t> </w:t>
      </w:r>
      <w:r>
        <w:rPr>
          <w:sz w:val="20"/>
        </w:rPr>
        <w:t>advantage</w:t>
      </w:r>
      <w:r>
        <w:rPr>
          <w:spacing w:val="-4"/>
          <w:sz w:val="20"/>
        </w:rPr>
        <w:t> </w:t>
      </w:r>
      <w:r>
        <w:rPr>
          <w:sz w:val="20"/>
        </w:rPr>
        <w:t>of</w:t>
      </w:r>
      <w:r>
        <w:rPr>
          <w:spacing w:val="-4"/>
          <w:sz w:val="20"/>
        </w:rPr>
        <w:t> </w:t>
      </w:r>
      <w:r>
        <w:rPr>
          <w:sz w:val="20"/>
        </w:rPr>
        <w:t>the</w:t>
      </w:r>
      <w:r>
        <w:rPr>
          <w:spacing w:val="-4"/>
          <w:sz w:val="20"/>
        </w:rPr>
        <w:t> </w:t>
      </w:r>
      <w:r>
        <w:rPr>
          <w:sz w:val="20"/>
        </w:rPr>
        <w:t>depreciation</w:t>
      </w:r>
      <w:r>
        <w:rPr>
          <w:spacing w:val="-4"/>
          <w:sz w:val="20"/>
        </w:rPr>
        <w:t> </w:t>
      </w:r>
      <w:r>
        <w:rPr>
          <w:sz w:val="20"/>
        </w:rPr>
        <w:t>to</w:t>
      </w:r>
      <w:r>
        <w:rPr>
          <w:spacing w:val="-4"/>
          <w:sz w:val="20"/>
        </w:rPr>
        <w:t> </w:t>
      </w:r>
      <w:r>
        <w:rPr>
          <w:sz w:val="20"/>
        </w:rPr>
        <w:t>raise</w:t>
      </w:r>
      <w:r>
        <w:rPr>
          <w:spacing w:val="-4"/>
          <w:sz w:val="20"/>
        </w:rPr>
        <w:t> </w:t>
      </w:r>
      <w:r>
        <w:rPr>
          <w:sz w:val="20"/>
        </w:rPr>
        <w:t>their</w:t>
      </w:r>
      <w:r>
        <w:rPr>
          <w:spacing w:val="-5"/>
          <w:sz w:val="20"/>
        </w:rPr>
        <w:t> </w:t>
      </w:r>
      <w:r>
        <w:rPr>
          <w:sz w:val="20"/>
        </w:rPr>
        <w:t>sterling</w:t>
      </w:r>
      <w:r>
        <w:rPr>
          <w:spacing w:val="-4"/>
          <w:sz w:val="20"/>
        </w:rPr>
        <w:t> </w:t>
      </w:r>
      <w:r>
        <w:rPr>
          <w:sz w:val="20"/>
        </w:rPr>
        <w:t>export</w:t>
      </w:r>
      <w:r>
        <w:rPr>
          <w:spacing w:val="-4"/>
          <w:sz w:val="20"/>
        </w:rPr>
        <w:t> </w:t>
      </w:r>
      <w:r>
        <w:rPr>
          <w:sz w:val="20"/>
        </w:rPr>
        <w:t>prices.</w:t>
      </w:r>
    </w:p>
    <w:p>
      <w:pPr>
        <w:pStyle w:val="BodyText"/>
        <w:spacing w:line="360" w:lineRule="auto" w:before="29"/>
        <w:ind w:left="1153" w:right="884"/>
      </w:pPr>
      <w:r>
        <w:rPr/>
        <w:t>As a result, export prices have grown at the same rate as import prices throughout the crisis (</w:t>
      </w:r>
      <w:r>
        <w:rPr>
          <w:b/>
        </w:rPr>
        <w:t>Chart 8</w:t>
      </w:r>
      <w:r>
        <w:rPr/>
        <w:t>). But because imported inputs are only a fraction of total inputs, the increase in sterling export prices will have been greater than that of import prices, and that will have lifted exporters’ margins.</w:t>
      </w:r>
      <w:r>
        <w:rPr>
          <w:vertAlign w:val="superscript"/>
        </w:rPr>
        <w:t>6</w:t>
      </w:r>
      <w:r>
        <w:rPr>
          <w:vertAlign w:val="baseline"/>
        </w:rPr>
        <w:t> This has provided a further financial cushion allowing firms to support employment.</w:t>
      </w:r>
    </w:p>
    <w:p>
      <w:pPr>
        <w:pStyle w:val="BodyText"/>
        <w:spacing w:line="360" w:lineRule="auto" w:before="200"/>
        <w:ind w:left="433" w:right="604"/>
      </w:pPr>
      <w:r>
        <w:rPr/>
        <w:t>If such labour retention is widespread, as is suggested by contact with companies, it would provide an explanation for a good part of the productivity puzzle we are currently grappling with. It would suggest that much of the productivity puzzle is a by-product – the “residual” – of companies’ rational employment decisions</w:t>
      </w:r>
      <w:r>
        <w:rPr>
          <w:i/>
        </w:rPr>
        <w:t>. </w:t>
      </w:r>
      <w:r>
        <w:rPr/>
        <w:t>It would also suggest that the current productivity malaise is predominantly a cyclical, rather than a structural, problem, and that productivity performance will recover as and when demand and activity start to pick up. Finally, it would suggest that there is a good deal of “hidden” spare capacity in the economy, which, given its nature, is unlikely to be captured in the traditional measures of utilisation.</w:t>
      </w:r>
      <w:r>
        <w:rPr>
          <w:vertAlign w:val="superscript"/>
        </w:rPr>
        <w:t>7</w:t>
      </w:r>
    </w:p>
    <w:p>
      <w:pPr>
        <w:pStyle w:val="BodyText"/>
        <w:spacing w:before="11"/>
        <w:rPr>
          <w:sz w:val="29"/>
        </w:rPr>
      </w:pPr>
    </w:p>
    <w:p>
      <w:pPr>
        <w:pStyle w:val="BodyText"/>
        <w:spacing w:line="360" w:lineRule="auto"/>
        <w:ind w:left="434" w:right="548"/>
      </w:pPr>
      <w:r>
        <w:rPr/>
        <w:t>That much of the current weakness in productivity is demand-driven, and therefore cyclical, seems more plausible to me than the alternative explanation that, outside the financial service sector, the crisis has delivered a shock to the economy representing a permanent hit to potential supply. Other than in the financial services sector, where certain pre-crisis activities are unlikely to be resumed, and in the oil and gas</w:t>
      </w:r>
    </w:p>
    <w:p>
      <w:pPr>
        <w:pStyle w:val="BodyText"/>
      </w:pPr>
    </w:p>
    <w:p>
      <w:pPr>
        <w:pStyle w:val="BodyText"/>
        <w:rPr>
          <w:sz w:val="22"/>
        </w:rPr>
      </w:pPr>
      <w:r>
        <w:rPr/>
        <w:pict>
          <v:shape style="position:absolute;margin-left:56.700001pt;margin-top:14.879434pt;width:144pt;height:.1pt;mso-position-horizontal-relative:page;mso-position-vertical-relative:paragraph;z-index:-251654144;mso-wrap-distance-left:0;mso-wrap-distance-right:0" coordorigin="1134,298" coordsize="2880,0" path="m1134,298l4014,298e" filled="false" stroked="true" strokeweight=".48pt" strokecolor="#000000">
            <v:path arrowok="t"/>
            <v:stroke dashstyle="solid"/>
            <w10:wrap type="topAndBottom"/>
          </v:shape>
        </w:pict>
      </w:r>
    </w:p>
    <w:p>
      <w:pPr>
        <w:spacing w:before="31"/>
        <w:ind w:left="434" w:right="468" w:hanging="1"/>
        <w:jc w:val="both"/>
        <w:rPr>
          <w:sz w:val="16"/>
        </w:rPr>
      </w:pPr>
      <w:r>
        <w:rPr>
          <w:position w:val="8"/>
          <w:sz w:val="10"/>
        </w:rPr>
        <w:t>5 </w:t>
      </w:r>
      <w:r>
        <w:rPr>
          <w:sz w:val="16"/>
        </w:rPr>
        <w:t>When assessing labour costs from a company’s perspective, wages should be compared with the value added in the production process, so wages should be deflated by the GDP deflator (real product wage).</w:t>
      </w:r>
    </w:p>
    <w:p>
      <w:pPr>
        <w:spacing w:line="180" w:lineRule="exact" w:before="0"/>
        <w:ind w:left="434" w:right="0" w:firstLine="0"/>
        <w:jc w:val="both"/>
        <w:rPr>
          <w:sz w:val="16"/>
        </w:rPr>
      </w:pPr>
      <w:r>
        <w:rPr>
          <w:rFonts w:ascii="Calibri"/>
          <w:position w:val="8"/>
          <w:sz w:val="10"/>
        </w:rPr>
        <w:t>6 </w:t>
      </w:r>
      <w:r>
        <w:rPr>
          <w:sz w:val="16"/>
        </w:rPr>
        <w:t>For importers, higher import costs reduce profit margins, which have been cushioned by rising consumer prices of imported goods.</w:t>
      </w:r>
    </w:p>
    <w:p>
      <w:pPr>
        <w:spacing w:line="184" w:lineRule="exact" w:before="18"/>
        <w:ind w:left="433" w:right="465" w:firstLine="0"/>
        <w:jc w:val="both"/>
        <w:rPr>
          <w:sz w:val="16"/>
        </w:rPr>
      </w:pPr>
      <w:r>
        <w:rPr>
          <w:position w:val="8"/>
          <w:sz w:val="10"/>
        </w:rPr>
        <w:t>7 </w:t>
      </w:r>
      <w:r>
        <w:rPr>
          <w:sz w:val="16"/>
        </w:rPr>
        <w:t>Surveys of capacity utilisation, which ask companies whether they are operating at or above “normal” capacity, have reported that there is little spare capacity. However, there are two reasons for doubting whether they are providing the full picture. First, answering practices</w:t>
      </w:r>
      <w:r>
        <w:rPr>
          <w:spacing w:val="10"/>
          <w:sz w:val="16"/>
        </w:rPr>
        <w:t> </w:t>
      </w:r>
      <w:r>
        <w:rPr>
          <w:sz w:val="16"/>
        </w:rPr>
        <w:t>suggest</w:t>
      </w:r>
      <w:r>
        <w:rPr>
          <w:spacing w:val="11"/>
          <w:sz w:val="16"/>
        </w:rPr>
        <w:t> </w:t>
      </w:r>
      <w:r>
        <w:rPr>
          <w:sz w:val="16"/>
        </w:rPr>
        <w:t>that</w:t>
      </w:r>
      <w:r>
        <w:rPr>
          <w:spacing w:val="11"/>
          <w:sz w:val="16"/>
        </w:rPr>
        <w:t> </w:t>
      </w:r>
      <w:r>
        <w:rPr>
          <w:sz w:val="16"/>
        </w:rPr>
        <w:t>as</w:t>
      </w:r>
      <w:r>
        <w:rPr>
          <w:spacing w:val="11"/>
          <w:sz w:val="16"/>
        </w:rPr>
        <w:t> </w:t>
      </w:r>
      <w:r>
        <w:rPr>
          <w:sz w:val="16"/>
        </w:rPr>
        <w:t>output</w:t>
      </w:r>
      <w:r>
        <w:rPr>
          <w:spacing w:val="11"/>
          <w:sz w:val="16"/>
        </w:rPr>
        <w:t> </w:t>
      </w:r>
      <w:r>
        <w:rPr>
          <w:sz w:val="16"/>
        </w:rPr>
        <w:t>levels</w:t>
      </w:r>
      <w:r>
        <w:rPr>
          <w:spacing w:val="11"/>
          <w:sz w:val="16"/>
        </w:rPr>
        <w:t> </w:t>
      </w:r>
      <w:r>
        <w:rPr>
          <w:sz w:val="16"/>
        </w:rPr>
        <w:t>change,</w:t>
      </w:r>
      <w:r>
        <w:rPr>
          <w:spacing w:val="10"/>
          <w:sz w:val="16"/>
        </w:rPr>
        <w:t> </w:t>
      </w:r>
      <w:r>
        <w:rPr>
          <w:sz w:val="16"/>
        </w:rPr>
        <w:t>companies</w:t>
      </w:r>
      <w:r>
        <w:rPr>
          <w:spacing w:val="11"/>
          <w:sz w:val="16"/>
        </w:rPr>
        <w:t> </w:t>
      </w:r>
      <w:r>
        <w:rPr>
          <w:sz w:val="16"/>
        </w:rPr>
        <w:t>adjust</w:t>
      </w:r>
      <w:r>
        <w:rPr>
          <w:spacing w:val="11"/>
          <w:sz w:val="16"/>
        </w:rPr>
        <w:t> </w:t>
      </w:r>
      <w:r>
        <w:rPr>
          <w:sz w:val="16"/>
        </w:rPr>
        <w:t>their</w:t>
      </w:r>
      <w:r>
        <w:rPr>
          <w:spacing w:val="11"/>
          <w:sz w:val="16"/>
        </w:rPr>
        <w:t> </w:t>
      </w:r>
      <w:r>
        <w:rPr>
          <w:sz w:val="16"/>
        </w:rPr>
        <w:t>response</w:t>
      </w:r>
      <w:r>
        <w:rPr>
          <w:spacing w:val="11"/>
          <w:sz w:val="16"/>
        </w:rPr>
        <w:t> </w:t>
      </w:r>
      <w:r>
        <w:rPr>
          <w:sz w:val="16"/>
        </w:rPr>
        <w:t>to</w:t>
      </w:r>
      <w:r>
        <w:rPr>
          <w:spacing w:val="12"/>
          <w:sz w:val="16"/>
        </w:rPr>
        <w:t> </w:t>
      </w:r>
      <w:r>
        <w:rPr>
          <w:sz w:val="16"/>
        </w:rPr>
        <w:t>the</w:t>
      </w:r>
      <w:r>
        <w:rPr>
          <w:spacing w:val="10"/>
          <w:sz w:val="16"/>
        </w:rPr>
        <w:t> </w:t>
      </w:r>
      <w:r>
        <w:rPr>
          <w:sz w:val="16"/>
        </w:rPr>
        <w:t>lower</w:t>
      </w:r>
      <w:r>
        <w:rPr>
          <w:spacing w:val="11"/>
          <w:sz w:val="16"/>
        </w:rPr>
        <w:t> </w:t>
      </w:r>
      <w:r>
        <w:rPr>
          <w:sz w:val="16"/>
        </w:rPr>
        <w:t>“new</w:t>
      </w:r>
      <w:r>
        <w:rPr>
          <w:spacing w:val="9"/>
          <w:sz w:val="16"/>
        </w:rPr>
        <w:t> </w:t>
      </w:r>
      <w:r>
        <w:rPr>
          <w:sz w:val="16"/>
        </w:rPr>
        <w:t>normal”</w:t>
      </w:r>
      <w:r>
        <w:rPr>
          <w:spacing w:val="11"/>
          <w:sz w:val="16"/>
        </w:rPr>
        <w:t> </w:t>
      </w:r>
      <w:r>
        <w:rPr>
          <w:sz w:val="16"/>
        </w:rPr>
        <w:t>levels,</w:t>
      </w:r>
      <w:r>
        <w:rPr>
          <w:spacing w:val="11"/>
          <w:sz w:val="16"/>
        </w:rPr>
        <w:t> </w:t>
      </w:r>
      <w:r>
        <w:rPr>
          <w:sz w:val="16"/>
        </w:rPr>
        <w:t>which</w:t>
      </w:r>
      <w:r>
        <w:rPr>
          <w:spacing w:val="11"/>
          <w:sz w:val="16"/>
        </w:rPr>
        <w:t> </w:t>
      </w:r>
      <w:r>
        <w:rPr>
          <w:sz w:val="16"/>
        </w:rPr>
        <w:t>could</w:t>
      </w:r>
      <w:r>
        <w:rPr>
          <w:spacing w:val="10"/>
          <w:sz w:val="16"/>
        </w:rPr>
        <w:t> </w:t>
      </w:r>
      <w:r>
        <w:rPr>
          <w:sz w:val="16"/>
        </w:rPr>
        <w:t>still</w:t>
      </w:r>
      <w:r>
        <w:rPr>
          <w:spacing w:val="11"/>
          <w:sz w:val="16"/>
        </w:rPr>
        <w:t> </w:t>
      </w:r>
      <w:r>
        <w:rPr>
          <w:sz w:val="16"/>
        </w:rPr>
        <w:t>be</w:t>
      </w:r>
    </w:p>
    <w:p>
      <w:pPr>
        <w:spacing w:line="240" w:lineRule="auto" w:before="0"/>
        <w:ind w:left="434" w:right="465" w:hanging="1"/>
        <w:jc w:val="both"/>
        <w:rPr>
          <w:sz w:val="16"/>
        </w:rPr>
      </w:pPr>
      <w:r>
        <w:rPr>
          <w:sz w:val="16"/>
        </w:rPr>
        <w:t>increased relatively quickly if demand recovered. Second, such slack capacity is manifest in terms of the intensity of work amongst the labour force, which is unlikely to be fully captured by such survey questions.</w:t>
      </w:r>
    </w:p>
    <w:p>
      <w:pPr>
        <w:spacing w:after="0" w:line="240" w:lineRule="auto"/>
        <w:jc w:val="both"/>
        <w:rPr>
          <w:sz w:val="16"/>
        </w:rPr>
        <w:sectPr>
          <w:footerReference w:type="default" r:id="rId9"/>
          <w:pgSz w:w="11900" w:h="16840"/>
          <w:pgMar w:footer="1548" w:header="0" w:top="1340" w:bottom="1740" w:left="700" w:right="660"/>
        </w:sectPr>
      </w:pPr>
    </w:p>
    <w:p>
      <w:pPr>
        <w:pStyle w:val="BodyText"/>
        <w:spacing w:line="360" w:lineRule="auto" w:before="102"/>
        <w:ind w:left="434" w:right="613"/>
      </w:pPr>
      <w:r>
        <w:rPr/>
        <w:t>sector, where the gradual decline in North Sea output may well erode underlying productivity, </w:t>
      </w:r>
      <w:r>
        <w:rPr>
          <w:vertAlign w:val="superscript"/>
        </w:rPr>
        <w:t>8</w:t>
      </w:r>
      <w:r>
        <w:rPr>
          <w:vertAlign w:val="baseline"/>
        </w:rPr>
        <w:t> I see little evidence to suggest that our long-run productive capacity has so far been eroded to any meaningful extent. The rise of long-term unemployment has been muted relative to previous recessions, suggesting that any increase in structural unemployment has been small; and company bankruptcy rates have been low</w:t>
      </w:r>
    </w:p>
    <w:p>
      <w:pPr>
        <w:pStyle w:val="BodyText"/>
        <w:ind w:left="434"/>
      </w:pPr>
      <w:r>
        <w:rPr/>
        <w:t>(</w:t>
      </w:r>
      <w:r>
        <w:rPr>
          <w:b/>
        </w:rPr>
        <w:t>Chart 7</w:t>
      </w:r>
      <w:r>
        <w:rPr/>
        <w:t>), which points to low rates of capital destruction.</w:t>
      </w:r>
    </w:p>
    <w:p>
      <w:pPr>
        <w:pStyle w:val="BodyText"/>
        <w:rPr>
          <w:sz w:val="22"/>
        </w:rPr>
      </w:pPr>
    </w:p>
    <w:p>
      <w:pPr>
        <w:pStyle w:val="BodyText"/>
        <w:rPr>
          <w:sz w:val="18"/>
        </w:rPr>
      </w:pPr>
    </w:p>
    <w:p>
      <w:pPr>
        <w:pStyle w:val="BodyText"/>
        <w:spacing w:line="360" w:lineRule="auto"/>
        <w:ind w:left="433" w:right="716"/>
      </w:pPr>
      <w:r>
        <w:rPr/>
        <w:t>If this interpretation of labour market developments is correct, then the UK economy is one in which productivity is becoming much more cyclical, and is increasingly acting, along with company profits, as the “residual”, or shock absorber, rather than employment. In this regard, the recent UK experience has been less like that in the US and more like that of other European countries such as Germany, the Netherlands and parts of Scandinavia, which have also avoided a labour market shakeout.</w:t>
      </w:r>
    </w:p>
    <w:p>
      <w:pPr>
        <w:pStyle w:val="BodyText"/>
        <w:spacing w:before="1"/>
        <w:rPr>
          <w:sz w:val="30"/>
        </w:rPr>
      </w:pPr>
    </w:p>
    <w:p>
      <w:pPr>
        <w:pStyle w:val="Heading1"/>
        <w:spacing w:before="0"/>
        <w:ind w:left="433"/>
      </w:pPr>
      <w:r>
        <w:rPr/>
        <w:t>Implications for policy</w:t>
      </w:r>
    </w:p>
    <w:p>
      <w:pPr>
        <w:pStyle w:val="BodyText"/>
        <w:rPr>
          <w:b/>
          <w:sz w:val="22"/>
        </w:rPr>
      </w:pPr>
    </w:p>
    <w:p>
      <w:pPr>
        <w:pStyle w:val="BodyText"/>
        <w:spacing w:before="10"/>
        <w:rPr>
          <w:b/>
          <w:sz w:val="17"/>
        </w:rPr>
      </w:pPr>
    </w:p>
    <w:p>
      <w:pPr>
        <w:pStyle w:val="BodyText"/>
        <w:spacing w:line="360" w:lineRule="auto" w:before="1"/>
        <w:ind w:left="433" w:right="504"/>
      </w:pPr>
      <w:r>
        <w:rPr/>
        <w:t>One intuitive policy conclusion from this analysis might be that the MPC should provide even more policy stimulus. Demand could be driven higher, but with productivity recovering, the implications for inflation would be minimal. Unfortunately, I do not see it as that simple, for two reasons. In the present environment, it is not clear to me, first, that current monetary policy instruments can easily generate a substantial increase in demand, and second, that such demand stimulus would have no inflationary consequences, even as productivity began to recover.</w:t>
      </w:r>
    </w:p>
    <w:p>
      <w:pPr>
        <w:pStyle w:val="BodyText"/>
        <w:spacing w:before="11"/>
        <w:rPr>
          <w:sz w:val="29"/>
        </w:rPr>
      </w:pPr>
    </w:p>
    <w:p>
      <w:pPr>
        <w:pStyle w:val="BodyText"/>
        <w:ind w:left="433"/>
      </w:pPr>
      <w:r>
        <w:rPr/>
        <w:t>Let us look at each of these complications in turn.</w:t>
      </w:r>
    </w:p>
    <w:p>
      <w:pPr>
        <w:pStyle w:val="BodyText"/>
        <w:rPr>
          <w:sz w:val="22"/>
        </w:rPr>
      </w:pPr>
    </w:p>
    <w:p>
      <w:pPr>
        <w:pStyle w:val="BodyText"/>
        <w:spacing w:before="2"/>
        <w:rPr>
          <w:sz w:val="18"/>
        </w:rPr>
      </w:pPr>
    </w:p>
    <w:p>
      <w:pPr>
        <w:pStyle w:val="Heading2"/>
        <w:rPr>
          <w:i/>
        </w:rPr>
      </w:pPr>
      <w:r>
        <w:rPr>
          <w:i/>
        </w:rPr>
        <w:t>The efficiency of a further monetary stimulus</w:t>
      </w:r>
    </w:p>
    <w:p>
      <w:pPr>
        <w:pStyle w:val="BodyText"/>
        <w:rPr>
          <w:b/>
          <w:i/>
          <w:sz w:val="22"/>
        </w:rPr>
      </w:pPr>
    </w:p>
    <w:p>
      <w:pPr>
        <w:pStyle w:val="BodyText"/>
        <w:spacing w:before="9"/>
        <w:rPr>
          <w:b/>
          <w:i/>
          <w:sz w:val="17"/>
        </w:rPr>
      </w:pPr>
    </w:p>
    <w:p>
      <w:pPr>
        <w:pStyle w:val="BodyText"/>
        <w:spacing w:line="360" w:lineRule="auto"/>
        <w:ind w:left="433" w:right="459"/>
      </w:pPr>
      <w:r>
        <w:rPr/>
        <w:t>For “unorthodox” monetary policy, the nature and timing of the transmission mechanism, and hence the impact on the real economy, are still much less understood than those for movements in Bank Rate. But there are good reasons to think that the impact of Quantitative Easing (QE) on both financial markets and the broader economy varies significantly under different economic conditions, adding further complexity to the policy decision at the current juncture.</w:t>
      </w:r>
    </w:p>
    <w:p>
      <w:pPr>
        <w:pStyle w:val="BodyText"/>
        <w:rPr>
          <w:sz w:val="30"/>
        </w:rPr>
      </w:pPr>
    </w:p>
    <w:p>
      <w:pPr>
        <w:pStyle w:val="BodyText"/>
        <w:spacing w:line="360" w:lineRule="auto" w:before="1"/>
        <w:ind w:left="433" w:right="938"/>
      </w:pPr>
      <w:r>
        <w:rPr/>
        <w:t>Let me explain what I mean by this state-contingent nature of policy by briefly reviewing the channels through which QE works, and how the impact of further QE today might differ from when we first started asset purchases in 2009.</w:t>
      </w:r>
    </w:p>
    <w:p>
      <w:pPr>
        <w:pStyle w:val="BodyText"/>
      </w:pPr>
    </w:p>
    <w:p>
      <w:pPr>
        <w:pStyle w:val="BodyText"/>
      </w:pPr>
    </w:p>
    <w:p>
      <w:pPr>
        <w:pStyle w:val="BodyText"/>
      </w:pPr>
    </w:p>
    <w:p>
      <w:pPr>
        <w:pStyle w:val="BodyText"/>
      </w:pPr>
    </w:p>
    <w:p>
      <w:pPr>
        <w:pStyle w:val="BodyText"/>
        <w:spacing w:before="2"/>
        <w:rPr>
          <w:sz w:val="16"/>
        </w:rPr>
      </w:pPr>
      <w:r>
        <w:rPr/>
        <w:pict>
          <v:shape style="position:absolute;margin-left:56.700001pt;margin-top:11.52856pt;width:144pt;height:.1pt;mso-position-horizontal-relative:page;mso-position-vertical-relative:paragraph;z-index:-251653120;mso-wrap-distance-left:0;mso-wrap-distance-right:0" coordorigin="1134,231" coordsize="2880,0" path="m1134,231l4014,231e" filled="false" stroked="true" strokeweight=".48001pt" strokecolor="#000000">
            <v:path arrowok="t"/>
            <v:stroke dashstyle="solid"/>
            <w10:wrap type="topAndBottom"/>
          </v:shape>
        </w:pict>
      </w:r>
    </w:p>
    <w:p>
      <w:pPr>
        <w:spacing w:before="32"/>
        <w:ind w:left="433" w:right="0" w:firstLine="0"/>
        <w:jc w:val="left"/>
        <w:rPr>
          <w:sz w:val="16"/>
        </w:rPr>
      </w:pPr>
      <w:r>
        <w:rPr>
          <w:position w:val="8"/>
          <w:sz w:val="10"/>
        </w:rPr>
        <w:t>8 </w:t>
      </w:r>
      <w:r>
        <w:rPr>
          <w:sz w:val="16"/>
        </w:rPr>
        <w:t>As a highly capital-intensive sector, falls in output in the UK oil and gas sector (as North Sea production wanes) are unlikely to be accompanied by equivalent falls in employment, thus lowering measured productivity in the sector.</w:t>
      </w:r>
    </w:p>
    <w:p>
      <w:pPr>
        <w:spacing w:after="0"/>
        <w:jc w:val="left"/>
        <w:rPr>
          <w:sz w:val="16"/>
        </w:rPr>
        <w:sectPr>
          <w:footerReference w:type="default" r:id="rId10"/>
          <w:pgSz w:w="11900" w:h="16840"/>
          <w:pgMar w:footer="1548" w:header="0" w:top="1340" w:bottom="1740" w:left="700" w:right="660"/>
        </w:sectPr>
      </w:pPr>
    </w:p>
    <w:p>
      <w:pPr>
        <w:spacing w:before="83"/>
        <w:ind w:left="434" w:right="0" w:firstLine="0"/>
        <w:jc w:val="left"/>
        <w:rPr>
          <w:i/>
          <w:sz w:val="20"/>
        </w:rPr>
      </w:pPr>
      <w:r>
        <w:rPr>
          <w:i/>
          <w:sz w:val="20"/>
        </w:rPr>
        <w:t>Impact on financial markets</w:t>
      </w:r>
    </w:p>
    <w:p>
      <w:pPr>
        <w:pStyle w:val="BodyText"/>
        <w:rPr>
          <w:i/>
          <w:sz w:val="22"/>
        </w:rPr>
      </w:pPr>
    </w:p>
    <w:p>
      <w:pPr>
        <w:pStyle w:val="BodyText"/>
        <w:spacing w:before="10"/>
        <w:rPr>
          <w:i/>
          <w:sz w:val="17"/>
        </w:rPr>
      </w:pPr>
    </w:p>
    <w:p>
      <w:pPr>
        <w:pStyle w:val="BodyText"/>
        <w:spacing w:line="360" w:lineRule="auto"/>
        <w:ind w:left="433" w:right="1137"/>
      </w:pPr>
      <w:r>
        <w:rPr/>
        <w:t>Broadly speaking, QE works through four main channels: confidence, signalling, liquidity and portfolio rebalancing.</w:t>
      </w:r>
      <w:r>
        <w:rPr>
          <w:vertAlign w:val="superscript"/>
        </w:rPr>
        <w:t>9</w:t>
      </w:r>
    </w:p>
    <w:p>
      <w:pPr>
        <w:pStyle w:val="BodyText"/>
        <w:rPr>
          <w:sz w:val="30"/>
        </w:rPr>
      </w:pPr>
    </w:p>
    <w:p>
      <w:pPr>
        <w:pStyle w:val="BodyText"/>
        <w:spacing w:line="360" w:lineRule="auto"/>
        <w:ind w:left="434" w:right="661" w:hanging="1"/>
      </w:pPr>
      <w:r>
        <w:rPr/>
        <w:t>Let me tackle the </w:t>
      </w:r>
      <w:r>
        <w:rPr>
          <w:b/>
        </w:rPr>
        <w:t>confidence channel </w:t>
      </w:r>
      <w:r>
        <w:rPr/>
        <w:t>first. Most likely, this was at its strongest when the Bank first began asset purchases. The novelty of the instrument and the MPC’s readiness to act quickly to loosen policy further at a time of ultra-low interest rates no doubt acted to lift “animal spirits”. This effect has probably become weaker as QE has become part of the policy landscape.</w:t>
      </w:r>
    </w:p>
    <w:p>
      <w:pPr>
        <w:pStyle w:val="BodyText"/>
        <w:rPr>
          <w:sz w:val="30"/>
        </w:rPr>
      </w:pPr>
    </w:p>
    <w:p>
      <w:pPr>
        <w:pStyle w:val="BodyText"/>
        <w:ind w:left="434"/>
      </w:pPr>
      <w:r>
        <w:rPr/>
        <w:t>The other three channels work through asset prices.</w:t>
      </w:r>
    </w:p>
    <w:p>
      <w:pPr>
        <w:pStyle w:val="BodyText"/>
        <w:rPr>
          <w:sz w:val="22"/>
        </w:rPr>
      </w:pPr>
    </w:p>
    <w:p>
      <w:pPr>
        <w:pStyle w:val="BodyText"/>
        <w:rPr>
          <w:sz w:val="18"/>
        </w:rPr>
      </w:pPr>
    </w:p>
    <w:p>
      <w:pPr>
        <w:pStyle w:val="BodyText"/>
        <w:spacing w:line="360" w:lineRule="auto" w:before="1"/>
        <w:ind w:left="434" w:right="154"/>
      </w:pPr>
      <w:r>
        <w:rPr/>
        <w:t>QE provides news to financial markets about the likely path of future interest rates. As gilt yields, both current and in the forward markets, are now close to historical lows, the marginal information we are able to convey through this </w:t>
      </w:r>
      <w:r>
        <w:rPr>
          <w:b/>
        </w:rPr>
        <w:t>signalling channel </w:t>
      </w:r>
      <w:r>
        <w:rPr/>
        <w:t>is likely to have become weaker </w:t>
      </w:r>
      <w:r>
        <w:rPr>
          <w:b/>
        </w:rPr>
        <w:t>(Chart 9)</w:t>
      </w:r>
      <w:r>
        <w:rPr/>
        <w:t>.</w:t>
      </w:r>
    </w:p>
    <w:p>
      <w:pPr>
        <w:pStyle w:val="BodyText"/>
        <w:spacing w:before="11"/>
        <w:rPr>
          <w:sz w:val="29"/>
        </w:rPr>
      </w:pPr>
    </w:p>
    <w:p>
      <w:pPr>
        <w:pStyle w:val="BodyText"/>
        <w:spacing w:line="360" w:lineRule="auto"/>
        <w:ind w:left="434" w:right="956"/>
        <w:jc w:val="both"/>
      </w:pPr>
      <w:r>
        <w:rPr/>
        <w:t>The </w:t>
      </w:r>
      <w:r>
        <w:rPr>
          <w:b/>
        </w:rPr>
        <w:t>liquidity channel </w:t>
      </w:r>
      <w:r>
        <w:rPr/>
        <w:t>is also likely to have become weaker as market functioning has greatly improved since the start of the financial crisis </w:t>
      </w:r>
      <w:r>
        <w:rPr>
          <w:b/>
        </w:rPr>
        <w:t>(Chart 10)</w:t>
      </w:r>
      <w:r>
        <w:rPr/>
        <w:t>. There is now considerably less scope for the conduct of asset purchases to increase liquidity and reduce investors’ illiquidity premia.</w:t>
      </w:r>
      <w:r>
        <w:rPr>
          <w:vertAlign w:val="superscript"/>
        </w:rPr>
        <w:t>10</w:t>
      </w:r>
    </w:p>
    <w:p>
      <w:pPr>
        <w:pStyle w:val="BodyText"/>
        <w:rPr>
          <w:sz w:val="30"/>
        </w:rPr>
      </w:pPr>
    </w:p>
    <w:p>
      <w:pPr>
        <w:pStyle w:val="BodyText"/>
        <w:spacing w:line="360" w:lineRule="auto"/>
        <w:ind w:left="433" w:right="580"/>
      </w:pPr>
      <w:r>
        <w:rPr/>
        <w:t>I am more sanguine about the effectiveness of the </w:t>
      </w:r>
      <w:r>
        <w:rPr>
          <w:b/>
        </w:rPr>
        <w:t>portfolio rebalancing channel</w:t>
      </w:r>
      <w:r>
        <w:rPr/>
        <w:t>. By reducing the supply of gilts outstanding, we encourage investors (pension funds, insurance companies) to rebalance their portfolios into higher-yielding, riskier assets, thus lowering companies’ borrowing costs and raising net worth.</w:t>
      </w:r>
      <w:r>
        <w:rPr>
          <w:vertAlign w:val="superscript"/>
        </w:rPr>
        <w:t>11</w:t>
      </w:r>
      <w:r>
        <w:rPr>
          <w:vertAlign w:val="baseline"/>
        </w:rPr>
        <w:t> These portfolio balance effects are likely to depend on the degree of uncertainty about the potential return from the risky assets. Since measures of uncertainty in corporate bond and equity markets are now lower than when we started QE (</w:t>
      </w:r>
      <w:r>
        <w:rPr>
          <w:b/>
          <w:vertAlign w:val="baseline"/>
        </w:rPr>
        <w:t>Chart 11</w:t>
      </w:r>
      <w:r>
        <w:rPr>
          <w:vertAlign w:val="baseline"/>
        </w:rPr>
        <w:t>), this could make investors more willing to hold risky assets, making the impact on rebalancing from the current stock of asset purchases at least as strong as in earlier episodes.</w:t>
      </w:r>
    </w:p>
    <w:p>
      <w:pPr>
        <w:pStyle w:val="BodyText"/>
        <w:spacing w:before="1"/>
        <w:rPr>
          <w:sz w:val="30"/>
        </w:rPr>
      </w:pPr>
    </w:p>
    <w:p>
      <w:pPr>
        <w:spacing w:before="0"/>
        <w:ind w:left="433" w:right="0" w:firstLine="0"/>
        <w:jc w:val="left"/>
        <w:rPr>
          <w:i/>
          <w:sz w:val="20"/>
        </w:rPr>
      </w:pPr>
      <w:r>
        <w:rPr>
          <w:i/>
          <w:sz w:val="20"/>
        </w:rPr>
        <w:t>Impact on the real economy</w:t>
      </w:r>
    </w:p>
    <w:p>
      <w:pPr>
        <w:pStyle w:val="BodyText"/>
        <w:rPr>
          <w:i/>
          <w:sz w:val="22"/>
        </w:rPr>
      </w:pPr>
    </w:p>
    <w:p>
      <w:pPr>
        <w:pStyle w:val="BodyText"/>
        <w:spacing w:before="10"/>
        <w:rPr>
          <w:i/>
          <w:sz w:val="17"/>
        </w:rPr>
      </w:pPr>
    </w:p>
    <w:p>
      <w:pPr>
        <w:pStyle w:val="BodyText"/>
        <w:spacing w:before="1"/>
        <w:ind w:left="433"/>
      </w:pPr>
      <w:r>
        <w:rPr/>
        <w:t>But what of the impact of further QE on the real economy?</w:t>
      </w:r>
    </w:p>
    <w:p>
      <w:pPr>
        <w:pStyle w:val="BodyText"/>
      </w:pPr>
    </w:p>
    <w:p>
      <w:pPr>
        <w:pStyle w:val="BodyText"/>
      </w:pPr>
    </w:p>
    <w:p>
      <w:pPr>
        <w:pStyle w:val="BodyText"/>
      </w:pPr>
    </w:p>
    <w:p>
      <w:pPr>
        <w:pStyle w:val="BodyText"/>
        <w:spacing w:before="2"/>
        <w:rPr>
          <w:sz w:val="10"/>
        </w:rPr>
      </w:pPr>
      <w:r>
        <w:rPr/>
        <w:pict>
          <v:shape style="position:absolute;margin-left:56.700001pt;margin-top:8.074165pt;width:144pt;height:.1pt;mso-position-horizontal-relative:page;mso-position-vertical-relative:paragraph;z-index:-251652096;mso-wrap-distance-left:0;mso-wrap-distance-right:0" coordorigin="1134,161" coordsize="2880,0" path="m1134,161l4014,161e" filled="false" stroked="true" strokeweight=".48001pt" strokecolor="#000000">
            <v:path arrowok="t"/>
            <v:stroke dashstyle="solid"/>
            <w10:wrap type="topAndBottom"/>
          </v:shape>
        </w:pict>
      </w:r>
    </w:p>
    <w:p>
      <w:pPr>
        <w:spacing w:before="32"/>
        <w:ind w:left="433" w:right="465" w:firstLine="0"/>
        <w:jc w:val="both"/>
        <w:rPr>
          <w:sz w:val="16"/>
        </w:rPr>
      </w:pPr>
      <w:r>
        <w:rPr>
          <w:position w:val="8"/>
          <w:sz w:val="10"/>
        </w:rPr>
        <w:t>9 </w:t>
      </w:r>
      <w:r>
        <w:rPr>
          <w:sz w:val="16"/>
        </w:rPr>
        <w:t>A series of potential transmission channels for QE was identified in the 2011Q3 Quarterly Bulletin article “The United Kingdom’s quantitative easing policy: design, operation and impact” by M Joyce, M Tong and R Woods</w:t>
      </w:r>
      <w:r>
        <w:rPr>
          <w:color w:val="1F497C"/>
          <w:sz w:val="16"/>
        </w:rPr>
        <w:t>. </w:t>
      </w:r>
      <w:r>
        <w:rPr>
          <w:sz w:val="16"/>
        </w:rPr>
        <w:t>For simplicity, this discussion considers only those deemed most effective.</w:t>
      </w:r>
    </w:p>
    <w:p>
      <w:pPr>
        <w:spacing w:line="184" w:lineRule="exact" w:before="3"/>
        <w:ind w:left="433" w:right="466" w:firstLine="0"/>
        <w:jc w:val="both"/>
        <w:rPr>
          <w:sz w:val="16"/>
        </w:rPr>
      </w:pPr>
      <w:r>
        <w:rPr>
          <w:position w:val="8"/>
          <w:sz w:val="10"/>
        </w:rPr>
        <w:t>10 </w:t>
      </w:r>
      <w:r>
        <w:rPr>
          <w:sz w:val="16"/>
        </w:rPr>
        <w:t>One must not conflate the extraordinary provision of liquidity which is part of a central bank’s lender-of-last-resort function with gilt purchases, which are part of monetary policy operations. At the height of the crisis, the Bank was providing direct liquidity support to banks and the non-bank private sector, which would have also helped to reduce liquidity premia.</w:t>
      </w:r>
    </w:p>
    <w:p>
      <w:pPr>
        <w:spacing w:line="184" w:lineRule="exact" w:before="0"/>
        <w:ind w:left="434" w:right="467" w:firstLine="0"/>
        <w:jc w:val="both"/>
        <w:rPr>
          <w:sz w:val="16"/>
        </w:rPr>
      </w:pPr>
      <w:r>
        <w:rPr>
          <w:position w:val="8"/>
          <w:sz w:val="10"/>
        </w:rPr>
        <w:t>11 </w:t>
      </w:r>
      <w:r>
        <w:rPr>
          <w:sz w:val="16"/>
        </w:rPr>
        <w:t>The portfolio rebalance channel can also have an impact if investors choose to rebalance into foreign assets. The subsequent depreciation of the exchange rate supports the international competitiveness of the UK economy.</w:t>
      </w:r>
    </w:p>
    <w:p>
      <w:pPr>
        <w:spacing w:after="0" w:line="184" w:lineRule="exact"/>
        <w:jc w:val="both"/>
        <w:rPr>
          <w:sz w:val="16"/>
        </w:rPr>
        <w:sectPr>
          <w:footerReference w:type="default" r:id="rId11"/>
          <w:pgSz w:w="11900" w:h="16840"/>
          <w:pgMar w:footer="1548" w:header="0" w:top="1360" w:bottom="1740" w:left="700" w:right="660"/>
          <w:pgNumType w:start="7"/>
        </w:sectPr>
      </w:pPr>
    </w:p>
    <w:p>
      <w:pPr>
        <w:pStyle w:val="BodyText"/>
        <w:spacing w:line="360" w:lineRule="auto" w:before="82"/>
        <w:ind w:left="433" w:right="526"/>
      </w:pPr>
      <w:r>
        <w:rPr/>
        <w:t>For the corporate sector, the ability of a central bank to boost investment by reducing the cost of capital is dependent on companies’ willingness to invest. In recent years, the fall in the cost of credit has led to a significant rise in the issuance of corporate long term debt, but the recent Deloitte’s survey of UK large company CFOs suggests that companies have yet to increase their intentions to invest (</w:t>
      </w:r>
      <w:r>
        <w:rPr>
          <w:b/>
        </w:rPr>
        <w:t>Chart 12</w:t>
      </w:r>
      <w:r>
        <w:rPr/>
        <w:t>). So far, in response to the fall in long-term yields, companies appear to have used such finance more to restructure their balance sheets by repaying relatively expensive short-term debt, with little immediate impact on new investment.</w:t>
      </w:r>
      <w:r>
        <w:rPr>
          <w:vertAlign w:val="superscript"/>
        </w:rPr>
        <w:t>12</w:t>
      </w:r>
    </w:p>
    <w:p>
      <w:pPr>
        <w:pStyle w:val="BodyText"/>
        <w:rPr>
          <w:sz w:val="30"/>
        </w:rPr>
      </w:pPr>
    </w:p>
    <w:p>
      <w:pPr>
        <w:pStyle w:val="BodyText"/>
        <w:spacing w:line="360" w:lineRule="auto"/>
        <w:ind w:left="433" w:right="934"/>
      </w:pPr>
      <w:r>
        <w:rPr/>
        <w:t>For households, faced with heightened uncertainty about the future, monetary stimulus may have only a limited influence in bringing forward expenditure. Consumers may prefer to reduce debt or increase precautionary savings. Since the crisis, the household savings ratio has been persistently higher than pre-crisis levels (</w:t>
      </w:r>
      <w:r>
        <w:rPr>
          <w:b/>
        </w:rPr>
        <w:t>Chart 13</w:t>
      </w:r>
      <w:r>
        <w:rPr/>
        <w:t>).</w:t>
      </w:r>
    </w:p>
    <w:p>
      <w:pPr>
        <w:pStyle w:val="BodyText"/>
        <w:spacing w:before="11"/>
        <w:rPr>
          <w:sz w:val="29"/>
        </w:rPr>
      </w:pPr>
    </w:p>
    <w:p>
      <w:pPr>
        <w:pStyle w:val="BodyText"/>
        <w:spacing w:line="360" w:lineRule="auto"/>
        <w:ind w:left="433" w:right="682"/>
      </w:pPr>
      <w:r>
        <w:rPr/>
        <w:t>The state-contingent nature of QE, and the implied limitations for monetary policy in stimulating demand when uncertainty is high and animal spirits are low can be summarised using the familiar Keynesian IS-LM framework.</w:t>
      </w:r>
    </w:p>
    <w:p>
      <w:pPr>
        <w:pStyle w:val="BodyText"/>
        <w:rPr>
          <w:sz w:val="30"/>
        </w:rPr>
      </w:pPr>
    </w:p>
    <w:p>
      <w:pPr>
        <w:pStyle w:val="BodyText"/>
        <w:spacing w:line="360" w:lineRule="auto"/>
        <w:ind w:left="433" w:right="526"/>
      </w:pPr>
      <w:r>
        <w:rPr/>
        <w:t>Under normal conditions, a monetary policy stimulus will shift the LM curve to the right, pushing down on the equilibrium interest rate and boosting output. In this case, the central bank has successfully encouraged companies to invest more and households to save less, represented by the downward move along the IS curve (</w:t>
      </w:r>
      <w:r>
        <w:rPr>
          <w:b/>
        </w:rPr>
        <w:t>Chart 14</w:t>
      </w:r>
      <w:r>
        <w:rPr/>
        <w:t>).</w:t>
      </w:r>
    </w:p>
    <w:p>
      <w:pPr>
        <w:pStyle w:val="BodyText"/>
        <w:spacing w:before="1"/>
        <w:rPr>
          <w:sz w:val="30"/>
        </w:rPr>
      </w:pPr>
    </w:p>
    <w:p>
      <w:pPr>
        <w:pStyle w:val="BodyText"/>
        <w:spacing w:line="360" w:lineRule="auto"/>
        <w:ind w:left="433" w:right="581"/>
      </w:pPr>
      <w:r>
        <w:rPr/>
        <w:t>But when private agents are less sensitive to changes in the price of money, the IS curve becomes steeper, so monetary easing becomes less effective as a means to stimulate the real economy (</w:t>
      </w:r>
      <w:r>
        <w:rPr>
          <w:b/>
        </w:rPr>
        <w:t>Chart 15</w:t>
      </w:r>
      <w:r>
        <w:rPr/>
        <w:t>).</w:t>
      </w:r>
    </w:p>
    <w:p>
      <w:pPr>
        <w:pStyle w:val="BodyText"/>
        <w:spacing w:before="11"/>
        <w:rPr>
          <w:sz w:val="29"/>
        </w:rPr>
      </w:pPr>
    </w:p>
    <w:p>
      <w:pPr>
        <w:pStyle w:val="BodyText"/>
        <w:spacing w:line="360" w:lineRule="auto"/>
        <w:ind w:left="433" w:right="659"/>
      </w:pPr>
      <w:r>
        <w:rPr/>
        <w:t>With the IS curve currently likely to be significantly steeper than normal, and the strength of individual financial market transmission channels under question, the ability of QE to easily stimulate additional demand in the current climate is less clear than for earlier episodes. That does not mean that the scope for monetary easing to boost demand has been exhausted. QE still works, but it is important to consider carefully the timing of further flows and to be mindful of when any further policy stimulus, which is not costless, would be likely to have the greatest impact.</w:t>
      </w:r>
    </w:p>
    <w:p>
      <w:pPr>
        <w:pStyle w:val="BodyText"/>
        <w:spacing w:before="11"/>
        <w:rPr>
          <w:sz w:val="29"/>
        </w:rPr>
      </w:pPr>
    </w:p>
    <w:p>
      <w:pPr>
        <w:pStyle w:val="BodyText"/>
        <w:spacing w:line="360" w:lineRule="auto"/>
        <w:ind w:left="433" w:right="526"/>
      </w:pPr>
      <w:r>
        <w:rPr/>
        <w:t>It is also important to consider other forms of monetary easing, and whether they, in today’s specific circumstances, might be more effective if needed. That is why I welcome the early signs that the Funding for Lending Scheme is generating some traction, particularly in the mortgage market, where it is more likely that there is pent-up demand.</w:t>
      </w:r>
    </w:p>
    <w:p>
      <w:pPr>
        <w:pStyle w:val="BodyText"/>
      </w:pPr>
    </w:p>
    <w:p>
      <w:pPr>
        <w:pStyle w:val="BodyText"/>
        <w:spacing w:before="3"/>
        <w:rPr>
          <w:sz w:val="16"/>
        </w:rPr>
      </w:pPr>
      <w:r>
        <w:rPr/>
        <w:pict>
          <v:shape style="position:absolute;margin-left:56.700001pt;margin-top:11.57856pt;width:144pt;height:.1pt;mso-position-horizontal-relative:page;mso-position-vertical-relative:paragraph;z-index:-251651072;mso-wrap-distance-left:0;mso-wrap-distance-right:0" coordorigin="1134,232" coordsize="2880,0" path="m1134,232l4014,232e" filled="false" stroked="true" strokeweight=".48001pt" strokecolor="#000000">
            <v:path arrowok="t"/>
            <v:stroke dashstyle="solid"/>
            <w10:wrap type="topAndBottom"/>
          </v:shape>
        </w:pict>
      </w:r>
    </w:p>
    <w:p>
      <w:pPr>
        <w:spacing w:before="32"/>
        <w:ind w:left="434" w:right="471" w:firstLine="0"/>
        <w:jc w:val="left"/>
        <w:rPr>
          <w:sz w:val="16"/>
        </w:rPr>
      </w:pPr>
      <w:r>
        <w:rPr>
          <w:position w:val="8"/>
          <w:sz w:val="10"/>
        </w:rPr>
        <w:t>12 </w:t>
      </w:r>
      <w:r>
        <w:rPr>
          <w:sz w:val="16"/>
        </w:rPr>
        <w:t>This idea has also been discussed in the context of the US economy. See Stein, J (2012), “Evaluating Large-Scale Asset Purchases”, speech given at the Brookings Institution, Washington DC, 11 October 2012.</w:t>
      </w:r>
    </w:p>
    <w:p>
      <w:pPr>
        <w:spacing w:after="0"/>
        <w:jc w:val="left"/>
        <w:rPr>
          <w:sz w:val="16"/>
        </w:rPr>
        <w:sectPr>
          <w:footerReference w:type="default" r:id="rId12"/>
          <w:pgSz w:w="11900" w:h="16840"/>
          <w:pgMar w:footer="1548" w:header="0" w:top="1360" w:bottom="1740" w:left="700" w:right="660"/>
          <w:pgNumType w:start="8"/>
        </w:sectPr>
      </w:pPr>
    </w:p>
    <w:p>
      <w:pPr>
        <w:pStyle w:val="Heading2"/>
        <w:spacing w:before="64"/>
        <w:ind w:left="434"/>
        <w:rPr>
          <w:i/>
        </w:rPr>
      </w:pPr>
      <w:r>
        <w:rPr>
          <w:i/>
        </w:rPr>
        <w:t>Inflation risks</w:t>
      </w:r>
    </w:p>
    <w:p>
      <w:pPr>
        <w:pStyle w:val="BodyText"/>
        <w:rPr>
          <w:b/>
          <w:i/>
          <w:sz w:val="22"/>
        </w:rPr>
      </w:pPr>
    </w:p>
    <w:p>
      <w:pPr>
        <w:pStyle w:val="BodyText"/>
        <w:spacing w:before="9"/>
        <w:rPr>
          <w:b/>
          <w:i/>
          <w:sz w:val="17"/>
        </w:rPr>
      </w:pPr>
    </w:p>
    <w:p>
      <w:pPr>
        <w:pStyle w:val="BodyText"/>
        <w:spacing w:line="360" w:lineRule="auto"/>
        <w:ind w:left="433" w:right="559"/>
      </w:pPr>
      <w:r>
        <w:rPr/>
        <w:t>The second complication for our policy decisions, in the present environment, is the risks around the current level, and outlook for, inflation (</w:t>
      </w:r>
      <w:r>
        <w:rPr>
          <w:b/>
        </w:rPr>
        <w:t>Chart 16</w:t>
      </w:r>
      <w:r>
        <w:rPr/>
        <w:t>).</w:t>
      </w:r>
    </w:p>
    <w:p>
      <w:pPr>
        <w:pStyle w:val="BodyText"/>
        <w:rPr>
          <w:sz w:val="30"/>
        </w:rPr>
      </w:pPr>
    </w:p>
    <w:p>
      <w:pPr>
        <w:pStyle w:val="BodyText"/>
        <w:spacing w:line="360" w:lineRule="auto"/>
        <w:ind w:left="433" w:right="560"/>
      </w:pPr>
      <w:r>
        <w:rPr/>
        <w:t>Given the sluggishness of the economy, and my view that productivity will pick up as demand recovers, why should we be concerned about inflation pressures?</w:t>
      </w:r>
    </w:p>
    <w:p>
      <w:pPr>
        <w:pStyle w:val="BodyText"/>
        <w:rPr>
          <w:sz w:val="30"/>
        </w:rPr>
      </w:pPr>
    </w:p>
    <w:p>
      <w:pPr>
        <w:pStyle w:val="BodyText"/>
        <w:spacing w:line="360" w:lineRule="auto"/>
        <w:ind w:left="433" w:right="537"/>
      </w:pPr>
      <w:r>
        <w:rPr/>
        <w:t>I think that there is a risk that, as the economy recovers, companies will feel obliged to reward their staff for their forbearance of recent years and compensate them for the recent squeeze in living standards with more generous pay increases. I hear this frequently when talking with companies, and from the tone of the conversations, it is not clear that such wage increases would be purely limited to increases in productivity, and might well be more “generous” to make up for the experience of recent years.</w:t>
      </w:r>
    </w:p>
    <w:p>
      <w:pPr>
        <w:pStyle w:val="BodyText"/>
        <w:spacing w:before="10"/>
      </w:pPr>
    </w:p>
    <w:p>
      <w:pPr>
        <w:pStyle w:val="BodyText"/>
        <w:spacing w:line="360" w:lineRule="auto"/>
        <w:ind w:left="434" w:right="802"/>
      </w:pPr>
      <w:r>
        <w:rPr/>
        <w:t>What we can conclude is that the longer inflation remains elevated, and hence the greater the cumulative squeeze on real incomes, the greater the risk of such “generosity”.</w:t>
      </w:r>
    </w:p>
    <w:p>
      <w:pPr>
        <w:pStyle w:val="BodyText"/>
        <w:spacing w:before="10"/>
      </w:pPr>
    </w:p>
    <w:p>
      <w:pPr>
        <w:pStyle w:val="BodyText"/>
        <w:spacing w:line="360" w:lineRule="auto"/>
        <w:ind w:left="433" w:right="493"/>
      </w:pPr>
      <w:r>
        <w:rPr/>
        <w:t>And there are reasons to think that inflation may come back to the target only slowly over the next two years, thus influencing both the 2013 and 2014 rounds of wage settlement.</w:t>
      </w:r>
    </w:p>
    <w:p>
      <w:pPr>
        <w:pStyle w:val="BodyText"/>
        <w:rPr>
          <w:sz w:val="30"/>
        </w:rPr>
      </w:pPr>
    </w:p>
    <w:p>
      <w:pPr>
        <w:pStyle w:val="ListParagraph"/>
        <w:numPr>
          <w:ilvl w:val="0"/>
          <w:numId w:val="3"/>
        </w:numPr>
        <w:tabs>
          <w:tab w:pos="1153" w:val="left" w:leader="none"/>
          <w:tab w:pos="1155" w:val="left" w:leader="none"/>
        </w:tabs>
        <w:spacing w:line="357" w:lineRule="auto" w:before="0" w:after="0"/>
        <w:ind w:left="1153" w:right="559" w:hanging="360"/>
        <w:jc w:val="left"/>
        <w:rPr>
          <w:sz w:val="20"/>
        </w:rPr>
      </w:pPr>
      <w:r>
        <w:rPr>
          <w:sz w:val="20"/>
        </w:rPr>
        <w:t>The contribution of “administered” prices – those components of the CPI index that are determined less by market forces and more by administrative or regulatory decisions – is unusually high at present,</w:t>
      </w:r>
      <w:r>
        <w:rPr>
          <w:spacing w:val="-6"/>
          <w:sz w:val="20"/>
        </w:rPr>
        <w:t> </w:t>
      </w:r>
      <w:r>
        <w:rPr>
          <w:sz w:val="20"/>
        </w:rPr>
        <w:t>and</w:t>
      </w:r>
      <w:r>
        <w:rPr>
          <w:spacing w:val="-5"/>
          <w:sz w:val="20"/>
        </w:rPr>
        <w:t> </w:t>
      </w:r>
      <w:r>
        <w:rPr>
          <w:sz w:val="20"/>
        </w:rPr>
        <w:t>inflationary</w:t>
      </w:r>
      <w:r>
        <w:rPr>
          <w:spacing w:val="-5"/>
          <w:sz w:val="20"/>
        </w:rPr>
        <w:t> </w:t>
      </w:r>
      <w:r>
        <w:rPr>
          <w:sz w:val="20"/>
        </w:rPr>
        <w:t>pressures</w:t>
      </w:r>
      <w:r>
        <w:rPr>
          <w:spacing w:val="-6"/>
          <w:sz w:val="20"/>
        </w:rPr>
        <w:t> </w:t>
      </w:r>
      <w:r>
        <w:rPr>
          <w:sz w:val="20"/>
        </w:rPr>
        <w:t>from</w:t>
      </w:r>
      <w:r>
        <w:rPr>
          <w:spacing w:val="-6"/>
          <w:sz w:val="20"/>
        </w:rPr>
        <w:t> </w:t>
      </w:r>
      <w:r>
        <w:rPr>
          <w:sz w:val="20"/>
        </w:rPr>
        <w:t>this</w:t>
      </w:r>
      <w:r>
        <w:rPr>
          <w:spacing w:val="-5"/>
          <w:sz w:val="20"/>
        </w:rPr>
        <w:t> </w:t>
      </w:r>
      <w:r>
        <w:rPr>
          <w:sz w:val="20"/>
        </w:rPr>
        <w:t>sector</w:t>
      </w:r>
      <w:r>
        <w:rPr>
          <w:spacing w:val="-4"/>
          <w:sz w:val="20"/>
        </w:rPr>
        <w:t> </w:t>
      </w:r>
      <w:r>
        <w:rPr>
          <w:sz w:val="20"/>
        </w:rPr>
        <w:t>are</w:t>
      </w:r>
      <w:r>
        <w:rPr>
          <w:spacing w:val="-6"/>
          <w:sz w:val="20"/>
        </w:rPr>
        <w:t> </w:t>
      </w:r>
      <w:r>
        <w:rPr>
          <w:sz w:val="20"/>
        </w:rPr>
        <w:t>likely</w:t>
      </w:r>
      <w:r>
        <w:rPr>
          <w:spacing w:val="-5"/>
          <w:sz w:val="20"/>
        </w:rPr>
        <w:t> </w:t>
      </w:r>
      <w:r>
        <w:rPr>
          <w:sz w:val="20"/>
        </w:rPr>
        <w:t>to</w:t>
      </w:r>
      <w:r>
        <w:rPr>
          <w:spacing w:val="-5"/>
          <w:sz w:val="20"/>
        </w:rPr>
        <w:t> </w:t>
      </w:r>
      <w:r>
        <w:rPr>
          <w:sz w:val="20"/>
        </w:rPr>
        <w:t>persist.</w:t>
      </w:r>
      <w:r>
        <w:rPr>
          <w:spacing w:val="-5"/>
          <w:sz w:val="20"/>
        </w:rPr>
        <w:t> </w:t>
      </w:r>
      <w:r>
        <w:rPr>
          <w:sz w:val="20"/>
        </w:rPr>
        <w:t>Higher</w:t>
      </w:r>
      <w:r>
        <w:rPr>
          <w:spacing w:val="-6"/>
          <w:sz w:val="20"/>
        </w:rPr>
        <w:t> </w:t>
      </w:r>
      <w:r>
        <w:rPr>
          <w:sz w:val="20"/>
        </w:rPr>
        <w:t>university</w:t>
      </w:r>
      <w:r>
        <w:rPr>
          <w:spacing w:val="-5"/>
          <w:sz w:val="20"/>
        </w:rPr>
        <w:t> </w:t>
      </w:r>
      <w:r>
        <w:rPr>
          <w:sz w:val="20"/>
        </w:rPr>
        <w:t>tuition</w:t>
      </w:r>
      <w:r>
        <w:rPr>
          <w:spacing w:val="-5"/>
          <w:sz w:val="20"/>
        </w:rPr>
        <w:t> </w:t>
      </w:r>
      <w:r>
        <w:rPr>
          <w:sz w:val="20"/>
        </w:rPr>
        <w:t>fees will add to inflation in each of the next three years, while on the face of it the recent increases in utility and rail prices, driven by regulatory and investment targets, will also remain a feature in coming</w:t>
      </w:r>
      <w:r>
        <w:rPr>
          <w:spacing w:val="-2"/>
          <w:sz w:val="20"/>
        </w:rPr>
        <w:t> </w:t>
      </w:r>
      <w:r>
        <w:rPr>
          <w:sz w:val="20"/>
        </w:rPr>
        <w:t>years.</w:t>
      </w:r>
    </w:p>
    <w:p>
      <w:pPr>
        <w:pStyle w:val="BodyText"/>
        <w:spacing w:before="5"/>
        <w:rPr>
          <w:sz w:val="30"/>
        </w:rPr>
      </w:pPr>
    </w:p>
    <w:p>
      <w:pPr>
        <w:pStyle w:val="ListParagraph"/>
        <w:numPr>
          <w:ilvl w:val="0"/>
          <w:numId w:val="3"/>
        </w:numPr>
        <w:tabs>
          <w:tab w:pos="1153" w:val="left" w:leader="none"/>
          <w:tab w:pos="1155" w:val="left" w:leader="none"/>
        </w:tabs>
        <w:spacing w:line="357" w:lineRule="auto" w:before="0" w:after="0"/>
        <w:ind w:left="1153" w:right="636" w:hanging="360"/>
        <w:jc w:val="left"/>
        <w:rPr>
          <w:sz w:val="20"/>
        </w:rPr>
      </w:pPr>
      <w:r>
        <w:rPr>
          <w:sz w:val="20"/>
        </w:rPr>
        <w:t>The poor weather that drove up agricultural commodity prices over the second half of last year</w:t>
      </w:r>
      <w:r>
        <w:rPr>
          <w:spacing w:val="-24"/>
          <w:sz w:val="20"/>
        </w:rPr>
        <w:t> </w:t>
      </w:r>
      <w:r>
        <w:rPr>
          <w:sz w:val="20"/>
        </w:rPr>
        <w:t>now appears to be affecting the prospects for the 2013 harvests too, at a time when stocks of grain and other agricultural products are low. There are therefore upside risks to domestic food prices in coming</w:t>
      </w:r>
      <w:r>
        <w:rPr>
          <w:spacing w:val="-2"/>
          <w:sz w:val="20"/>
        </w:rPr>
        <w:t> </w:t>
      </w:r>
      <w:r>
        <w:rPr>
          <w:sz w:val="20"/>
        </w:rPr>
        <w:t>months.</w:t>
      </w:r>
    </w:p>
    <w:p>
      <w:pPr>
        <w:pStyle w:val="BodyText"/>
        <w:spacing w:before="5"/>
        <w:rPr>
          <w:sz w:val="17"/>
        </w:rPr>
      </w:pPr>
    </w:p>
    <w:p>
      <w:pPr>
        <w:pStyle w:val="BodyText"/>
        <w:spacing w:line="360" w:lineRule="auto"/>
        <w:ind w:left="433" w:right="512"/>
      </w:pPr>
      <w:r>
        <w:rPr/>
        <w:t>Of course in the long run, inflation is a monetary phenomenon, and relative prices adjust to the monetary stance. But the upward pressures on both administered and food prices place a high burden of adjustment on</w:t>
      </w:r>
      <w:r>
        <w:rPr>
          <w:spacing w:val="-4"/>
        </w:rPr>
        <w:t> </w:t>
      </w:r>
      <w:r>
        <w:rPr/>
        <w:t>other</w:t>
      </w:r>
      <w:r>
        <w:rPr>
          <w:spacing w:val="-5"/>
        </w:rPr>
        <w:t> </w:t>
      </w:r>
      <w:r>
        <w:rPr/>
        <w:t>categories</w:t>
      </w:r>
      <w:r>
        <w:rPr>
          <w:spacing w:val="-3"/>
        </w:rPr>
        <w:t> </w:t>
      </w:r>
      <w:r>
        <w:rPr/>
        <w:t>of</w:t>
      </w:r>
      <w:r>
        <w:rPr>
          <w:spacing w:val="-4"/>
        </w:rPr>
        <w:t> </w:t>
      </w:r>
      <w:r>
        <w:rPr/>
        <w:t>the</w:t>
      </w:r>
      <w:r>
        <w:rPr>
          <w:spacing w:val="-3"/>
        </w:rPr>
        <w:t> </w:t>
      </w:r>
      <w:r>
        <w:rPr/>
        <w:t>CPI</w:t>
      </w:r>
      <w:r>
        <w:rPr>
          <w:spacing w:val="-4"/>
        </w:rPr>
        <w:t> </w:t>
      </w:r>
      <w:r>
        <w:rPr/>
        <w:t>basket,</w:t>
      </w:r>
      <w:r>
        <w:rPr>
          <w:spacing w:val="-3"/>
        </w:rPr>
        <w:t> </w:t>
      </w:r>
      <w:r>
        <w:rPr/>
        <w:t>if,</w:t>
      </w:r>
      <w:r>
        <w:rPr>
          <w:spacing w:val="-4"/>
        </w:rPr>
        <w:t> </w:t>
      </w:r>
      <w:r>
        <w:rPr/>
        <w:t>on</w:t>
      </w:r>
      <w:r>
        <w:rPr>
          <w:spacing w:val="-3"/>
        </w:rPr>
        <w:t> </w:t>
      </w:r>
      <w:r>
        <w:rPr/>
        <w:t>average,</w:t>
      </w:r>
      <w:r>
        <w:rPr>
          <w:spacing w:val="-5"/>
        </w:rPr>
        <w:t> </w:t>
      </w:r>
      <w:r>
        <w:rPr/>
        <w:t>prices</w:t>
      </w:r>
      <w:r>
        <w:rPr>
          <w:spacing w:val="-4"/>
        </w:rPr>
        <w:t> </w:t>
      </w:r>
      <w:r>
        <w:rPr/>
        <w:t>in</w:t>
      </w:r>
      <w:r>
        <w:rPr>
          <w:spacing w:val="-3"/>
        </w:rPr>
        <w:t> </w:t>
      </w:r>
      <w:r>
        <w:rPr/>
        <w:t>aggregate</w:t>
      </w:r>
      <w:r>
        <w:rPr>
          <w:spacing w:val="-4"/>
        </w:rPr>
        <w:t> </w:t>
      </w:r>
      <w:r>
        <w:rPr/>
        <w:t>are</w:t>
      </w:r>
      <w:r>
        <w:rPr>
          <w:spacing w:val="-3"/>
        </w:rPr>
        <w:t> </w:t>
      </w:r>
      <w:r>
        <w:rPr/>
        <w:t>to</w:t>
      </w:r>
      <w:r>
        <w:rPr>
          <w:spacing w:val="-2"/>
        </w:rPr>
        <w:t> </w:t>
      </w:r>
      <w:r>
        <w:rPr/>
        <w:t>rise</w:t>
      </w:r>
      <w:r>
        <w:rPr>
          <w:spacing w:val="-3"/>
        </w:rPr>
        <w:t> </w:t>
      </w:r>
      <w:r>
        <w:rPr/>
        <w:t>in</w:t>
      </w:r>
      <w:r>
        <w:rPr>
          <w:spacing w:val="-4"/>
        </w:rPr>
        <w:t> </w:t>
      </w:r>
      <w:r>
        <w:rPr/>
        <w:t>line</w:t>
      </w:r>
      <w:r>
        <w:rPr>
          <w:spacing w:val="-4"/>
        </w:rPr>
        <w:t> </w:t>
      </w:r>
      <w:r>
        <w:rPr/>
        <w:t>with</w:t>
      </w:r>
      <w:r>
        <w:rPr>
          <w:spacing w:val="-4"/>
        </w:rPr>
        <w:t> </w:t>
      </w:r>
      <w:r>
        <w:rPr/>
        <w:t>the</w:t>
      </w:r>
      <w:r>
        <w:rPr>
          <w:spacing w:val="-4"/>
        </w:rPr>
        <w:t> </w:t>
      </w:r>
      <w:r>
        <w:rPr/>
        <w:t>2%</w:t>
      </w:r>
      <w:r>
        <w:rPr>
          <w:spacing w:val="-3"/>
        </w:rPr>
        <w:t> </w:t>
      </w:r>
      <w:r>
        <w:rPr/>
        <w:t>target </w:t>
      </w:r>
      <w:r>
        <w:rPr>
          <w:b/>
        </w:rPr>
        <w:t>(Chart 17)</w:t>
      </w:r>
      <w:r>
        <w:rPr/>
        <w:t>. To achieve this, on current projections, the prices of other components of inflation would need to rise over the next couple of years by no more than 1-1¼%, historically low for these components. As such, it is likely to take time for these other prices to make the necessary</w:t>
      </w:r>
      <w:r>
        <w:rPr>
          <w:spacing w:val="-18"/>
        </w:rPr>
        <w:t> </w:t>
      </w:r>
      <w:r>
        <w:rPr/>
        <w:t>adjustment.</w:t>
      </w:r>
    </w:p>
    <w:p>
      <w:pPr>
        <w:spacing w:after="0" w:line="360" w:lineRule="auto"/>
        <w:sectPr>
          <w:pgSz w:w="11900" w:h="16840"/>
          <w:pgMar w:header="0" w:footer="1548" w:top="1380" w:bottom="1740" w:left="700" w:right="660"/>
        </w:sectPr>
      </w:pPr>
    </w:p>
    <w:p>
      <w:pPr>
        <w:pStyle w:val="Heading1"/>
        <w:ind w:left="434"/>
      </w:pPr>
      <w:r>
        <w:rPr/>
        <w:t>Conclusion</w:t>
      </w:r>
    </w:p>
    <w:p>
      <w:pPr>
        <w:pStyle w:val="BodyText"/>
        <w:rPr>
          <w:b/>
          <w:sz w:val="22"/>
        </w:rPr>
      </w:pPr>
    </w:p>
    <w:p>
      <w:pPr>
        <w:pStyle w:val="BodyText"/>
        <w:spacing w:before="10"/>
        <w:rPr>
          <w:b/>
          <w:sz w:val="17"/>
        </w:rPr>
      </w:pPr>
    </w:p>
    <w:p>
      <w:pPr>
        <w:pStyle w:val="BodyText"/>
        <w:spacing w:line="360" w:lineRule="auto"/>
        <w:ind w:left="433" w:right="503"/>
      </w:pPr>
      <w:r>
        <w:rPr/>
        <w:t>This morning, I hope that I have been able to set out my take on a number of the critical issues of judgement facing the MPC at present. We are no longer in the NICE decade that preceded the financial crisis,</w:t>
      </w:r>
      <w:r>
        <w:rPr>
          <w:vertAlign w:val="superscript"/>
        </w:rPr>
        <w:t>13</w:t>
      </w:r>
      <w:r>
        <w:rPr>
          <w:vertAlign w:val="baseline"/>
        </w:rPr>
        <w:t> and the UK economy is undergoing a period of fundamental rebalancing and adjustment. The crisis has changed the way that the economy works in ways that make the impact of monetary policy less obvious and decisions more challenging than before the crisis.</w:t>
      </w:r>
    </w:p>
    <w:p>
      <w:pPr>
        <w:pStyle w:val="BodyText"/>
        <w:rPr>
          <w:sz w:val="30"/>
        </w:rPr>
      </w:pPr>
    </w:p>
    <w:p>
      <w:pPr>
        <w:pStyle w:val="BodyText"/>
        <w:spacing w:line="360" w:lineRule="auto"/>
        <w:ind w:left="433" w:right="477"/>
      </w:pPr>
      <w:r>
        <w:rPr/>
        <w:t>As a relatively new member of the Committee, wrestling with these judgements, I sometimes look back to the pre-crisis period with a certain wistfulness. Restoring the health of the economy after the shocks of recent years is a real challenge, but one I am looking forward to getting to grips with during my time as an External Member.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6"/>
        </w:rPr>
      </w:pPr>
      <w:r>
        <w:rPr/>
        <w:pict>
          <v:shape style="position:absolute;margin-left:56.700001pt;margin-top:11.578657pt;width:144pt;height:.1pt;mso-position-horizontal-relative:page;mso-position-vertical-relative:paragraph;z-index:-251650048;mso-wrap-distance-left:0;mso-wrap-distance-right:0" coordorigin="1134,232" coordsize="2880,0" path="m1134,232l4014,232e" filled="false" stroked="true" strokeweight=".48001pt" strokecolor="#000000">
            <v:path arrowok="t"/>
            <v:stroke dashstyle="solid"/>
            <w10:wrap type="topAndBottom"/>
          </v:shape>
        </w:pict>
      </w:r>
    </w:p>
    <w:p>
      <w:pPr>
        <w:spacing w:before="32"/>
        <w:ind w:left="434" w:right="447" w:firstLine="0"/>
        <w:jc w:val="left"/>
        <w:rPr>
          <w:sz w:val="16"/>
        </w:rPr>
      </w:pPr>
      <w:r>
        <w:rPr>
          <w:position w:val="8"/>
          <w:sz w:val="10"/>
        </w:rPr>
        <w:t>13 </w:t>
      </w:r>
      <w:r>
        <w:rPr>
          <w:sz w:val="16"/>
        </w:rPr>
        <w:t>The acronym NICE, which stands for Non-Inflationary Consistently Expansionary, was coined by Sir Mervyn King in his first speech as Bank of England Governor in October 2003.</w:t>
      </w:r>
    </w:p>
    <w:p>
      <w:pPr>
        <w:spacing w:after="0"/>
        <w:jc w:val="left"/>
        <w:rPr>
          <w:sz w:val="16"/>
        </w:rPr>
        <w:sectPr>
          <w:pgSz w:w="11900" w:h="16840"/>
          <w:pgMar w:header="0" w:footer="1548" w:top="1360" w:bottom="1740" w:left="700" w:right="660"/>
        </w:sectPr>
      </w:pPr>
    </w:p>
    <w:p>
      <w:pPr>
        <w:pStyle w:val="Heading1"/>
        <w:spacing w:before="188"/>
      </w:pPr>
      <w:r>
        <w:rPr/>
        <w:pict>
          <v:group style="position:absolute;margin-left:42.18pt;margin-top:20.880913pt;width:253.15pt;height:228.4pt;mso-position-horizontal-relative:page;mso-position-vertical-relative:paragraph;z-index:251678720" coordorigin="844,418" coordsize="5063,4568">
            <v:line style="position:absolute" from="5417,846" to="5417,4210" stroked="true" strokeweight=".24002pt" strokecolor="#000000">
              <v:stroke dashstyle="solid"/>
            </v:line>
            <v:shape style="position:absolute;left:5416;top:843;width:60;height:3369" coordorigin="5417,844" coordsize="60,3369" path="m5477,4207l5417,4207,5417,4212,5477,4212,5477,4207m5477,3834l5417,3834,5417,3839,5477,3839,5477,3834m5477,3460l5417,3460,5417,3464,5477,3464,5477,3460m5477,3086l5417,3086,5417,3091,5477,3091,5477,3086m5477,2712l5417,2712,5417,2717,5477,2717,5477,2712m5477,2339l5417,2339,5417,2344,5477,2344,5477,2339m5477,1964l5417,1964,5417,1969,5477,1969,5477,1964m5477,1591l5417,1591,5417,1596,5477,1596,5477,1591m5477,1218l5417,1218,5417,1223,5477,1223,5477,1218m5477,844l5417,844,5417,848,5477,848,5477,844e" filled="true" fillcolor="#000000" stroked="false">
              <v:path arrowok="t"/>
              <v:fill type="solid"/>
            </v:shape>
            <v:line style="position:absolute" from="904,2714" to="5417,2714" stroked="true" strokeweight=".24005pt" strokecolor="#000000">
              <v:stroke dashstyle="solid"/>
            </v:line>
            <v:shape style="position:absolute;left:901;top:2654;width:4281;height:60" coordorigin="901,2654" coordsize="4281,60" path="m906,2654l901,2654,901,2714,906,2714,906,2654m1144,2654l1139,2654,1139,2714,1144,2714,1144,2654m1381,2654l1376,2654,1376,2714,1381,2714,1381,2654m1619,2654l1614,2654,1614,2714,1619,2714,1619,2654m1856,2654l1852,2654,1852,2714,1856,2714,1856,2654m2094,2654l2089,2654,2089,2714,2094,2714,2094,2654m2332,2654l2327,2654,2327,2714,2332,2714,2332,2654m2569,2654l2564,2654,2564,2714,2569,2714,2569,2654m2807,2654l2802,2654,2802,2714,2807,2714,2807,2654m3044,2654l3040,2654,3040,2714,3044,2714,3044,2654m3281,2654l3276,2654,3276,2714,3281,2714,3281,2654m3518,2654l3514,2654,3514,2714,3518,2714,3518,2654m3756,2654l3751,2654,3751,2714,3756,2714,3756,2654m3994,2654l3989,2654,3989,2714,3994,2714,3994,2654m4231,2654l4226,2654,4226,2714,4231,2714,4231,2654m4469,2654l4464,2654,4464,2714,4469,2714,4469,2654m4706,2654l4702,2654,4702,2714,4706,2714,4706,2654m4944,2654l4939,2654,4939,2714,4944,2714,4944,2654m5182,2654l5177,2654,5177,2714,5182,2714,5182,2654e" filled="true" fillcolor="#000000" stroked="false">
              <v:path arrowok="t"/>
              <v:fill type="solid"/>
            </v:shape>
            <v:shape style="position:absolute;left:999;top:2650;width:4320;height:1258" coordorigin="1000,2651" coordsize="4320,1258" path="m1356,2725l1351,2713,1342,2710,1272,2681,1270,2678,1266,2679,1258,2676,1248,2680,1180,2684,1169,2684,1160,2694,1160,2705,1162,2716,1171,2724,1182,2724,1257,2718,1327,2746,1337,2750,1349,2746,1352,2735,1356,2725m1504,2784l1499,2772,1488,2768,1415,2738,1405,2735,1393,2740,1390,2749,1385,2760,1390,2772,1400,2776,1474,2804,1484,2809,1495,2804,1500,2794,1504,2784m1658,2807l1650,2796,1639,2795,1561,2783,1550,2782,1541,2789,1538,2800,1537,2810,1544,2820,1555,2822,1633,2833,1644,2836,1655,2828,1656,2818,1658,2807m1812,2850l1812,2849,1811,2848,1807,2838,1796,2833,1742,2810,1741,2810,1739,2809,1738,2809,1718,2807,1708,2804,1697,2813,1696,2824,1693,2834,1702,2844,1712,2845,1728,2848,1782,2870,1792,2874,1804,2869,1807,2860,1812,2850m1958,2911l1954,2899,1943,2894,1870,2864,1860,2860,1848,2864,1844,2875,1840,2885,1844,2897,1855,2900,1927,2932,1938,2935,1950,2930,1954,2921,1958,2911m2090,3001l2088,2989,2080,2982,2016,2935,2006,2929,1994,2932,1988,2940,1981,2948,1984,2962,2065,3020,2077,3019,2084,3010,2090,3001m2219,3095l2216,3082,2135,3023,2123,3024,2116,3034,2110,3042,2112,3054,2120,3061,2184,3108,2194,3114,2206,3112,2212,3103,2219,3095m2371,3104l2363,3095,2352,3094,2274,3086,2263,3086,2254,3094,2252,3106,2251,3116,2260,3126,2270,3126,2350,3133,2360,3134,2370,3126,2370,3115,2371,3104m2530,3125l2527,3103,2526,3102,2518,3096,2507,3096,2447,3102,2431,3101,2420,3100,2411,3108,2410,3119,2410,3130,2417,3139,2428,3140,2446,3142,2449,3142,2510,3136,2521,3134,2530,3125m2687,3110l2686,3100,2686,3089,2676,3082,2664,3082,2586,3089,2575,3090,2567,3100,2569,3121,2579,3130,2590,3128,2680,3120,2687,3110m2843,3128l2836,3118,2825,3115,2738,3094,2728,3100,2724,3110,2722,3121,2728,3132,2738,3134,2815,3154,2826,3156,2837,3150,2839,3139,2843,3128m2994,3140l2989,3131,2984,3120,2972,3116,2963,3120,2921,3139,2902,3134,2892,3132,2881,3138,2878,3149,2875,3160,2881,3170,2892,3173,2917,3179,2922,3180,2927,3180,2930,3179,2980,3156,2989,3152,2994,3142,2994,3140m3138,3076l3133,3065,3130,3055,3118,3050,3035,3088,3025,3092,3020,3104,3030,3124,3041,3128,3124,3091,3133,3088,3138,3076m3280,3002l3270,2983,3258,2980,3247,2984,3178,3022,3168,3026,3164,3038,3169,3048,3174,3059,3186,3062,3196,3056,3266,3020,3276,3014,3280,3002m3420,2929l3415,2920,3409,2910,3397,2906,3388,2911,3318,2948,3308,2953,3305,2965,3314,2984,3326,2988,3336,2983,3407,2946,3416,2941,3420,2929m3575,2942l3568,2933,3557,2932,3479,2920,3468,2918,3457,2926,3455,2947,3462,2958,3473,2959,3551,2970,3562,2971,3572,2964,3575,2942m3731,2946l3730,2944,3727,2935,3725,2924,3714,2918,3703,2922,3634,2942,3624,2941,3614,2948,3613,2959,3611,2970,3619,2980,3630,2981,3632,2982,3638,2982,3641,2981,3714,2959,3725,2957,3731,2946m3882,2902l3880,2891,3876,2880,3865,2874,3854,2878,3779,2899,3768,2903,3762,2914,3766,2924,3768,2934,3780,2940,3790,2938,3866,2915,3876,2912,3882,2902m4038,2884l4030,2875,4019,2875,3940,2874,3929,2874,3919,2882,3919,2904,3928,2914,3938,2914,4018,2915,4030,2915,4038,2906,4038,2884m4194,2920l4192,2916,4192,2915,4189,2909,4180,2904,4118,2878,4116,2876,4087,2876,4078,2885,4078,2906,4086,2916,4106,2916,4164,2940,4174,2945,4186,2940,4189,2930,4194,2920m4339,2982l4334,2971,4325,2966,4252,2935,4242,2932,4230,2935,4226,2946,4222,2956,4226,2968,4236,2971,4309,3002,4319,3007,4331,3002,4336,2993,4339,2982m4492,2977l4487,2956,4476,2950,4378,2971,4370,2982,4375,3004,4386,3010,4484,2988,4492,2977m4645,2936l4642,2926,4638,2916,4627,2910,4616,2914,4582,2926,4543,2935,4532,2938,4525,2947,4530,2969,4541,2976,4590,2965,4630,2951,4640,2947,4645,2936m4795,2885l4792,2875,4788,2864,4777,2858,4766,2862,4692,2888,4681,2892,4675,2903,4679,2914,4682,2923,4694,2929,4704,2926,4780,2900,4789,2897,4795,2885m4938,2814l4928,2795,4916,2791,4907,2796,4837,2834,4828,2839,4824,2851,4834,2870,4846,2874,4855,2869,4925,2832,4934,2826,4938,2814m5078,2740l5072,2730,5068,2720,5056,2717,5046,2722,4976,2759,4967,2765,4963,2777,4973,2796,4985,2800,4994,2794,5065,2756,5075,2752,5078,2740m5230,2702l5225,2681,5213,2675,5203,2677,5126,2699,5116,2701,5110,2712,5112,2723,5116,2734,5126,2740,5136,2736,5213,2716,5224,2713,5230,2702m5320,3268l5314,3259,5308,3250,5294,3248,5056,3420,4828,3354,4590,3308,4533,3296,4352,3258,4344,3258,4340,3259,4105,3360,3871,3384,3868,3384,3866,3385,3635,3463,3512,3422,3404,3386,3400,3384,3394,3385,3390,3388,3151,3498,2915,3623,2680,3727,2442,3800,2210,3868,2021,3844,1983,3839,1982,3838,1753,3581,1750,3577,1751,3581,1513,3200,1302,2908,1281,2879,1280,2875,1277,2872,1271,2863,1263,2862,1262,2862,1078,2730,1103,2729,1114,2729,1122,2719,1121,2708,1121,2696,1111,2689,1100,2689,1029,2695,1025,2692,1013,2694,1012,2695,1010,2695,1002,2705,1002,2708,1000,2712,1002,2724,1003,2725,1003,2726,1013,2735,1016,2734,1248,2900,1481,3223,1717,3601,1720,3604,1957,3870,1961,3874,1964,3876,1969,3877,2207,3908,2213,3908,2215,3907,2342,3870,2453,3838,2690,3764,2930,3660,3169,3533,3398,3426,3629,3503,3634,3504,3637,3504,3642,3503,3752,3466,3876,3424,3877,3423,3887,3422,4112,3400,4115,3400,4116,3398,4118,3398,4205,3361,4208,3360,4350,3299,4582,3348,4819,3394,5054,3460,5060,3462,5066,3461,5071,3457,5116,3425,5317,3281,5320,3268m5320,2678l5316,2668,5314,2657,5303,2651,5292,2654,5279,2657,5269,2660,5262,2671,5266,2682,5268,2692,5279,2699,5290,2695,5303,2692,5314,2689,5320,2678e" filled="true" fillcolor="#000080" stroked="false">
              <v:path arrowok="t"/>
              <v:fill type="solid"/>
            </v:shape>
            <v:shape style="position:absolute;left:999;top:1288;width:4320;height:2591" coordorigin="1000,1289" coordsize="4320,2591" path="m1356,2768l1352,2760,1351,2758,1342,2753,1274,2723,1272,2720,1267,2720,1259,2717,1254,2718,1182,2711,1171,2711,1162,2718,1159,2740,1166,2749,1255,2759,1325,2789,1336,2794,1346,2789,1351,2779,1356,2768m1500,2833l1496,2821,1486,2816,1414,2785,1404,2780,1392,2785,1382,2804,1387,2816,1470,2854,1480,2857,1492,2852,1496,2843,1500,2833m1636,2920l1633,2906,1556,2858,1548,2852,1535,2855,1530,2864,1524,2873,1526,2886,1536,2892,1602,2934,1612,2940,1624,2938,1630,2928,1636,2920m1768,3007l1766,2994,1757,2988,1745,2980,1690,2944,1681,2938,1669,2940,1657,2959,1660,2971,1724,3012,1734,3020,1742,3026,1754,3024,1762,3016,1768,3007m1895,3101l1894,3089,1884,3083,1820,3035,1812,3029,1800,3030,1793,3040,1787,3048,1788,3060,1798,3067,1861,3114,1870,3121,1882,3119,1889,3110,1895,3101m2281,3376l2278,3364,2269,3359,2221,3330,2203,3317,2195,3311,2183,3312,2176,3322,2170,3330,2171,3342,2180,3349,2198,3362,2249,3392,2258,3398,2270,3395,2275,3385,2281,3376m2417,3457l2414,3445,2405,3439,2336,3398,2327,3394,2315,3396,2310,3406,2304,3415,2308,3427,2316,3433,2384,3473,2394,3479,2406,3476,2412,3467,2417,3457m2562,3514l2556,3502,2546,3499,2471,3474,2460,3472,2449,3476,2442,3498,2448,3509,2459,3512,2533,3536,2544,3540,2555,3534,2558,3523,2562,3514m2713,3562l2707,3551,2696,3547,2692,3546,2621,3523,2611,3520,2599,3526,2597,3536,2593,3546,2599,3558,2609,3560,2678,3583,2684,3586,2695,3588,2706,3582,2710,3572,2713,3562m2864,3608l2858,3598,2848,3594,2772,3571,2761,3568,2750,3574,2747,3583,2744,3594,2750,3605,2760,3608,2836,3632,2846,3635,2857,3629,2861,3619,2864,3608m3016,3653l3010,3642,2999,3638,2928,3619,2923,3617,2912,3614,2902,3620,2899,3630,2896,3641,2902,3652,2911,3655,2917,3656,2988,3677,2999,3679,3010,3673,3013,3662,3016,3653m3168,3695l3162,3684,3151,3680,3076,3660,3065,3656,3054,3662,3052,3673,3048,3684,3054,3695,3065,3698,3142,3719,3151,3722,3162,3715,3166,3706,3168,3695m3312,3768l3307,3756,3217,3710,3205,3714,3200,3724,3196,3734,3199,3745,3209,3751,3289,3791,3301,3787,3306,3778,3312,3768m3455,3822l3448,3811,3437,3810,3415,3806,3403,3804,3402,3804,3359,3782,3347,3786,3337,3805,3341,3817,3391,3842,3392,3844,3395,3844,3431,3848,3442,3851,3451,3844,3454,3833,3455,3822m3612,3846l3604,3836,3593,3834,3515,3822,3504,3821,3494,3828,3492,3839,3491,3850,3498,3859,3509,3862,3587,3874,3598,3875,3608,3868,3610,3857,3612,3846m3768,3846l3758,3838,3748,3838,3668,3840,3658,3840,3649,3850,3649,3871,3659,3880,3670,3880,3749,3877,3760,3877,3768,3868,3768,3846m3926,3851l3925,3839,3916,3832,3905,3832,3872,3834,3827,3835,3816,3835,3808,3845,3808,3866,3817,3875,3828,3875,3874,3874,3907,3871,3918,3871,3926,3862,3926,3851m4085,3851l4084,3840,4084,3829,4074,3821,4063,3822,3984,3827,3973,3827,3965,3836,3966,3847,3966,3858,3976,3866,3986,3866,4066,3860,4076,3860,4085,3851m4242,3826l4234,3817,4223,3817,4144,3818,4133,3818,4123,3827,4123,3848,4133,3858,4144,3858,4223,3857,4234,3857,4242,3847,4242,3826m4402,3833l4399,3823,4397,3812,4386,3805,4375,3809,4343,3816,4291,3816,4282,3826,4282,3847,4291,3856,4351,3856,4354,3854,4385,3847,4396,3844,4402,3833m4555,3793l4553,3784,4550,3773,4540,3766,4529,3769,4452,3788,4441,3791,4435,3802,4440,3823,4451,3829,4462,3827,4538,3808,4549,3804,4555,3793m4710,3770l4709,3760,4708,3748,4698,3740,4687,3742,4608,3751,4597,3754,4590,3763,4592,3785,4602,3792,4613,3791,4692,3781,4703,3780,4710,3770m4867,3742l4865,3732,4863,3726,4861,3721,4850,3715,4840,3719,4817,3726,4820,3725,4765,3732,4754,3733,4747,3743,4750,3764,4759,3773,4770,3772,4826,3764,4828,3764,4829,3763,4852,3756,4862,3754,4867,3742m5018,3694l5015,3683,5012,3673,5000,3667,4991,3671,4915,3695,4904,3698,4898,3709,4902,3719,4906,3730,4916,3736,4927,3732,5003,3708,5012,3704,5018,3694m5172,3667l5170,3646,5160,3637,5149,3638,5070,3648,5059,3649,5051,3659,5053,3670,5054,3680,5064,3689,5075,3688,5153,3678,5164,3677,5172,3667m5318,3650l5316,3629,5306,3620,5296,3622,5227,3630,5216,3631,5209,3641,5212,3662,5221,3670,5310,3660,5318,3650m5320,1310l5315,1301,5309,1291,5297,1289,5287,1294,5050,1435,5048,1436,5046,1438,5045,1439,4571,1960,4336,2226,4099,2387,3862,2561,3862,2561,3624,2676,3386,2832,3150,2990,2918,3137,2683,3151,2681,3151,2444,3200,2209,3243,2022,3191,2021,3184,2011,3176,1948,3130,1939,3124,1927,3125,1920,3133,1914,3143,1915,3155,1925,3162,1927,3163,1744,3108,1743,3108,1741,3107,1505,2984,1268,2885,1267,2884,1263,2881,1087,2741,1110,2743,1120,2736,1122,2714,1114,2704,1103,2704,1031,2696,1026,2692,1014,2694,1004,2701,1004,2706,1000,2711,1002,2723,1009,2732,1014,2733,1242,2915,1243,2917,1248,2920,1256,2927,1262,2926,1489,3022,1726,3143,1727,3144,1729,3144,1967,3216,2041,3237,2044,3248,2052,3256,2116,3302,2125,3308,2137,3307,2144,3298,2150,3289,2148,3277,2140,3270,2127,3260,2204,3282,2207,3283,2213,3283,2424,3245,2450,3240,2689,3191,2686,3191,2923,3176,2927,3176,2930,3175,2933,3173,2984,3140,2990,3137,3170,3023,3647,2708,3882,2594,3883,2594,3883,2593,3884,2593,3930,2560,4122,2419,4360,2257,4363,2254,4385,2228,4389,2225,4601,1985,4838,1727,5072,1470,5073,1468,5076,1466,5308,1328,5317,1322,5320,1310e" filled="true" fillcolor="#ff00ff" stroked="false">
              <v:path arrowok="t"/>
              <v:fill type="solid"/>
            </v:shape>
            <v:shape style="position:absolute;left:843;top:417;width:5063;height:4568" coordorigin="844,418" coordsize="5063,4568" path="m5904,418l846,418,844,420,844,4982,846,4985,5904,4985,5906,4982,850,4982,846,4980,850,4980,850,422,846,422,850,420,5906,420,5904,418xm850,4980l846,4980,850,4982,850,4980xm5902,4980l850,4980,850,4982,5902,4982,5902,4980xm5902,420l5902,4982,5904,4980,5906,4980,5906,422,5904,422,5902,420xm5906,4980l5904,4980,5902,4982,5906,4982,5906,4980xm850,420l846,422,850,422,850,420xm5902,420l850,420,850,422,5902,422,5902,420xm5906,420l5902,420,5904,422,5906,422,5906,420xe" filled="true" fillcolor="#ffffff" stroked="false">
              <v:path arrowok="t"/>
              <v:fill type="solid"/>
            </v:shape>
            <v:line style="position:absolute" from="1379,1327" to="2048,1327" stroked="true" strokeweight=".631260pt" strokecolor="#000000">
              <v:stroke dashstyle="solid"/>
            </v:line>
            <v:shape style="position:absolute;left:4356;top:1558;width:341;height:123" type="#_x0000_t75" stroked="false">
              <v:imagedata r:id="rId13" o:title=""/>
            </v:shape>
            <v:shape style="position:absolute;left:1881;top:3988;width:340;height:123" type="#_x0000_t75" stroked="false">
              <v:imagedata r:id="rId14" o:title=""/>
            </v:shape>
            <v:shape style="position:absolute;left:1003;top:584;width:4369;height:869" type="#_x0000_t202" filled="false" stroked="false">
              <v:textbox inset="0,0,0,0">
                <w:txbxContent>
                  <w:p>
                    <w:pPr>
                      <w:spacing w:line="224" w:lineRule="exact" w:before="0"/>
                      <w:ind w:left="0" w:right="19" w:firstLine="0"/>
                      <w:jc w:val="right"/>
                      <w:rPr>
                        <w:sz w:val="20"/>
                      </w:rPr>
                    </w:pPr>
                    <w:r>
                      <w:rPr>
                        <w:sz w:val="20"/>
                      </w:rPr>
                      <w:t>Percentage change since the pre-recession</w:t>
                    </w:r>
                    <w:r>
                      <w:rPr>
                        <w:spacing w:val="-9"/>
                        <w:sz w:val="20"/>
                      </w:rPr>
                      <w:t> </w:t>
                    </w:r>
                    <w:r>
                      <w:rPr>
                        <w:sz w:val="20"/>
                      </w:rPr>
                      <w:t>peak</w:t>
                    </w:r>
                  </w:p>
                  <w:p>
                    <w:pPr>
                      <w:spacing w:before="0"/>
                      <w:ind w:left="0" w:right="18" w:firstLine="0"/>
                      <w:jc w:val="right"/>
                      <w:rPr>
                        <w:sz w:val="20"/>
                      </w:rPr>
                    </w:pPr>
                    <w:r>
                      <w:rPr>
                        <w:sz w:val="20"/>
                      </w:rPr>
                      <w:t>in</w:t>
                    </w:r>
                    <w:r>
                      <w:rPr>
                        <w:spacing w:val="-1"/>
                        <w:sz w:val="20"/>
                      </w:rPr>
                      <w:t> </w:t>
                    </w:r>
                    <w:r>
                      <w:rPr>
                        <w:sz w:val="20"/>
                      </w:rPr>
                      <w:t>output</w:t>
                    </w:r>
                  </w:p>
                  <w:p>
                    <w:pPr>
                      <w:spacing w:before="184"/>
                      <w:ind w:left="1203" w:right="0" w:firstLine="0"/>
                      <w:jc w:val="left"/>
                      <w:rPr>
                        <w:sz w:val="20"/>
                      </w:rPr>
                    </w:pPr>
                    <w:r>
                      <w:rPr>
                        <w:sz w:val="20"/>
                      </w:rPr>
                      <w:t>Output</w:t>
                    </w:r>
                  </w:p>
                </w:txbxContent>
              </v:textbox>
              <w10:wrap type="none"/>
            </v:shape>
            <v:shape style="position:absolute;left:1378;top:1572;width:691;height:224" type="#_x0000_t202" filled="false" stroked="false">
              <v:textbox inset="0,0,0,0">
                <w:txbxContent>
                  <w:p>
                    <w:pPr>
                      <w:spacing w:line="224" w:lineRule="exact" w:before="0"/>
                      <w:ind w:left="0" w:right="0" w:firstLine="0"/>
                      <w:jc w:val="left"/>
                      <w:rPr>
                        <w:sz w:val="20"/>
                      </w:rPr>
                    </w:pPr>
                    <w:r>
                      <w:rPr>
                        <w:sz w:val="20"/>
                      </w:rPr>
                      <w:t>----------</w:t>
                    </w:r>
                  </w:p>
                </w:txbxContent>
              </v:textbox>
              <w10:wrap type="none"/>
            </v:shape>
            <v:shape style="position:absolute;left:2247;top:1621;width:1133;height:224" type="#_x0000_t202" filled="false" stroked="false">
              <v:textbox inset="0,0,0,0">
                <w:txbxContent>
                  <w:p>
                    <w:pPr>
                      <w:spacing w:line="224" w:lineRule="exact" w:before="0"/>
                      <w:ind w:left="0" w:right="0" w:firstLine="0"/>
                      <w:jc w:val="left"/>
                      <w:rPr>
                        <w:sz w:val="20"/>
                      </w:rPr>
                    </w:pPr>
                    <w:r>
                      <w:rPr>
                        <w:sz w:val="20"/>
                      </w:rPr>
                      <w:t>Employment</w:t>
                    </w:r>
                  </w:p>
                </w:txbxContent>
              </v:textbox>
              <w10:wrap type="none"/>
            </v:shape>
            <v:shape style="position:absolute;left:3829;top:1504;width:467;height:224" type="#_x0000_t202" filled="false" stroked="false">
              <v:textbox inset="0,0,0,0">
                <w:txbxContent>
                  <w:p>
                    <w:pPr>
                      <w:spacing w:line="224" w:lineRule="exact" w:before="0"/>
                      <w:ind w:left="0" w:right="0" w:firstLine="0"/>
                      <w:jc w:val="left"/>
                      <w:rPr>
                        <w:b/>
                        <w:sz w:val="20"/>
                      </w:rPr>
                    </w:pPr>
                    <w:r>
                      <w:rPr>
                        <w:b/>
                        <w:color w:val="FF00FF"/>
                        <w:sz w:val="20"/>
                      </w:rPr>
                      <w:t>1990</w:t>
                    </w:r>
                  </w:p>
                </w:txbxContent>
              </v:textbox>
              <w10:wrap type="none"/>
            </v:shape>
            <v:shape style="position:absolute;left:966;top:3928;width:4545;height:918" type="#_x0000_t202" filled="false" stroked="false">
              <v:textbox inset="0,0,0,0">
                <w:txbxContent>
                  <w:p>
                    <w:pPr>
                      <w:spacing w:line="224" w:lineRule="exact" w:before="0"/>
                      <w:ind w:left="426" w:right="0" w:firstLine="0"/>
                      <w:jc w:val="left"/>
                      <w:rPr>
                        <w:b/>
                        <w:sz w:val="20"/>
                      </w:rPr>
                    </w:pPr>
                    <w:r>
                      <w:rPr>
                        <w:b/>
                        <w:color w:val="000080"/>
                        <w:sz w:val="20"/>
                      </w:rPr>
                      <w:t>2008</w:t>
                    </w:r>
                  </w:p>
                  <w:p>
                    <w:pPr>
                      <w:spacing w:before="178"/>
                      <w:ind w:left="0" w:right="100" w:firstLine="0"/>
                      <w:jc w:val="right"/>
                      <w:rPr>
                        <w:sz w:val="20"/>
                      </w:rPr>
                    </w:pPr>
                    <w:r>
                      <w:rPr>
                        <w:sz w:val="20"/>
                      </w:rPr>
                      <w:t>0 </w:t>
                    </w:r>
                    <w:r>
                      <w:rPr>
                        <w:spacing w:val="16"/>
                        <w:sz w:val="20"/>
                      </w:rPr>
                      <w:t> </w:t>
                    </w:r>
                    <w:r>
                      <w:rPr>
                        <w:sz w:val="20"/>
                      </w:rPr>
                      <w:t>1 </w:t>
                    </w:r>
                    <w:r>
                      <w:rPr>
                        <w:spacing w:val="17"/>
                        <w:sz w:val="20"/>
                      </w:rPr>
                      <w:t> </w:t>
                    </w:r>
                    <w:r>
                      <w:rPr>
                        <w:sz w:val="20"/>
                      </w:rPr>
                      <w:t>2 </w:t>
                    </w:r>
                    <w:r>
                      <w:rPr>
                        <w:spacing w:val="16"/>
                        <w:sz w:val="20"/>
                      </w:rPr>
                      <w:t> </w:t>
                    </w:r>
                    <w:r>
                      <w:rPr>
                        <w:sz w:val="20"/>
                      </w:rPr>
                      <w:t>3 </w:t>
                    </w:r>
                    <w:r>
                      <w:rPr>
                        <w:spacing w:val="17"/>
                        <w:sz w:val="20"/>
                      </w:rPr>
                      <w:t> </w:t>
                    </w:r>
                    <w:r>
                      <w:rPr>
                        <w:sz w:val="20"/>
                      </w:rPr>
                      <w:t>4 </w:t>
                    </w:r>
                    <w:r>
                      <w:rPr>
                        <w:spacing w:val="16"/>
                        <w:sz w:val="20"/>
                      </w:rPr>
                      <w:t> </w:t>
                    </w:r>
                    <w:r>
                      <w:rPr>
                        <w:sz w:val="20"/>
                      </w:rPr>
                      <w:t>5 </w:t>
                    </w:r>
                    <w:r>
                      <w:rPr>
                        <w:spacing w:val="17"/>
                        <w:sz w:val="20"/>
                      </w:rPr>
                      <w:t> </w:t>
                    </w:r>
                    <w:r>
                      <w:rPr>
                        <w:sz w:val="20"/>
                      </w:rPr>
                      <w:t>6 </w:t>
                    </w:r>
                    <w:r>
                      <w:rPr>
                        <w:spacing w:val="16"/>
                        <w:sz w:val="20"/>
                      </w:rPr>
                      <w:t> </w:t>
                    </w:r>
                    <w:r>
                      <w:rPr>
                        <w:sz w:val="20"/>
                      </w:rPr>
                      <w:t>7 </w:t>
                    </w:r>
                    <w:r>
                      <w:rPr>
                        <w:spacing w:val="17"/>
                        <w:sz w:val="20"/>
                      </w:rPr>
                      <w:t> </w:t>
                    </w:r>
                    <w:r>
                      <w:rPr>
                        <w:sz w:val="20"/>
                      </w:rPr>
                      <w:t>8 </w:t>
                    </w:r>
                    <w:r>
                      <w:rPr>
                        <w:spacing w:val="17"/>
                        <w:sz w:val="20"/>
                      </w:rPr>
                      <w:t> </w:t>
                    </w:r>
                    <w:r>
                      <w:rPr>
                        <w:sz w:val="20"/>
                      </w:rPr>
                      <w:t>9</w:t>
                    </w:r>
                    <w:r>
                      <w:rPr>
                        <w:spacing w:val="15"/>
                        <w:sz w:val="20"/>
                      </w:rPr>
                      <w:t> </w:t>
                    </w:r>
                    <w:r>
                      <w:rPr>
                        <w:spacing w:val="5"/>
                        <w:sz w:val="20"/>
                      </w:rPr>
                      <w:t>101112131415161718</w:t>
                    </w:r>
                  </w:p>
                  <w:p>
                    <w:pPr>
                      <w:spacing w:before="55"/>
                      <w:ind w:left="0" w:right="18" w:firstLine="0"/>
                      <w:jc w:val="right"/>
                      <w:rPr>
                        <w:sz w:val="20"/>
                      </w:rPr>
                    </w:pPr>
                    <w:r>
                      <w:rPr>
                        <w:sz w:val="20"/>
                      </w:rPr>
                      <w:t>Quarters</w:t>
                    </w:r>
                  </w:p>
                </w:txbxContent>
              </v:textbox>
              <w10:wrap type="none"/>
            </v:shape>
            <v:shape style="position:absolute;left:5587;top:731;width:244;height:3588" type="#_x0000_t202" filled="false" stroked="false">
              <v:textbox inset="0,0,0,0">
                <w:txbxContent>
                  <w:p>
                    <w:pPr>
                      <w:spacing w:line="224" w:lineRule="exact" w:before="0"/>
                      <w:ind w:left="0" w:right="0" w:firstLine="0"/>
                      <w:jc w:val="left"/>
                      <w:rPr>
                        <w:sz w:val="20"/>
                      </w:rPr>
                    </w:pPr>
                    <w:r>
                      <w:rPr>
                        <w:sz w:val="20"/>
                      </w:rPr>
                      <w:t>10</w:t>
                    </w:r>
                  </w:p>
                  <w:p>
                    <w:pPr>
                      <w:spacing w:before="143"/>
                      <w:ind w:left="1" w:right="0" w:firstLine="0"/>
                      <w:jc w:val="left"/>
                      <w:rPr>
                        <w:sz w:val="20"/>
                      </w:rPr>
                    </w:pPr>
                    <w:r>
                      <w:rPr>
                        <w:w w:val="100"/>
                        <w:sz w:val="20"/>
                      </w:rPr>
                      <w:t>8</w:t>
                    </w:r>
                  </w:p>
                  <w:p>
                    <w:pPr>
                      <w:spacing w:before="144"/>
                      <w:ind w:left="1" w:right="0" w:firstLine="0"/>
                      <w:jc w:val="left"/>
                      <w:rPr>
                        <w:sz w:val="20"/>
                      </w:rPr>
                    </w:pPr>
                    <w:r>
                      <w:rPr>
                        <w:w w:val="100"/>
                        <w:sz w:val="20"/>
                      </w:rPr>
                      <w:t>6</w:t>
                    </w:r>
                  </w:p>
                  <w:p>
                    <w:pPr>
                      <w:spacing w:before="144"/>
                      <w:ind w:left="1" w:right="0" w:firstLine="0"/>
                      <w:jc w:val="left"/>
                      <w:rPr>
                        <w:sz w:val="20"/>
                      </w:rPr>
                    </w:pPr>
                    <w:r>
                      <w:rPr>
                        <w:w w:val="100"/>
                        <w:sz w:val="20"/>
                      </w:rPr>
                      <w:t>4</w:t>
                    </w:r>
                  </w:p>
                  <w:p>
                    <w:pPr>
                      <w:spacing w:before="143"/>
                      <w:ind w:left="1" w:right="0" w:firstLine="0"/>
                      <w:jc w:val="left"/>
                      <w:rPr>
                        <w:sz w:val="20"/>
                      </w:rPr>
                    </w:pPr>
                    <w:r>
                      <w:rPr>
                        <w:w w:val="100"/>
                        <w:sz w:val="20"/>
                      </w:rPr>
                      <w:t>2</w:t>
                    </w:r>
                  </w:p>
                  <w:p>
                    <w:pPr>
                      <w:spacing w:before="144"/>
                      <w:ind w:left="1" w:right="0" w:firstLine="0"/>
                      <w:jc w:val="left"/>
                      <w:rPr>
                        <w:sz w:val="20"/>
                      </w:rPr>
                    </w:pPr>
                    <w:r>
                      <w:rPr>
                        <w:w w:val="100"/>
                        <w:sz w:val="20"/>
                      </w:rPr>
                      <w:t>0</w:t>
                    </w:r>
                  </w:p>
                  <w:p>
                    <w:pPr>
                      <w:spacing w:before="143"/>
                      <w:ind w:left="1" w:right="0" w:firstLine="0"/>
                      <w:jc w:val="left"/>
                      <w:rPr>
                        <w:sz w:val="20"/>
                      </w:rPr>
                    </w:pPr>
                    <w:r>
                      <w:rPr>
                        <w:sz w:val="20"/>
                      </w:rPr>
                      <w:t>-2</w:t>
                    </w:r>
                  </w:p>
                  <w:p>
                    <w:pPr>
                      <w:spacing w:before="145"/>
                      <w:ind w:left="1" w:right="0" w:firstLine="0"/>
                      <w:jc w:val="left"/>
                      <w:rPr>
                        <w:sz w:val="20"/>
                      </w:rPr>
                    </w:pPr>
                    <w:r>
                      <w:rPr>
                        <w:sz w:val="20"/>
                      </w:rPr>
                      <w:t>-4</w:t>
                    </w:r>
                  </w:p>
                  <w:p>
                    <w:pPr>
                      <w:spacing w:before="143"/>
                      <w:ind w:left="1" w:right="0" w:firstLine="0"/>
                      <w:jc w:val="left"/>
                      <w:rPr>
                        <w:sz w:val="20"/>
                      </w:rPr>
                    </w:pPr>
                    <w:r>
                      <w:rPr>
                        <w:sz w:val="20"/>
                      </w:rPr>
                      <w:t>-6</w:t>
                    </w:r>
                  </w:p>
                  <w:p>
                    <w:pPr>
                      <w:spacing w:before="145"/>
                      <w:ind w:left="1" w:right="0" w:firstLine="0"/>
                      <w:jc w:val="left"/>
                      <w:rPr>
                        <w:sz w:val="20"/>
                      </w:rPr>
                    </w:pPr>
                    <w:r>
                      <w:rPr>
                        <w:sz w:val="20"/>
                      </w:rPr>
                      <w:t>-8</w:t>
                    </w:r>
                  </w:p>
                </w:txbxContent>
              </v:textbox>
              <w10:wrap type="none"/>
            </v:shape>
            <w10:wrap type="none"/>
          </v:group>
        </w:pict>
      </w:r>
      <w:r>
        <w:rPr/>
        <w:t>Chart 1: UK output and employment</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8"/>
        <w:rPr>
          <w:b/>
          <w:sz w:val="18"/>
        </w:rPr>
      </w:pPr>
    </w:p>
    <w:p>
      <w:pPr>
        <w:spacing w:before="1"/>
        <w:ind w:left="115" w:right="21" w:firstLine="0"/>
        <w:jc w:val="left"/>
        <w:rPr>
          <w:sz w:val="18"/>
        </w:rPr>
      </w:pPr>
      <w:r>
        <w:rPr>
          <w:sz w:val="18"/>
        </w:rPr>
        <w:t>Source: ONS (including Labour Force Survey) and Bank calculations. The peaks in output were in 1990Q2 and 2008Q1</w:t>
      </w:r>
    </w:p>
    <w:p>
      <w:pPr>
        <w:pStyle w:val="Heading1"/>
        <w:spacing w:before="189"/>
      </w:pPr>
      <w:r>
        <w:rPr>
          <w:b w:val="0"/>
        </w:rPr>
        <w:br w:type="column"/>
      </w:r>
      <w:r>
        <w:rPr/>
        <w:t>Chart 2: UK output per head</w:t>
      </w:r>
    </w:p>
    <w:p>
      <w:pPr>
        <w:pStyle w:val="BodyText"/>
        <w:spacing w:before="5"/>
        <w:rPr>
          <w:b/>
          <w:sz w:val="14"/>
        </w:rPr>
      </w:pPr>
      <w:r>
        <w:rPr/>
        <w:pict>
          <v:group style="position:absolute;margin-left:304.5pt;margin-top:10.290977pt;width:252.25pt;height:228.25pt;mso-position-horizontal-relative:page;mso-position-vertical-relative:paragraph;z-index:-251644928;mso-wrap-distance-left:0;mso-wrap-distance-right:0" coordorigin="6090,206" coordsize="5045,4565">
            <v:line style="position:absolute" from="10654,526" to="10654,3991" stroked="true" strokeweight=".23999pt" strokecolor="#000000">
              <v:stroke dashstyle="solid"/>
            </v:line>
            <v:rect style="position:absolute;left:10653;top:3988;width:60;height:5" filled="true" fillcolor="#000000" stroked="false">
              <v:fill type="solid"/>
            </v:rect>
            <v:rect style="position:absolute;left:10653;top:3673;width:60;height:5" filled="true" fillcolor="#000000" stroked="false">
              <v:fill type="solid"/>
            </v:rect>
            <v:rect style="position:absolute;left:10653;top:3358;width:60;height:5" filled="true" fillcolor="#000000" stroked="false">
              <v:fill type="solid"/>
            </v:rect>
            <v:rect style="position:absolute;left:10653;top:3043;width:60;height:5" filled="true" fillcolor="#000000" stroked="false">
              <v:fill type="solid"/>
            </v:rect>
            <v:rect style="position:absolute;left:10653;top:2728;width:60;height:5" filled="true" fillcolor="#000000" stroked="false">
              <v:fill type="solid"/>
            </v:rect>
            <v:rect style="position:absolute;left:10653;top:2413;width:60;height:5" filled="true" fillcolor="#000000" stroked="false">
              <v:fill type="solid"/>
            </v:rect>
            <v:rect style="position:absolute;left:10653;top:2098;width:60;height:5" filled="true" fillcolor="#000000" stroked="false">
              <v:fill type="solid"/>
            </v:rect>
            <v:rect style="position:absolute;left:10653;top:1783;width:60;height:5" filled="true" fillcolor="#000000" stroked="false">
              <v:fill type="solid"/>
            </v:rect>
            <v:rect style="position:absolute;left:10653;top:1469;width:60;height:5" filled="true" fillcolor="#000000" stroked="false">
              <v:fill type="solid"/>
            </v:rect>
            <v:rect style="position:absolute;left:10653;top:1153;width:60;height:5" filled="true" fillcolor="#000000" stroked="false">
              <v:fill type="solid"/>
            </v:rect>
            <v:rect style="position:absolute;left:10653;top:839;width:60;height:5" filled="true" fillcolor="#000000" stroked="false">
              <v:fill type="solid"/>
            </v:rect>
            <v:rect style="position:absolute;left:10653;top:523;width:60;height:5" filled="true" fillcolor="#000000" stroked="false">
              <v:fill type="solid"/>
            </v:rect>
            <v:line style="position:absolute" from="6256,3046" to="10654,3046" stroked="true" strokeweight=".23999pt" strokecolor="#000000">
              <v:stroke dashstyle="solid"/>
            </v:line>
            <v:shape style="position:absolute;left:6253;top:958;width:4307;height:2902" type="#_x0000_t75" stroked="false">
              <v:imagedata r:id="rId15" o:title=""/>
            </v:shape>
            <v:shape style="position:absolute;left:6090;top:205;width:5045;height:4565" coordorigin="6090,206" coordsize="5045,4565" path="m11132,206l6092,206,6090,208,6090,4768,6092,4771,11132,4771,11135,4768,6095,4768,6092,4766,6095,4766,6095,211,6092,211,6095,208,11135,208,11132,206xm6095,4766l6092,4766,6095,4768,6095,4766xm11130,4766l6095,4766,6095,4768,11130,4768,11130,4766xm11130,208l11130,4768,11132,4766,11135,4766,11135,211,11132,211,11130,208xm11135,4766l11132,4766,11130,4768,11135,4768,11135,4766xm6095,208l6092,211,6095,211,6095,208xm11130,208l6095,208,6095,211,11130,211,11130,208xm11135,208l11130,208,11132,211,11135,211,11135,208xe" filled="true" fillcolor="#ffffff" stroked="false">
              <v:path arrowok="t"/>
              <v:fill type="solid"/>
            </v:shape>
            <v:shape style="position:absolute;left:9632;top:1107;width:341;height:123" type="#_x0000_t75" stroked="false">
              <v:imagedata r:id="rId16" o:title=""/>
            </v:shape>
            <v:shape style="position:absolute;left:10052;top:2637;width:341;height:123" type="#_x0000_t75" stroked="false">
              <v:imagedata r:id="rId17" o:title=""/>
            </v:shape>
            <v:shape style="position:absolute;left:9332;top:3657;width:341;height:123" type="#_x0000_t75" stroked="false">
              <v:imagedata r:id="rId18" o:title=""/>
            </v:shape>
            <v:shape style="position:absolute;left:6579;top:253;width:4035;height:2567" type="#_x0000_t202" filled="false" stroked="false">
              <v:textbox inset="0,0,0,0">
                <w:txbxContent>
                  <w:p>
                    <w:pPr>
                      <w:spacing w:line="224" w:lineRule="exact" w:before="0"/>
                      <w:ind w:left="0" w:right="19" w:firstLine="0"/>
                      <w:jc w:val="right"/>
                      <w:rPr>
                        <w:sz w:val="20"/>
                      </w:rPr>
                    </w:pPr>
                    <w:r>
                      <w:rPr>
                        <w:sz w:val="20"/>
                      </w:rPr>
                      <w:t>Percentage change since pre-recession</w:t>
                    </w:r>
                    <w:r>
                      <w:rPr>
                        <w:spacing w:val="-9"/>
                        <w:sz w:val="20"/>
                      </w:rPr>
                      <w:t> </w:t>
                    </w:r>
                    <w:r>
                      <w:rPr>
                        <w:sz w:val="20"/>
                      </w:rPr>
                      <w:t>peak</w:t>
                    </w:r>
                  </w:p>
                  <w:p>
                    <w:pPr>
                      <w:spacing w:before="0"/>
                      <w:ind w:left="0" w:right="18" w:firstLine="0"/>
                      <w:jc w:val="right"/>
                      <w:rPr>
                        <w:sz w:val="20"/>
                      </w:rPr>
                    </w:pPr>
                    <w:r>
                      <w:rPr>
                        <w:sz w:val="20"/>
                      </w:rPr>
                      <w:t>in</w:t>
                    </w:r>
                    <w:r>
                      <w:rPr>
                        <w:spacing w:val="-1"/>
                        <w:sz w:val="20"/>
                      </w:rPr>
                      <w:t> </w:t>
                    </w:r>
                    <w:r>
                      <w:rPr>
                        <w:sz w:val="20"/>
                      </w:rPr>
                      <w:t>output</w:t>
                    </w:r>
                  </w:p>
                  <w:p>
                    <w:pPr>
                      <w:spacing w:line="240" w:lineRule="auto" w:before="7"/>
                      <w:rPr>
                        <w:sz w:val="30"/>
                      </w:rPr>
                    </w:pPr>
                  </w:p>
                  <w:p>
                    <w:pPr>
                      <w:spacing w:before="0"/>
                      <w:ind w:left="2492" w:right="1058" w:firstLine="0"/>
                      <w:jc w:val="center"/>
                      <w:rPr>
                        <w:b/>
                        <w:sz w:val="20"/>
                      </w:rPr>
                    </w:pPr>
                    <w:r>
                      <w:rPr>
                        <w:b/>
                        <w:color w:val="FF00FF"/>
                        <w:sz w:val="20"/>
                      </w:rPr>
                      <w:t>1990</w:t>
                    </w:r>
                  </w:p>
                  <w:p>
                    <w:pPr>
                      <w:spacing w:before="103"/>
                      <w:ind w:left="28" w:right="3044" w:firstLine="1"/>
                      <w:jc w:val="center"/>
                      <w:rPr>
                        <w:sz w:val="20"/>
                      </w:rPr>
                    </w:pPr>
                    <w:r>
                      <w:rPr>
                        <w:sz w:val="20"/>
                      </w:rPr>
                      <w:t>Dashed portions represent recessions</w:t>
                    </w:r>
                  </w:p>
                  <w:p>
                    <w:pPr>
                      <w:spacing w:line="240" w:lineRule="auto" w:before="1"/>
                      <w:rPr>
                        <w:sz w:val="24"/>
                      </w:rPr>
                    </w:pPr>
                  </w:p>
                  <w:p>
                    <w:pPr>
                      <w:spacing w:before="0"/>
                      <w:ind w:left="0" w:right="615" w:firstLine="0"/>
                      <w:jc w:val="right"/>
                      <w:rPr>
                        <w:b/>
                        <w:sz w:val="20"/>
                      </w:rPr>
                    </w:pPr>
                    <w:r>
                      <w:rPr>
                        <w:b/>
                        <w:color w:val="008000"/>
                        <w:sz w:val="20"/>
                      </w:rPr>
                      <w:t>1979</w:t>
                    </w:r>
                  </w:p>
                </w:txbxContent>
              </v:textbox>
              <w10:wrap type="none"/>
            </v:shape>
            <v:shape style="position:absolute;left:8845;top:3600;width:467;height:224" type="#_x0000_t202" filled="false" stroked="false">
              <v:textbox inset="0,0,0,0">
                <w:txbxContent>
                  <w:p>
                    <w:pPr>
                      <w:spacing w:line="224" w:lineRule="exact" w:before="0"/>
                      <w:ind w:left="0" w:right="0" w:firstLine="0"/>
                      <w:jc w:val="left"/>
                      <w:rPr>
                        <w:b/>
                        <w:sz w:val="20"/>
                      </w:rPr>
                    </w:pPr>
                    <w:r>
                      <w:rPr>
                        <w:b/>
                        <w:color w:val="002060"/>
                        <w:sz w:val="20"/>
                      </w:rPr>
                      <w:t>2008</w:t>
                    </w:r>
                  </w:p>
                </w:txbxContent>
              </v:textbox>
              <w10:wrap type="none"/>
            </v:shape>
            <v:shape style="position:absolute;left:10824;top:410;width:245;height:3689" type="#_x0000_t202" filled="false" stroked="false">
              <v:textbox inset="0,0,0,0">
                <w:txbxContent>
                  <w:p>
                    <w:pPr>
                      <w:spacing w:line="224" w:lineRule="exact" w:before="0"/>
                      <w:ind w:left="1" w:right="0" w:firstLine="0"/>
                      <w:jc w:val="left"/>
                      <w:rPr>
                        <w:sz w:val="20"/>
                      </w:rPr>
                    </w:pPr>
                    <w:r>
                      <w:rPr>
                        <w:sz w:val="20"/>
                      </w:rPr>
                      <w:t>16</w:t>
                    </w:r>
                  </w:p>
                  <w:p>
                    <w:pPr>
                      <w:spacing w:before="85"/>
                      <w:ind w:left="1" w:right="0" w:firstLine="0"/>
                      <w:jc w:val="left"/>
                      <w:rPr>
                        <w:sz w:val="20"/>
                      </w:rPr>
                    </w:pPr>
                    <w:r>
                      <w:rPr>
                        <w:sz w:val="20"/>
                      </w:rPr>
                      <w:t>14</w:t>
                    </w:r>
                  </w:p>
                  <w:p>
                    <w:pPr>
                      <w:spacing w:before="85"/>
                      <w:ind w:left="1" w:right="0" w:firstLine="0"/>
                      <w:jc w:val="left"/>
                      <w:rPr>
                        <w:sz w:val="20"/>
                      </w:rPr>
                    </w:pPr>
                    <w:r>
                      <w:rPr>
                        <w:sz w:val="20"/>
                      </w:rPr>
                      <w:t>12</w:t>
                    </w:r>
                  </w:p>
                  <w:p>
                    <w:pPr>
                      <w:spacing w:before="85"/>
                      <w:ind w:left="1" w:right="0" w:firstLine="0"/>
                      <w:jc w:val="left"/>
                      <w:rPr>
                        <w:sz w:val="20"/>
                      </w:rPr>
                    </w:pPr>
                    <w:r>
                      <w:rPr>
                        <w:sz w:val="20"/>
                      </w:rPr>
                      <w:t>10</w:t>
                    </w:r>
                  </w:p>
                  <w:p>
                    <w:pPr>
                      <w:spacing w:before="85"/>
                      <w:ind w:left="0" w:right="0" w:firstLine="0"/>
                      <w:jc w:val="left"/>
                      <w:rPr>
                        <w:sz w:val="20"/>
                      </w:rPr>
                    </w:pPr>
                    <w:r>
                      <w:rPr>
                        <w:w w:val="100"/>
                        <w:sz w:val="20"/>
                      </w:rPr>
                      <w:t>8</w:t>
                    </w:r>
                  </w:p>
                  <w:p>
                    <w:pPr>
                      <w:spacing w:before="84"/>
                      <w:ind w:left="0" w:right="0" w:firstLine="0"/>
                      <w:jc w:val="left"/>
                      <w:rPr>
                        <w:sz w:val="20"/>
                      </w:rPr>
                    </w:pPr>
                    <w:r>
                      <w:rPr>
                        <w:w w:val="100"/>
                        <w:sz w:val="20"/>
                      </w:rPr>
                      <w:t>6</w:t>
                    </w:r>
                  </w:p>
                  <w:p>
                    <w:pPr>
                      <w:spacing w:before="86"/>
                      <w:ind w:left="0" w:right="0" w:firstLine="0"/>
                      <w:jc w:val="left"/>
                      <w:rPr>
                        <w:sz w:val="20"/>
                      </w:rPr>
                    </w:pPr>
                    <w:r>
                      <w:rPr>
                        <w:w w:val="100"/>
                        <w:sz w:val="20"/>
                      </w:rPr>
                      <w:t>4</w:t>
                    </w:r>
                  </w:p>
                  <w:p>
                    <w:pPr>
                      <w:spacing w:before="84"/>
                      <w:ind w:left="0" w:right="0" w:firstLine="0"/>
                      <w:jc w:val="left"/>
                      <w:rPr>
                        <w:sz w:val="20"/>
                      </w:rPr>
                    </w:pPr>
                    <w:r>
                      <w:rPr>
                        <w:w w:val="100"/>
                        <w:sz w:val="20"/>
                      </w:rPr>
                      <w:t>2</w:t>
                    </w:r>
                  </w:p>
                  <w:p>
                    <w:pPr>
                      <w:spacing w:before="86"/>
                      <w:ind w:left="0" w:right="0" w:firstLine="0"/>
                      <w:jc w:val="left"/>
                      <w:rPr>
                        <w:sz w:val="20"/>
                      </w:rPr>
                    </w:pPr>
                    <w:r>
                      <w:rPr>
                        <w:w w:val="100"/>
                        <w:sz w:val="20"/>
                      </w:rPr>
                      <w:t>0</w:t>
                    </w:r>
                  </w:p>
                  <w:p>
                    <w:pPr>
                      <w:spacing w:before="84"/>
                      <w:ind w:left="0" w:right="0" w:firstLine="0"/>
                      <w:jc w:val="left"/>
                      <w:rPr>
                        <w:sz w:val="20"/>
                      </w:rPr>
                    </w:pPr>
                    <w:r>
                      <w:rPr>
                        <w:sz w:val="20"/>
                      </w:rPr>
                      <w:t>-2</w:t>
                    </w:r>
                  </w:p>
                  <w:p>
                    <w:pPr>
                      <w:spacing w:before="86"/>
                      <w:ind w:left="0" w:right="0" w:firstLine="0"/>
                      <w:jc w:val="left"/>
                      <w:rPr>
                        <w:sz w:val="20"/>
                      </w:rPr>
                    </w:pPr>
                    <w:r>
                      <w:rPr>
                        <w:sz w:val="20"/>
                      </w:rPr>
                      <w:t>-4</w:t>
                    </w:r>
                  </w:p>
                  <w:p>
                    <w:pPr>
                      <w:spacing w:before="84"/>
                      <w:ind w:left="0" w:right="0" w:firstLine="0"/>
                      <w:jc w:val="left"/>
                      <w:rPr>
                        <w:sz w:val="20"/>
                      </w:rPr>
                    </w:pPr>
                    <w:r>
                      <w:rPr>
                        <w:sz w:val="20"/>
                      </w:rPr>
                      <w:t>-6</w:t>
                    </w:r>
                  </w:p>
                </w:txbxContent>
              </v:textbox>
              <w10:wrap type="none"/>
            </v:shape>
            <v:shape style="position:absolute;left:6315;top:4116;width:4404;height:511" type="#_x0000_t202" filled="false" stroked="false">
              <v:textbox inset="0,0,0,0">
                <w:txbxContent>
                  <w:p>
                    <w:pPr>
                      <w:spacing w:line="224" w:lineRule="exact" w:before="0"/>
                      <w:ind w:left="0" w:right="69" w:firstLine="0"/>
                      <w:jc w:val="right"/>
                      <w:rPr>
                        <w:sz w:val="20"/>
                      </w:rPr>
                    </w:pPr>
                    <w:r>
                      <w:rPr>
                        <w:sz w:val="20"/>
                      </w:rPr>
                      <w:t>0 </w:t>
                    </w:r>
                    <w:r>
                      <w:rPr>
                        <w:spacing w:val="11"/>
                        <w:sz w:val="20"/>
                      </w:rPr>
                      <w:t> </w:t>
                    </w:r>
                    <w:r>
                      <w:rPr>
                        <w:sz w:val="20"/>
                      </w:rPr>
                      <w:t>1 </w:t>
                    </w:r>
                    <w:r>
                      <w:rPr>
                        <w:spacing w:val="11"/>
                        <w:sz w:val="20"/>
                      </w:rPr>
                      <w:t> </w:t>
                    </w:r>
                    <w:r>
                      <w:rPr>
                        <w:sz w:val="20"/>
                      </w:rPr>
                      <w:t>2 </w:t>
                    </w:r>
                    <w:r>
                      <w:rPr>
                        <w:spacing w:val="11"/>
                        <w:sz w:val="20"/>
                      </w:rPr>
                      <w:t> </w:t>
                    </w:r>
                    <w:r>
                      <w:rPr>
                        <w:sz w:val="20"/>
                      </w:rPr>
                      <w:t>3 </w:t>
                    </w:r>
                    <w:r>
                      <w:rPr>
                        <w:spacing w:val="9"/>
                        <w:sz w:val="20"/>
                      </w:rPr>
                      <w:t> </w:t>
                    </w:r>
                    <w:r>
                      <w:rPr>
                        <w:sz w:val="20"/>
                      </w:rPr>
                      <w:t>4 </w:t>
                    </w:r>
                    <w:r>
                      <w:rPr>
                        <w:spacing w:val="12"/>
                        <w:sz w:val="20"/>
                      </w:rPr>
                      <w:t> </w:t>
                    </w:r>
                    <w:r>
                      <w:rPr>
                        <w:sz w:val="20"/>
                      </w:rPr>
                      <w:t>5 </w:t>
                    </w:r>
                    <w:r>
                      <w:rPr>
                        <w:spacing w:val="11"/>
                        <w:sz w:val="20"/>
                      </w:rPr>
                      <w:t> </w:t>
                    </w:r>
                    <w:r>
                      <w:rPr>
                        <w:sz w:val="20"/>
                      </w:rPr>
                      <w:t>6 </w:t>
                    </w:r>
                    <w:r>
                      <w:rPr>
                        <w:spacing w:val="11"/>
                        <w:sz w:val="20"/>
                      </w:rPr>
                      <w:t> </w:t>
                    </w:r>
                    <w:r>
                      <w:rPr>
                        <w:sz w:val="20"/>
                      </w:rPr>
                      <w:t>7 </w:t>
                    </w:r>
                    <w:r>
                      <w:rPr>
                        <w:spacing w:val="11"/>
                        <w:sz w:val="20"/>
                      </w:rPr>
                      <w:t> </w:t>
                    </w:r>
                    <w:r>
                      <w:rPr>
                        <w:sz w:val="20"/>
                      </w:rPr>
                      <w:t>8 </w:t>
                    </w:r>
                    <w:r>
                      <w:rPr>
                        <w:spacing w:val="12"/>
                        <w:sz w:val="20"/>
                      </w:rPr>
                      <w:t> </w:t>
                    </w:r>
                    <w:r>
                      <w:rPr>
                        <w:sz w:val="20"/>
                      </w:rPr>
                      <w:t>9</w:t>
                    </w:r>
                    <w:r>
                      <w:rPr>
                        <w:spacing w:val="9"/>
                        <w:sz w:val="20"/>
                      </w:rPr>
                      <w:t> </w:t>
                    </w:r>
                    <w:r>
                      <w:rPr>
                        <w:spacing w:val="2"/>
                        <w:sz w:val="20"/>
                      </w:rPr>
                      <w:t>101112131415161718</w:t>
                    </w:r>
                  </w:p>
                  <w:p>
                    <w:pPr>
                      <w:spacing w:before="57"/>
                      <w:ind w:left="0" w:right="18" w:firstLine="0"/>
                      <w:jc w:val="right"/>
                      <w:rPr>
                        <w:sz w:val="20"/>
                      </w:rPr>
                    </w:pPr>
                    <w:r>
                      <w:rPr>
                        <w:sz w:val="20"/>
                      </w:rPr>
                      <w:t>Quarters</w:t>
                    </w:r>
                  </w:p>
                </w:txbxContent>
              </v:textbox>
              <w10:wrap type="none"/>
            </v:shape>
            <w10:wrap type="topAndBottom"/>
          </v:group>
        </w:pict>
      </w:r>
    </w:p>
    <w:p>
      <w:pPr>
        <w:spacing w:before="0"/>
        <w:ind w:left="116" w:right="394" w:firstLine="0"/>
        <w:jc w:val="left"/>
        <w:rPr>
          <w:sz w:val="18"/>
        </w:rPr>
      </w:pPr>
      <w:r>
        <w:rPr>
          <w:sz w:val="18"/>
        </w:rPr>
        <w:t>Source: Labour Force Survey (ONS) and Bank calculations. The peaks in output were in 1979Q4, 1990Q2 and 2008Q1.</w:t>
      </w:r>
    </w:p>
    <w:p>
      <w:pPr>
        <w:spacing w:after="0"/>
        <w:jc w:val="left"/>
        <w:rPr>
          <w:sz w:val="18"/>
        </w:rPr>
        <w:sectPr>
          <w:pgSz w:w="11900" w:h="16840"/>
          <w:pgMar w:header="0" w:footer="1548" w:top="1600" w:bottom="1740" w:left="700" w:right="660"/>
          <w:cols w:num="2" w:equalWidth="0">
            <w:col w:w="5140" w:space="107"/>
            <w:col w:w="5293"/>
          </w:cols>
        </w:sectPr>
      </w:pPr>
    </w:p>
    <w:p>
      <w:pPr>
        <w:pStyle w:val="BodyText"/>
        <w:spacing w:before="7"/>
        <w:rPr>
          <w:sz w:val="27"/>
        </w:rPr>
      </w:pPr>
    </w:p>
    <w:p>
      <w:pPr>
        <w:spacing w:after="0"/>
        <w:rPr>
          <w:sz w:val="27"/>
        </w:rPr>
        <w:sectPr>
          <w:type w:val="continuous"/>
          <w:pgSz w:w="11900" w:h="16840"/>
          <w:pgMar w:top="1140" w:bottom="280" w:left="700" w:right="660"/>
        </w:sectPr>
      </w:pPr>
    </w:p>
    <w:p>
      <w:pPr>
        <w:pStyle w:val="Heading1"/>
        <w:spacing w:before="94"/>
        <w:ind w:left="115"/>
      </w:pPr>
      <w:r>
        <w:rPr/>
        <w:t>Chart 3: Outflow from employment</w:t>
      </w:r>
    </w:p>
    <w:p>
      <w:pPr>
        <w:pStyle w:val="BodyText"/>
        <w:spacing w:line="196" w:lineRule="auto" w:before="177"/>
        <w:ind w:left="174" w:right="2401" w:firstLine="106"/>
      </w:pPr>
      <w:r>
        <w:rPr/>
        <w:pict>
          <v:group style="position:absolute;margin-left:54.900002pt;margin-top:22.601656pt;width:219.3pt;height:201.7pt;mso-position-horizontal-relative:page;mso-position-vertical-relative:paragraph;z-index:-253095936" coordorigin="1098,452" coordsize="4386,4034">
            <v:rect style="position:absolute;left:5396;top:4466;width:28;height:20" filled="true" fillcolor="#c0c0c0" stroked="false">
              <v:fill type="solid"/>
            </v:rect>
            <v:line style="position:absolute" from="5340,454" to="5340,4466" stroked="true" strokeweight="5.64pt" strokecolor="#c0c0c0">
              <v:stroke dashstyle="solid"/>
            </v:line>
            <v:line style="position:absolute" from="5424,454" to="5424,4465" stroked="true" strokeweight=".23999pt" strokecolor="#000000">
              <v:stroke dashstyle="solid"/>
            </v:line>
            <v:shape style="position:absolute;left:5424;top:452;width:60;height:4016" coordorigin="5424,452" coordsize="60,4016" path="m5484,4462l5424,4462,5424,4467,5484,4467,5484,4462m5484,3660l5424,3660,5424,3664,5484,3664,5484,3660m5484,2858l5424,2858,5424,2863,5484,2863,5484,2858m5484,2056l5424,2056,5424,2061,5484,2061,5484,2056m5484,1254l5424,1254,5424,1258,5484,1258,5484,1254m5484,452l5424,452,5424,457,5484,457,5484,452e" filled="true" fillcolor="#000000" stroked="false">
              <v:path arrowok="t"/>
              <v:fill type="solid"/>
            </v:shape>
            <v:shape style="position:absolute;left:1695;top:454;width:3390;height:4012" coordorigin="1696,454" coordsize="3390,4012" path="m1865,4466l1865,454,1696,454,1696,4466,1865,4466m3023,4466l3023,454,2882,454,2882,4466,3023,4466m5086,4466l5086,454,4888,454,4888,4466,5086,4466e" filled="true" fillcolor="#c0c0c0" stroked="false">
              <v:path arrowok="t"/>
              <v:fill type="solid"/>
            </v:shape>
            <v:line style="position:absolute" from="1158,454" to="1158,4465" stroked="true" strokeweight=".24001pt" strokecolor="#000000">
              <v:stroke dashstyle="solid"/>
            </v:line>
            <v:shape style="position:absolute;left:1098;top:452;width:60;height:4016" coordorigin="1098,452" coordsize="60,4016" path="m1158,4462l1098,4462,1098,4467,1158,4467,1158,4462m1158,3794l1098,3794,1098,3799,1158,3799,1158,3794m1158,3126l1098,3126,1098,3130,1158,3130,1158,3126m1158,2457l1098,2457,1098,2462,1158,2462,1158,2457m1158,1789l1098,1789,1098,1794,1158,1794,1158,1789m1158,1120l1098,1120,1098,1125,1158,1125,1158,1120m1158,452l1098,452,1098,457,1158,457,1158,452e" filled="true" fillcolor="#000000" stroked="false">
              <v:path arrowok="t"/>
              <v:fill type="solid"/>
            </v:shape>
            <v:line style="position:absolute" from="1158,4465" to="5424,4465" stroked="true" strokeweight=".24001pt" strokecolor="#000000">
              <v:stroke dashstyle="solid"/>
            </v:line>
            <v:shape style="position:absolute;left:1720;top:4404;width:3395;height:60" coordorigin="1721,4405" coordsize="3395,60" path="m1726,4405l1721,4405,1721,4465,1726,4465,1726,4405m2291,4405l2286,4405,2286,4465,2291,4465,2291,4405m2856,4405l2851,4405,2851,4465,2856,4465,2856,4405m3421,4405l3416,4405,3416,4465,3421,4465,3421,4405m3985,4405l3980,4405,3980,4465,3985,4465,3985,4405m4550,4405l4546,4405,4546,4465,4550,4465,4550,4405m5116,4405l5111,4405,5111,4465,5116,4465,5116,4405e" filled="true" fillcolor="#000000" stroked="false">
              <v:path arrowok="t"/>
              <v:fill type="solid"/>
            </v:shape>
            <v:shape style="position:absolute;left:1130;top:629;width:4324;height:3170" type="#_x0000_t75" stroked="false">
              <v:imagedata r:id="rId19" o:title=""/>
            </v:shape>
            <v:line style="position:absolute" from="2896,3871" to="3319,3871" stroked="true" strokeweight="1.98pt" strokecolor="#ff00ff">
              <v:stroke dashstyle="solid"/>
            </v:line>
            <v:shape style="position:absolute;left:3050;top:4130;width:116;height:116" type="#_x0000_t75" stroked="false">
              <v:imagedata r:id="rId20" o:title=""/>
            </v:shape>
            <v:shape style="position:absolute;left:3588;top:738;width:980;height:914" type="#_x0000_t202" filled="false" stroked="false">
              <v:textbox inset="0,0,0,0">
                <w:txbxContent>
                  <w:p>
                    <w:pPr>
                      <w:spacing w:line="240" w:lineRule="auto" w:before="0"/>
                      <w:ind w:left="0" w:right="4" w:firstLine="0"/>
                      <w:jc w:val="left"/>
                      <w:rPr>
                        <w:sz w:val="20"/>
                      </w:rPr>
                    </w:pPr>
                    <w:r>
                      <w:rPr>
                        <w:sz w:val="20"/>
                      </w:rPr>
                      <w:t>Shaded areas represent recessions</w:t>
                    </w:r>
                  </w:p>
                </w:txbxContent>
              </v:textbox>
              <w10:wrap type="none"/>
            </v:shape>
            <v:shape style="position:absolute;left:3339;top:3760;width:1822;height:540" type="#_x0000_t202" filled="false" stroked="false">
              <v:textbox inset="0,0,0,0">
                <w:txbxContent>
                  <w:p>
                    <w:pPr>
                      <w:spacing w:line="224" w:lineRule="exact" w:before="0"/>
                      <w:ind w:left="0" w:right="0" w:firstLine="0"/>
                      <w:jc w:val="left"/>
                      <w:rPr>
                        <w:sz w:val="20"/>
                      </w:rPr>
                    </w:pPr>
                    <w:r>
                      <w:rPr>
                        <w:sz w:val="20"/>
                      </w:rPr>
                      <w:t>Quarterly flows (rhs)</w:t>
                    </w:r>
                  </w:p>
                  <w:p>
                    <w:pPr>
                      <w:spacing w:before="85"/>
                      <w:ind w:left="0" w:right="0" w:firstLine="0"/>
                      <w:jc w:val="left"/>
                      <w:rPr>
                        <w:sz w:val="20"/>
                      </w:rPr>
                    </w:pPr>
                    <w:r>
                      <w:rPr>
                        <w:sz w:val="20"/>
                      </w:rPr>
                      <w:t>Annual flows (lhs)</w:t>
                    </w:r>
                  </w:p>
                </w:txbxContent>
              </v:textbox>
              <w10:wrap type="none"/>
            </v:shape>
            <w10:wrap type="none"/>
          </v:group>
        </w:pict>
      </w:r>
      <w:r>
        <w:rPr/>
        <w:t>Per cent 9</w:t>
      </w:r>
    </w:p>
    <w:p>
      <w:pPr>
        <w:pStyle w:val="BodyText"/>
        <w:rPr>
          <w:sz w:val="22"/>
        </w:rPr>
      </w:pPr>
    </w:p>
    <w:p>
      <w:pPr>
        <w:pStyle w:val="BodyText"/>
        <w:spacing w:before="194"/>
        <w:ind w:left="174"/>
      </w:pPr>
      <w:r>
        <w:rPr>
          <w:w w:val="100"/>
        </w:rPr>
        <w:t>8</w:t>
      </w:r>
    </w:p>
    <w:p>
      <w:pPr>
        <w:pStyle w:val="BodyText"/>
        <w:rPr>
          <w:sz w:val="22"/>
        </w:rPr>
      </w:pPr>
    </w:p>
    <w:p>
      <w:pPr>
        <w:pStyle w:val="BodyText"/>
        <w:spacing w:before="186"/>
        <w:ind w:left="174"/>
      </w:pPr>
      <w:r>
        <w:rPr>
          <w:w w:val="100"/>
        </w:rPr>
        <w:t>7</w:t>
      </w:r>
    </w:p>
    <w:p>
      <w:pPr>
        <w:pStyle w:val="BodyText"/>
        <w:rPr>
          <w:sz w:val="22"/>
        </w:rPr>
      </w:pPr>
    </w:p>
    <w:p>
      <w:pPr>
        <w:pStyle w:val="BodyText"/>
        <w:spacing w:before="185"/>
        <w:ind w:left="174"/>
      </w:pPr>
      <w:r>
        <w:rPr>
          <w:w w:val="100"/>
        </w:rPr>
        <w:t>6</w:t>
      </w:r>
    </w:p>
    <w:p>
      <w:pPr>
        <w:pStyle w:val="BodyText"/>
        <w:rPr>
          <w:sz w:val="22"/>
        </w:rPr>
      </w:pPr>
    </w:p>
    <w:p>
      <w:pPr>
        <w:pStyle w:val="BodyText"/>
        <w:spacing w:before="186"/>
        <w:ind w:left="174"/>
      </w:pPr>
      <w:r>
        <w:rPr>
          <w:w w:val="100"/>
        </w:rPr>
        <w:t>5</w:t>
      </w:r>
    </w:p>
    <w:p>
      <w:pPr>
        <w:pStyle w:val="BodyText"/>
        <w:rPr>
          <w:sz w:val="22"/>
        </w:rPr>
      </w:pPr>
    </w:p>
    <w:p>
      <w:pPr>
        <w:pStyle w:val="BodyText"/>
        <w:spacing w:before="186"/>
        <w:ind w:left="174"/>
      </w:pPr>
      <w:r>
        <w:rPr>
          <w:w w:val="100"/>
        </w:rPr>
        <w:t>4</w:t>
      </w:r>
    </w:p>
    <w:p>
      <w:pPr>
        <w:pStyle w:val="BodyText"/>
        <w:rPr>
          <w:sz w:val="22"/>
        </w:rPr>
      </w:pPr>
      <w:r>
        <w:rPr/>
        <w:br w:type="column"/>
      </w:r>
      <w:r>
        <w:rPr>
          <w:sz w:val="22"/>
        </w:rPr>
      </w:r>
    </w:p>
    <w:p>
      <w:pPr>
        <w:pStyle w:val="BodyText"/>
        <w:rPr>
          <w:sz w:val="18"/>
        </w:rPr>
      </w:pPr>
    </w:p>
    <w:p>
      <w:pPr>
        <w:pStyle w:val="BodyText"/>
        <w:spacing w:line="213" w:lineRule="exact"/>
        <w:ind w:left="115"/>
      </w:pPr>
      <w:r>
        <w:rPr/>
        <w:t>Per cent</w:t>
      </w:r>
    </w:p>
    <w:p>
      <w:pPr>
        <w:pStyle w:val="BodyText"/>
        <w:spacing w:line="213" w:lineRule="exact"/>
        <w:ind w:left="825"/>
      </w:pPr>
      <w:r>
        <w:rPr>
          <w:spacing w:val="-1"/>
        </w:rPr>
        <w:t>5.0</w:t>
      </w:r>
    </w:p>
    <w:p>
      <w:pPr>
        <w:pStyle w:val="BodyText"/>
        <w:rPr>
          <w:sz w:val="22"/>
        </w:rPr>
      </w:pPr>
    </w:p>
    <w:p>
      <w:pPr>
        <w:pStyle w:val="BodyText"/>
        <w:spacing w:before="10"/>
        <w:rPr>
          <w:sz w:val="27"/>
        </w:rPr>
      </w:pPr>
    </w:p>
    <w:p>
      <w:pPr>
        <w:pStyle w:val="BodyText"/>
        <w:jc w:val="right"/>
      </w:pPr>
      <w:r>
        <w:rPr>
          <w:spacing w:val="-2"/>
        </w:rPr>
        <w:t>4.5</w:t>
      </w:r>
    </w:p>
    <w:p>
      <w:pPr>
        <w:pStyle w:val="BodyText"/>
        <w:rPr>
          <w:sz w:val="22"/>
        </w:rPr>
      </w:pPr>
    </w:p>
    <w:p>
      <w:pPr>
        <w:pStyle w:val="BodyText"/>
        <w:spacing w:before="8"/>
        <w:rPr>
          <w:sz w:val="27"/>
        </w:rPr>
      </w:pPr>
    </w:p>
    <w:p>
      <w:pPr>
        <w:pStyle w:val="BodyText"/>
        <w:jc w:val="right"/>
      </w:pPr>
      <w:r>
        <w:rPr>
          <w:spacing w:val="-2"/>
        </w:rPr>
        <w:t>4.0</w:t>
      </w:r>
    </w:p>
    <w:p>
      <w:pPr>
        <w:pStyle w:val="BodyText"/>
        <w:rPr>
          <w:sz w:val="22"/>
        </w:rPr>
      </w:pPr>
    </w:p>
    <w:p>
      <w:pPr>
        <w:pStyle w:val="BodyText"/>
        <w:spacing w:before="9"/>
        <w:rPr>
          <w:sz w:val="27"/>
        </w:rPr>
      </w:pPr>
    </w:p>
    <w:p>
      <w:pPr>
        <w:pStyle w:val="BodyText"/>
        <w:jc w:val="right"/>
      </w:pPr>
      <w:r>
        <w:rPr>
          <w:spacing w:val="-2"/>
        </w:rPr>
        <w:t>3.5</w:t>
      </w:r>
    </w:p>
    <w:p>
      <w:pPr>
        <w:pStyle w:val="BodyText"/>
        <w:rPr>
          <w:sz w:val="22"/>
        </w:rPr>
      </w:pPr>
    </w:p>
    <w:p>
      <w:pPr>
        <w:pStyle w:val="BodyText"/>
        <w:spacing w:before="8"/>
        <w:rPr>
          <w:sz w:val="27"/>
        </w:rPr>
      </w:pPr>
    </w:p>
    <w:p>
      <w:pPr>
        <w:pStyle w:val="BodyText"/>
        <w:jc w:val="right"/>
      </w:pPr>
      <w:r>
        <w:rPr>
          <w:spacing w:val="-2"/>
        </w:rPr>
        <w:t>3.0</w:t>
      </w:r>
    </w:p>
    <w:p>
      <w:pPr>
        <w:pStyle w:val="Heading1"/>
        <w:spacing w:before="94"/>
        <w:ind w:right="289"/>
      </w:pPr>
      <w:r>
        <w:rPr>
          <w:b w:val="0"/>
        </w:rPr>
        <w:br w:type="column"/>
      </w:r>
      <w:r>
        <w:rPr/>
        <w:t>Table 1: Volatility (standard deviation) of UK labour market variables</w:t>
      </w:r>
    </w:p>
    <w:tbl>
      <w:tblPr>
        <w:tblW w:w="0" w:type="auto"/>
        <w:jc w:val="left"/>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1"/>
        <w:gridCol w:w="1549"/>
        <w:gridCol w:w="1572"/>
      </w:tblGrid>
      <w:tr>
        <w:trPr>
          <w:trHeight w:val="479" w:hRule="atLeast"/>
        </w:trPr>
        <w:tc>
          <w:tcPr>
            <w:tcW w:w="1871" w:type="dxa"/>
            <w:vMerge w:val="restart"/>
          </w:tcPr>
          <w:p>
            <w:pPr>
              <w:pStyle w:val="TableParagraph"/>
              <w:spacing w:line="240" w:lineRule="auto" w:before="0"/>
              <w:ind w:left="0" w:right="0"/>
              <w:jc w:val="left"/>
              <w:rPr>
                <w:rFonts w:ascii="Times New Roman"/>
                <w:sz w:val="18"/>
              </w:rPr>
            </w:pPr>
          </w:p>
        </w:tc>
        <w:tc>
          <w:tcPr>
            <w:tcW w:w="1549" w:type="dxa"/>
            <w:tcBorders>
              <w:right w:val="single" w:sz="12" w:space="0" w:color="000000"/>
            </w:tcBorders>
          </w:tcPr>
          <w:p>
            <w:pPr>
              <w:pStyle w:val="TableParagraph"/>
              <w:spacing w:line="240" w:lineRule="auto" w:before="30"/>
              <w:ind w:left="493" w:right="86" w:hanging="371"/>
              <w:jc w:val="left"/>
              <w:rPr>
                <w:b/>
                <w:sz w:val="18"/>
              </w:rPr>
            </w:pPr>
            <w:r>
              <w:rPr>
                <w:b/>
                <w:sz w:val="18"/>
              </w:rPr>
              <w:t>With respect to output</w:t>
            </w:r>
          </w:p>
        </w:tc>
        <w:tc>
          <w:tcPr>
            <w:tcW w:w="1572" w:type="dxa"/>
            <w:tcBorders>
              <w:left w:val="single" w:sz="12" w:space="0" w:color="000000"/>
            </w:tcBorders>
          </w:tcPr>
          <w:p>
            <w:pPr>
              <w:pStyle w:val="TableParagraph"/>
              <w:spacing w:line="240" w:lineRule="auto" w:before="30"/>
              <w:ind w:left="244" w:right="107" w:hanging="120"/>
              <w:jc w:val="left"/>
              <w:rPr>
                <w:b/>
                <w:sz w:val="18"/>
              </w:rPr>
            </w:pPr>
            <w:r>
              <w:rPr>
                <w:b/>
                <w:sz w:val="18"/>
              </w:rPr>
              <w:t>With respect to employment</w:t>
            </w:r>
          </w:p>
        </w:tc>
      </w:tr>
      <w:tr>
        <w:trPr>
          <w:trHeight w:val="495" w:hRule="atLeast"/>
        </w:trPr>
        <w:tc>
          <w:tcPr>
            <w:tcW w:w="1871" w:type="dxa"/>
            <w:vMerge/>
            <w:tcBorders>
              <w:top w:val="nil"/>
            </w:tcBorders>
          </w:tcPr>
          <w:p>
            <w:pPr>
              <w:rPr>
                <w:sz w:val="2"/>
                <w:szCs w:val="2"/>
              </w:rPr>
            </w:pPr>
          </w:p>
        </w:tc>
        <w:tc>
          <w:tcPr>
            <w:tcW w:w="1549" w:type="dxa"/>
            <w:tcBorders>
              <w:right w:val="single" w:sz="12" w:space="0" w:color="000000"/>
            </w:tcBorders>
            <w:shd w:val="clear" w:color="auto" w:fill="CCECFF"/>
          </w:tcPr>
          <w:p>
            <w:pPr>
              <w:pStyle w:val="TableParagraph"/>
              <w:spacing w:line="200" w:lineRule="atLeast" w:before="79"/>
              <w:ind w:left="503" w:right="185" w:hanging="280"/>
              <w:jc w:val="left"/>
              <w:rPr>
                <w:sz w:val="18"/>
              </w:rPr>
            </w:pPr>
            <w:r>
              <w:rPr>
                <w:sz w:val="18"/>
              </w:rPr>
              <w:t>Employment / Output</w:t>
            </w:r>
          </w:p>
        </w:tc>
        <w:tc>
          <w:tcPr>
            <w:tcW w:w="1572" w:type="dxa"/>
            <w:tcBorders>
              <w:left w:val="single" w:sz="12" w:space="0" w:color="000000"/>
            </w:tcBorders>
            <w:shd w:val="clear" w:color="auto" w:fill="CCECFF"/>
          </w:tcPr>
          <w:p>
            <w:pPr>
              <w:pStyle w:val="TableParagraph"/>
              <w:spacing w:line="200" w:lineRule="atLeast" w:before="79"/>
              <w:ind w:left="274" w:right="257" w:firstLine="4"/>
              <w:jc w:val="left"/>
              <w:rPr>
                <w:sz w:val="18"/>
              </w:rPr>
            </w:pPr>
            <w:r>
              <w:rPr>
                <w:sz w:val="18"/>
              </w:rPr>
              <w:t>Real Wage / Employment</w:t>
            </w:r>
          </w:p>
        </w:tc>
      </w:tr>
      <w:tr>
        <w:trPr>
          <w:trHeight w:val="299" w:hRule="atLeast"/>
        </w:trPr>
        <w:tc>
          <w:tcPr>
            <w:tcW w:w="1871" w:type="dxa"/>
          </w:tcPr>
          <w:p>
            <w:pPr>
              <w:pStyle w:val="TableParagraph"/>
              <w:spacing w:line="188" w:lineRule="exact" w:before="91"/>
              <w:ind w:left="143"/>
              <w:rPr>
                <w:sz w:val="18"/>
              </w:rPr>
            </w:pPr>
            <w:r>
              <w:rPr>
                <w:sz w:val="18"/>
              </w:rPr>
              <w:t>1975 Q1 - 1993 Q4</w:t>
            </w:r>
          </w:p>
        </w:tc>
        <w:tc>
          <w:tcPr>
            <w:tcW w:w="1549" w:type="dxa"/>
            <w:tcBorders>
              <w:right w:val="single" w:sz="12" w:space="0" w:color="000000"/>
            </w:tcBorders>
          </w:tcPr>
          <w:p>
            <w:pPr>
              <w:pStyle w:val="TableParagraph"/>
              <w:spacing w:line="188" w:lineRule="exact" w:before="91"/>
              <w:ind w:right="560"/>
              <w:rPr>
                <w:sz w:val="18"/>
              </w:rPr>
            </w:pPr>
            <w:r>
              <w:rPr>
                <w:sz w:val="18"/>
              </w:rPr>
              <w:t>0.84</w:t>
            </w:r>
          </w:p>
        </w:tc>
        <w:tc>
          <w:tcPr>
            <w:tcW w:w="1572" w:type="dxa"/>
            <w:tcBorders>
              <w:left w:val="single" w:sz="12" w:space="0" w:color="000000"/>
            </w:tcBorders>
          </w:tcPr>
          <w:p>
            <w:pPr>
              <w:pStyle w:val="TableParagraph"/>
              <w:spacing w:line="188" w:lineRule="exact" w:before="91"/>
              <w:ind w:left="579" w:right="532"/>
              <w:rPr>
                <w:sz w:val="18"/>
              </w:rPr>
            </w:pPr>
            <w:r>
              <w:rPr>
                <w:sz w:val="18"/>
              </w:rPr>
              <w:t>0.97</w:t>
            </w:r>
          </w:p>
        </w:tc>
      </w:tr>
      <w:tr>
        <w:trPr>
          <w:trHeight w:val="300" w:hRule="atLeast"/>
        </w:trPr>
        <w:tc>
          <w:tcPr>
            <w:tcW w:w="1871" w:type="dxa"/>
          </w:tcPr>
          <w:p>
            <w:pPr>
              <w:pStyle w:val="TableParagraph"/>
              <w:ind w:left="142"/>
              <w:rPr>
                <w:b/>
                <w:sz w:val="18"/>
              </w:rPr>
            </w:pPr>
            <w:r>
              <w:rPr>
                <w:b/>
                <w:sz w:val="18"/>
              </w:rPr>
              <w:t>Post 1994</w:t>
            </w:r>
          </w:p>
        </w:tc>
        <w:tc>
          <w:tcPr>
            <w:tcW w:w="1549" w:type="dxa"/>
            <w:tcBorders>
              <w:right w:val="single" w:sz="12" w:space="0" w:color="000000"/>
            </w:tcBorders>
          </w:tcPr>
          <w:p>
            <w:pPr>
              <w:pStyle w:val="TableParagraph"/>
              <w:ind w:right="559"/>
              <w:rPr>
                <w:b/>
                <w:sz w:val="18"/>
              </w:rPr>
            </w:pPr>
            <w:r>
              <w:rPr>
                <w:b/>
                <w:sz w:val="18"/>
              </w:rPr>
              <w:t>0.40</w:t>
            </w:r>
          </w:p>
        </w:tc>
        <w:tc>
          <w:tcPr>
            <w:tcW w:w="1572" w:type="dxa"/>
            <w:tcBorders>
              <w:left w:val="single" w:sz="12" w:space="0" w:color="000000"/>
            </w:tcBorders>
          </w:tcPr>
          <w:p>
            <w:pPr>
              <w:pStyle w:val="TableParagraph"/>
              <w:ind w:left="579" w:right="532"/>
              <w:rPr>
                <w:b/>
                <w:sz w:val="18"/>
              </w:rPr>
            </w:pPr>
            <w:r>
              <w:rPr>
                <w:b/>
                <w:sz w:val="18"/>
              </w:rPr>
              <w:t>2.01</w:t>
            </w:r>
          </w:p>
        </w:tc>
      </w:tr>
      <w:tr>
        <w:trPr>
          <w:trHeight w:val="495" w:hRule="atLeast"/>
        </w:trPr>
        <w:tc>
          <w:tcPr>
            <w:tcW w:w="1871" w:type="dxa"/>
          </w:tcPr>
          <w:p>
            <w:pPr>
              <w:pStyle w:val="TableParagraph"/>
              <w:spacing w:line="240" w:lineRule="auto" w:before="0"/>
              <w:ind w:left="0" w:right="0"/>
              <w:jc w:val="left"/>
              <w:rPr>
                <w:rFonts w:ascii="Times New Roman"/>
                <w:sz w:val="18"/>
              </w:rPr>
            </w:pPr>
          </w:p>
        </w:tc>
        <w:tc>
          <w:tcPr>
            <w:tcW w:w="1549" w:type="dxa"/>
            <w:tcBorders>
              <w:right w:val="single" w:sz="18" w:space="0" w:color="000000"/>
            </w:tcBorders>
            <w:shd w:val="clear" w:color="auto" w:fill="CCECFF"/>
          </w:tcPr>
          <w:p>
            <w:pPr>
              <w:pStyle w:val="TableParagraph"/>
              <w:spacing w:line="206" w:lineRule="exact" w:before="83"/>
              <w:ind w:left="503" w:right="78" w:hanging="381"/>
              <w:jc w:val="left"/>
              <w:rPr>
                <w:sz w:val="18"/>
              </w:rPr>
            </w:pPr>
            <w:r>
              <w:rPr>
                <w:sz w:val="18"/>
              </w:rPr>
              <w:t>Average Hours / Output</w:t>
            </w:r>
          </w:p>
        </w:tc>
        <w:tc>
          <w:tcPr>
            <w:tcW w:w="1572" w:type="dxa"/>
            <w:tcBorders>
              <w:left w:val="single" w:sz="18" w:space="0" w:color="000000"/>
              <w:right w:val="single" w:sz="2" w:space="0" w:color="000000"/>
            </w:tcBorders>
            <w:shd w:val="clear" w:color="auto" w:fill="CCECFF"/>
          </w:tcPr>
          <w:p>
            <w:pPr>
              <w:pStyle w:val="TableParagraph"/>
              <w:spacing w:line="206" w:lineRule="exact" w:before="83"/>
              <w:ind w:left="266" w:right="110" w:hanging="150"/>
              <w:jc w:val="left"/>
              <w:rPr>
                <w:sz w:val="18"/>
              </w:rPr>
            </w:pPr>
            <w:r>
              <w:rPr>
                <w:sz w:val="18"/>
              </w:rPr>
              <w:t>Average Hours / Employment</w:t>
            </w:r>
          </w:p>
        </w:tc>
      </w:tr>
      <w:tr>
        <w:trPr>
          <w:trHeight w:val="299" w:hRule="atLeast"/>
        </w:trPr>
        <w:tc>
          <w:tcPr>
            <w:tcW w:w="1871" w:type="dxa"/>
          </w:tcPr>
          <w:p>
            <w:pPr>
              <w:pStyle w:val="TableParagraph"/>
              <w:spacing w:line="189" w:lineRule="exact"/>
              <w:ind w:left="143"/>
              <w:rPr>
                <w:sz w:val="18"/>
              </w:rPr>
            </w:pPr>
            <w:r>
              <w:rPr>
                <w:sz w:val="18"/>
              </w:rPr>
              <w:t>1975 Q1 - 1993 Q4</w:t>
            </w:r>
          </w:p>
        </w:tc>
        <w:tc>
          <w:tcPr>
            <w:tcW w:w="1549" w:type="dxa"/>
            <w:tcBorders>
              <w:right w:val="single" w:sz="12" w:space="0" w:color="000000"/>
            </w:tcBorders>
          </w:tcPr>
          <w:p>
            <w:pPr>
              <w:pStyle w:val="TableParagraph"/>
              <w:spacing w:line="189" w:lineRule="exact"/>
              <w:ind w:left="576" w:right="560"/>
              <w:rPr>
                <w:sz w:val="18"/>
              </w:rPr>
            </w:pPr>
            <w:r>
              <w:rPr>
                <w:sz w:val="18"/>
              </w:rPr>
              <w:t>0.40</w:t>
            </w:r>
          </w:p>
        </w:tc>
        <w:tc>
          <w:tcPr>
            <w:tcW w:w="1572" w:type="dxa"/>
            <w:tcBorders>
              <w:left w:val="single" w:sz="12" w:space="0" w:color="000000"/>
            </w:tcBorders>
          </w:tcPr>
          <w:p>
            <w:pPr>
              <w:pStyle w:val="TableParagraph"/>
              <w:spacing w:line="189" w:lineRule="exact"/>
              <w:ind w:left="555" w:right="557"/>
              <w:rPr>
                <w:sz w:val="18"/>
              </w:rPr>
            </w:pPr>
            <w:r>
              <w:rPr>
                <w:sz w:val="18"/>
              </w:rPr>
              <w:t>0.47</w:t>
            </w:r>
          </w:p>
        </w:tc>
      </w:tr>
      <w:tr>
        <w:trPr>
          <w:trHeight w:val="300" w:hRule="atLeast"/>
        </w:trPr>
        <w:tc>
          <w:tcPr>
            <w:tcW w:w="1871" w:type="dxa"/>
          </w:tcPr>
          <w:p>
            <w:pPr>
              <w:pStyle w:val="TableParagraph"/>
              <w:ind w:left="142"/>
              <w:rPr>
                <w:b/>
                <w:sz w:val="18"/>
              </w:rPr>
            </w:pPr>
            <w:r>
              <w:rPr>
                <w:b/>
                <w:sz w:val="18"/>
              </w:rPr>
              <w:t>Post 1994</w:t>
            </w:r>
          </w:p>
        </w:tc>
        <w:tc>
          <w:tcPr>
            <w:tcW w:w="1549" w:type="dxa"/>
            <w:tcBorders>
              <w:right w:val="single" w:sz="12" w:space="0" w:color="000000"/>
            </w:tcBorders>
          </w:tcPr>
          <w:p>
            <w:pPr>
              <w:pStyle w:val="TableParagraph"/>
              <w:ind w:right="559"/>
              <w:rPr>
                <w:b/>
                <w:sz w:val="18"/>
              </w:rPr>
            </w:pPr>
            <w:r>
              <w:rPr>
                <w:b/>
                <w:sz w:val="18"/>
              </w:rPr>
              <w:t>0.37</w:t>
            </w:r>
          </w:p>
        </w:tc>
        <w:tc>
          <w:tcPr>
            <w:tcW w:w="1572" w:type="dxa"/>
            <w:tcBorders>
              <w:left w:val="single" w:sz="12" w:space="0" w:color="000000"/>
            </w:tcBorders>
          </w:tcPr>
          <w:p>
            <w:pPr>
              <w:pStyle w:val="TableParagraph"/>
              <w:ind w:left="556" w:right="557"/>
              <w:rPr>
                <w:b/>
                <w:sz w:val="18"/>
              </w:rPr>
            </w:pPr>
            <w:r>
              <w:rPr>
                <w:b/>
                <w:sz w:val="18"/>
              </w:rPr>
              <w:t>0.86</w:t>
            </w:r>
          </w:p>
        </w:tc>
      </w:tr>
    </w:tbl>
    <w:p>
      <w:pPr>
        <w:pStyle w:val="BodyText"/>
        <w:spacing w:before="8"/>
        <w:rPr>
          <w:b/>
          <w:sz w:val="17"/>
        </w:rPr>
      </w:pPr>
    </w:p>
    <w:p>
      <w:pPr>
        <w:spacing w:before="1"/>
        <w:ind w:left="116" w:right="152" w:firstLine="0"/>
        <w:jc w:val="left"/>
        <w:rPr>
          <w:sz w:val="18"/>
        </w:rPr>
      </w:pPr>
      <w:r>
        <w:rPr>
          <w:sz w:val="18"/>
        </w:rPr>
        <w:t>Source: ONS (including Labour Force Survey) and Bank calculations. These statistics refer to the cyclical component of logged variables. All series were detrended using a standard Hodrik-Prescott filter with smoothing parameter 1600.</w:t>
      </w:r>
    </w:p>
    <w:p>
      <w:pPr>
        <w:spacing w:after="0"/>
        <w:jc w:val="left"/>
        <w:rPr>
          <w:sz w:val="18"/>
        </w:rPr>
        <w:sectPr>
          <w:type w:val="continuous"/>
          <w:pgSz w:w="11900" w:h="16840"/>
          <w:pgMar w:top="1140" w:bottom="280" w:left="700" w:right="660"/>
          <w:cols w:num="3" w:equalWidth="0">
            <w:col w:w="3446" w:space="625"/>
            <w:col w:w="1104" w:space="72"/>
            <w:col w:w="5293"/>
          </w:cols>
        </w:sectPr>
      </w:pPr>
    </w:p>
    <w:p>
      <w:pPr>
        <w:pStyle w:val="BodyText"/>
        <w:spacing w:before="6"/>
      </w:pPr>
    </w:p>
    <w:p>
      <w:pPr>
        <w:spacing w:after="0"/>
        <w:sectPr>
          <w:type w:val="continuous"/>
          <w:pgSz w:w="11900" w:h="16840"/>
          <w:pgMar w:top="1140" w:bottom="280" w:left="700" w:right="660"/>
        </w:sectPr>
      </w:pPr>
    </w:p>
    <w:p>
      <w:pPr>
        <w:pStyle w:val="BodyText"/>
        <w:spacing w:before="94"/>
        <w:ind w:left="174"/>
      </w:pPr>
      <w:r>
        <w:rPr>
          <w:w w:val="100"/>
        </w:rPr>
        <w:t>3</w:t>
      </w:r>
    </w:p>
    <w:p>
      <w:pPr>
        <w:pStyle w:val="BodyText"/>
        <w:spacing w:before="11"/>
        <w:ind w:left="234"/>
      </w:pPr>
      <w:r>
        <w:rPr/>
        <w:t>1975 1980 1985 1990 1995 2000 2005</w:t>
      </w:r>
    </w:p>
    <w:p>
      <w:pPr>
        <w:pStyle w:val="BodyText"/>
        <w:spacing w:before="2"/>
        <w:rPr>
          <w:sz w:val="29"/>
        </w:rPr>
      </w:pPr>
      <w:r>
        <w:rPr/>
        <w:br w:type="column"/>
      </w:r>
      <w:r>
        <w:rPr>
          <w:sz w:val="29"/>
        </w:rPr>
      </w:r>
    </w:p>
    <w:p>
      <w:pPr>
        <w:pStyle w:val="BodyText"/>
        <w:ind w:left="78"/>
      </w:pPr>
      <w:r>
        <w:rPr/>
        <w:t>2010</w:t>
      </w:r>
    </w:p>
    <w:p>
      <w:pPr>
        <w:spacing w:before="94"/>
        <w:ind w:left="174" w:right="0" w:firstLine="0"/>
        <w:jc w:val="left"/>
        <w:rPr>
          <w:sz w:val="20"/>
        </w:rPr>
      </w:pPr>
      <w:r>
        <w:rPr/>
        <w:br w:type="column"/>
      </w:r>
      <w:r>
        <w:rPr>
          <w:sz w:val="20"/>
        </w:rPr>
        <w:t>2.5</w:t>
      </w:r>
    </w:p>
    <w:p>
      <w:pPr>
        <w:spacing w:after="0"/>
        <w:jc w:val="left"/>
        <w:rPr>
          <w:sz w:val="20"/>
        </w:rPr>
        <w:sectPr>
          <w:type w:val="continuous"/>
          <w:pgSz w:w="11900" w:h="16840"/>
          <w:pgMar w:top="1140" w:bottom="280" w:left="700" w:right="660"/>
          <w:cols w:num="3" w:equalWidth="0">
            <w:col w:w="4071" w:space="40"/>
            <w:col w:w="566" w:space="44"/>
            <w:col w:w="5819"/>
          </w:cols>
        </w:sectPr>
      </w:pPr>
    </w:p>
    <w:p>
      <w:pPr>
        <w:pStyle w:val="BodyText"/>
        <w:spacing w:before="5"/>
        <w:rPr>
          <w:sz w:val="17"/>
        </w:rPr>
      </w:pPr>
    </w:p>
    <w:p>
      <w:pPr>
        <w:spacing w:before="95"/>
        <w:ind w:left="115" w:right="0" w:firstLine="0"/>
        <w:jc w:val="left"/>
        <w:rPr>
          <w:sz w:val="18"/>
        </w:rPr>
      </w:pPr>
      <w:r>
        <w:rPr>
          <w:sz w:val="18"/>
        </w:rPr>
        <w:t>Source: ONS (Labour Force Survey) and Bank calculations.</w:t>
      </w:r>
    </w:p>
    <w:p>
      <w:pPr>
        <w:spacing w:after="0"/>
        <w:jc w:val="left"/>
        <w:rPr>
          <w:sz w:val="18"/>
        </w:rPr>
        <w:sectPr>
          <w:type w:val="continuous"/>
          <w:pgSz w:w="11900" w:h="16840"/>
          <w:pgMar w:top="1140" w:bottom="280" w:left="700" w:right="660"/>
        </w:sectPr>
      </w:pPr>
    </w:p>
    <w:p>
      <w:pPr>
        <w:pStyle w:val="Heading1"/>
      </w:pPr>
      <w:r>
        <w:rPr/>
        <w:t>Chart 4: Skill specificity and labour hoarding</w:t>
      </w:r>
    </w:p>
    <w:p>
      <w:pPr>
        <w:pStyle w:val="BodyText"/>
        <w:spacing w:before="11"/>
        <w:rPr>
          <w:b/>
          <w:sz w:val="19"/>
        </w:rPr>
      </w:pPr>
    </w:p>
    <w:p>
      <w:pPr>
        <w:spacing w:before="0"/>
        <w:ind w:left="116" w:right="18" w:firstLine="0"/>
        <w:jc w:val="left"/>
        <w:rPr>
          <w:b/>
          <w:sz w:val="20"/>
        </w:rPr>
      </w:pPr>
      <w:r>
        <w:rPr/>
        <w:pict>
          <v:group style="position:absolute;margin-left:161.880005pt;margin-top:23.120535pt;width:117.45pt;height:197.2pt;mso-position-horizontal-relative:page;mso-position-vertical-relative:paragraph;z-index:251688960" coordorigin="3238,462" coordsize="2349,3944">
            <v:shape style="position:absolute;left:3291;top:652;width:1780;height:3557" coordorigin="3292,652" coordsize="1780,3557" path="m3728,3939l3726,3934,3721,3932,3292,3932,3292,3946,3292,3946,3292,4209,3721,4209,3726,4206,3728,4202,3728,4194,3728,3946,3728,3939m3756,3284l3754,3279,3749,3276,3292,3276,3292,3291,3292,3291,3292,3552,3749,3552,3754,3550,3756,3545,3756,3538,3756,3291,3756,3284m3756,2627l3754,2622,3749,2620,3292,2620,3292,2634,3292,2634,3292,2897,3749,2897,3754,2895,3756,2890,3756,2883,3756,2634,3756,2627m3785,1971l3782,1966,3778,1964,3292,1964,3292,1978,3292,1978,3292,2241,3778,2241,3782,2238,3785,2234,3785,2226,3785,1978,3785,1971m3899,1316l3896,1311,3892,1308,3292,1308,3292,1323,3292,1323,3292,1584,3892,1584,3896,1582,3899,1577,3899,1570,3899,1323,3899,1316m5071,659l5069,654,5064,652,3292,652,3292,666,3292,666,3292,929,5064,929,5069,927,5071,922,5071,915,5071,666,5071,659e" filled="true" fillcolor="#002060" stroked="false">
              <v:path arrowok="t"/>
              <v:fill type="solid"/>
            </v:shape>
            <v:line style="position:absolute" from="3292,4398" to="5579,4398" stroked="true" strokeweight=".71997pt" strokecolor="#000000">
              <v:stroke dashstyle="solid"/>
            </v:line>
            <v:shape style="position:absolute;left:3856;top:4338;width:1730;height:60" coordorigin="3857,4338" coordsize="1730,60" path="m3871,4338l3857,4338,3857,4398,3871,4398,3871,4338m4442,4338l4428,4338,4428,4398,4442,4398,4442,4338m5014,4338l4999,4338,4999,4398,5014,4398,5014,4338m5586,4338l5572,4338,5572,4398,5586,4398,5586,4338e" filled="true" fillcolor="#000000" stroked="false">
              <v:path arrowok="t"/>
              <v:fill type="solid"/>
            </v:shape>
            <v:line style="position:absolute" from="3292,462" to="3292,4398" stroked="true" strokeweight=".72pt" strokecolor="#000000">
              <v:stroke dashstyle="solid"/>
            </v:line>
            <v:shape style="position:absolute;left:3237;top:462;width:54;height:3944" coordorigin="3238,462" coordsize="54,3944" path="m3292,4391l3238,4391,3238,4406,3292,4406,3292,4391m3292,3735l3238,3735,3238,3749,3292,3749,3292,3735m3292,3080l3238,3080,3238,3094,3292,3094,3292,3080m3292,2423l3238,2423,3238,2438,3292,2438,3292,2423m3292,1767l3238,1767,3238,1781,3292,1781,3292,1767m3292,1112l3238,1112,3238,1126,3292,1126,3292,1112m3292,462l3238,462,3238,470,3292,470,3292,462e" filled="true" fillcolor="#000000" stroked="false">
              <v:path arrowok="t"/>
              <v:fill type="solid"/>
            </v:shape>
            <v:shape style="position:absolute;left:3451;top:2650;width:244;height:224" type="#_x0000_t202" filled="false" stroked="false">
              <v:textbox inset="0,0,0,0">
                <w:txbxContent>
                  <w:p>
                    <w:pPr>
                      <w:spacing w:line="224" w:lineRule="exact" w:before="0"/>
                      <w:ind w:left="0" w:right="0" w:firstLine="0"/>
                      <w:jc w:val="left"/>
                      <w:rPr>
                        <w:sz w:val="20"/>
                      </w:rPr>
                    </w:pPr>
                    <w:r>
                      <w:rPr>
                        <w:color w:val="FFFFFF"/>
                        <w:sz w:val="20"/>
                      </w:rPr>
                      <w:t>16</w:t>
                    </w:r>
                  </w:p>
                </w:txbxContent>
              </v:textbox>
              <w10:wrap type="none"/>
            </v:shape>
            <v:shape style="position:absolute;left:3446;top:3319;width:244;height:224" type="#_x0000_t202" filled="false" stroked="false">
              <v:textbox inset="0,0,0,0">
                <w:txbxContent>
                  <w:p>
                    <w:pPr>
                      <w:spacing w:line="224" w:lineRule="exact" w:before="0"/>
                      <w:ind w:left="0" w:right="0" w:firstLine="0"/>
                      <w:jc w:val="left"/>
                      <w:rPr>
                        <w:sz w:val="20"/>
                      </w:rPr>
                    </w:pPr>
                    <w:r>
                      <w:rPr>
                        <w:color w:val="FFFFFF"/>
                        <w:sz w:val="20"/>
                      </w:rPr>
                      <w:t>16</w:t>
                    </w:r>
                  </w:p>
                </w:txbxContent>
              </v:textbox>
              <w10:wrap type="none"/>
            </v:shape>
            <v:shape style="position:absolute;left:3291;top:3938;width:430;height:263" type="#_x0000_t202" filled="false" stroked="false">
              <v:textbox inset="0,0,0,0">
                <w:txbxContent>
                  <w:p>
                    <w:pPr>
                      <w:spacing w:before="18"/>
                      <w:ind w:left="154" w:right="0" w:firstLine="0"/>
                      <w:jc w:val="left"/>
                      <w:rPr>
                        <w:sz w:val="20"/>
                      </w:rPr>
                    </w:pPr>
                    <w:r>
                      <w:rPr>
                        <w:color w:val="FFFFFF"/>
                        <w:sz w:val="20"/>
                      </w:rPr>
                      <w:t>15</w:t>
                    </w:r>
                  </w:p>
                </w:txbxContent>
              </v:textbox>
              <w10:wrap type="none"/>
            </v:shape>
            <v:shape style="position:absolute;left:3291;top:1970;width:486;height:263" type="#_x0000_t202" filled="false" stroked="false">
              <v:textbox inset="0,0,0,0">
                <w:txbxContent>
                  <w:p>
                    <w:pPr>
                      <w:spacing w:line="227" w:lineRule="exact" w:before="35"/>
                      <w:ind w:left="174" w:right="0" w:firstLine="0"/>
                      <w:jc w:val="left"/>
                      <w:rPr>
                        <w:sz w:val="20"/>
                      </w:rPr>
                    </w:pPr>
                    <w:r>
                      <w:rPr>
                        <w:color w:val="FFFFFF"/>
                        <w:sz w:val="20"/>
                      </w:rPr>
                      <w:t>17</w:t>
                    </w:r>
                  </w:p>
                </w:txbxContent>
              </v:textbox>
              <w10:wrap type="none"/>
            </v:shape>
            <v:shape style="position:absolute;left:3291;top:1315;width:600;height:262" type="#_x0000_t202" filled="false" stroked="false">
              <v:textbox inset="0,0,0,0">
                <w:txbxContent>
                  <w:p>
                    <w:pPr>
                      <w:spacing w:before="27"/>
                      <w:ind w:left="339" w:right="0" w:firstLine="0"/>
                      <w:jc w:val="left"/>
                      <w:rPr>
                        <w:sz w:val="20"/>
                      </w:rPr>
                    </w:pPr>
                    <w:r>
                      <w:rPr>
                        <w:color w:val="FFFFFF"/>
                        <w:sz w:val="20"/>
                      </w:rPr>
                      <w:t>21</w:t>
                    </w:r>
                  </w:p>
                </w:txbxContent>
              </v:textbox>
              <w10:wrap type="none"/>
            </v:shape>
            <v:shape style="position:absolute;left:3291;top:659;width:1773;height:263" type="#_x0000_t202" filled="false" stroked="false">
              <v:textbox inset="0,0,0,0">
                <w:txbxContent>
                  <w:p>
                    <w:pPr>
                      <w:spacing w:line="228" w:lineRule="exact" w:before="34"/>
                      <w:ind w:left="0" w:right="73" w:firstLine="0"/>
                      <w:jc w:val="right"/>
                      <w:rPr>
                        <w:sz w:val="20"/>
                      </w:rPr>
                    </w:pPr>
                    <w:r>
                      <w:rPr>
                        <w:color w:val="FFFFFF"/>
                        <w:sz w:val="20"/>
                      </w:rPr>
                      <w:t>62</w:t>
                    </w:r>
                  </w:p>
                </w:txbxContent>
              </v:textbox>
              <w10:wrap type="none"/>
            </v:shape>
            <w10:wrap type="none"/>
          </v:group>
        </w:pict>
      </w:r>
      <w:r>
        <w:rPr>
          <w:b/>
          <w:sz w:val="20"/>
        </w:rPr>
        <w:t>Reasons for operating with staff levels higher than output/service delivery requires</w:t>
      </w:r>
    </w:p>
    <w:p>
      <w:pPr>
        <w:spacing w:before="118"/>
        <w:ind w:left="377" w:right="2507" w:firstLine="0"/>
        <w:jc w:val="center"/>
        <w:rPr>
          <w:sz w:val="18"/>
        </w:rPr>
      </w:pPr>
      <w:r>
        <w:rPr>
          <w:sz w:val="18"/>
        </w:rPr>
        <w:t>Wanted to maintain some specific skills</w:t>
      </w:r>
    </w:p>
    <w:p>
      <w:pPr>
        <w:pStyle w:val="BodyText"/>
      </w:pPr>
    </w:p>
    <w:p>
      <w:pPr>
        <w:spacing w:before="116"/>
        <w:ind w:left="0" w:right="2526" w:firstLine="0"/>
        <w:jc w:val="right"/>
        <w:rPr>
          <w:sz w:val="18"/>
        </w:rPr>
      </w:pPr>
      <w:r>
        <w:rPr>
          <w:sz w:val="18"/>
        </w:rPr>
        <w:t>Expected rapid rise in output</w:t>
      </w:r>
    </w:p>
    <w:p>
      <w:pPr>
        <w:pStyle w:val="BodyText"/>
        <w:rPr>
          <w:sz w:val="21"/>
        </w:rPr>
      </w:pPr>
    </w:p>
    <w:p>
      <w:pPr>
        <w:spacing w:before="0"/>
        <w:ind w:left="377" w:right="2436" w:firstLine="0"/>
        <w:jc w:val="center"/>
        <w:rPr>
          <w:sz w:val="18"/>
        </w:rPr>
      </w:pPr>
      <w:r>
        <w:rPr>
          <w:sz w:val="18"/>
        </w:rPr>
        <w:t>Managed to cut down on wages and other labour costs instead</w:t>
      </w:r>
    </w:p>
    <w:p>
      <w:pPr>
        <w:pStyle w:val="BodyText"/>
        <w:spacing w:before="1"/>
        <w:rPr>
          <w:sz w:val="21"/>
        </w:rPr>
      </w:pPr>
    </w:p>
    <w:p>
      <w:pPr>
        <w:spacing w:before="1"/>
        <w:ind w:left="0" w:right="2527" w:firstLine="0"/>
        <w:jc w:val="right"/>
        <w:rPr>
          <w:sz w:val="18"/>
        </w:rPr>
      </w:pPr>
      <w:r>
        <w:rPr>
          <w:sz w:val="18"/>
        </w:rPr>
        <w:t>Costly to</w:t>
      </w:r>
      <w:r>
        <w:rPr>
          <w:spacing w:val="-12"/>
          <w:sz w:val="18"/>
        </w:rPr>
        <w:t> </w:t>
      </w:r>
      <w:r>
        <w:rPr>
          <w:sz w:val="18"/>
        </w:rPr>
        <w:t>fire</w:t>
      </w:r>
    </w:p>
    <w:p>
      <w:pPr>
        <w:pStyle w:val="BodyText"/>
      </w:pPr>
    </w:p>
    <w:p>
      <w:pPr>
        <w:pStyle w:val="BodyText"/>
        <w:spacing w:before="11"/>
        <w:rPr>
          <w:sz w:val="18"/>
        </w:rPr>
      </w:pPr>
    </w:p>
    <w:p>
      <w:pPr>
        <w:spacing w:before="0"/>
        <w:ind w:left="0" w:right="2527" w:firstLine="0"/>
        <w:jc w:val="right"/>
        <w:rPr>
          <w:sz w:val="18"/>
        </w:rPr>
      </w:pPr>
      <w:r>
        <w:rPr>
          <w:spacing w:val="-1"/>
          <w:sz w:val="18"/>
        </w:rPr>
        <w:t>Other</w:t>
      </w:r>
    </w:p>
    <w:p>
      <w:pPr>
        <w:pStyle w:val="BodyText"/>
      </w:pPr>
    </w:p>
    <w:p>
      <w:pPr>
        <w:pStyle w:val="BodyText"/>
        <w:spacing w:before="1"/>
        <w:rPr>
          <w:sz w:val="19"/>
        </w:rPr>
      </w:pPr>
    </w:p>
    <w:p>
      <w:pPr>
        <w:spacing w:before="0"/>
        <w:ind w:left="0" w:right="2527" w:firstLine="0"/>
        <w:jc w:val="right"/>
        <w:rPr>
          <w:sz w:val="18"/>
        </w:rPr>
      </w:pPr>
      <w:r>
        <w:rPr>
          <w:sz w:val="18"/>
        </w:rPr>
        <w:t>Costly to</w:t>
      </w:r>
      <w:r>
        <w:rPr>
          <w:spacing w:val="-15"/>
          <w:sz w:val="18"/>
        </w:rPr>
        <w:t> </w:t>
      </w:r>
      <w:r>
        <w:rPr>
          <w:sz w:val="18"/>
        </w:rPr>
        <w:t>re-hire</w:t>
      </w:r>
    </w:p>
    <w:p>
      <w:pPr>
        <w:pStyle w:val="Heading1"/>
        <w:ind w:right="1434"/>
      </w:pPr>
      <w:r>
        <w:rPr>
          <w:b w:val="0"/>
        </w:rPr>
        <w:br w:type="column"/>
      </w:r>
      <w:r>
        <w:rPr/>
        <w:t>Chart 5: Whole economy real wage and productivity</w:t>
      </w:r>
    </w:p>
    <w:p>
      <w:pPr>
        <w:pStyle w:val="BodyText"/>
        <w:spacing w:before="5"/>
        <w:rPr>
          <w:b/>
          <w:sz w:val="26"/>
        </w:rPr>
      </w:pPr>
    </w:p>
    <w:p>
      <w:pPr>
        <w:pStyle w:val="BodyText"/>
        <w:ind w:left="3050"/>
        <w:rPr>
          <w:rFonts w:ascii="Calibri"/>
          <w:sz w:val="22"/>
        </w:rPr>
      </w:pPr>
      <w:r>
        <w:rPr/>
        <w:t>Index (2008Q2=100</w:t>
      </w:r>
      <w:r>
        <w:rPr>
          <w:rFonts w:ascii="Calibri"/>
          <w:sz w:val="22"/>
        </w:rPr>
        <w:t>)</w:t>
      </w:r>
    </w:p>
    <w:p>
      <w:pPr>
        <w:pStyle w:val="BodyText"/>
        <w:spacing w:before="41"/>
        <w:ind w:left="4731"/>
      </w:pPr>
      <w:r>
        <w:rPr/>
        <w:pict>
          <v:group style="position:absolute;margin-left:316.019989pt;margin-top:7.948184pt;width:212.35pt;height:184.65pt;mso-position-horizontal-relative:page;mso-position-vertical-relative:paragraph;z-index:251691008" coordorigin="6320,159" coordsize="4247,3693">
            <v:line style="position:absolute" from="10507,161" to="10507,3849" stroked="true" strokeweight=".23999pt" strokecolor="#000000">
              <v:stroke dashstyle="solid"/>
            </v:line>
            <v:shape style="position:absolute;left:10507;top:158;width:60;height:3693" coordorigin="10507,159" coordsize="60,3693" path="m10567,3847l10507,3847,10507,3851,10567,3851,10567,3847m10567,3478l10507,3478,10507,3483,10567,3483,10567,3478m10567,3110l10507,3110,10507,3115,10567,3115,10567,3110m10567,2740l10507,2740,10507,2745,10567,2745,10567,2740m10567,2372l10507,2372,10507,2377,10567,2377,10567,2372m10567,2003l10507,2003,10507,2008,10567,2008,10567,2003m10567,1634l10507,1634,10507,1639,10567,1639,10567,1634m10567,1265l10507,1265,10507,1270,10567,1270,10567,1265m10567,897l10507,897,10507,902,10567,902,10567,897m10567,529l10507,529,10507,533,10567,533,10567,529m10567,159l10507,159,10507,164,10567,164,10567,159e" filled="true" fillcolor="#000000" stroked="false">
              <v:path arrowok="t"/>
              <v:fill type="solid"/>
            </v:shape>
            <v:line style="position:absolute" from="6323,3849" to="10507,3849" stroked="true" strokeweight=".24005pt" strokecolor="#000000">
              <v:stroke dashstyle="solid"/>
            </v:line>
            <v:shape style="position:absolute;left:6320;top:3788;width:3995;height:60" coordorigin="6320,3789" coordsize="3995,60" path="m6325,3789l6320,3789,6320,3849,6325,3849,6325,3789m6990,3789l6985,3789,6985,3849,6990,3849,6990,3789m7655,3789l7650,3789,7650,3849,7655,3849,7655,3789m8321,3789l8316,3789,8316,3849,8321,3849,8321,3789m8986,3789l8981,3789,8981,3849,8986,3849,8986,3789m9650,3789l9646,3789,9646,3849,9650,3849,9650,3789m10315,3789l10310,3789,10310,3849,10315,3849,10315,3789e" filled="true" fillcolor="#000000" stroked="false">
              <v:path arrowok="t"/>
              <v:fill type="solid"/>
            </v:shape>
            <v:shape style="position:absolute;left:6322;top:1837;width:4193;height:1575" type="#_x0000_t75" stroked="false">
              <v:imagedata r:id="rId21" o:title=""/>
            </v:shape>
            <v:shape style="position:absolute;left:6979;top:1099;width:3537;height:1842" coordorigin="6979,1100" coordsize="3537,1842" path="m7073,2860l6992,2901,6983,2907,6979,2919,6984,2929,6990,2938,7002,2942,7012,2937,7081,2900,7084,2898,7073,2895,7063,2876,7067,2864,7074,2860,7073,2860xm7156,2817l7146,2822,7076,2859,7074,2860,7085,2864,7094,2883,7091,2895,7084,2898,7085,2899,7165,2858,7175,2852,7178,2840,7174,2830,7168,2821,7156,2817xm7074,2860l7067,2864,7063,2876,7073,2895,7084,2898,7091,2895,7094,2883,7085,2864,7074,2860xm7297,2744l7288,2750,7242,2773,7217,2786,7207,2791,7204,2803,7213,2822,7225,2825,7235,2821,7260,2807,7315,2780,7319,2768,7309,2749,7297,2744xm7438,2672l7428,2677,7409,2687,7357,2714,7348,2719,7344,2731,7349,2740,7355,2750,7366,2753,7376,2749,7427,2722,7456,2708,7460,2696,7454,2686,7450,2677,7438,2672xm7579,2600l7568,2605,7499,2642,7489,2647,7486,2659,7495,2678,7507,2681,7517,2677,7588,2639,7597,2635,7601,2623,7591,2603,7579,2600xm7720,2528l7657,2559,7639,2569,7630,2573,7626,2585,7636,2605,7648,2608,7657,2603,7675,2594,7738,2563,7741,2551,7732,2531,7720,2528xm7860,2455l7850,2459,7824,2474,7781,2497,7771,2501,7766,2513,7772,2523,7777,2533,7789,2536,7799,2531,7842,2509,7868,2494,7878,2489,7883,2477,7877,2468,7872,2458,7860,2455xm8002,2383l7992,2387,7991,2389,7912,2428,7908,2440,7918,2459,7930,2463,8009,2423,8010,2423,8020,2417,8023,2405,8014,2386,8002,2383xm8142,2309l8132,2314,8074,2345,8052,2356,8048,2368,8053,2378,8059,2387,8070,2391,8081,2386,8092,2380,8150,2350,8160,2344,8164,2332,8154,2313,8142,2309xm8284,2237l8273,2242,8239,2260,8194,2283,8189,2295,8194,2305,8200,2314,8212,2319,8221,2314,8257,2295,8292,2277,8302,2272,8305,2260,8300,2251,8294,2241,8284,2237xm8424,2164l8414,2169,8406,2174,8344,2206,8334,2211,8330,2223,8340,2242,8352,2246,8362,2241,8424,2209,8432,2205,8442,2200,8446,2188,8441,2179,8436,2168,8424,2164xm8564,2092l8555,2097,8489,2132,8485,2134,8474,2139,8471,2151,8480,2170,8492,2174,8507,2167,8573,2132,8582,2127,8586,2115,8576,2096,8564,2092xm8706,2020l8656,2045,8626,2061,8616,2066,8611,2078,8617,2087,8622,2097,8634,2101,8644,2096,8713,2060,8724,2055,8728,2043,8718,2024,8706,2020xm8846,1947l8837,1952,8821,1960,8766,1989,8756,1994,8753,2006,8762,2025,8774,2029,8784,2024,8839,1995,8855,1987,8864,1982,8868,1970,8858,1951,8846,1947xm8988,1875l8977,1880,8897,1921,8893,1933,8903,1952,8915,1955,8995,1916,9005,1910,9010,1899,9005,1888,8999,1879,8988,1875xm9127,1802l9118,1807,9071,1832,9048,1844,9038,1849,9035,1861,9044,1880,9056,1883,9066,1879,9089,1867,9137,1843,9146,1837,9150,1825,9145,1815,9139,1805,9127,1802xm9269,1730l9259,1735,9238,1747,9188,1771,9179,1775,9175,1787,9185,1807,9197,1811,9206,1807,9256,1781,9277,1771,9287,1765,9290,1753,9281,1733,9269,1730xm9409,1657l9400,1661,9329,1699,9319,1703,9316,1715,9320,1725,9326,1735,9338,1738,9348,1733,9418,1697,9427,1691,9431,1679,9421,1660,9409,1657xm9551,1585l9541,1589,9486,1618,9470,1625,9461,1630,9457,1642,9462,1653,9467,1663,9479,1666,9488,1661,9504,1653,9559,1625,9569,1619,9572,1609,9568,1598,9563,1588,9551,1585xm9691,1511l9682,1517,9653,1532,9611,1553,9601,1558,9598,1570,9607,1589,9619,1593,9629,1588,9671,1567,9709,1547,9713,1535,9703,1516,9691,1511xm9832,1439l9822,1444,9818,1447,9752,1481,9742,1486,9738,1498,9744,1508,9749,1517,9761,1521,9770,1516,9836,1481,9840,1479,9850,1474,9854,1462,9848,1453,9844,1443,9832,1439xm9973,1367l9883,1413,9880,1425,9889,1444,9901,1448,9991,1402,9995,1390,9985,1371,9973,1367xm10114,1294l10104,1299,10068,1318,10033,1336,10024,1341,10020,1353,10030,1372,10042,1376,10051,1371,10086,1353,10122,1335,10132,1329,10135,1317,10126,1298,10114,1294xm10254,1222l10244,1227,10235,1233,10165,1268,10160,1280,10170,1299,10182,1304,10192,1298,10253,1268,10264,1263,10273,1257,10277,1245,10272,1235,10266,1226,10254,1222xm10394,1149l10385,1154,10318,1190,10306,1196,10302,1208,10312,1227,10324,1231,10404,1190,10414,1184,10417,1172,10412,1162,10406,1153,10394,1149xm10494,1100l10484,1105,10457,1118,10446,1124,10442,1135,10447,1145,10452,1155,10464,1159,10512,1135,10516,1123,10506,1103,10494,1100xe" filled="true" fillcolor="#00b0f0" stroked="false">
              <v:path arrowok="t"/>
              <v:fill type="solid"/>
            </v:shape>
            <v:line style="position:absolute" from="6524,497" to="7068,497" stroked="true" strokeweight="1.98pt" strokecolor="#0f0080">
              <v:stroke dashstyle="solid"/>
            </v:line>
            <v:line style="position:absolute" from="6524,923" to="7068,923" stroked="true" strokeweight="1.98pt" strokecolor="#00b0f0">
              <v:stroke dashstyle="solid"/>
            </v:line>
            <v:shape style="position:absolute;left:6524;top:1328;width:544;height:40" coordorigin="6524,1329" coordsize="544,40" path="m6635,1329l6533,1329,6524,1337,6524,1360,6533,1369,6635,1369,6643,1360,6643,1337,6635,1329xm6793,1329l6691,1329,6683,1337,6683,1360,6691,1369,6793,1369,6802,1360,6802,1337,6793,1329xm6952,1329l6850,1329,6841,1337,6841,1360,6850,1369,6952,1369,6960,1360,6960,1337,6952,1329xm7060,1329l7008,1329,7000,1337,7000,1360,7008,1369,7060,1369,7068,1360,7068,1337,7060,1329xe" filled="true" fillcolor="#00b0f0" stroked="false">
              <v:path arrowok="t"/>
              <v:fill type="solid"/>
            </v:shape>
            <v:line style="position:absolute" from="9080,394" to="9080,3845" stroked="true" strokeweight="1.56pt" strokecolor="#002060">
              <v:stroke dashstyle="solid"/>
            </v:line>
            <v:shape style="position:absolute;left:6320;top:158;width:4247;height:3693" type="#_x0000_t202" filled="false" stroked="false">
              <v:textbox inset="0,0,0,0">
                <w:txbxContent>
                  <w:p>
                    <w:pPr>
                      <w:spacing w:line="240" w:lineRule="auto" w:before="0"/>
                      <w:rPr>
                        <w:sz w:val="19"/>
                      </w:rPr>
                    </w:pPr>
                  </w:p>
                  <w:p>
                    <w:pPr>
                      <w:spacing w:line="444" w:lineRule="auto" w:before="0"/>
                      <w:ind w:left="783" w:right="1691" w:firstLine="0"/>
                      <w:jc w:val="left"/>
                      <w:rPr>
                        <w:sz w:val="20"/>
                      </w:rPr>
                    </w:pPr>
                    <w:r>
                      <w:rPr>
                        <w:sz w:val="20"/>
                      </w:rPr>
                      <w:t>Real product wage Productivity (heads) Pre-crisis trend</w:t>
                    </w:r>
                  </w:p>
                </w:txbxContent>
              </v:textbox>
              <w10:wrap type="none"/>
            </v:shape>
            <w10:wrap type="none"/>
          </v:group>
        </w:pict>
      </w:r>
      <w:r>
        <w:rPr/>
        <w:t>120</w:t>
      </w:r>
    </w:p>
    <w:p>
      <w:pPr>
        <w:pStyle w:val="BodyText"/>
        <w:spacing w:before="139"/>
        <w:ind w:left="4731"/>
      </w:pPr>
      <w:r>
        <w:rPr/>
        <w:t>116</w:t>
      </w:r>
    </w:p>
    <w:p>
      <w:pPr>
        <w:pStyle w:val="BodyText"/>
        <w:spacing w:before="138"/>
        <w:ind w:left="4731"/>
      </w:pPr>
      <w:r>
        <w:rPr/>
        <w:t>112</w:t>
      </w:r>
    </w:p>
    <w:p>
      <w:pPr>
        <w:pStyle w:val="BodyText"/>
        <w:spacing w:before="140"/>
        <w:ind w:left="4731"/>
      </w:pPr>
      <w:r>
        <w:rPr/>
        <w:t>108</w:t>
      </w:r>
    </w:p>
    <w:p>
      <w:pPr>
        <w:pStyle w:val="BodyText"/>
        <w:spacing w:before="138"/>
        <w:ind w:left="4731"/>
      </w:pPr>
      <w:r>
        <w:rPr/>
        <w:t>104</w:t>
      </w:r>
    </w:p>
    <w:p>
      <w:pPr>
        <w:pStyle w:val="BodyText"/>
        <w:spacing w:before="139"/>
        <w:ind w:left="4731"/>
      </w:pPr>
      <w:r>
        <w:rPr/>
        <w:t>100</w:t>
      </w:r>
    </w:p>
    <w:p>
      <w:pPr>
        <w:pStyle w:val="BodyText"/>
        <w:spacing w:before="138"/>
        <w:ind w:left="4731"/>
      </w:pPr>
      <w:r>
        <w:rPr/>
        <w:t>96</w:t>
      </w:r>
    </w:p>
    <w:p>
      <w:pPr>
        <w:pStyle w:val="BodyText"/>
        <w:spacing w:before="140"/>
        <w:ind w:left="4731"/>
      </w:pPr>
      <w:r>
        <w:rPr/>
        <w:t>92</w:t>
      </w:r>
    </w:p>
    <w:p>
      <w:pPr>
        <w:pStyle w:val="BodyText"/>
        <w:spacing w:before="138"/>
        <w:ind w:left="4731"/>
      </w:pPr>
      <w:r>
        <w:rPr/>
        <w:t>88</w:t>
      </w:r>
    </w:p>
    <w:p>
      <w:pPr>
        <w:pStyle w:val="BodyText"/>
        <w:spacing w:before="139"/>
        <w:ind w:left="4731"/>
      </w:pPr>
      <w:r>
        <w:rPr/>
        <w:t>84</w:t>
      </w:r>
    </w:p>
    <w:p>
      <w:pPr>
        <w:pStyle w:val="BodyText"/>
        <w:spacing w:line="223" w:lineRule="exact" w:before="139"/>
        <w:ind w:left="4731"/>
      </w:pPr>
      <w:r>
        <w:rPr/>
        <w:t>80</w:t>
      </w:r>
    </w:p>
    <w:p>
      <w:pPr>
        <w:spacing w:after="0" w:line="223" w:lineRule="exact"/>
        <w:sectPr>
          <w:pgSz w:w="11900" w:h="16840"/>
          <w:pgMar w:header="0" w:footer="1548" w:top="1360" w:bottom="1740" w:left="700" w:right="660"/>
          <w:cols w:num="2" w:equalWidth="0">
            <w:col w:w="4966" w:space="280"/>
            <w:col w:w="5294"/>
          </w:cols>
        </w:sectPr>
      </w:pPr>
    </w:p>
    <w:p>
      <w:pPr>
        <w:pStyle w:val="BodyText"/>
        <w:tabs>
          <w:tab w:pos="515" w:val="left" w:leader="none"/>
          <w:tab w:pos="1087" w:val="left" w:leader="none"/>
          <w:tab w:pos="1659" w:val="left" w:leader="none"/>
          <w:tab w:pos="2230" w:val="left" w:leader="none"/>
        </w:tabs>
        <w:spacing w:line="208" w:lineRule="exact"/>
        <w:ind w:right="103"/>
        <w:jc w:val="right"/>
      </w:pPr>
      <w:r>
        <w:rPr/>
        <w:t>0</w:t>
        <w:tab/>
        <w:t>20</w:t>
        <w:tab/>
        <w:t>40</w:t>
        <w:tab/>
        <w:t>60</w:t>
        <w:tab/>
        <w:t>80</w:t>
      </w:r>
    </w:p>
    <w:p>
      <w:pPr>
        <w:pStyle w:val="BodyText"/>
        <w:spacing w:line="214" w:lineRule="exact"/>
        <w:ind w:right="38"/>
        <w:jc w:val="right"/>
      </w:pPr>
      <w:r>
        <w:rPr/>
        <w:t>% of respondents</w:t>
      </w:r>
    </w:p>
    <w:p>
      <w:pPr>
        <w:pStyle w:val="BodyText"/>
        <w:spacing w:before="9"/>
        <w:rPr>
          <w:sz w:val="17"/>
        </w:rPr>
      </w:pPr>
    </w:p>
    <w:p>
      <w:pPr>
        <w:spacing w:before="0"/>
        <w:ind w:left="116" w:right="207" w:firstLine="0"/>
        <w:jc w:val="left"/>
        <w:rPr>
          <w:sz w:val="18"/>
        </w:rPr>
      </w:pPr>
      <w:r>
        <w:rPr>
          <w:sz w:val="18"/>
        </w:rPr>
        <w:t>Source: Figure 9 in </w:t>
      </w:r>
      <w:r>
        <w:rPr>
          <w:color w:val="0000FF"/>
          <w:sz w:val="18"/>
          <w:u w:val="single" w:color="0000FF"/>
        </w:rPr>
        <w:t>Labour Market Outlook</w:t>
      </w:r>
      <w:r>
        <w:rPr>
          <w:color w:val="0000FF"/>
          <w:sz w:val="18"/>
        </w:rPr>
        <w:t> </w:t>
      </w:r>
      <w:r>
        <w:rPr>
          <w:sz w:val="18"/>
        </w:rPr>
        <w:t>(Summer 2012), Chartered Institute of Personnel and Development</w:t>
      </w:r>
    </w:p>
    <w:p>
      <w:pPr>
        <w:pStyle w:val="BodyText"/>
        <w:tabs>
          <w:tab w:pos="830" w:val="left" w:leader="none"/>
          <w:tab w:pos="1496" w:val="left" w:leader="none"/>
          <w:tab w:pos="2161" w:val="left" w:leader="none"/>
          <w:tab w:pos="2826" w:val="left" w:leader="none"/>
          <w:tab w:pos="3490" w:val="left" w:leader="none"/>
          <w:tab w:pos="4155" w:val="left" w:leader="none"/>
        </w:tabs>
        <w:spacing w:before="18"/>
        <w:ind w:left="166"/>
      </w:pPr>
      <w:r>
        <w:rPr/>
        <w:br w:type="column"/>
      </w:r>
      <w:r>
        <w:rPr/>
        <w:t>2000</w:t>
        <w:tab/>
        <w:t>2002</w:t>
        <w:tab/>
        <w:t>2004</w:t>
        <w:tab/>
        <w:t>2006</w:t>
        <w:tab/>
        <w:t>2008</w:t>
        <w:tab/>
        <w:t>2010</w:t>
        <w:tab/>
        <w:t>2012</w:t>
      </w:r>
    </w:p>
    <w:p>
      <w:pPr>
        <w:pStyle w:val="BodyText"/>
        <w:spacing w:before="7"/>
        <w:rPr>
          <w:sz w:val="24"/>
        </w:rPr>
      </w:pPr>
    </w:p>
    <w:p>
      <w:pPr>
        <w:spacing w:before="1"/>
        <w:ind w:left="116" w:right="0" w:firstLine="0"/>
        <w:jc w:val="left"/>
        <w:rPr>
          <w:sz w:val="20"/>
        </w:rPr>
      </w:pPr>
      <w:r>
        <w:rPr>
          <w:sz w:val="18"/>
        </w:rPr>
        <w:t>Source: </w:t>
      </w:r>
      <w:r>
        <w:rPr>
          <w:sz w:val="20"/>
        </w:rPr>
        <w:t>ONS and Bank calculations.</w:t>
      </w:r>
    </w:p>
    <w:p>
      <w:pPr>
        <w:spacing w:before="0"/>
        <w:ind w:left="116" w:right="345" w:firstLine="0"/>
        <w:jc w:val="left"/>
        <w:rPr>
          <w:sz w:val="18"/>
        </w:rPr>
      </w:pPr>
      <w:r>
        <w:rPr>
          <w:sz w:val="18"/>
        </w:rPr>
        <w:t>The real product wage is defined as Average Weekly Earnings divided by the GDP deflator. The pre-crisis trend of productivity is calculated over 2002Q1- 2006 Q4.</w:t>
      </w:r>
    </w:p>
    <w:p>
      <w:pPr>
        <w:spacing w:after="0"/>
        <w:jc w:val="left"/>
        <w:rPr>
          <w:sz w:val="18"/>
        </w:rPr>
        <w:sectPr>
          <w:type w:val="continuous"/>
          <w:pgSz w:w="11900" w:h="16840"/>
          <w:pgMar w:top="1140" w:bottom="280" w:left="700" w:right="660"/>
          <w:cols w:num="2" w:equalWidth="0">
            <w:col w:w="5096" w:space="150"/>
            <w:col w:w="5294"/>
          </w:cols>
        </w:sectPr>
      </w:pPr>
    </w:p>
    <w:p>
      <w:pPr>
        <w:pStyle w:val="BodyText"/>
        <w:spacing w:before="9"/>
        <w:rPr>
          <w:sz w:val="11"/>
        </w:rPr>
      </w:pPr>
    </w:p>
    <w:p>
      <w:pPr>
        <w:spacing w:after="0"/>
        <w:rPr>
          <w:sz w:val="11"/>
        </w:rPr>
        <w:sectPr>
          <w:type w:val="continuous"/>
          <w:pgSz w:w="11900" w:h="16840"/>
          <w:pgMar w:top="1140" w:bottom="280" w:left="700" w:right="660"/>
        </w:sectPr>
      </w:pPr>
    </w:p>
    <w:p>
      <w:pPr>
        <w:pStyle w:val="Heading1"/>
        <w:spacing w:before="94"/>
        <w:ind w:right="20"/>
      </w:pPr>
      <w:r>
        <w:rPr/>
        <w:t>Chart 6: Median cash ratio for listed UK Private Non- Financial Corporations</w:t>
      </w:r>
    </w:p>
    <w:p>
      <w:pPr>
        <w:spacing w:before="94"/>
        <w:ind w:left="116" w:right="733" w:firstLine="0"/>
        <w:jc w:val="left"/>
        <w:rPr>
          <w:b/>
          <w:sz w:val="20"/>
        </w:rPr>
      </w:pPr>
      <w:r>
        <w:rPr/>
        <w:br w:type="column"/>
      </w:r>
      <w:r>
        <w:rPr>
          <w:b/>
          <w:sz w:val="20"/>
        </w:rPr>
        <w:t>Chart 7: Company liquidations in England and Wales and estimate of loss-making companies</w:t>
      </w:r>
    </w:p>
    <w:p>
      <w:pPr>
        <w:spacing w:after="0"/>
        <w:jc w:val="left"/>
        <w:rPr>
          <w:sz w:val="20"/>
        </w:rPr>
        <w:sectPr>
          <w:type w:val="continuous"/>
          <w:pgSz w:w="11900" w:h="16840"/>
          <w:pgMar w:top="1140" w:bottom="280" w:left="700" w:right="660"/>
          <w:cols w:num="2" w:equalWidth="0">
            <w:col w:w="5135" w:space="112"/>
            <w:col w:w="5293"/>
          </w:cols>
        </w:sectPr>
      </w:pPr>
    </w:p>
    <w:p>
      <w:pPr>
        <w:pStyle w:val="BodyText"/>
        <w:spacing w:before="4"/>
        <w:rPr>
          <w:b/>
          <w:sz w:val="23"/>
        </w:rPr>
      </w:pPr>
    </w:p>
    <w:p>
      <w:pPr>
        <w:pStyle w:val="BodyText"/>
        <w:tabs>
          <w:tab w:pos="4660" w:val="left" w:leader="none"/>
        </w:tabs>
        <w:spacing w:before="94"/>
        <w:ind w:left="2375"/>
      </w:pPr>
      <w:r>
        <w:rPr/>
        <w:pict>
          <v:group style="position:absolute;margin-left:54.18pt;margin-top:15.28145pt;width:208.3pt;height:190.1pt;mso-position-horizontal-relative:page;mso-position-vertical-relative:paragraph;z-index:-253085696" coordorigin="1084,306" coordsize="4166,3802">
            <v:line style="position:absolute" from="5189,308" to="5189,4105" stroked="true" strokeweight=".23999pt" strokecolor="#000000">
              <v:stroke dashstyle="solid"/>
            </v:line>
            <v:shape style="position:absolute;left:5188;top:305;width:60;height:3802" coordorigin="5189,306" coordsize="60,3802" path="m5249,4102l5189,4102,5189,4107,5249,4107,5249,4102m5249,3560l5189,3560,5189,3565,5249,3565,5249,3560m5249,3018l5189,3018,5189,3022,5249,3022,5249,3018m5249,2475l5189,2475,5189,2480,5249,2480,5249,2475m5249,1933l5189,1933,5189,1938,5249,1938,5249,1933m5249,1390l5189,1390,5189,1395,5249,1395,5249,1390m5249,848l5189,848,5189,853,5249,853,5249,848m5249,306l5189,306,5189,310,5249,310,5249,306e" filled="true" fillcolor="#000000" stroked="false">
              <v:path arrowok="t"/>
              <v:fill type="solid"/>
            </v:shape>
            <v:line style="position:absolute" from="1086,4105" to="5189,4105" stroked="true" strokeweight=".23999pt" strokecolor="#000000">
              <v:stroke dashstyle="solid"/>
            </v:line>
            <v:shape style="position:absolute;left:1083;top:4044;width:3983;height:60" coordorigin="1084,4045" coordsize="3983,60" path="m1088,4045l1084,4045,1084,4105,1088,4105,1088,4045m1585,4045l1580,4045,1580,4105,1585,4105,1585,4045m2083,4045l2078,4045,2078,4105,2083,4105,2083,4045m2580,4045l2575,4045,2575,4105,2580,4105,2580,4045m3077,4045l3072,4045,3072,4105,3077,4105,3077,4045m3575,4045l3570,4045,3570,4105,3575,4105,3575,4045m4072,4045l4067,4045,4067,4105,4072,4105,4072,4045m4570,4045l4565,4045,4565,4105,4570,4105,4570,4045m5066,4045l5062,4045,5062,4105,5066,4105,5066,4045e" filled="true" fillcolor="#000000" stroked="false">
              <v:path arrowok="t"/>
              <v:fill type="solid"/>
            </v:shape>
            <v:shape style="position:absolute;left:1125;top:686;width:4023;height:2496" coordorigin="1126,686" coordsize="4023,2496" path="m1258,3076l1139,3141,1129,3147,1126,3159,1130,3169,1136,3178,1148,3182,1158,3176,1273,3114,1272,3114,1262,3109,1253,3103,1250,3091,1255,3081,1258,3076xm1272,3069l1262,3074,1258,3076,1255,3081,1250,3091,1253,3103,1262,3109,1272,3114,1273,3113,1282,3109,1287,3106,1290,3102,1294,3095,1295,3092,1289,3082,1284,3073,1272,3069xm1273,3113l1272,3114,1273,3114,1273,3113xm1287,3106l1282,3109,1273,3113,1284,3111,1287,3106xm1294,3095l1290,3102,1287,3106,1291,3104,1294,3095xm1309,3069l1272,3069,1284,3073,1289,3082,1295,3092,1294,3095,1309,3069xm1645,2502l1639,2502,1633,2504,1630,2509,1504,2667,1379,2869,1258,3076,1262,3074,1272,3069,1309,3069,1414,2889,1537,2688,1654,2541,1644,2541,1660,2534,1787,2534,1811,2510,1756,2510,1762,2504,1645,2502xm2126,2325l2250,2576,2252,2581,2255,2582,2378,2680,2381,2683,2382,2683,2507,2748,2516,2752,2528,2749,2533,2739,2544,2720,2498,2720,2507,2704,2405,2650,2404,2650,2400,2648,2401,2648,2288,2558,2285,2558,2280,2552,2282,2552,2171,2328,2129,2328,2126,2325xm2507,2704l2498,2720,2525,2713,2507,2704xm2748,2412l2628,2491,2626,2492,2623,2494,2622,2497,2507,2704,2525,2713,2498,2720,2544,2720,2653,2523,2651,2523,2657,2516,2662,2516,2779,2438,2782,2434,2783,2431,2787,2418,2746,2418,2748,2412xm2400,2648l2404,2650,2402,2649,2400,2648xm2402,2649l2404,2650,2405,2650,2402,2649xm2401,2648l2400,2648,2402,2649,2401,2648xm2280,2552l2285,2558,2283,2554,2280,2552xm2283,2554l2285,2558,2288,2558,2283,2554xm2282,2552l2280,2552,2283,2554,2282,2552xm1787,2534l1660,2534,1654,2541,1769,2544,1775,2544,1780,2541,1787,2534xm1660,2534l1644,2541,1654,2541,1660,2534xm2657,2516l2651,2523,2654,2521,2657,2516xm2654,2521l2651,2523,2653,2523,2654,2521xm2662,2516l2657,2516,2654,2521,2662,2516xm1762,2504l1756,2510,1770,2504,1762,2504xm1926,2385l1880,2385,1762,2504,1770,2504,1756,2510,1811,2510,1912,2409,1926,2385xm2753,2408l2748,2412,2746,2418,2753,2408xm2790,2408l2753,2408,2746,2418,2787,2418,2790,2408xm3014,1974l3006,1976,2882,2017,2876,2018,2872,2023,2870,2029,2748,2412,2753,2408,2790,2408,2904,2054,2896,2054,2908,2042,2932,2042,3005,2018,2996,2006,3046,2006,3029,1983,3024,1976,3014,1974xm2021,2174l2009,2176,2004,2180,2000,2185,1877,2389,1880,2385,1926,2385,2022,2226,2004,2209,2035,2205,2057,2205,2032,2181,2027,2176,2021,2174xm2125,2323l2126,2325,2129,2328,2125,2323xm2169,2323l2125,2323,2129,2328,2171,2328,2169,2323xm2057,2205l2035,2205,2022,2226,2126,2325,2125,2323,2169,2323,2159,2302,2156,2300,2057,2205xm3407,1734l3367,1734,3404,1735,3382,1792,3492,2212,3493,2218,3498,2223,3503,2226,3509,2228,3516,2227,3521,2223,3555,2202,3529,2202,3500,2191,3523,2177,3407,1734xm2035,2205l2004,2209,2022,2226,2035,2205xm3523,2177l3500,2191,3529,2202,3523,2177xm3677,2113l3624,2113,3523,2177,3529,2202,3555,2202,3644,2145,3646,2145,3648,2144,3649,2143,3677,2113xm3046,2006l2996,2006,3019,2013,3005,2018,3121,2175,3125,2180,3130,2182,3136,2184,3140,2184,3146,2182,3151,2179,3180,2152,3154,2152,3124,2149,3140,2134,3046,2006xm3140,2134l3124,2149,3154,2152,3140,2134xm3245,2039l3140,2134,3154,2152,3180,2152,3275,2067,3276,2065,3278,2062,3280,2059,3285,2046,3242,2046,3245,2039xm3873,1953l3755,1976,3751,1977,3744,1982,3619,2115,3624,2113,3677,2113,3768,2016,3763,2016,3774,2010,3794,2010,3887,1992,3890,1990,3895,1988,3898,1984,3918,1959,3868,1959,3873,1953xm2908,2042l2896,2054,2905,2051,2908,2042xm2905,2051l2896,2054,2904,2054,2905,2051xm2932,2042l2908,2042,2905,2051,2932,2042xm3247,2037l3245,2039,3242,2046,3247,2037xm3288,2037l3247,2037,3242,2046,3285,2046,3288,2037xm3396,1708l3378,1708,3371,1713,3367,1722,3245,2039,3247,2037,3288,2037,3382,1792,3367,1734,3407,1734,3404,1723,3403,1714,3396,1708xm2996,2006l3005,2018,3019,2013,2996,2006xm3774,2010l3763,2016,3770,2014,3774,2010xm3770,2014l3763,2016,3768,2016,3770,2014xm3794,2010l3774,2010,3770,2014,3794,2010xm3878,1952l3873,1953,3868,1959,3878,1952xm3924,1952l3878,1952,3868,1959,3918,1959,3924,1952xm3990,1811l3873,1953,3878,1952,3924,1952,4022,1833,4024,1831,4025,1830,4026,1827,4031,1814,3989,1814,3990,1811xm3992,1808l3990,1811,3989,1814,3992,1808xm4033,1808l3992,1808,3989,1814,4031,1814,4033,1808xm4237,1186l4114,1462,3990,1811,3992,1808,4033,1808,4151,1476,4274,1202,4274,1200,4277,1189,4237,1189,4237,1186xm3367,1734l3382,1792,3404,1735,3367,1734xm4528,714l4486,714,4507,727,4491,730,4610,1060,4735,1344,4739,1350,4744,1354,4750,1356,4757,1357,4763,1354,4768,1350,4790,1328,4772,1328,4740,1322,4761,1302,4648,1047,4528,714xm4761,1302l4740,1322,4772,1328,4761,1302xm5004,1065l4998,1065,4992,1066,4988,1071,4864,1202,4761,1302,4772,1328,4790,1328,4891,1230,4999,1116,4986,1095,5032,1095,5018,1075,5016,1069,5010,1066,5004,1065xm5032,1095l4986,1095,5016,1099,4999,1116,5110,1287,5116,1297,5128,1299,5136,1293,5146,1287,5148,1275,5142,1267,5032,1095xm4511,686l4501,687,4378,709,4369,710,4363,716,4362,723,4237,1189,4277,1189,4395,748,4384,748,4399,734,4466,734,4491,730,4486,714,4528,714,4523,700,4519,691,4511,686xm4986,1095l4999,1116,5016,1099,4986,1095xm4399,734l4384,748,4396,746,4399,734xm4396,746l4384,748,4395,748,4396,746xm4466,734l4399,734,4396,746,4466,734xm4486,714l4491,730,4507,727,4486,714xe" filled="true" fillcolor="#0f0080" stroked="false">
              <v:path arrowok="t"/>
              <v:fill type="solid"/>
            </v:shape>
            <w10:wrap type="none"/>
          </v:group>
        </w:pict>
      </w:r>
      <w:r>
        <w:rPr/>
        <w:pict>
          <v:group style="position:absolute;margin-left:304.5pt;margin-top:-1.87855pt;width:247.75pt;height:232pt;mso-position-horizontal-relative:page;mso-position-vertical-relative:paragraph;z-index:251709440" coordorigin="6090,-38" coordsize="4955,4640">
            <v:line style="position:absolute" from="6517,499" to="6517,4135" stroked="true" strokeweight=".72pt" strokecolor="#000000">
              <v:stroke dashstyle="solid"/>
            </v:line>
            <v:shape style="position:absolute;left:6456;top:491;width:62;height:3651" coordorigin="6456,492" coordsize="62,3651" path="m6517,4128l6456,4128,6456,4142,6517,4142,6517,4128m6517,3608l6456,3608,6456,3622,6517,3622,6517,3608m6517,3088l6456,3088,6456,3103,6517,3103,6517,3088m6517,2569l6456,2569,6456,2583,6517,2583,6517,2569m6517,2049l6456,2049,6456,2064,6517,2064,6517,2049m6517,1530l6456,1530,6456,1544,6517,1544,6517,1530m6517,1010l6456,1010,6456,1024,6517,1024,6517,1010m6517,492l6456,492,6456,506,6517,506,6517,492e" filled="true" fillcolor="#000000" stroked="false">
              <v:path arrowok="t"/>
              <v:fill type="solid"/>
            </v:shape>
            <v:line style="position:absolute" from="10618,499" to="10618,4135" stroked="true" strokeweight=".23999pt" strokecolor="#000000">
              <v:stroke dashstyle="solid"/>
            </v:line>
            <v:shape style="position:absolute;left:10617;top:496;width:62;height:3641" coordorigin="10618,496" coordsize="62,3641" path="m10679,4132l10618,4132,10618,4137,10679,4137,10679,4132m10679,3613l10618,3613,10618,3618,10679,3618,10679,3613m10679,3093l10618,3093,10618,3098,10679,3098,10679,3093m10679,2574l10618,2574,10618,2578,10679,2578,10679,2574m10679,2054l10618,2054,10618,2059,10679,2059,10679,2054m10679,1534l10618,1534,10618,1539,10679,1539,10679,1534m10679,1015l10618,1015,10618,1020,10679,1020,10679,1015m10679,496l10618,496,10618,501,10679,501,10679,496e" filled="true" fillcolor="#000000" stroked="false">
              <v:path arrowok="t"/>
              <v:fill type="solid"/>
            </v:shape>
            <v:line style="position:absolute" from="6517,4135" to="10618,4135" stroked="true" strokeweight=".23999pt" strokecolor="#000000">
              <v:stroke dashstyle="solid"/>
            </v:line>
            <v:shape style="position:absolute;left:6514;top:4074;width:3520;height:60" coordorigin="6515,4075" coordsize="3520,60" path="m6520,4075l6515,4075,6515,4135,6520,4135,6520,4075m7105,4075l7100,4075,7100,4135,7105,4135,7105,4075m7691,4075l7686,4075,7686,4135,7691,4135,7691,4075m8276,4075l8272,4075,8272,4135,8276,4135,8276,4075m8863,4075l8858,4075,8858,4135,8863,4135,8863,4075m9449,4075l9444,4075,9444,4135,9449,4135,9449,4075m10034,4075l10030,4075,10030,4135,10034,4135,10034,4075e" filled="true" fillcolor="#000000" stroked="false">
              <v:path arrowok="t"/>
              <v:fill type="solid"/>
            </v:shape>
            <v:shape style="position:absolute;left:6516;top:1577;width:3977;height:1598" coordorigin="6516,1578" coordsize="3977,1598" path="m6795,2654l6938,2955,6938,2956,6940,2958,7086,3166,7090,3171,7093,3174,7099,3175,7104,3175,7110,3174,7114,3171,7151,3144,7118,3144,7091,3139,7107,3127,6974,2937,6973,2937,6972,2935,6972,2935,6840,2656,6803,2656,6795,2654xm7107,3127l7091,3139,7118,3144,7107,3127xm7232,3036l7107,3127,7118,3144,7151,3144,7260,3064,7264,3062,7266,3058,7267,3054,7271,3043,7230,3043,7232,3036xm7237,3032l7232,3036,7230,3043,7237,3032xm7274,3032l7237,3032,7230,3043,7271,3043,7274,3032xm7698,1578l7682,1578,7675,1581,7672,1588,7524,1858,7523,1860,7523,1862,7522,1863,7376,2565,7232,3036,7237,3032,7274,3032,7414,2576,7560,1876,7559,1876,7561,1872,7561,1872,7686,1644,7670,1604,7713,1604,7708,1591,7705,1584,7698,1578xm6972,2935l6973,2937,6972,2935,6972,2935xm6972,2935l6973,2937,6974,2937,6972,2935xm6972,2935l6972,2935,6972,2935,6972,2935xm9184,2452l9137,2452,9167,2455,9149,2471,9283,2672,9430,2880,9436,2888,9446,2890,9455,2886,9512,2857,9462,2857,9437,2851,9452,2843,9316,2649,9184,2452xm9829,2788l9731,2788,9742,2790,9736,2791,9877,2854,9887,2858,9899,2854,9902,2844,9910,2827,9868,2827,9876,2810,9829,2788xm9452,2843l9437,2851,9462,2857,9452,2843xm9743,2750l9736,2750,9589,2775,9587,2775,9586,2776,9452,2843,9462,2857,9512,2857,9596,2815,9595,2815,9601,2812,9609,2812,9736,2791,9731,2788,9829,2788,9746,2751,9743,2750xm7713,1604l7670,1604,7706,1606,7686,1644,7817,1990,7963,2403,7963,2404,7966,2407,8112,2635,8113,2637,8114,2638,8116,2641,8262,2752,8411,2842,8416,2845,8423,2846,8429,2844,8513,2808,8431,2808,8413,2806,8423,2802,8286,2720,8147,2614,8144,2614,8140,2608,8141,2608,7998,2386,7999,2386,7854,1977,7713,1604xm9876,2810l9868,2827,9893,2817,9876,2810xm10186,2133l10169,2133,10163,2138,10159,2145,10015,2512,9876,2810,9893,2817,9868,2827,9910,2827,10050,2529,10180,2203,10160,2161,10202,2161,10195,2145,10193,2138,10186,2133xm9601,2812l9595,2815,9597,2815,9601,2812xm9597,2815l9595,2815,9596,2815,9597,2815xm9609,2812l9601,2812,9597,2815,9609,2812xm8423,2802l8413,2806,8431,2808,8423,2802xm8556,2746l8423,2802,8431,2808,8513,2808,8575,2781,8578,2779,8579,2779,8621,2746,8555,2746,8556,2746xm9731,2788l9736,2791,9742,2790,9731,2788xm8560,2744l8556,2746,8555,2746,8560,2744xm8624,2744l8560,2744,8555,2746,8621,2746,8624,2744xm8856,2628l8713,2631,8710,2631,8705,2632,8701,2635,8556,2746,8560,2744,8624,2744,8720,2671,8714,2671,8725,2667,8863,2667,8868,2665,8942,2630,8851,2630,8856,2628xm6647,2574l6516,2684,6516,2731,6522,2731,6530,2725,6668,2610,6656,2606,6646,2602,6641,2592,6647,2574xm8725,2667l8714,2671,8721,2671,8725,2667xm8721,2671l8714,2671,8720,2671,8721,2671xm8861,2667l8725,2667,8721,2671,8861,2667xm6792,2647l6795,2654,6803,2656,6792,2647xm6835,2647l6792,2647,6803,2656,6840,2656,6835,2647xm6677,2572l6679,2574,6685,2582,6685,2595,6677,2602,6668,2610,6795,2654,6792,2647,6835,2647,6827,2629,6824,2624,6821,2620,6816,2619,6677,2572xm8860,2628l8856,2628,8851,2630,8860,2628xm8948,2628l8860,2628,8851,2630,8942,2630,8948,2628xm8993,2564l8856,2628,8860,2628,8948,2628,9014,2596,9017,2596,9019,2595,9020,2593,9051,2564,8993,2564,8993,2564xm8140,2608l8144,2614,8141,2610,8140,2608xm8141,2610l8144,2614,8147,2614,8141,2610xm6659,2565l6656,2567,6650,2571,6647,2574,6641,2592,6646,2602,6656,2606,6668,2610,6677,2602,6685,2595,6685,2582,6679,2574,6677,2572,6670,2569,6659,2565xm8141,2608l8140,2608,8141,2610,8141,2608xm6656,2567l6648,2570,6647,2574,6650,2571,6656,2567xm6672,2565l6659,2565,6670,2569,6677,2572,6672,2565xm6659,2564l6656,2567,6659,2565,6672,2565,6659,2564xm8998,2562l8993,2564,8993,2564,8998,2562xm9053,2562l8998,2562,8993,2564,9051,2564,9053,2562xm9155,2421l9150,2421,9144,2422,9139,2426,8993,2564,8998,2562,9053,2562,9149,2471,9137,2452,9184,2452,9169,2430,9167,2425,9161,2422,9155,2421xm10202,2161l10196,2161,10180,2203,10307,2475,10308,2481,10313,2485,10319,2486,10324,2488,10330,2487,10334,2485,10377,2460,10342,2460,10314,2450,10332,2439,10202,2161xm9137,2452l9149,2471,9167,2455,9137,2452xm10332,2439l10314,2450,10342,2460,10332,2439xm10470,2359l10460,2364,10332,2439,10342,2460,10377,2460,10481,2398,10490,2392,10493,2380,10488,2371,10482,2361,10470,2359xm7999,2386l7998,2386,8000,2390,7999,2386xm10196,2161l10160,2161,10180,2203,10196,2161xm7561,1872l7559,1876,7561,1872,7561,1872xm7561,1872l7559,1876,7560,1876,7561,1872xm7561,1872l7561,1872,7561,1872,7561,1872xm7670,1604l7686,1644,7706,1606,7670,1604xe" filled="true" fillcolor="#00b0f0" stroked="false">
              <v:path arrowok="t"/>
              <v:fill type="solid"/>
            </v:shape>
            <v:shape style="position:absolute;left:7374;top:876;width:2973;height:1310" coordorigin="7374,877" coordsize="2973,1310" path="m8175,1940l8142,1940,8128,1953,8261,2072,8410,2181,8417,2186,8428,2186,8434,2180,8467,2150,8408,2150,8420,2140,8288,2042,8175,1940xm8420,2140l8408,2150,8432,2149,8420,2140xm8717,1960l8710,1960,8707,1962,8561,2017,8556,2019,8555,2020,8420,2140,8432,2149,8408,2150,8467,2150,8576,2054,8574,2054,8580,2050,8584,2050,8715,2001,8711,2000,8720,1999,8917,1999,8957,1982,8852,1982,8857,1980,8717,1960xm7563,1395l7561,1402,7545,1458,7670,1772,7672,1774,7673,1776,7674,1778,7820,1934,7968,2074,7975,2082,7987,2083,7996,2076,8027,2047,7996,2047,7968,2046,7981,2033,7850,1906,7710,1756,7708,1756,7704,1750,7705,1750,7563,1395xm8580,2050l8574,2054,8577,2053,8580,2050xm8577,2053l8574,2054,8576,2054,8577,2053xm8584,2050l8580,2050,8577,2053,8584,2050xm7981,2033l7968,2046,7996,2047,7981,2033xm8134,1903l8123,1904,8114,1910,7981,2033,7996,2047,8027,2047,8128,1953,8114,1940,8175,1940,8142,1910,8134,1903xm8917,1999l8720,1999,8715,2001,8857,2020,8864,2020,8868,2019,8917,1999xm8720,1999l8711,2000,8715,2001,8720,1999xm8857,1980l8852,1982,8863,1981,8857,1980xm8991,1924l8857,1980,8863,1981,8852,1982,8957,1982,9014,1958,9019,1956,9024,1951,9025,1945,9029,1934,8988,1934,8991,1924xm8142,1940l8114,1940,8128,1953,8142,1940xm8999,1921l8991,1924,8988,1934,8999,1921xm9033,1921l8999,1921,8988,1934,9029,1934,9033,1921xm9156,1442l9149,1443,9142,1446,9136,1450,9134,1458,8991,1924,8999,1921,9033,1921,9161,1503,9138,1476,9172,1468,9183,1468,9168,1450,9163,1444,9156,1442xm7521,1397l7376,1884,7374,1894,7380,1905,7390,1909,7400,1911,7411,1905,7415,1896,7545,1458,7523,1404,7521,1397xm7704,1750l7708,1756,7706,1753,7704,1750xm7706,1753l7708,1756,7710,1756,7706,1753xm7705,1750l7704,1750,7706,1753,7705,1750xm9183,1468l9172,1468,9161,1503,9284,1647,9287,1650,9289,1651,9436,1744,9442,1749,9450,1749,9511,1712,9456,1712,9436,1711,9445,1705,9315,1622,9314,1622,9310,1618,9311,1618,9183,1468xm9445,1705l9436,1711,9456,1712,9445,1705xm9870,1515l9732,1568,9586,1621,9584,1621,9583,1622,9582,1622,9445,1705,9456,1712,9511,1712,9600,1658,9599,1658,9745,1605,9892,1549,9898,1546,9901,1543,9904,1537,9908,1524,9866,1524,9870,1515xm9602,1657l9599,1658,9600,1658,9602,1657xm9310,1618l9314,1622,9313,1621,9310,1618xm9313,1621l9314,1622,9315,1622,9313,1621xm9311,1618l9310,1618,9313,1621,9311,1618xm9878,1512l9870,1515,9866,1524,9878,1512xm9913,1512l9878,1512,9866,1524,9908,1524,9913,1512xm10176,877l10166,880,10160,889,10015,1120,10015,1122,10014,1123,10014,1124,9870,1515,9878,1512,9913,1512,10050,1141,10049,1141,10185,923,10171,918,10194,909,10262,909,10184,880,10176,877xm9172,1468l9138,1476,9161,1503,9172,1468xm7539,1375l7534,1377,7526,1381,7523,1390,7521,1397,7523,1404,7545,1458,7561,1402,7563,1395,7560,1388,7556,1380,7548,1377,7539,1375xm7526,1381l7524,1382,7519,1393,7521,1397,7523,1390,7526,1381xm7556,1380l7560,1388,7563,1395,7564,1392,7558,1381,7556,1380xm7537,1375l7526,1381,7534,1377,7539,1375,7537,1375xm7544,1374l7539,1375,7548,1377,7556,1380,7555,1378,7544,1374xm10051,1137l10049,1141,10050,1141,10051,1137xm10262,909l10194,909,10185,923,10327,975,10339,970,10343,960,10346,950,10342,938,10331,934,10262,909xm10194,909l10171,918,10185,923,10194,909xe" filled="true" fillcolor="#ffc000" stroked="false">
              <v:path arrowok="t"/>
              <v:fill type="solid"/>
            </v:shape>
            <v:line style="position:absolute" from="7103,3383" to="7526,3383" stroked="true" strokeweight="1.98pt" strokecolor="#00b0f0">
              <v:stroke dashstyle="solid"/>
            </v:line>
            <v:shape style="position:absolute;left:6090;top:-38;width:4955;height:4640" coordorigin="6090,-38" coordsize="4955,4640" path="m11042,-38l6092,-38,6090,-35,6090,4599,6092,4602,11042,4602,11045,4599,6095,4599,6092,4597,6095,4597,6095,-33,6092,-33,6095,-35,11045,-35,11042,-38xm6095,4597l6092,4597,6095,4599,6095,4597xm11040,4597l6095,4597,6095,4599,11040,4599,11040,4597xm11040,-35l11040,4599,11042,4597,11045,4597,11045,-33,11042,-33,11040,-35xm11045,4597l11042,4597,11040,4599,11045,4599,11045,4597xm6095,-35l6092,-33,6095,-33,6095,-35xm11040,-35l6095,-35,6095,-33,11040,-33,11040,-35xm11045,-35l11040,-35,11042,-33,11045,-33,11045,-35xe" filled="true" fillcolor="#ffffff" stroked="false">
              <v:path arrowok="t"/>
              <v:fill type="solid"/>
            </v:shape>
            <v:shape style="position:absolute;left:6121;top:41;width:894;height:566" type="#_x0000_t202" filled="false" stroked="false">
              <v:textbox inset="0,0,0,0">
                <w:txbxContent>
                  <w:p>
                    <w:pPr>
                      <w:spacing w:line="224" w:lineRule="exact" w:before="0"/>
                      <w:ind w:left="128" w:right="0" w:firstLine="0"/>
                      <w:jc w:val="left"/>
                      <w:rPr>
                        <w:sz w:val="20"/>
                      </w:rPr>
                    </w:pPr>
                    <w:r>
                      <w:rPr>
                        <w:sz w:val="20"/>
                      </w:rPr>
                      <w:t>Per cent</w:t>
                    </w:r>
                  </w:p>
                  <w:p>
                    <w:pPr>
                      <w:spacing w:before="112"/>
                      <w:ind w:left="0" w:right="0" w:firstLine="0"/>
                      <w:jc w:val="left"/>
                      <w:rPr>
                        <w:sz w:val="20"/>
                      </w:rPr>
                    </w:pPr>
                    <w:r>
                      <w:rPr>
                        <w:sz w:val="20"/>
                      </w:rPr>
                      <w:t>35</w:t>
                    </w:r>
                  </w:p>
                </w:txbxContent>
              </v:textbox>
              <w10:wrap type="none"/>
            </v:shape>
            <v:shape style="position:absolute;left:7494;top:41;width:3538;height:566" type="#_x0000_t202" filled="false" stroked="false">
              <v:textbox inset="0,0,0,0">
                <w:txbxContent>
                  <w:p>
                    <w:pPr>
                      <w:spacing w:line="224" w:lineRule="exact" w:before="0"/>
                      <w:ind w:left="0" w:right="0" w:firstLine="0"/>
                      <w:jc w:val="left"/>
                      <w:rPr>
                        <w:sz w:val="20"/>
                      </w:rPr>
                    </w:pPr>
                    <w:r>
                      <w:rPr>
                        <w:sz w:val="20"/>
                      </w:rPr>
                      <w:t>Number of liquidations per year (000s)</w:t>
                    </w:r>
                  </w:p>
                  <w:p>
                    <w:pPr>
                      <w:spacing w:before="112"/>
                      <w:ind w:left="3294" w:right="0" w:firstLine="0"/>
                      <w:jc w:val="left"/>
                      <w:rPr>
                        <w:sz w:val="20"/>
                      </w:rPr>
                    </w:pPr>
                    <w:r>
                      <w:rPr>
                        <w:sz w:val="20"/>
                      </w:rPr>
                      <w:t>35</w:t>
                    </w:r>
                  </w:p>
                </w:txbxContent>
              </v:textbox>
              <w10:wrap type="none"/>
            </v:shape>
            <v:shape style="position:absolute;left:6121;top:903;width:244;height:224" type="#_x0000_t202" filled="false" stroked="false">
              <v:textbox inset="0,0,0,0">
                <w:txbxContent>
                  <w:p>
                    <w:pPr>
                      <w:spacing w:line="224" w:lineRule="exact" w:before="0"/>
                      <w:ind w:left="0" w:right="0" w:firstLine="0"/>
                      <w:jc w:val="left"/>
                      <w:rPr>
                        <w:sz w:val="20"/>
                      </w:rPr>
                    </w:pPr>
                    <w:r>
                      <w:rPr>
                        <w:sz w:val="20"/>
                      </w:rPr>
                      <w:t>30</w:t>
                    </w:r>
                  </w:p>
                </w:txbxContent>
              </v:textbox>
              <w10:wrap type="none"/>
            </v:shape>
            <v:shape style="position:absolute;left:10789;top:903;width:244;height:224" type="#_x0000_t202" filled="false" stroked="false">
              <v:textbox inset="0,0,0,0">
                <w:txbxContent>
                  <w:p>
                    <w:pPr>
                      <w:spacing w:line="224" w:lineRule="exact" w:before="0"/>
                      <w:ind w:left="0" w:right="0" w:firstLine="0"/>
                      <w:jc w:val="left"/>
                      <w:rPr>
                        <w:sz w:val="20"/>
                      </w:rPr>
                    </w:pPr>
                    <w:r>
                      <w:rPr>
                        <w:sz w:val="20"/>
                      </w:rPr>
                      <w:t>30</w:t>
                    </w:r>
                  </w:p>
                </w:txbxContent>
              </v:textbox>
              <w10:wrap type="none"/>
            </v:shape>
            <v:shape style="position:absolute;left:6121;top:1422;width:244;height:224" type="#_x0000_t202" filled="false" stroked="false">
              <v:textbox inset="0,0,0,0">
                <w:txbxContent>
                  <w:p>
                    <w:pPr>
                      <w:spacing w:line="224" w:lineRule="exact" w:before="0"/>
                      <w:ind w:left="0" w:right="0" w:firstLine="0"/>
                      <w:jc w:val="left"/>
                      <w:rPr>
                        <w:sz w:val="20"/>
                      </w:rPr>
                    </w:pPr>
                    <w:r>
                      <w:rPr>
                        <w:sz w:val="20"/>
                      </w:rPr>
                      <w:t>25</w:t>
                    </w:r>
                  </w:p>
                </w:txbxContent>
              </v:textbox>
              <w10:wrap type="none"/>
            </v:shape>
            <v:shape style="position:absolute;left:10789;top:1422;width:244;height:224" type="#_x0000_t202" filled="false" stroked="false">
              <v:textbox inset="0,0,0,0">
                <w:txbxContent>
                  <w:p>
                    <w:pPr>
                      <w:spacing w:line="224" w:lineRule="exact" w:before="0"/>
                      <w:ind w:left="0" w:right="0" w:firstLine="0"/>
                      <w:jc w:val="left"/>
                      <w:rPr>
                        <w:sz w:val="20"/>
                      </w:rPr>
                    </w:pPr>
                    <w:r>
                      <w:rPr>
                        <w:sz w:val="20"/>
                      </w:rPr>
                      <w:t>25</w:t>
                    </w:r>
                  </w:p>
                </w:txbxContent>
              </v:textbox>
              <w10:wrap type="none"/>
            </v:shape>
            <v:shape style="position:absolute;left:6121;top:1942;width:244;height:224" type="#_x0000_t202" filled="false" stroked="false">
              <v:textbox inset="0,0,0,0">
                <w:txbxContent>
                  <w:p>
                    <w:pPr>
                      <w:spacing w:line="224" w:lineRule="exact" w:before="0"/>
                      <w:ind w:left="0" w:right="0" w:firstLine="0"/>
                      <w:jc w:val="left"/>
                      <w:rPr>
                        <w:sz w:val="20"/>
                      </w:rPr>
                    </w:pPr>
                    <w:r>
                      <w:rPr>
                        <w:sz w:val="20"/>
                      </w:rPr>
                      <w:t>20</w:t>
                    </w:r>
                  </w:p>
                </w:txbxContent>
              </v:textbox>
              <w10:wrap type="none"/>
            </v:shape>
            <v:shape style="position:absolute;left:10789;top:1942;width:244;height:224" type="#_x0000_t202" filled="false" stroked="false">
              <v:textbox inset="0,0,0,0">
                <w:txbxContent>
                  <w:p>
                    <w:pPr>
                      <w:spacing w:line="224" w:lineRule="exact" w:before="0"/>
                      <w:ind w:left="0" w:right="0" w:firstLine="0"/>
                      <w:jc w:val="left"/>
                      <w:rPr>
                        <w:sz w:val="20"/>
                      </w:rPr>
                    </w:pPr>
                    <w:r>
                      <w:rPr>
                        <w:sz w:val="20"/>
                      </w:rPr>
                      <w:t>20</w:t>
                    </w:r>
                  </w:p>
                </w:txbxContent>
              </v:textbox>
              <w10:wrap type="none"/>
            </v:shape>
            <v:shape style="position:absolute;left:6121;top:2461;width:244;height:224" type="#_x0000_t202" filled="false" stroked="false">
              <v:textbox inset="0,0,0,0">
                <w:txbxContent>
                  <w:p>
                    <w:pPr>
                      <w:spacing w:line="224" w:lineRule="exact" w:before="0"/>
                      <w:ind w:left="0" w:right="0" w:firstLine="0"/>
                      <w:jc w:val="left"/>
                      <w:rPr>
                        <w:sz w:val="20"/>
                      </w:rPr>
                    </w:pPr>
                    <w:r>
                      <w:rPr>
                        <w:sz w:val="20"/>
                      </w:rPr>
                      <w:t>15</w:t>
                    </w:r>
                  </w:p>
                </w:txbxContent>
              </v:textbox>
              <w10:wrap type="none"/>
            </v:shape>
            <v:shape style="position:absolute;left:10789;top:2461;width:244;height:224" type="#_x0000_t202" filled="false" stroked="false">
              <v:textbox inset="0,0,0,0">
                <w:txbxContent>
                  <w:p>
                    <w:pPr>
                      <w:spacing w:line="224" w:lineRule="exact" w:before="0"/>
                      <w:ind w:left="0" w:right="0" w:firstLine="0"/>
                      <w:jc w:val="left"/>
                      <w:rPr>
                        <w:sz w:val="20"/>
                      </w:rPr>
                    </w:pPr>
                    <w:r>
                      <w:rPr>
                        <w:sz w:val="20"/>
                      </w:rPr>
                      <w:t>15</w:t>
                    </w:r>
                  </w:p>
                </w:txbxContent>
              </v:textbox>
              <w10:wrap type="none"/>
            </v:shape>
            <v:shape style="position:absolute;left:6121;top:2981;width:244;height:224" type="#_x0000_t202" filled="false" stroked="false">
              <v:textbox inset="0,0,0,0">
                <w:txbxContent>
                  <w:p>
                    <w:pPr>
                      <w:spacing w:line="224" w:lineRule="exact" w:before="0"/>
                      <w:ind w:left="0" w:right="0" w:firstLine="0"/>
                      <w:jc w:val="left"/>
                      <w:rPr>
                        <w:sz w:val="20"/>
                      </w:rPr>
                    </w:pPr>
                    <w:r>
                      <w:rPr>
                        <w:sz w:val="20"/>
                      </w:rPr>
                      <w:t>10</w:t>
                    </w:r>
                  </w:p>
                </w:txbxContent>
              </v:textbox>
              <w10:wrap type="none"/>
            </v:shape>
            <v:shape style="position:absolute;left:10789;top:2981;width:244;height:224" type="#_x0000_t202" filled="false" stroked="false">
              <v:textbox inset="0,0,0,0">
                <w:txbxContent>
                  <w:p>
                    <w:pPr>
                      <w:spacing w:line="224" w:lineRule="exact" w:before="0"/>
                      <w:ind w:left="0" w:right="0" w:firstLine="0"/>
                      <w:jc w:val="left"/>
                      <w:rPr>
                        <w:sz w:val="20"/>
                      </w:rPr>
                    </w:pPr>
                    <w:r>
                      <w:rPr>
                        <w:sz w:val="20"/>
                      </w:rPr>
                      <w:t>10</w:t>
                    </w:r>
                  </w:p>
                </w:txbxContent>
              </v:textbox>
              <w10:wrap type="none"/>
            </v:shape>
            <v:shape style="position:absolute;left:6232;top:3501;width:132;height:224" type="#_x0000_t202" filled="false" stroked="false">
              <v:textbox inset="0,0,0,0">
                <w:txbxContent>
                  <w:p>
                    <w:pPr>
                      <w:spacing w:line="224" w:lineRule="exact" w:before="0"/>
                      <w:ind w:left="0" w:right="0" w:firstLine="0"/>
                      <w:jc w:val="left"/>
                      <w:rPr>
                        <w:sz w:val="20"/>
                      </w:rPr>
                    </w:pPr>
                    <w:r>
                      <w:rPr>
                        <w:w w:val="100"/>
                        <w:sz w:val="20"/>
                      </w:rPr>
                      <w:t>5</w:t>
                    </w:r>
                  </w:p>
                </w:txbxContent>
              </v:textbox>
              <w10:wrap type="none"/>
            </v:shape>
            <v:shape style="position:absolute;left:7102;top:3271;width:3065;height:584" type="#_x0000_t202" filled="false" stroked="false">
              <v:textbox inset="0,0,0,0">
                <w:txbxContent>
                  <w:p>
                    <w:pPr>
                      <w:spacing w:line="224" w:lineRule="exact" w:before="0"/>
                      <w:ind w:left="443" w:right="0" w:firstLine="0"/>
                      <w:jc w:val="left"/>
                      <w:rPr>
                        <w:sz w:val="20"/>
                      </w:rPr>
                    </w:pPr>
                    <w:r>
                      <w:rPr>
                        <w:sz w:val="20"/>
                      </w:rPr>
                      <w:t>Company liquidations (rhs)</w:t>
                    </w:r>
                  </w:p>
                  <w:p>
                    <w:pPr>
                      <w:tabs>
                        <w:tab w:pos="423" w:val="left" w:leader="none"/>
                      </w:tabs>
                      <w:spacing w:before="130"/>
                      <w:ind w:left="0" w:right="0" w:firstLine="0"/>
                      <w:jc w:val="left"/>
                      <w:rPr>
                        <w:sz w:val="20"/>
                      </w:rPr>
                    </w:pPr>
                    <w:r>
                      <w:rPr>
                        <w:w w:val="100"/>
                        <w:position w:val="13"/>
                        <w:sz w:val="20"/>
                        <w:u w:val="thick" w:color="FFC000"/>
                      </w:rPr>
                      <w:t> </w:t>
                    </w:r>
                    <w:r>
                      <w:rPr>
                        <w:position w:val="13"/>
                        <w:sz w:val="20"/>
                        <w:u w:val="thick" w:color="FFC000"/>
                      </w:rPr>
                      <w:tab/>
                    </w:r>
                    <w:r>
                      <w:rPr>
                        <w:sz w:val="20"/>
                      </w:rPr>
                      <w:t>Loss-making companies</w:t>
                    </w:r>
                    <w:r>
                      <w:rPr>
                        <w:spacing w:val="-6"/>
                        <w:sz w:val="20"/>
                      </w:rPr>
                      <w:t> </w:t>
                    </w:r>
                    <w:r>
                      <w:rPr>
                        <w:sz w:val="20"/>
                      </w:rPr>
                      <w:t>(lhs)</w:t>
                    </w:r>
                  </w:p>
                </w:txbxContent>
              </v:textbox>
              <w10:wrap type="none"/>
            </v:shape>
            <v:shape style="position:absolute;left:10789;top:3501;width:132;height:224" type="#_x0000_t202" filled="false" stroked="false">
              <v:textbox inset="0,0,0,0">
                <w:txbxContent>
                  <w:p>
                    <w:pPr>
                      <w:spacing w:line="224" w:lineRule="exact" w:before="0"/>
                      <w:ind w:left="0" w:right="0" w:firstLine="0"/>
                      <w:jc w:val="left"/>
                      <w:rPr>
                        <w:sz w:val="20"/>
                      </w:rPr>
                    </w:pPr>
                    <w:r>
                      <w:rPr>
                        <w:w w:val="100"/>
                        <w:sz w:val="20"/>
                      </w:rPr>
                      <w:t>5</w:t>
                    </w:r>
                  </w:p>
                </w:txbxContent>
              </v:textbox>
              <w10:wrap type="none"/>
            </v:shape>
            <v:shape style="position:absolute;left:6232;top:4020;width:4688;height:466" type="#_x0000_t202" filled="false" stroked="false">
              <v:textbox inset="0,0,0,0">
                <w:txbxContent>
                  <w:p>
                    <w:pPr>
                      <w:tabs>
                        <w:tab w:pos="4556" w:val="left" w:leader="none"/>
                      </w:tabs>
                      <w:spacing w:line="224" w:lineRule="exact" w:before="0"/>
                      <w:ind w:left="0" w:right="0" w:firstLine="0"/>
                      <w:jc w:val="left"/>
                      <w:rPr>
                        <w:sz w:val="20"/>
                      </w:rPr>
                    </w:pPr>
                    <w:r>
                      <w:rPr>
                        <w:sz w:val="20"/>
                      </w:rPr>
                      <w:t>0</w:t>
                      <w:tab/>
                      <w:t>0</w:t>
                    </w:r>
                  </w:p>
                  <w:p>
                    <w:pPr>
                      <w:spacing w:before="11"/>
                      <w:ind w:left="59" w:right="0" w:firstLine="0"/>
                      <w:jc w:val="left"/>
                      <w:rPr>
                        <w:sz w:val="20"/>
                      </w:rPr>
                    </w:pPr>
                    <w:r>
                      <w:rPr>
                        <w:sz w:val="20"/>
                      </w:rPr>
                      <w:t>1984 1988 1992 1996 2000 2004 2008 2012</w:t>
                    </w:r>
                  </w:p>
                </w:txbxContent>
              </v:textbox>
              <w10:wrap type="none"/>
            </v:shape>
            <w10:wrap type="none"/>
          </v:group>
        </w:pict>
      </w:r>
      <w:r>
        <w:rPr/>
        <w:t>Per cent of</w:t>
      </w:r>
      <w:r>
        <w:rPr>
          <w:spacing w:val="-8"/>
        </w:rPr>
        <w:t> </w:t>
      </w:r>
      <w:r>
        <w:rPr/>
        <w:t>total</w:t>
      </w:r>
      <w:r>
        <w:rPr>
          <w:spacing w:val="-1"/>
        </w:rPr>
        <w:t> </w:t>
      </w:r>
      <w:r>
        <w:rPr/>
        <w:t>assets</w:t>
        <w:tab/>
      </w:r>
      <w:r>
        <w:rPr>
          <w:position w:val="-8"/>
        </w:rPr>
        <w:t>14</w:t>
      </w:r>
    </w:p>
    <w:p>
      <w:pPr>
        <w:pStyle w:val="BodyText"/>
        <w:spacing w:before="2"/>
        <w:rPr>
          <w:sz w:val="19"/>
        </w:rPr>
      </w:pPr>
    </w:p>
    <w:p>
      <w:pPr>
        <w:spacing w:after="0"/>
        <w:rPr>
          <w:sz w:val="19"/>
        </w:rPr>
        <w:sectPr>
          <w:type w:val="continuous"/>
          <w:pgSz w:w="11900" w:h="16840"/>
          <w:pgMar w:top="1140" w:bottom="280" w:left="700" w:right="660"/>
        </w:sectPr>
      </w:pPr>
    </w:p>
    <w:p>
      <w:pPr>
        <w:pStyle w:val="BodyText"/>
        <w:spacing w:before="94"/>
        <w:ind w:left="4660"/>
      </w:pPr>
      <w:r>
        <w:rPr/>
        <w:t>12</w:t>
      </w:r>
    </w:p>
    <w:p>
      <w:pPr>
        <w:pStyle w:val="BodyText"/>
        <w:spacing w:before="2"/>
        <w:rPr>
          <w:sz w:val="27"/>
        </w:rPr>
      </w:pPr>
    </w:p>
    <w:p>
      <w:pPr>
        <w:pStyle w:val="BodyText"/>
        <w:ind w:left="4660"/>
      </w:pPr>
      <w:r>
        <w:rPr/>
        <w:t>10</w:t>
      </w:r>
    </w:p>
    <w:p>
      <w:pPr>
        <w:pStyle w:val="BodyText"/>
        <w:spacing w:before="2"/>
        <w:rPr>
          <w:sz w:val="27"/>
        </w:rPr>
      </w:pPr>
    </w:p>
    <w:p>
      <w:pPr>
        <w:pStyle w:val="BodyText"/>
        <w:ind w:left="4660"/>
      </w:pPr>
      <w:r>
        <w:rPr>
          <w:w w:val="100"/>
        </w:rPr>
        <w:t>8</w:t>
      </w:r>
    </w:p>
    <w:p>
      <w:pPr>
        <w:pStyle w:val="BodyText"/>
        <w:spacing w:before="2"/>
        <w:rPr>
          <w:sz w:val="27"/>
        </w:rPr>
      </w:pPr>
    </w:p>
    <w:p>
      <w:pPr>
        <w:pStyle w:val="BodyText"/>
        <w:ind w:left="4660"/>
      </w:pPr>
      <w:r>
        <w:rPr>
          <w:w w:val="100"/>
        </w:rPr>
        <w:t>6</w:t>
      </w:r>
    </w:p>
    <w:p>
      <w:pPr>
        <w:pStyle w:val="BodyText"/>
        <w:spacing w:before="2"/>
        <w:rPr>
          <w:sz w:val="27"/>
        </w:rPr>
      </w:pPr>
    </w:p>
    <w:p>
      <w:pPr>
        <w:pStyle w:val="BodyText"/>
        <w:ind w:left="4660"/>
      </w:pPr>
      <w:r>
        <w:rPr>
          <w:w w:val="100"/>
        </w:rPr>
        <w:t>4</w:t>
      </w:r>
    </w:p>
    <w:p>
      <w:pPr>
        <w:pStyle w:val="BodyText"/>
        <w:spacing w:before="3"/>
        <w:rPr>
          <w:sz w:val="27"/>
        </w:rPr>
      </w:pPr>
    </w:p>
    <w:p>
      <w:pPr>
        <w:pStyle w:val="BodyText"/>
        <w:ind w:left="4660"/>
      </w:pPr>
      <w:r>
        <w:rPr>
          <w:w w:val="100"/>
        </w:rPr>
        <w:t>2</w:t>
      </w:r>
    </w:p>
    <w:p>
      <w:pPr>
        <w:pStyle w:val="BodyText"/>
        <w:spacing w:before="2"/>
        <w:rPr>
          <w:sz w:val="27"/>
        </w:rPr>
      </w:pPr>
    </w:p>
    <w:p>
      <w:pPr>
        <w:pStyle w:val="BodyText"/>
        <w:ind w:left="4660"/>
      </w:pPr>
      <w:r>
        <w:rPr>
          <w:w w:val="100"/>
        </w:rPr>
        <w:t>0</w:t>
      </w:r>
    </w:p>
    <w:p>
      <w:pPr>
        <w:pStyle w:val="BodyText"/>
        <w:spacing w:before="11"/>
        <w:ind w:left="225"/>
      </w:pPr>
      <w:r>
        <w:rPr/>
        <w:t>1979 1983 1987 1991 1995 1999 2003 2007 2011</w:t>
      </w:r>
    </w:p>
    <w:p>
      <w:pPr>
        <w:pStyle w:val="BodyText"/>
        <w:spacing w:before="9"/>
        <w:rPr>
          <w:sz w:val="23"/>
        </w:rPr>
      </w:pPr>
    </w:p>
    <w:p>
      <w:pPr>
        <w:spacing w:before="1"/>
        <w:ind w:left="115" w:right="0" w:firstLine="0"/>
        <w:jc w:val="left"/>
        <w:rPr>
          <w:sz w:val="18"/>
        </w:rPr>
      </w:pPr>
      <w:r>
        <w:rPr>
          <w:sz w:val="18"/>
        </w:rPr>
        <w:t>Source: DataStream and Bank calculations.</w:t>
      </w:r>
    </w:p>
    <w:p>
      <w:pPr>
        <w:pStyle w:val="BodyText"/>
      </w:pPr>
      <w:r>
        <w:rPr/>
        <w:br w:type="column"/>
      </w:r>
      <w:r>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22"/>
        </w:rPr>
      </w:pPr>
    </w:p>
    <w:p>
      <w:pPr>
        <w:spacing w:before="0"/>
        <w:ind w:left="116" w:right="305" w:firstLine="0"/>
        <w:jc w:val="left"/>
        <w:rPr>
          <w:sz w:val="18"/>
        </w:rPr>
      </w:pPr>
      <w:r>
        <w:rPr>
          <w:sz w:val="18"/>
        </w:rPr>
        <w:t>Source: Bureau van Dijk, The Insolvency Service and Bank calculations. See Chart 3.9 of the November </w:t>
      </w:r>
      <w:r>
        <w:rPr>
          <w:i/>
          <w:sz w:val="18"/>
        </w:rPr>
        <w:t>Inflation Report</w:t>
      </w:r>
      <w:r>
        <w:rPr>
          <w:sz w:val="18"/>
        </w:rPr>
        <w:t>.</w:t>
      </w:r>
    </w:p>
    <w:p>
      <w:pPr>
        <w:spacing w:after="0"/>
        <w:jc w:val="left"/>
        <w:rPr>
          <w:sz w:val="18"/>
        </w:rPr>
        <w:sectPr>
          <w:type w:val="continuous"/>
          <w:pgSz w:w="11900" w:h="16840"/>
          <w:pgMar w:top="1140" w:bottom="280" w:left="700" w:right="660"/>
          <w:cols w:num="2" w:equalWidth="0">
            <w:col w:w="4924" w:space="322"/>
            <w:col w:w="5294"/>
          </w:cols>
        </w:sectPr>
      </w:pPr>
    </w:p>
    <w:p>
      <w:pPr>
        <w:pStyle w:val="Heading1"/>
        <w:tabs>
          <w:tab w:pos="5362" w:val="left" w:leader="none"/>
        </w:tabs>
      </w:pPr>
      <w:r>
        <w:rPr/>
        <w:pict>
          <v:group style="position:absolute;margin-left:42.18pt;margin-top:15.630393pt;width:244.05pt;height:217.75pt;mso-position-horizontal-relative:page;mso-position-vertical-relative:paragraph;z-index:251714560" coordorigin="844,313" coordsize="4881,4355">
            <v:line style="position:absolute" from="5230,706" to="5230,4285" stroked="true" strokeweight=".23999pt" strokecolor="#000000">
              <v:stroke dashstyle="solid"/>
            </v:line>
            <v:shape style="position:absolute;left:5229;top:703;width:62;height:3584" coordorigin="5230,704" coordsize="62,3584" path="m5291,4282l5230,4282,5230,4287,5291,4287,5291,4282m5291,3686l5230,3686,5230,3691,5291,3691,5291,3686m5291,3089l5230,3089,5230,3094,5291,3094,5291,3089m5291,2493l5230,2493,5230,2498,5291,2498,5291,2493m5291,1897l5230,1897,5230,1901,5291,1901,5291,1897m5291,1300l5230,1300,5230,1305,5291,1305,5291,1300m5291,704l5230,704,5230,709,5291,709,5291,704e" filled="true" fillcolor="#000000" stroked="false">
              <v:path arrowok="t"/>
              <v:fill type="solid"/>
            </v:shape>
            <v:line style="position:absolute" from="1188,4285" to="5230,4285" stroked="true" strokeweight=".23999pt" strokecolor="#000000">
              <v:stroke dashstyle="solid"/>
            </v:line>
            <v:shape style="position:absolute;left:1185;top:4223;width:3444;height:62" coordorigin="1186,4223" coordsize="3444,62" path="m1190,4223l1186,4223,1186,4285,1190,4285,1190,4223m1878,4223l1873,4223,1873,4285,1878,4285,1878,4223m2567,4223l2562,4223,2562,4285,2567,4285,2567,4223m3254,4223l3250,4223,3250,4285,3254,4285,3254,4223m3942,4223l3937,4223,3937,4285,3942,4285,3942,4223m4630,4223l4625,4223,4625,4285,4630,4285,4630,4223e" filled="true" fillcolor="#000000" stroked="false">
              <v:path arrowok="t"/>
              <v:fill type="solid"/>
            </v:shape>
            <v:shape style="position:absolute;left:1186;top:3090;width:4046;height:2" coordorigin="1186,3090" coordsize="4046,2" path="m1186,3092l5231,3092m1187,3090l5231,3090e" filled="false" stroked="true" strokeweight=".1pt" strokecolor="#000000">
              <v:path arrowok="t"/>
              <v:stroke dashstyle="solid"/>
            </v:shape>
            <v:shape style="position:absolute;left:1188;top:1465;width:4061;height:2420" coordorigin="1188,1465" coordsize="4061,2420" path="m2675,3585l2668,3585,2642,3633,2674,3765,2717,3885,2754,3885,2763,3865,2717,3865,2738,3817,2713,3745,2675,3585xm2738,3817l2717,3865,2754,3865,2738,3817xm2791,3745l2770,3745,2764,3765,2760,3765,2738,3817,2754,3865,2763,3865,2784,3815,2762,3785,2808,3785,2809,3784,2795,3765,2791,3745xm2836,3845l2812,3845,2820,3865,2827,3865,2836,3845xm2808,3785l2797,3785,2784,3815,2807,3845,2843,3845,2845,3825,2803,3825,2808,3785xm2809,3784l2803,3825,2839,3825,2809,3784xm3010,2905l2977,2905,2976,2925,2932,3065,2845,3505,2809,3784,2839,3825,2845,3825,2885,3505,2971,3065,3003,2959,2980,2925,3024,2925,3010,2905xm2797,3785l2762,3785,2784,3815,2797,3785xm2461,2801l2502,3145,2544,3365,2587,3665,2588,3685,2621,3685,2624,3665,2588,3665,2618,3597,2584,3345,2542,3145,2501,2805,2465,2805,2461,2801xm2618,3597l2588,3665,2624,3665,2626,3661,2618,3597xm2626,3661l2624,3665,2627,3665,2626,3661xm2670,3565l2632,3565,2618,3597,2626,3661,2642,3633,2630,3585,2675,3585,2670,3565xm2668,3585l2630,3585,2642,3633,2668,3585xm2660,3545l2644,3545,2635,3565,2668,3565,2660,3545xm3784,3445l3756,3445,3775,3465,3784,3445xm3739,2825l3714,2825,3709,2845,3708,2846,3742,2865,3710,2909,3748,3445,3786,3445,3792,3425,3749,3425,3780,3324,3745,2845,3744,2845,3739,2825xm3780,3324l3749,3425,3787,3425,3780,3324xm3919,2665l3877,2825,3834,3085,3792,3285,3780,3324,3787,3425,3792,3425,3829,3305,3874,3085,3917,2845,3939,2752,3919,2665xm1637,2749l1628,2803,1644,2825,1705,2825,1686,2834,1728,3065,1771,3405,1811,3405,1812,3385,1771,3385,1785,3196,1768,3065,1724,2805,1661,2805,1673,2799,1637,2749xm1785,3196l1771,3385,1811,3385,1785,3196xm1896,2085l1856,2085,1815,2803,1814,2806,1785,3196,1811,3385,1812,3385,1854,2806,1894,2116,1871,2105,1896,2085xm3276,2765l3270,2765,3249,2816,3276,2905,3318,3105,3361,3345,3370,3345,3420,3365,3438,3365,3442,3345,3449,3325,3401,3325,3358,3105,3313,2885,3276,2765xm4288,3245l4264,3345,4265,3345,4273,3365,4300,3365,4302,3345,4303,3342,4288,3245xm5204,3265l5170,3265,5213,3345,5218,3365,5249,3365,5249,3345,5248,3345,5204,3265xm4174,2785l4136,2785,4169,2805,4148,2824,4223,3065,4264,3345,4288,3245,4288,3244,4260,3065,4217,2905,4174,2785xm4303,3342l4302,3345,4303,3345,4303,3342xm4351,3045l4307,3165,4288,3244,4288,3245,4303,3342,4345,3185,4388,3065,4350,3065,4351,3045xm3614,2825l3577,2825,3533,3125,3535,3125,3493,3185,3502,3185,3458,3205,3451,3205,3449,3225,3404,3325,3449,3325,3479,3245,3476,3245,3486,3225,3526,3225,3528,3205,3570,3145,3572,3145,3606,2912,3577,2845,3623,2845,3614,2825xm5077,2245l5053,2358,5081,2565,5124,2845,5167,3265,5207,3265,5164,2825,5120,2545,5077,2245xm3486,3225l3476,3245,3479,3244,3486,3225xm3479,3244l3476,3245,3479,3245,3479,3244xm3520,3225l3486,3225,3479,3244,3520,3225xm2064,3065l2035,3065,2054,3085,2064,3065xm4690,2989l4691,3005,4655,3005,4698,3065,4702,3085,4727,3085,4730,3065,4744,3045,4698,3045,4714,3022,4690,2989xm1982,1645l1961,1877,1986,2205,2028,3065,2066,3065,2073,3045,2029,3045,2062,2938,2026,2205,1982,1645xm4086,3045l4052,3045,4061,3065,4079,3065,4086,3045xm4518,1545l4478,1545,4435,2125,4393,2625,4350,3065,4390,3065,4433,2625,4475,2125,4517,1565,4516,1565,4518,1545xm2062,2938l2029,3045,2068,3045,2062,2938xm2107,2905l2072,2905,2062,2938,2068,3045,2073,3045,2097,2967,2074,2925,2118,2925,2107,2905xm4000,2845l4003,2865,3967,2865,4010,2925,4008,2925,4050,3045,4088,3045,4092,3025,4049,3025,4063,2957,4045,2905,4043,2905,4000,2845xm4714,3022l4698,3045,4730,3045,4714,3022xm4739,2986l4714,3022,4730,3045,4744,3045,4772,3005,4736,3005,4739,2986xm1348,1985l1337,1985,1325,2027,1344,2045,1340,2045,1384,2445,1427,2765,1470,2945,1474,2965,1516,3025,1586,3025,1594,3005,1548,3005,1529,2985,1538,2985,1517,2945,1510,2945,1466,2745,1423,2445,1380,2045,1379,2025,1376,2025,1348,1985xm4063,2957l4049,3025,4087,3025,4063,2957xm4132,2825l4092,2825,4063,2957,4087,3025,4092,3025,4128,2845,4126,2845,4132,2825xm1538,2985l1529,2985,1548,3005,1538,2985xm1559,2985l1538,2985,1548,3005,1555,3005,1559,2985xm1631,2725l1607,2725,1600,2745,1598,2745,1555,3005,1572,2985,1598,2985,1628,2803,1601,2765,1635,2746,1634,2745,1631,2725xm1598,2985l1572,2985,1555,3005,1595,3005,1598,2985xm2118,2925l2110,2925,2097,2967,2117,3005,2150,3005,2153,2985,2116,2985,2130,2946,2118,2925xm4566,1485l4560,1485,4533,1534,4565,1685,4608,2125,4651,3005,4691,3005,4687,2985,4690,2985,4648,2125,4604,1685,4566,1485xm4687,2985l4691,3005,4690,2989,4687,2985xm4740,2985l4739,2986,4736,3005,4740,2985xm4779,2985l4740,2985,4736,3005,4776,3005,4779,2985xm4690,2985l4687,2985,4690,2989,4690,2985xm4862,2385l4823,2385,4780,2725,4739,2986,4740,2985,4779,2985,4819,2725,4846,2525,4823,2405,4866,2405,4862,2385xm2130,2946l2116,2985,2150,2985,2130,2946xm2196,2865l2159,2865,2130,2946,2150,2985,2153,2985,2196,2865xm3024,2925l3013,2925,3003,2959,3022,2985,3046,2985,3089,2965,3052,2965,3026,2945,3035,2941,3024,2925xm2110,2925l2074,2925,2097,2967,2110,2925xm3035,2941l3026,2945,3052,2965,3035,2941xm3221,2885l3160,2885,3116,2905,3112,2905,3070,2925,3035,2941,3052,2965,3089,2965,3134,2925,3178,2925,3221,2885xm3013,2925l2980,2925,3003,2959,3013,2925xm1506,2925l1510,2945,1517,2945,1506,2925xm2392,2845l2374,2920,2375,2925,2383,2945,2401,2945,2410,2925,2411,2925,2392,2845xm3623,2845l3616,2845,3606,2912,3620,2945,3648,2945,3691,2925,3658,2925,3630,2905,3646,2898,3623,2845xm2374,2920l2372,2925,2375,2925,2374,2920xm2444,2725l2418,2725,2416,2745,2392,2845,2392,2845,2411,2925,2444,2786,2422,2765,2454,2745,2468,2745,2444,2725xm3646,2898l3630,2905,3658,2925,3646,2898xm3673,2885l3646,2898,3658,2925,3698,2925,3710,2909,3710,2905,3666,2905,3673,2885xm2359,2725l2334,2725,2330,2745,2330,2746,2366,2765,2345,2806,2374,2920,2392,2845,2391,2845,2368,2745,2366,2745,2359,2725xm3616,2845l3577,2845,3606,2912,3616,2845xm3708,2846l3706,2850,3710,2909,3742,2865,3708,2846xm3706,2850l3666,2905,3710,2905,3706,2850xm3198,2845l3155,2885,3227,2885,3228,2865,3191,2865,3198,2845xm2238,2545l2200,2545,2158,2865,2197,2865,2227,2638,2201,2565,2238,2546,2238,2545xm2239,2548l2227,2638,2244,2685,2288,2845,2290,2845,2297,2865,2322,2865,2324,2845,2325,2845,2288,2825,2309,2786,2309,2785,2281,2685,2239,2548xm3198,2845l3198,2845,3191,2865,3198,2845xm3236,2845l3198,2845,3191,2865,3228,2865,3236,2845xm3959,2665l3939,2752,3964,2865,4003,2865,3959,2665xm3706,2845l3706,2850,3708,2846,3706,2845xm3270,2745l3233,2745,3198,2845,3198,2845,3236,2845,3249,2816,3233,2765,3276,2765,3270,2745xm1685,2825l1649,2825,1655,2845,1662,2845,1686,2834,1685,2825xm2325,2844l2325,2845,2326,2845,2325,2844xm4132,2825l4126,2845,4128,2843,4132,2825xm4128,2843l4126,2845,4128,2845,4128,2843xm2309,2786l2288,2825,2325,2845,2325,2844,2309,2786xm2330,2747l2309,2785,2309,2786,2325,2844,2345,2806,2330,2747xm4171,2765l4141,2765,4098,2805,4093,2825,4132,2825,4128,2843,4148,2824,4136,2785,4174,2785,4171,2765xm1705,2825l1685,2825,1686,2834,1705,2825xm3601,2805l3584,2825,3611,2825,3601,2805xm4136,2785l4148,2824,4169,2805,4136,2785xm3270,2765l3233,2765,3249,2816,3270,2765xm2330,2746l2330,2747,2345,2806,2366,2765,2330,2746xm1673,2799l1661,2805,1678,2805,1673,2799xm1714,2785l1704,2785,1673,2799,1678,2805,1722,2805,1714,2785xm2459,2785l2461,2801,2465,2805,2459,2785xm2498,2785l2459,2785,2465,2805,2501,2805,2498,2785xm1635,2746l1601,2765,1628,2803,1637,2749,1635,2746xm2468,2745l2454,2745,2444,2786,2461,2801,2459,2785,2496,2785,2492,2765,2468,2745xm2454,2745l2422,2765,2444,2786,2454,2745xm3956,2645l3922,2645,3919,2665,3939,2752,3959,2665,3956,2645xm1638,2745l1635,2746,1637,2749,1638,2745xm2329,2745l2330,2747,2330,2746,2329,2745xm3260,2725l3244,2725,3235,2745,3268,2745,3260,2725xm4902,2608l4906,2625,4868,2625,4872,2645,4915,2685,4944,2685,4972,2645,4914,2645,4928,2631,4902,2608xm4928,2631l4914,2645,4943,2645,4928,2631xm4955,2606l4928,2631,4943,2645,4972,2645,4986,2625,4951,2625,4955,2606xm2238,2546l2201,2565,2227,2638,2239,2548,2238,2546xm4866,2405l4862,2405,4846,2525,4866,2625,4906,2625,4900,2605,4902,2605,4866,2405xm4900,2605l4906,2625,4902,2608,4900,2605xm4956,2605l4955,2606,4951,2625,4956,2605xm4996,2605l4956,2605,4951,2625,4991,2625,4996,2605xm4902,2605l4900,2605,4902,2608,4902,2605xm5038,2245l4994,2425,4955,2606,4956,2605,4996,2605,5034,2445,5053,2358,5038,2245xm2239,2545l2238,2546,2239,2548,2239,2545xm2227,2525l2208,2525,2201,2545,2236,2545,2227,2525xm4862,2405l4823,2405,4846,2525,4862,2405xm1244,1985l1216,1985,1212,1997,1212,2005,1188,2245,1188,2445,1206,2445,1207,2425,1241,2095,1213,2005,1250,2005,1249,1998,1244,1985xm4852,2365l4832,2365,4824,2385,4860,2385,4852,2365xm5076,2225l5040,2225,5038,2245,5053,2358,5077,2245,5076,2225xm1250,2005l1241,2095,1256,2145,1291,2145,1297,2125,1256,2125,1274,2069,1250,2005xm1274,2069l1256,2125,1294,2125,1274,2069xm1334,1965l1301,1965,1300,1985,1274,2069,1294,2125,1297,2125,1325,2027,1302,2005,1337,1985,1348,1985,1334,1965xm1876,2065l1870,2065,1860,2085,1896,2085,1894,2116,1914,2125,1936,2125,1938,2105,1900,2105,1902,2076,1876,2065xm1896,2085l1871,2105,1894,2116,1896,2085xm1902,2076l1900,2105,1924,2085,1902,2076xm1943,1645l1902,2076,1924,2085,1900,2105,1939,2105,1961,1877,1943,1645xm1250,2005l1213,2005,1241,2095,1250,2005xm1337,1985l1302,2005,1325,2027,1337,1985xm1212,1997l1210,2005,1212,2005,1212,1997xm1249,1998l1250,2005,1252,2005,1249,1998xm1247,1985l1244,1985,1249,1998,1247,1985xm1216,1985l1212,1985,1212,1997,1216,1985xm1982,1645l1943,1645,1961,1877,1982,1645xm1973,1625l1952,1625,1944,1645,1981,1645,1973,1625xm4518,1545l4516,1565,4517,1563,4518,1545xm4517,1563l4516,1565,4517,1565,4517,1563xm4562,1465l4525,1465,4481,1545,4518,1545,4517,1563,4533,1534,4523,1485,4566,1485,4562,1465xm4560,1485l4523,1485,4533,1534,4560,1485xe" filled="true" fillcolor="#ff00ff" stroked="false">
              <v:path arrowok="t"/>
              <v:fill type="solid"/>
            </v:shape>
            <v:shape style="position:absolute;left:1188;top:1188;width:4061;height:2920" coordorigin="1188,1188" coordsize="4061,2920" path="m2542,3448l2502,3448,2544,3848,2587,4108,2626,4108,2630,4088,2587,4088,2611,3991,2584,3828,2542,3448xm2611,3991l2587,4088,2627,4088,2611,3991xm2676,3908l2630,3908,2611,3991,2627,4088,2630,4088,2664,3948,2662,3948,2669,3928,2683,3928,2687,3924,2676,3908xm2708,3868l2682,3868,2639,3908,2705,3908,2687,3924,2718,3968,2722,3988,2750,3988,2754,3968,2763,3948,2717,3948,2731,3916,2711,3888,2708,3868xm2669,3928l2662,3948,2665,3945,2669,3928xm2665,3945l2662,3948,2664,3948,2665,3945xm2731,3916l2717,3948,2753,3948,2731,3916xm2792,3848l2760,3848,2731,3916,2753,3948,2763,3948,2788,3889,2765,3868,2811,3868,2812,3866,2792,3848xm2683,3928l2669,3928,2665,3945,2683,3928xm2811,3868l2797,3868,2788,3889,2809,3908,2814,3928,2828,3928,2834,3908,2842,3908,2849,3888,2804,3888,2811,3868xm2705,3908l2676,3908,2687,3924,2705,3908xm2797,3868l2765,3868,2788,3889,2797,3868xm2812,3866l2804,3888,2837,3888,2812,3866xm2884,3768l2846,3768,2812,3866,2837,3888,2849,3888,2884,3788,2884,3768xm2780,3828l2774,3848,2788,3848,2780,3828xm2928,3388l2888,3388,2845,3768,2885,3768,2928,3388xm3431,3528l3366,3528,3372,3548,3389,3548,3431,3528xm1780,3335l1771,3508,1774,3528,1811,3528,1811,3508,1780,3335xm3207,2688l3185,2688,3176,2708,3199,2728,3241,2748,3232,2748,3275,2908,3318,3288,3361,3528,3433,3528,3438,3508,3373,3508,3398,3496,3358,3288,3313,2908,3269,2728,3262,2728,3220,2708,3223,2708,3207,2688xm1687,3004l1728,3288,1771,3508,1780,3335,1768,3268,1727,3008,1692,3008,1687,3004xm1896,1988l1856,1988,1814,2628,1780,3335,1811,3508,1854,2648,1896,1988xm3398,3496l3373,3508,3401,3508,3398,3496xm3452,3428l3408,3488,3415,3488,3398,3496,3401,3508,3438,3508,3482,3468,3485,3468,3496,3448,3450,3448,3452,3428xm5077,1968l5052,2108,5081,2388,5124,2708,5167,3248,5210,3448,5213,3468,5249,3468,5249,3448,5207,3248,5164,2688,5120,2388,5077,1968xm2279,2308l2250,2308,2207,2348,2275,2348,2253,2369,2288,2448,2293,2448,2335,2488,2329,2488,2372,2688,2416,2868,2459,3328,2460,3328,2503,3448,2540,3448,2497,3308,2498,3308,2455,2868,2412,2688,2369,2468,2363,2468,2321,2428,2326,2428,2281,2328,2279,2308xm3572,3188l3533,3188,3491,3368,3493,3368,3450,3448,3496,3448,3528,3388,3530,3388,3572,3188xm1547,3388l1513,3388,1520,3408,1538,3408,1547,3388xm3175,2648l3155,2648,3150,2668,3148,2668,3103,2788,3060,2968,3062,2968,3019,3048,2977,3048,2975,3068,2933,3248,2890,3388,2928,3388,2927,3408,2970,3268,3010,3088,2996,3088,3014,3068,3054,3068,3097,2988,3098,2988,3098,2968,3142,2788,3176,2708,3152,2688,3207,2688,3175,2648xm1512,3068l1506,3068,1476,3110,1512,3388,1550,3388,1558,3368,1513,3368,1541,3290,1512,3068xm1541,3290l1513,3368,1552,3368,1541,3290xm1556,3248l1541,3290,1552,3368,1558,3368,1594,3268,1555,3268,1556,3248xm3782,3348l3756,3348,3764,3368,3774,3368,3782,3348xm4284,3246l4264,3348,4266,3368,4301,3368,4303,3348,4284,3246xm3691,2928l3674,2928,3668,2948,3702,2948,3695,2979,3716,2988,3706,2988,3748,3348,3786,3348,3795,3328,3749,3328,3779,3258,3745,2968,3734,2968,3691,2928xm4138,2646l4178,2928,4222,3128,4264,3348,4284,3246,4261,3127,4218,2928,4178,2648,4140,2648,4138,2646xm4351,3094l4314,3128,4307,3128,4284,3246,4303,3348,4346,3148,4339,3148,4382,3128,4386,3108,4350,3108,4351,3094xm3779,3258l3749,3328,3787,3328,3779,3258xm3838,3148l3794,3228,3792,3228,3779,3258,3787,3328,3795,3328,3829,3248,3827,3248,3870,3188,3871,3168,3835,3168,3838,3148xm1598,2628l1555,3268,1595,3268,1625,2824,1598,2628xm3605,3068l3586,3068,3581,3088,3578,3088,3535,3168,3534,3188,3570,3188,3603,3127,3582,3108,3624,3108,3625,3103,3610,3088,3605,3068xm3952,2708l3919,2708,3877,3008,3878,3008,3835,3168,3872,3168,3916,3028,3917,3028,3955,2754,3926,2728,3968,2728,3969,2724,3952,2708xm1380,2048l1340,2048,1384,2548,1427,3128,1428,3128,1433,3148,1458,3148,1463,3128,1464,3127,1430,3108,1462,3065,1423,2548,1380,2048xm3624,3108l3613,3108,3603,3127,3625,3148,3659,3148,3663,3128,3619,3128,3624,3108xm4732,3128l4696,3128,4704,3148,4724,3148,4732,3128xm1466,3124l1464,3127,1466,3128,1466,3124xm3625,3103l3619,3128,3653,3128,3625,3103xm3702,2948l3662,2948,3625,3103,3653,3128,3663,3128,3695,2979,3673,2968,3702,2948xm4562,1208l4537,1369,4565,1688,4608,2048,4651,2828,4694,3128,4715,2994,4691,2828,4648,2048,4604,1688,4562,1208xm4715,2994l4694,3128,4734,3128,4715,2994xm4782,2790l4740,2848,4736,2848,4715,2994,4734,3128,4776,2868,4772,2868,4816,2808,4780,2808,4782,2790xm3613,3108l3582,3108,3603,3127,3613,3108xm1462,3065l1430,3108,1464,3127,1466,3124,1462,3065xm1510,3048l1474,3048,1462,3065,1466,3124,1476,3110,1470,3068,1512,3068,1510,3048xm1506,3068l1470,3068,1476,3110,1506,3068xm4357,3088l4351,3094,4350,3108,4357,3088xm4391,3088l4357,3088,4350,3108,4390,3108,4391,3088xm4523,1208l4478,1488,4435,1908,4393,2608,4351,3094,4357,3088,4391,3088,4433,2608,4475,1928,4518,1488,4537,1369,4523,1208xm3014,3068l2996,3088,3010,3088,3014,3068xm3052,3068l3014,3068,3010,3088,3046,3088,3052,3068xm1494,3028l1487,3028,1478,3048,1502,3048,1494,3028xm1685,2988l1687,3004,1692,3008,1685,2988xm1724,2988l1685,2988,1692,3008,1727,3008,1724,2988xm2060,2904l2029,2988,2036,3008,2063,3008,2066,2988,2067,2986,2060,2904xm1721,2968l1649,2968,1687,3004,1685,2988,1723,2988,1721,2968xm1944,1901l1986,2548,2028,2988,2029,2988,2060,2904,2026,2548,1984,1908,1949,1908,1944,1901xm2067,2986l2066,2988,2068,2988,2067,2986xm2072,2868l2060,2904,2067,2986,2110,2888,2071,2888,2072,2868xm3702,2948l3673,2968,3695,2979,3702,2948xm1638,2628l1625,2824,1642,2948,1643,2968,1717,2968,1696,2948,1681,2948,1674,2928,1679,2928,1638,2628xm1674,2928l1681,2948,1679,2933,1674,2928xm1679,2933l1681,2948,1696,2948,1679,2933xm1679,2928l1674,2928,1679,2933,1679,2928xm2149,2528l2116,2528,2114,2548,2071,2888,2111,2888,2149,2589,2119,2548,2164,2548,2149,2528xm1637,2608l1607,2608,1600,2628,1598,2628,1625,2824,1638,2628,1637,2608xm4783,2788l4782,2790,4780,2808,4783,2788xm4822,2788l4783,2788,4780,2808,4819,2808,4822,2788xm4856,2468l4823,2468,4782,2790,4783,2788,4822,2788,4859,2516,4829,2488,4878,2488,4856,2468xm3968,2728l3959,2728,3955,2754,3971,2768,4003,2768,4008,2748,3964,2748,3968,2728xm3959,2728l3926,2728,3955,2754,3959,2728xm1211,2257l1188,2508,1188,2748,1207,2748,1207,2728,1243,2350,1213,2268,1211,2257xm3969,2724l3964,2748,3996,2748,3969,2724xm4037,2548l4022,2548,4015,2568,4007,2568,3969,2724,3996,2748,4008,2748,4038,2625,4012,2588,4063,2588,4042,2568,4037,2548xm3185,2688l3152,2688,3176,2708,3185,2688xm4063,2588l4046,2588,4038,2625,4054,2648,4082,2648,4111,2622,4097,2608,4055,2608,4069,2595,4063,2588xm4135,2628l4138,2646,4140,2648,4135,2628xm4175,2628l4135,2628,4140,2648,4178,2648,4175,2628xm4127,2568l4098,2568,4069,2595,4084,2608,4126,2608,4111,2622,4138,2646,4135,2628,4170,2628,4127,2568xm4046,2588l4012,2588,4038,2625,4046,2588xm4126,2608l4097,2608,4111,2622,4126,2608xm2164,2548l2154,2548,2149,2589,2162,2608,2196,2608,2197,2588,2158,2588,2165,2550,2164,2548xm4069,2595l4055,2608,4084,2608,4069,2595xm2154,2548l2119,2548,2149,2589,2154,2548xm2165,2550l2158,2588,2192,2588,2165,2550xm2244,2348l2201,2348,2200,2368,2165,2550,2192,2588,2197,2588,2235,2388,2232,2388,2239,2368,2253,2368,2244,2348xm4878,2488l4862,2488,4859,2516,4872,2528,4876,2548,4895,2548,4900,2528,4903,2528,4914,2508,4868,2508,4879,2489,4878,2488xm4862,2488l4829,2488,4859,2516,4862,2488xm4879,2489l4868,2508,4900,2508,4879,2489xm5076,1948l5038,1948,4994,2188,4951,2368,4954,2368,4912,2428,4879,2489,4900,2508,4914,2508,4946,2448,4988,2388,4991,2388,5034,2208,5052,2108,5038,1968,5077,1968,5076,1948xm4843,2448l4829,2468,4852,2468,4843,2448xm1294,2388l1259,2388,1268,2408,1286,2408,1294,2388xm1255,2386l1255,2388,1256,2388,1255,2386xm1334,1888l1300,1888,1298,1908,1264,2287,1294,2368,1256,2388,1256,2388,1295,2388,1329,2007,1300,1908,1337,1908,1334,1888xm2239,2368l2232,2388,2236,2384,2239,2368xm2236,2384l2232,2388,2235,2388,2236,2384xm1264,2287l1255,2386,1256,2388,1294,2368,1264,2287xm1251,2251l1250,2268,1243,2350,1255,2386,1264,2287,1251,2251xm2253,2368l2239,2368,2236,2384,2253,2369,2253,2368xm2275,2348l2244,2348,2253,2369,2275,2348xm1250,2248l1212,2248,1211,2257,1213,2268,1243,2350,1250,2268,1251,2251,1250,2248xm1212,2248l1210,2248,1211,2257,1212,2248xm1252,2248l1250,2248,1251,2251,1252,2248xm1236,2228l1214,2248,1247,2248,1236,2228xm5077,1968l5038,1968,5052,2108,5077,1968xm1338,1911l1329,2007,1342,2048,1379,2048,1338,1911xm1928,1828l1901,1828,1858,1988,1896,1988,1895,2008,1929,1881,1906,1848,1954,1848,1928,1828xm1337,1908l1300,1908,1329,2007,1338,1911,1337,1908xm1338,1908l1337,1908,1338,1911,1338,1908xm1943,1888l1944,1901,1949,1908,1943,1888xm1982,1888l1943,1888,1949,1908,1984,1908,1982,1888xm1954,1848l1938,1848,1929,1881,1944,1901,1943,1888,1982,1888,1980,1868,1954,1848xm1938,1848l1906,1848,1929,1881,1938,1848xm4561,1188l4524,1188,4523,1208,4537,1369,4562,1208,4561,1188xe" filled="true" fillcolor="#002060" stroked="false">
              <v:path arrowok="t"/>
              <v:fill type="solid"/>
            </v:shape>
            <v:line style="position:absolute" from="2185,1243" to="2609,1243" stroked="true" strokeweight="1.98pt" strokecolor="#ff00ff">
              <v:stroke dashstyle="solid"/>
            </v:line>
            <v:line style="position:absolute" from="2185,1614" to="2609,1614" stroked="true" strokeweight="1.98pt" strokecolor="#002060">
              <v:stroke dashstyle="solid"/>
            </v:line>
            <v:shape style="position:absolute;left:843;top:312;width:4881;height:4355" coordorigin="844,313" coordsize="4881,4355" path="m5722,313l846,313,844,315,844,4665,846,4667,5722,4667,5724,4665,850,4665,846,4663,850,4663,850,317,846,317,850,315,5724,315,5722,313xm850,4663l846,4663,850,4665,850,4663xm5719,4663l850,4663,850,4665,5719,4665,5719,4663xm5719,315l5719,4665,5722,4663,5724,4663,5724,317,5722,317,5719,315xm5724,4663l5722,4663,5719,4665,5724,4665,5724,4663xm850,315l846,317,850,317,850,315xm5719,315l850,315,850,317,5719,317,5719,315xm5724,315l5719,315,5722,317,5724,317,5724,315xe" filled="true" fillcolor="#ffffff" stroked="false">
              <v:path arrowok="t"/>
              <v:fill type="solid"/>
            </v:shape>
            <v:shape style="position:absolute;left:1933;top:467;width:3712;height:348" type="#_x0000_t202" filled="false" stroked="false">
              <v:textbox inset="0,0,0,0">
                <w:txbxContent>
                  <w:p>
                    <w:pPr>
                      <w:spacing w:line="230" w:lineRule="auto" w:before="0"/>
                      <w:ind w:left="0" w:right="0" w:firstLine="0"/>
                      <w:jc w:val="left"/>
                      <w:rPr>
                        <w:sz w:val="20"/>
                      </w:rPr>
                    </w:pPr>
                    <w:r>
                      <w:rPr>
                        <w:sz w:val="20"/>
                      </w:rPr>
                      <w:t>Percentage changes on a year earlier </w:t>
                    </w:r>
                    <w:r>
                      <w:rPr>
                        <w:position w:val="-11"/>
                        <w:sz w:val="20"/>
                      </w:rPr>
                      <w:t>20</w:t>
                    </w:r>
                  </w:p>
                </w:txbxContent>
              </v:textbox>
              <w10:wrap type="none"/>
            </v:shape>
            <v:shape style="position:absolute;left:2629;top:1131;width:1188;height:595" type="#_x0000_t202" filled="false" stroked="false">
              <v:textbox inset="0,0,0,0">
                <w:txbxContent>
                  <w:p>
                    <w:pPr>
                      <w:spacing w:line="224" w:lineRule="exact" w:before="0"/>
                      <w:ind w:left="0" w:right="0" w:firstLine="0"/>
                      <w:jc w:val="left"/>
                      <w:rPr>
                        <w:sz w:val="20"/>
                      </w:rPr>
                    </w:pPr>
                    <w:r>
                      <w:rPr>
                        <w:sz w:val="20"/>
                      </w:rPr>
                      <w:t>Export prices</w:t>
                    </w:r>
                  </w:p>
                  <w:p>
                    <w:pPr>
                      <w:spacing w:before="141"/>
                      <w:ind w:left="0" w:right="0" w:firstLine="0"/>
                      <w:jc w:val="left"/>
                      <w:rPr>
                        <w:sz w:val="20"/>
                      </w:rPr>
                    </w:pPr>
                    <w:r>
                      <w:rPr>
                        <w:sz w:val="20"/>
                      </w:rPr>
                      <w:t>Import prices</w:t>
                    </w:r>
                  </w:p>
                </w:txbxContent>
              </v:textbox>
              <w10:wrap type="none"/>
            </v:shape>
            <v:shape style="position:absolute;left:5401;top:1187;width:311;height:3206" type="#_x0000_t202" filled="false" stroked="false">
              <v:textbox inset="0,0,0,0">
                <w:txbxContent>
                  <w:p>
                    <w:pPr>
                      <w:spacing w:line="224" w:lineRule="exact" w:before="0"/>
                      <w:ind w:left="0" w:right="0" w:firstLine="0"/>
                      <w:jc w:val="left"/>
                      <w:rPr>
                        <w:sz w:val="20"/>
                      </w:rPr>
                    </w:pPr>
                    <w:r>
                      <w:rPr>
                        <w:sz w:val="20"/>
                      </w:rPr>
                      <w:t>15</w:t>
                    </w:r>
                  </w:p>
                  <w:p>
                    <w:pPr>
                      <w:spacing w:line="240" w:lineRule="auto" w:before="9"/>
                      <w:rPr>
                        <w:sz w:val="31"/>
                      </w:rPr>
                    </w:pPr>
                  </w:p>
                  <w:p>
                    <w:pPr>
                      <w:spacing w:before="1"/>
                      <w:ind w:left="0" w:right="0" w:firstLine="0"/>
                      <w:jc w:val="left"/>
                      <w:rPr>
                        <w:sz w:val="20"/>
                      </w:rPr>
                    </w:pPr>
                    <w:r>
                      <w:rPr>
                        <w:sz w:val="20"/>
                      </w:rPr>
                      <w:t>10</w:t>
                    </w:r>
                  </w:p>
                  <w:p>
                    <w:pPr>
                      <w:spacing w:line="240" w:lineRule="auto" w:before="9"/>
                      <w:rPr>
                        <w:sz w:val="31"/>
                      </w:rPr>
                    </w:pPr>
                  </w:p>
                  <w:p>
                    <w:pPr>
                      <w:spacing w:before="1"/>
                      <w:ind w:left="1" w:right="0" w:firstLine="0"/>
                      <w:jc w:val="left"/>
                      <w:rPr>
                        <w:sz w:val="20"/>
                      </w:rPr>
                    </w:pPr>
                    <w:r>
                      <w:rPr>
                        <w:w w:val="100"/>
                        <w:sz w:val="20"/>
                      </w:rPr>
                      <w:t>5</w:t>
                    </w:r>
                  </w:p>
                  <w:p>
                    <w:pPr>
                      <w:spacing w:line="240" w:lineRule="auto" w:before="9"/>
                      <w:rPr>
                        <w:sz w:val="31"/>
                      </w:rPr>
                    </w:pPr>
                  </w:p>
                  <w:p>
                    <w:pPr>
                      <w:spacing w:before="1"/>
                      <w:ind w:left="1" w:right="0" w:firstLine="0"/>
                      <w:jc w:val="left"/>
                      <w:rPr>
                        <w:sz w:val="20"/>
                      </w:rPr>
                    </w:pPr>
                    <w:r>
                      <w:rPr>
                        <w:w w:val="100"/>
                        <w:sz w:val="20"/>
                      </w:rPr>
                      <w:t>0</w:t>
                    </w:r>
                  </w:p>
                  <w:p>
                    <w:pPr>
                      <w:spacing w:line="240" w:lineRule="auto" w:before="9"/>
                      <w:rPr>
                        <w:sz w:val="31"/>
                      </w:rPr>
                    </w:pPr>
                  </w:p>
                  <w:p>
                    <w:pPr>
                      <w:spacing w:before="1"/>
                      <w:ind w:left="1" w:right="0" w:firstLine="0"/>
                      <w:jc w:val="left"/>
                      <w:rPr>
                        <w:sz w:val="20"/>
                      </w:rPr>
                    </w:pPr>
                    <w:r>
                      <w:rPr>
                        <w:sz w:val="20"/>
                      </w:rPr>
                      <w:t>-5</w:t>
                    </w:r>
                  </w:p>
                  <w:p>
                    <w:pPr>
                      <w:spacing w:line="240" w:lineRule="auto" w:before="9"/>
                      <w:rPr>
                        <w:sz w:val="31"/>
                      </w:rPr>
                    </w:pPr>
                  </w:p>
                  <w:p>
                    <w:pPr>
                      <w:spacing w:before="1"/>
                      <w:ind w:left="0" w:right="0" w:firstLine="0"/>
                      <w:jc w:val="left"/>
                      <w:rPr>
                        <w:sz w:val="20"/>
                      </w:rPr>
                    </w:pPr>
                    <w:r>
                      <w:rPr>
                        <w:sz w:val="20"/>
                      </w:rPr>
                      <w:t>-10</w:t>
                    </w:r>
                  </w:p>
                </w:txbxContent>
              </v:textbox>
              <w10:wrap type="none"/>
            </v:shape>
            <v:shape style="position:absolute;left:964;top:4410;width:3905;height:224" type="#_x0000_t202" filled="false" stroked="false">
              <v:textbox inset="0,0,0,0">
                <w:txbxContent>
                  <w:p>
                    <w:pPr>
                      <w:tabs>
                        <w:tab w:pos="688" w:val="left" w:leader="none"/>
                        <w:tab w:pos="1376" w:val="left" w:leader="none"/>
                        <w:tab w:pos="2063" w:val="left" w:leader="none"/>
                        <w:tab w:pos="2750" w:val="left" w:leader="none"/>
                        <w:tab w:pos="3438" w:val="left" w:leader="none"/>
                      </w:tabs>
                      <w:spacing w:line="224" w:lineRule="exact" w:before="0"/>
                      <w:ind w:left="0" w:right="0" w:firstLine="0"/>
                      <w:jc w:val="left"/>
                      <w:rPr>
                        <w:sz w:val="20"/>
                      </w:rPr>
                    </w:pPr>
                    <w:r>
                      <w:rPr>
                        <w:sz w:val="20"/>
                      </w:rPr>
                      <w:t>1989</w:t>
                      <w:tab/>
                      <w:t>1993</w:t>
                      <w:tab/>
                      <w:t>1997</w:t>
                      <w:tab/>
                      <w:t>2001</w:t>
                      <w:tab/>
                      <w:t>2005</w:t>
                      <w:tab/>
                      <w:t>2009</w:t>
                    </w:r>
                  </w:p>
                </w:txbxContent>
              </v:textbox>
              <w10:wrap type="none"/>
            </v:shape>
            <w10:wrap type="none"/>
          </v:group>
        </w:pict>
      </w:r>
      <w:r>
        <w:rPr/>
        <w:t>Chart 8: UK export and</w:t>
      </w:r>
      <w:r>
        <w:rPr>
          <w:spacing w:val="-7"/>
        </w:rPr>
        <w:t> </w:t>
      </w:r>
      <w:r>
        <w:rPr/>
        <w:t>import</w:t>
      </w:r>
      <w:r>
        <w:rPr>
          <w:spacing w:val="-1"/>
        </w:rPr>
        <w:t> </w:t>
      </w:r>
      <w:r>
        <w:rPr/>
        <w:t>prices</w:t>
        <w:tab/>
        <w:t>Chart 9: Spot and forward nominal gilt</w:t>
      </w:r>
      <w:r>
        <w:rPr>
          <w:spacing w:val="-7"/>
        </w:rPr>
        <w:t> </w:t>
      </w:r>
      <w:r>
        <w:rPr/>
        <w:t>yields</w:t>
      </w:r>
    </w:p>
    <w:p>
      <w:pPr>
        <w:spacing w:after="0"/>
        <w:sectPr>
          <w:pgSz w:w="11900" w:h="16840"/>
          <w:pgMar w:header="0" w:footer="1548" w:top="1360" w:bottom="1740" w:left="700" w:right="660"/>
        </w:sectPr>
      </w:pPr>
    </w:p>
    <w:p>
      <w:pPr>
        <w:spacing w:before="186"/>
        <w:ind w:left="0" w:right="0" w:firstLine="0"/>
        <w:jc w:val="right"/>
        <w:rPr>
          <w:b/>
          <w:sz w:val="20"/>
        </w:rPr>
      </w:pPr>
      <w:r>
        <w:rPr/>
        <w:pict>
          <v:line style="position:absolute;mso-position-horizontal-relative:page;mso-position-vertical-relative:paragraph;z-index:251717632" from="351.959991pt,15.230203pt" to="373.139991pt,15.230203pt" stroked="true" strokeweight="1.98pt" strokecolor="#0f0080">
            <v:stroke dashstyle="solid"/>
            <w10:wrap type="none"/>
          </v:line>
        </w:pict>
      </w:r>
      <w:r>
        <w:rPr>
          <w:b/>
          <w:sz w:val="20"/>
        </w:rPr>
        <w:t>2 year</w:t>
      </w:r>
    </w:p>
    <w:p>
      <w:pPr>
        <w:pStyle w:val="BodyText"/>
        <w:spacing w:line="216" w:lineRule="exact" w:before="137"/>
        <w:ind w:left="1637"/>
      </w:pPr>
      <w:r>
        <w:rPr/>
        <w:br w:type="column"/>
      </w:r>
      <w:r>
        <w:rPr/>
        <w:t>Per cent</w:t>
      </w:r>
    </w:p>
    <w:p>
      <w:pPr>
        <w:pStyle w:val="BodyText"/>
        <w:spacing w:line="216" w:lineRule="exact"/>
        <w:ind w:left="2303"/>
      </w:pPr>
      <w:r>
        <w:rPr/>
        <w:pict>
          <v:group style="position:absolute;margin-left:315.480011pt;margin-top:5.248995pt;width:199.05pt;height:174.7pt;mso-position-horizontal-relative:page;mso-position-vertical-relative:paragraph;z-index:251716608" coordorigin="6310,105" coordsize="3981,3494">
            <v:line style="position:absolute" from="10230,107" to="10230,3586" stroked="true" strokeweight=".24002pt" strokecolor="#000000">
              <v:stroke dashstyle="solid"/>
            </v:line>
            <v:shape style="position:absolute;left:10230;top:104;width:60;height:3484" coordorigin="10230,105" coordsize="60,3484" path="m10290,3584l10230,3584,10230,3589,10290,3589,10290,3584m10290,3197l10230,3197,10230,3202,10290,3202,10290,3197m10290,2811l10230,2811,10230,2816,10290,2816,10290,2811m10290,2423l10230,2423,10230,2428,10290,2428,10290,2423m10290,2037l10230,2037,10230,2042,10290,2042,10290,2037m10290,1651l10230,1651,10230,1655,10290,1655,10290,1651m10290,1264l10230,1264,10230,1269,10290,1269,10290,1264m10290,878l10230,878,10230,883,10290,883,10290,878m10290,491l10230,491,10230,496,10290,496,10290,491m10290,105l10230,105,10230,110,10290,110,10290,105e" filled="true" fillcolor="#000000" stroked="false">
              <v:path arrowok="t"/>
              <v:fill type="solid"/>
            </v:shape>
            <v:line style="position:absolute" from="6312,3586" to="10230,3586" stroked="true" strokeweight=".23999pt" strokecolor="#000000">
              <v:stroke dashstyle="solid"/>
            </v:line>
            <v:shape style="position:absolute;left:6309;top:3526;width:2376;height:60" coordorigin="6310,3526" coordsize="2376,60" path="m6314,3526l6310,3526,6310,3586,6314,3586,6314,3526m7500,3526l7495,3526,7495,3586,7500,3586,7500,3526m8686,3526l8681,3526,8681,3586,8686,3586,8686,3526e" filled="true" fillcolor="#000000" stroked="false">
              <v:path arrowok="t"/>
              <v:fill type="solid"/>
            </v:shape>
            <v:shape style="position:absolute;left:6310;top:527;width:3940;height:3071" type="#_x0000_t75" stroked="false">
              <v:imagedata r:id="rId22" o:title=""/>
            </v:shape>
            <v:line style="position:absolute" from="7039,286" to="7463,286" stroked="true" strokeweight="1.98pt" strokecolor="#ff01ff">
              <v:stroke dashstyle="solid"/>
            </v:line>
            <v:shape style="position:absolute;left:6309;top:104;width:3981;height:3494" type="#_x0000_t202" filled="false" stroked="false">
              <v:textbox inset="0,0,0,0">
                <w:txbxContent>
                  <w:p>
                    <w:pPr>
                      <w:spacing w:before="62"/>
                      <w:ind w:left="1173" w:right="0" w:firstLine="0"/>
                      <w:jc w:val="left"/>
                      <w:rPr>
                        <w:b/>
                        <w:sz w:val="20"/>
                      </w:rPr>
                    </w:pPr>
                    <w:r>
                      <w:rPr>
                        <w:b/>
                        <w:sz w:val="20"/>
                      </w:rPr>
                      <w:t>10 year</w:t>
                    </w:r>
                  </w:p>
                  <w:p>
                    <w:pPr>
                      <w:spacing w:before="103"/>
                      <w:ind w:left="1173" w:right="0" w:firstLine="0"/>
                      <w:jc w:val="left"/>
                      <w:rPr>
                        <w:b/>
                        <w:sz w:val="20"/>
                      </w:rPr>
                    </w:pPr>
                    <w:r>
                      <w:rPr>
                        <w:b/>
                        <w:sz w:val="20"/>
                      </w:rPr>
                      <w:t>5 year, 5 year</w:t>
                    </w:r>
                  </w:p>
                </w:txbxContent>
              </v:textbox>
              <w10:wrap type="none"/>
            </v:shape>
            <w10:wrap type="none"/>
          </v:group>
        </w:pict>
      </w:r>
      <w:r>
        <w:rPr/>
        <w:t>18</w:t>
      </w:r>
    </w:p>
    <w:p>
      <w:pPr>
        <w:pStyle w:val="BodyText"/>
        <w:spacing w:before="157"/>
        <w:ind w:left="2303"/>
      </w:pPr>
      <w:r>
        <w:rPr/>
        <w:t>16</w:t>
      </w:r>
    </w:p>
    <w:p>
      <w:pPr>
        <w:pStyle w:val="BodyText"/>
        <w:spacing w:before="156"/>
        <w:ind w:left="2303"/>
      </w:pPr>
      <w:r>
        <w:rPr/>
        <w:t>14</w:t>
      </w:r>
    </w:p>
    <w:p>
      <w:pPr>
        <w:pStyle w:val="BodyText"/>
        <w:spacing w:before="156"/>
        <w:ind w:left="2303"/>
      </w:pPr>
      <w:r>
        <w:rPr/>
        <w:t>12</w:t>
      </w:r>
    </w:p>
    <w:p>
      <w:pPr>
        <w:pStyle w:val="BodyText"/>
        <w:spacing w:before="157"/>
        <w:ind w:left="2303"/>
      </w:pPr>
      <w:r>
        <w:rPr/>
        <w:t>10</w:t>
      </w:r>
    </w:p>
    <w:p>
      <w:pPr>
        <w:pStyle w:val="BodyText"/>
        <w:spacing w:before="156"/>
        <w:ind w:left="2303"/>
      </w:pPr>
      <w:r>
        <w:rPr>
          <w:w w:val="100"/>
        </w:rPr>
        <w:t>8</w:t>
      </w:r>
    </w:p>
    <w:p>
      <w:pPr>
        <w:pStyle w:val="BodyText"/>
        <w:spacing w:before="158"/>
        <w:ind w:left="2303"/>
      </w:pPr>
      <w:r>
        <w:rPr>
          <w:w w:val="100"/>
        </w:rPr>
        <w:t>6</w:t>
      </w:r>
    </w:p>
    <w:p>
      <w:pPr>
        <w:pStyle w:val="BodyText"/>
        <w:spacing w:before="156"/>
        <w:ind w:left="2303"/>
      </w:pPr>
      <w:r>
        <w:rPr>
          <w:w w:val="100"/>
        </w:rPr>
        <w:t>4</w:t>
      </w:r>
    </w:p>
    <w:p>
      <w:pPr>
        <w:pStyle w:val="BodyText"/>
        <w:spacing w:before="157"/>
        <w:ind w:left="2303"/>
      </w:pPr>
      <w:r>
        <w:rPr>
          <w:w w:val="100"/>
        </w:rPr>
        <w:t>2</w:t>
      </w:r>
    </w:p>
    <w:p>
      <w:pPr>
        <w:pStyle w:val="BodyText"/>
        <w:spacing w:before="156"/>
        <w:ind w:left="2303"/>
      </w:pPr>
      <w:r>
        <w:rPr>
          <w:w w:val="100"/>
        </w:rPr>
        <w:t>0</w:t>
      </w:r>
    </w:p>
    <w:p>
      <w:pPr>
        <w:spacing w:after="0"/>
        <w:sectPr>
          <w:type w:val="continuous"/>
          <w:pgSz w:w="11900" w:h="16840"/>
          <w:pgMar w:top="1140" w:bottom="280" w:left="700" w:right="660"/>
          <w:cols w:num="2" w:equalWidth="0">
            <w:col w:w="7358" w:space="40"/>
            <w:col w:w="3142"/>
          </w:cols>
        </w:sectPr>
      </w:pPr>
    </w:p>
    <w:p>
      <w:pPr>
        <w:pStyle w:val="BodyText"/>
        <w:tabs>
          <w:tab w:pos="6572" w:val="left" w:leader="none"/>
          <w:tab w:pos="7758" w:val="left" w:leader="none"/>
          <w:tab w:pos="8945" w:val="left" w:leader="none"/>
        </w:tabs>
        <w:spacing w:before="11"/>
        <w:ind w:left="5387"/>
      </w:pPr>
      <w:r>
        <w:rPr/>
        <w:t>1980</w:t>
        <w:tab/>
        <w:t>1990</w:t>
        <w:tab/>
        <w:t>2000</w:t>
        <w:tab/>
        <w:t>2010</w:t>
      </w:r>
    </w:p>
    <w:p>
      <w:pPr>
        <w:pStyle w:val="BodyText"/>
        <w:spacing w:before="1"/>
        <w:rPr>
          <w:sz w:val="15"/>
        </w:rPr>
      </w:pPr>
    </w:p>
    <w:p>
      <w:pPr>
        <w:spacing w:after="0"/>
        <w:rPr>
          <w:sz w:val="15"/>
        </w:rPr>
        <w:sectPr>
          <w:type w:val="continuous"/>
          <w:pgSz w:w="11900" w:h="16840"/>
          <w:pgMar w:top="1140" w:bottom="280" w:left="700" w:right="660"/>
        </w:sectPr>
      </w:pPr>
    </w:p>
    <w:p>
      <w:pPr>
        <w:spacing w:before="94"/>
        <w:ind w:left="115" w:right="0" w:firstLine="0"/>
        <w:jc w:val="left"/>
        <w:rPr>
          <w:sz w:val="18"/>
        </w:rPr>
      </w:pPr>
      <w:r>
        <w:rPr>
          <w:sz w:val="18"/>
        </w:rPr>
        <w:t>Source: ONS and Bank calculations.</w:t>
      </w:r>
    </w:p>
    <w:p>
      <w:pPr>
        <w:spacing w:before="117"/>
        <w:ind w:left="116" w:right="0" w:firstLine="0"/>
        <w:jc w:val="left"/>
        <w:rPr>
          <w:sz w:val="18"/>
        </w:rPr>
      </w:pPr>
      <w:r>
        <w:rPr/>
        <w:br w:type="column"/>
      </w:r>
      <w:r>
        <w:rPr>
          <w:sz w:val="18"/>
        </w:rPr>
        <w:t>Source: Bloomberg and Bank calculations.</w:t>
      </w:r>
    </w:p>
    <w:p>
      <w:pPr>
        <w:spacing w:after="0"/>
        <w:jc w:val="left"/>
        <w:rPr>
          <w:sz w:val="18"/>
        </w:rPr>
        <w:sectPr>
          <w:type w:val="continuous"/>
          <w:pgSz w:w="11900" w:h="16840"/>
          <w:pgMar w:top="1140" w:bottom="280" w:left="700" w:right="660"/>
          <w:cols w:num="2" w:equalWidth="0">
            <w:col w:w="3068" w:space="2178"/>
            <w:col w:w="5294"/>
          </w:cols>
        </w:sectPr>
      </w:pPr>
    </w:p>
    <w:p>
      <w:pPr>
        <w:pStyle w:val="BodyText"/>
        <w:spacing w:before="11"/>
        <w:rPr>
          <w:sz w:val="29"/>
        </w:rPr>
      </w:pPr>
    </w:p>
    <w:p>
      <w:pPr>
        <w:spacing w:after="0"/>
        <w:rPr>
          <w:sz w:val="29"/>
        </w:rPr>
        <w:sectPr>
          <w:type w:val="continuous"/>
          <w:pgSz w:w="11900" w:h="16840"/>
          <w:pgMar w:top="1140" w:bottom="280" w:left="700" w:right="660"/>
        </w:sectPr>
      </w:pPr>
    </w:p>
    <w:p>
      <w:pPr>
        <w:pStyle w:val="Heading1"/>
        <w:spacing w:before="94"/>
        <w:ind w:left="115" w:right="21"/>
      </w:pPr>
      <w:r>
        <w:rPr/>
        <w:t>Chart 10: The spread between Libor and OIS rates (3months, Sterling)</w:t>
      </w:r>
    </w:p>
    <w:p>
      <w:pPr>
        <w:pStyle w:val="BodyText"/>
        <w:spacing w:before="1"/>
        <w:rPr>
          <w:b/>
        </w:rPr>
      </w:pPr>
    </w:p>
    <w:p>
      <w:pPr>
        <w:pStyle w:val="BodyText"/>
        <w:spacing w:line="213" w:lineRule="exact"/>
        <w:ind w:left="3252"/>
      </w:pPr>
      <w:r>
        <w:rPr/>
        <w:t>Basis points</w:t>
      </w:r>
    </w:p>
    <w:p>
      <w:pPr>
        <w:pStyle w:val="Heading1"/>
        <w:spacing w:before="94"/>
        <w:ind w:left="115" w:right="446"/>
      </w:pPr>
      <w:r>
        <w:rPr>
          <w:b w:val="0"/>
        </w:rPr>
        <w:br w:type="column"/>
      </w:r>
      <w:r>
        <w:rPr/>
        <w:t>Chart 11: Measures of uncertainty – FTSE implied volatility and Sterling high-yield bond spreads</w:t>
      </w:r>
    </w:p>
    <w:p>
      <w:pPr>
        <w:pStyle w:val="BodyText"/>
        <w:spacing w:before="3"/>
        <w:rPr>
          <w:b/>
          <w:sz w:val="21"/>
        </w:rPr>
      </w:pPr>
    </w:p>
    <w:p>
      <w:pPr>
        <w:pStyle w:val="BodyText"/>
        <w:spacing w:line="198" w:lineRule="exact" w:before="1"/>
        <w:ind w:left="839"/>
      </w:pPr>
      <w:r>
        <w:rPr/>
        <w:pict>
          <v:line style="position:absolute;mso-position-horizontal-relative:page;mso-position-vertical-relative:paragraph;z-index:251720704" from="317.100006pt,5.920168pt" to="338.280006pt,5.920168pt" stroked="true" strokeweight="1.98pt" strokecolor="#ff00ff">
            <v:stroke dashstyle="solid"/>
            <w10:wrap type="none"/>
          </v:line>
        </w:pict>
      </w:r>
      <w:r>
        <w:rPr/>
        <w:t>FTSE 100 3 month implied volatility (RHS)</w:t>
      </w:r>
    </w:p>
    <w:p>
      <w:pPr>
        <w:spacing w:after="0" w:line="198" w:lineRule="exact"/>
        <w:sectPr>
          <w:type w:val="continuous"/>
          <w:pgSz w:w="11900" w:h="16840"/>
          <w:pgMar w:top="1140" w:bottom="280" w:left="700" w:right="660"/>
          <w:cols w:num="2" w:equalWidth="0">
            <w:col w:w="4902" w:space="344"/>
            <w:col w:w="5294"/>
          </w:cols>
        </w:sectPr>
      </w:pPr>
    </w:p>
    <w:p>
      <w:pPr>
        <w:pStyle w:val="BodyText"/>
        <w:tabs>
          <w:tab w:pos="5641" w:val="left" w:leader="none"/>
          <w:tab w:pos="6065" w:val="left" w:leader="none"/>
          <w:tab w:pos="9044" w:val="left" w:leader="none"/>
        </w:tabs>
        <w:ind w:left="5521" w:right="628" w:hanging="935"/>
      </w:pPr>
      <w:r>
        <w:rPr/>
        <w:pict>
          <v:group style="position:absolute;margin-left:57.779999pt;margin-top:6.02019pt;width:201pt;height:181.2pt;mso-position-horizontal-relative:page;mso-position-vertical-relative:paragraph;z-index:251718656" coordorigin="1156,120" coordsize="4020,3624">
            <v:line style="position:absolute" from="5116,123" to="5116,3742" stroked="true" strokeweight=".24001pt" strokecolor="#000000">
              <v:stroke dashstyle="solid"/>
            </v:line>
            <v:shape style="position:absolute;left:5115;top:120;width:60;height:3624" coordorigin="5116,120" coordsize="60,3624" path="m5176,3740l5116,3740,5116,3744,5176,3744,5176,3740m5176,3222l5116,3222,5116,3227,5176,3227,5176,3222m5176,2705l5116,2705,5116,2710,5176,2710,5176,2705m5176,2188l5116,2188,5116,2193,5176,2193,5176,2188m5176,1671l5116,1671,5116,1676,5176,1676,5176,1671m5176,1155l5116,1155,5116,1160,5176,1160,5176,1155m5176,638l5116,638,5116,642,5176,642,5176,638m5176,120l5116,120,5116,125,5176,125,5176,120e" filled="true" fillcolor="#000000" stroked="false">
              <v:path arrowok="t"/>
              <v:fill type="solid"/>
            </v:shape>
            <v:line style="position:absolute" from="1158,3742" to="5116,3742" stroked="true" strokeweight=".23999pt" strokecolor="#000000">
              <v:stroke dashstyle="solid"/>
            </v:line>
            <v:shape style="position:absolute;left:1155;top:3680;width:3249;height:62" coordorigin="1156,3681" coordsize="3249,62" path="m1160,3681l1156,3681,1156,3742,1160,3742,1160,3681m1973,3681l1968,3681,1968,3742,1973,3742,1973,3681m4404,3681l4399,3681,4399,3742,4404,3742,4404,3681e" filled="true" fillcolor="#000000" stroked="false">
              <v:path arrowok="t"/>
              <v:fill type="solid"/>
            </v:shape>
            <v:shape style="position:absolute;left:1158;top:632;width:3977;height:3110" type="#_x0000_t75" stroked="false">
              <v:imagedata r:id="rId23" o:title=""/>
            </v:shape>
            <w10:wrap type="none"/>
          </v:group>
        </w:pict>
      </w:r>
      <w:r>
        <w:rPr>
          <w:position w:val="6"/>
        </w:rPr>
        <w:t>350</w:t>
        <w:tab/>
        <w:tab/>
      </w:r>
      <w:r>
        <w:rPr>
          <w:position w:val="6"/>
          <w:u w:val="thick" w:color="000080"/>
        </w:rPr>
        <w:t> </w:t>
        <w:tab/>
      </w:r>
      <w:r>
        <w:rPr/>
        <w:t>Sterling high yield corporate spreads (LHS) Basis</w:t>
      </w:r>
      <w:r>
        <w:rPr>
          <w:spacing w:val="-5"/>
        </w:rPr>
        <w:t> </w:t>
      </w:r>
      <w:r>
        <w:rPr/>
        <w:t>points</w:t>
        <w:tab/>
        <w:t>Per</w:t>
      </w:r>
      <w:r>
        <w:rPr>
          <w:spacing w:val="-2"/>
        </w:rPr>
        <w:t> </w:t>
      </w:r>
      <w:r>
        <w:rPr/>
        <w:t>cent</w:t>
      </w:r>
    </w:p>
    <w:p>
      <w:pPr>
        <w:spacing w:after="0"/>
        <w:sectPr>
          <w:type w:val="continuous"/>
          <w:pgSz w:w="11900" w:h="16840"/>
          <w:pgMar w:top="1140" w:bottom="280" w:left="700" w:right="66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5"/>
        </w:rPr>
      </w:pPr>
    </w:p>
    <w:p>
      <w:pPr>
        <w:pStyle w:val="BodyText"/>
        <w:tabs>
          <w:tab w:pos="1046" w:val="left" w:leader="none"/>
          <w:tab w:pos="1856" w:val="left" w:leader="none"/>
          <w:tab w:pos="2667" w:val="left" w:leader="none"/>
          <w:tab w:pos="3477" w:val="left" w:leader="none"/>
        </w:tabs>
        <w:ind w:left="234"/>
      </w:pPr>
      <w:r>
        <w:rPr/>
        <w:t>2008</w:t>
        <w:tab/>
        <w:t>2009</w:t>
        <w:tab/>
        <w:t>2010</w:t>
        <w:tab/>
        <w:t>2011</w:t>
        <w:tab/>
        <w:t>2012</w:t>
      </w:r>
    </w:p>
    <w:p>
      <w:pPr>
        <w:spacing w:line="221" w:lineRule="exact" w:before="0"/>
        <w:ind w:left="234" w:right="0" w:firstLine="0"/>
        <w:jc w:val="left"/>
        <w:rPr>
          <w:sz w:val="20"/>
        </w:rPr>
      </w:pPr>
      <w:r>
        <w:rPr/>
        <w:br w:type="column"/>
      </w:r>
      <w:r>
        <w:rPr>
          <w:sz w:val="20"/>
        </w:rPr>
        <w:t>300</w:t>
      </w:r>
    </w:p>
    <w:p>
      <w:pPr>
        <w:pStyle w:val="BodyText"/>
        <w:spacing w:before="11"/>
        <w:rPr>
          <w:sz w:val="24"/>
        </w:rPr>
      </w:pPr>
    </w:p>
    <w:p>
      <w:pPr>
        <w:pStyle w:val="BodyText"/>
        <w:ind w:left="234"/>
      </w:pPr>
      <w:r>
        <w:rPr/>
        <w:t>250</w:t>
      </w:r>
    </w:p>
    <w:p>
      <w:pPr>
        <w:pStyle w:val="BodyText"/>
        <w:spacing w:before="11"/>
        <w:rPr>
          <w:sz w:val="24"/>
        </w:rPr>
      </w:pPr>
    </w:p>
    <w:p>
      <w:pPr>
        <w:pStyle w:val="BodyText"/>
        <w:ind w:left="234"/>
      </w:pPr>
      <w:r>
        <w:rPr/>
        <w:t>200</w:t>
      </w:r>
    </w:p>
    <w:p>
      <w:pPr>
        <w:pStyle w:val="BodyText"/>
        <w:rPr>
          <w:sz w:val="25"/>
        </w:rPr>
      </w:pPr>
    </w:p>
    <w:p>
      <w:pPr>
        <w:pStyle w:val="BodyText"/>
        <w:ind w:left="234"/>
      </w:pPr>
      <w:r>
        <w:rPr/>
        <w:t>150</w:t>
      </w:r>
    </w:p>
    <w:p>
      <w:pPr>
        <w:pStyle w:val="BodyText"/>
        <w:spacing w:before="10"/>
        <w:rPr>
          <w:sz w:val="24"/>
        </w:rPr>
      </w:pPr>
    </w:p>
    <w:p>
      <w:pPr>
        <w:pStyle w:val="BodyText"/>
        <w:ind w:left="234"/>
      </w:pPr>
      <w:r>
        <w:rPr/>
        <w:t>100</w:t>
      </w:r>
    </w:p>
    <w:p>
      <w:pPr>
        <w:pStyle w:val="BodyText"/>
        <w:spacing w:before="11"/>
        <w:rPr>
          <w:sz w:val="24"/>
        </w:rPr>
      </w:pPr>
    </w:p>
    <w:p>
      <w:pPr>
        <w:pStyle w:val="BodyText"/>
        <w:ind w:left="234"/>
      </w:pPr>
      <w:r>
        <w:rPr/>
        <w:t>50</w:t>
      </w:r>
    </w:p>
    <w:p>
      <w:pPr>
        <w:pStyle w:val="BodyText"/>
        <w:rPr>
          <w:sz w:val="25"/>
        </w:rPr>
      </w:pPr>
    </w:p>
    <w:p>
      <w:pPr>
        <w:pStyle w:val="BodyText"/>
        <w:ind w:left="234"/>
      </w:pPr>
      <w:r>
        <w:rPr>
          <w:w w:val="100"/>
        </w:rPr>
        <w:t>0</w:t>
      </w:r>
    </w:p>
    <w:p>
      <w:pPr>
        <w:pStyle w:val="BodyText"/>
        <w:tabs>
          <w:tab w:pos="4563" w:val="left" w:leader="none"/>
        </w:tabs>
        <w:spacing w:before="89"/>
        <w:ind w:left="234"/>
      </w:pPr>
      <w:r>
        <w:rPr/>
        <w:br w:type="column"/>
      </w:r>
      <w:r>
        <w:rPr/>
        <w:t>3500</w:t>
        <w:tab/>
        <w:t>70</w:t>
      </w:r>
    </w:p>
    <w:p>
      <w:pPr>
        <w:pStyle w:val="BodyText"/>
        <w:tabs>
          <w:tab w:pos="4563" w:val="left" w:leader="none"/>
        </w:tabs>
        <w:spacing w:before="188"/>
        <w:ind w:left="234"/>
      </w:pPr>
      <w:r>
        <w:rPr/>
        <w:pict>
          <v:group style="position:absolute;margin-left:337.73999pt;margin-top:-5.82152pt;width:183pt;height:147.1pt;mso-position-horizontal-relative:page;mso-position-vertical-relative:paragraph;z-index:-253058048" coordorigin="6755,-116" coordsize="3660,2942">
            <v:line style="position:absolute" from="6816,-109" to="6816,2818" stroked="true" strokeweight=".72pt" strokecolor="#868686">
              <v:stroke dashstyle="solid"/>
            </v:line>
            <v:shape style="position:absolute;left:6754;top:-117;width:62;height:2942" coordorigin="6755,-116" coordsize="62,2942" path="m6816,2810l6755,2810,6755,2825,6816,2825,6816,2810m6816,2393l6755,2393,6755,2407,6816,2407,6816,2393m6816,1974l6755,1974,6755,1988,6816,1988,6816,1974m6816,1556l6755,1556,6755,1571,6816,1571,6816,1556m6816,1139l6755,1139,6755,1153,6816,1153,6816,1139m6816,720l6755,720,6755,734,6816,734,6816,720m6816,302l6755,302,6755,317,6816,317,6816,302m6816,-116l6755,-116,6755,-102,6816,-102,6816,-116e" filled="true" fillcolor="#868686" stroked="false">
              <v:path arrowok="t"/>
              <v:fill type="solid"/>
            </v:shape>
            <v:line style="position:absolute" from="10355,-109" to="10355,2818" stroked="true" strokeweight=".23999pt" strokecolor="#000000">
              <v:stroke dashstyle="solid"/>
            </v:line>
            <v:shape style="position:absolute;left:10354;top:-112;width:60;height:2932" coordorigin="10355,-112" coordsize="60,2932" path="m10415,2815l10355,2815,10355,2820,10415,2820,10415,2815m10415,2398l10355,2398,10355,2402,10415,2402,10415,2398m10415,1979l10355,1979,10355,1984,10415,1984,10415,1979m10415,1561l10355,1561,10355,1566,10415,1566,10415,1561m10415,1144l10355,1144,10355,1148,10415,1148,10415,1144m10415,725l10355,725,10355,730,10415,730,10415,725m10415,307l10355,307,10355,312,10415,312,10415,307m10415,-112l10355,-112,10355,-107,10415,-107,10415,-112e" filled="true" fillcolor="#000000" stroked="false">
              <v:path arrowok="t"/>
              <v:fill type="solid"/>
            </v:shape>
            <v:line style="position:absolute" from="6816,2818" to="10355,2818" stroked="true" strokeweight=".23999pt" strokecolor="#000000">
              <v:stroke dashstyle="solid"/>
            </v:line>
            <v:shape style="position:absolute;left:7407;top:2757;width:2386;height:60" coordorigin="7408,2758" coordsize="2386,60" path="m7412,2758l7408,2758,7408,2818,7412,2818,7412,2758m8009,2758l8004,2758,8004,2818,8009,2818,8009,2758m8604,2758l8599,2758,8599,2818,8604,2818,8604,2758m9198,2758l9193,2758,9193,2818,9198,2818,9198,2758m9793,2758l9788,2758,9788,2818,9793,2818,9793,2758e" filled="true" fillcolor="#000000" stroked="false">
              <v:path arrowok="t"/>
              <v:fill type="solid"/>
            </v:shape>
            <v:shape style="position:absolute;left:6813;top:255;width:3562;height:2562" type="#_x0000_t75" stroked="false">
              <v:imagedata r:id="rId24" o:title=""/>
            </v:shape>
            <w10:wrap type="none"/>
          </v:group>
        </w:pict>
      </w:r>
      <w:r>
        <w:rPr/>
        <w:t>3000</w:t>
        <w:tab/>
        <w:t>60</w:t>
      </w:r>
    </w:p>
    <w:p>
      <w:pPr>
        <w:pStyle w:val="BodyText"/>
        <w:tabs>
          <w:tab w:pos="4563" w:val="left" w:leader="none"/>
        </w:tabs>
        <w:spacing w:before="187"/>
        <w:ind w:left="234"/>
      </w:pPr>
      <w:r>
        <w:rPr/>
        <w:t>2500</w:t>
        <w:tab/>
        <w:t>50</w:t>
      </w:r>
    </w:p>
    <w:p>
      <w:pPr>
        <w:pStyle w:val="BodyText"/>
        <w:tabs>
          <w:tab w:pos="4563" w:val="left" w:leader="none"/>
        </w:tabs>
        <w:spacing w:before="189"/>
        <w:ind w:left="234"/>
      </w:pPr>
      <w:r>
        <w:rPr/>
        <w:t>2000</w:t>
        <w:tab/>
        <w:t>40</w:t>
      </w:r>
    </w:p>
    <w:p>
      <w:pPr>
        <w:pStyle w:val="BodyText"/>
        <w:tabs>
          <w:tab w:pos="4563" w:val="left" w:leader="none"/>
        </w:tabs>
        <w:spacing w:before="188"/>
        <w:ind w:left="234"/>
      </w:pPr>
      <w:r>
        <w:rPr/>
        <w:t>1500</w:t>
        <w:tab/>
        <w:t>30</w:t>
      </w:r>
    </w:p>
    <w:p>
      <w:pPr>
        <w:pStyle w:val="BodyText"/>
        <w:tabs>
          <w:tab w:pos="4563" w:val="left" w:leader="none"/>
        </w:tabs>
        <w:spacing w:before="189"/>
        <w:ind w:left="234"/>
      </w:pPr>
      <w:r>
        <w:rPr/>
        <w:t>1000</w:t>
        <w:tab/>
        <w:t>20</w:t>
      </w:r>
    </w:p>
    <w:p>
      <w:pPr>
        <w:pStyle w:val="BodyText"/>
        <w:tabs>
          <w:tab w:pos="4563" w:val="left" w:leader="none"/>
        </w:tabs>
        <w:spacing w:before="187"/>
        <w:ind w:left="346"/>
      </w:pPr>
      <w:r>
        <w:rPr/>
        <w:t>500</w:t>
        <w:tab/>
        <w:t>10</w:t>
      </w:r>
    </w:p>
    <w:p>
      <w:pPr>
        <w:pStyle w:val="BodyText"/>
        <w:tabs>
          <w:tab w:pos="4564" w:val="left" w:leader="none"/>
        </w:tabs>
        <w:spacing w:before="188"/>
        <w:ind w:left="569"/>
      </w:pPr>
      <w:r>
        <w:rPr/>
        <w:t>0</w:t>
        <w:tab/>
        <w:t>0</w:t>
      </w:r>
    </w:p>
    <w:p>
      <w:pPr>
        <w:pStyle w:val="BodyText"/>
        <w:spacing w:before="12"/>
        <w:ind w:left="629"/>
      </w:pPr>
      <w:r>
        <w:rPr/>
        <w:t>2007 2008 2009 2010 2011 2012</w:t>
      </w:r>
    </w:p>
    <w:p>
      <w:pPr>
        <w:spacing w:after="0"/>
        <w:sectPr>
          <w:type w:val="continuous"/>
          <w:pgSz w:w="11900" w:h="16840"/>
          <w:pgMar w:top="1140" w:bottom="280" w:left="700" w:right="660"/>
          <w:cols w:num="3" w:equalWidth="0">
            <w:col w:w="3965" w:space="388"/>
            <w:col w:w="610" w:space="299"/>
            <w:col w:w="5278"/>
          </w:cols>
        </w:sectPr>
      </w:pPr>
    </w:p>
    <w:p>
      <w:pPr>
        <w:pStyle w:val="BodyText"/>
        <w:spacing w:before="11"/>
        <w:rPr>
          <w:sz w:val="14"/>
        </w:rPr>
      </w:pPr>
    </w:p>
    <w:p>
      <w:pPr>
        <w:spacing w:after="0"/>
        <w:rPr>
          <w:sz w:val="14"/>
        </w:rPr>
        <w:sectPr>
          <w:type w:val="continuous"/>
          <w:pgSz w:w="11900" w:h="16840"/>
          <w:pgMar w:top="1140" w:bottom="280" w:left="700" w:right="660"/>
        </w:sectPr>
      </w:pPr>
    </w:p>
    <w:p>
      <w:pPr>
        <w:spacing w:before="94"/>
        <w:ind w:left="115" w:right="0" w:firstLine="0"/>
        <w:jc w:val="left"/>
        <w:rPr>
          <w:sz w:val="18"/>
        </w:rPr>
      </w:pPr>
      <w:r>
        <w:rPr>
          <w:sz w:val="18"/>
        </w:rPr>
        <w:t>Source: Bloomberg and Bank calculations.</w:t>
      </w:r>
    </w:p>
    <w:p>
      <w:pPr>
        <w:spacing w:before="94"/>
        <w:ind w:left="116" w:right="716" w:firstLine="0"/>
        <w:jc w:val="left"/>
        <w:rPr>
          <w:sz w:val="18"/>
        </w:rPr>
      </w:pPr>
      <w:r>
        <w:rPr/>
        <w:br w:type="column"/>
      </w:r>
      <w:r>
        <w:rPr>
          <w:sz w:val="18"/>
        </w:rPr>
        <w:t>Source: Bank of America Merrill Lynch, Datastream and Bank calculations.</w:t>
      </w:r>
    </w:p>
    <w:p>
      <w:pPr>
        <w:spacing w:after="0"/>
        <w:jc w:val="left"/>
        <w:rPr>
          <w:sz w:val="18"/>
        </w:rPr>
        <w:sectPr>
          <w:type w:val="continuous"/>
          <w:pgSz w:w="11900" w:h="16840"/>
          <w:pgMar w:top="1140" w:bottom="280" w:left="700" w:right="660"/>
          <w:cols w:num="2" w:equalWidth="0">
            <w:col w:w="3547" w:space="1699"/>
            <w:col w:w="5294"/>
          </w:cols>
        </w:sectPr>
      </w:pPr>
    </w:p>
    <w:p>
      <w:pPr>
        <w:pStyle w:val="Heading1"/>
        <w:spacing w:before="182"/>
        <w:ind w:right="459"/>
      </w:pPr>
      <w:r>
        <w:rPr/>
        <w:t>Chart 12: Deloitte CFO Survey: cost of credit and investment intentions for large companies</w:t>
      </w:r>
    </w:p>
    <w:p>
      <w:pPr>
        <w:pStyle w:val="BodyText"/>
        <w:spacing w:line="225" w:lineRule="exact"/>
        <w:ind w:left="783"/>
      </w:pPr>
      <w:r>
        <w:rPr/>
        <w:pict>
          <v:line style="position:absolute;mso-position-horizontal-relative:page;mso-position-vertical-relative:paragraph;z-index:251728896" from="51.959999pt,5.612488pt" to="73.139999pt,5.612488pt" stroked="true" strokeweight="1.98pt" strokecolor="#0f0080">
            <v:stroke dashstyle="solid"/>
            <w10:wrap type="none"/>
          </v:line>
        </w:pict>
      </w:r>
      <w:r>
        <w:rPr/>
        <w:t>Cost of new credit (RHS)</w:t>
      </w:r>
    </w:p>
    <w:p>
      <w:pPr>
        <w:pStyle w:val="BodyText"/>
        <w:spacing w:before="4"/>
        <w:rPr>
          <w:sz w:val="18"/>
        </w:rPr>
      </w:pPr>
    </w:p>
    <w:p>
      <w:pPr>
        <w:pStyle w:val="BodyText"/>
        <w:ind w:left="783" w:right="-20"/>
      </w:pPr>
      <w:r>
        <w:rPr/>
        <w:pict>
          <v:line style="position:absolute;mso-position-horizontal-relative:page;mso-position-vertical-relative:paragraph;z-index:251729920" from="51.959999pt,5.930159pt" to="73.139999pt,5.930159pt" stroked="true" strokeweight="1.98pt" strokecolor="#ff01ff">
            <v:stroke dashstyle="solid"/>
            <w10:wrap type="none"/>
          </v:line>
        </w:pict>
      </w:r>
      <w:r>
        <w:rPr/>
        <w:t>Prospects for capital expenditure - next 12 months (LHS)</w:t>
      </w:r>
    </w:p>
    <w:p>
      <w:pPr>
        <w:pStyle w:val="Heading1"/>
        <w:spacing w:before="182"/>
        <w:ind w:left="82"/>
      </w:pPr>
      <w:r>
        <w:rPr>
          <w:b w:val="0"/>
        </w:rPr>
        <w:br w:type="column"/>
      </w:r>
      <w:r>
        <w:rPr/>
        <w:t>Chart 13: Household savings ratio</w:t>
      </w:r>
    </w:p>
    <w:p>
      <w:pPr>
        <w:pStyle w:val="BodyText"/>
        <w:rPr>
          <w:b/>
          <w:sz w:val="22"/>
        </w:rPr>
      </w:pPr>
    </w:p>
    <w:p>
      <w:pPr>
        <w:pStyle w:val="BodyText"/>
        <w:spacing w:before="4"/>
        <w:rPr>
          <w:b/>
          <w:sz w:val="25"/>
        </w:rPr>
      </w:pPr>
    </w:p>
    <w:p>
      <w:pPr>
        <w:pStyle w:val="BodyText"/>
        <w:ind w:left="4523"/>
      </w:pPr>
      <w:r>
        <w:rPr/>
        <w:pict>
          <v:group style="position:absolute;margin-left:320.519989pt;margin-top:-.231061pt;width:199.15pt;height:175pt;mso-position-horizontal-relative:page;mso-position-vertical-relative:paragraph;z-index:251731968" coordorigin="6410,-5" coordsize="3983,3500">
            <v:line style="position:absolute" from="10332,120" to="10332,3492" stroked="true" strokeweight=".23999pt" strokecolor="#000000">
              <v:stroke dashstyle="solid"/>
            </v:line>
            <v:shape style="position:absolute;left:10332;top:117;width:62;height:3377" coordorigin="10332,118" coordsize="62,3377" path="m10393,3490l10332,3490,10332,3495,10393,3495,10393,3490m10393,3153l10332,3153,10332,3158,10393,3158,10393,3153m10393,2816l10332,2816,10332,2820,10393,2820,10393,2816m10393,2478l10332,2478,10332,2483,10393,2483,10393,2478m10393,2141l10332,2141,10332,2146,10393,2146,10393,2141m10393,1804l10332,1804,10332,1809,10393,1809,10393,1804m10393,1467l10332,1467,10332,1472,10393,1472,10393,1467m10393,1130l10332,1130,10332,1134,10393,1134,10393,1130m10393,792l10332,792,10332,797,10393,797,10393,792m10393,455l10332,455,10332,460,10393,460,10393,455m10393,118l10332,118,10332,123,10393,123,10393,118e" filled="true" fillcolor="#000000" stroked="false">
              <v:path arrowok="t"/>
              <v:fill type="solid"/>
            </v:shape>
            <v:line style="position:absolute" from="6413,3492" to="10332,3492" stroked="true" strokeweight=".23999pt" strokecolor="#000000">
              <v:stroke dashstyle="solid"/>
            </v:line>
            <v:shape style="position:absolute;left:6410;top:3432;width:3743;height:60" coordorigin="6410,3432" coordsize="3743,60" path="m6415,3432l6410,3432,6410,3492,6415,3492,6415,3432m7038,3432l7033,3432,7033,3492,7038,3492,7038,3432m7661,3432l7656,3432,7656,3492,7661,3492,7661,3432m8284,3432l8279,3432,8279,3492,8284,3492,8284,3432m8908,3432l8903,3432,8903,3492,8908,3492,8908,3432m9530,3432l9526,3432,9526,3492,9530,3492,9530,3432m10153,3432l10148,3432,10148,3492,10153,3492,10153,3432e" filled="true" fillcolor="#000000" stroked="false">
              <v:path arrowok="t"/>
              <v:fill type="solid"/>
            </v:shape>
            <v:shape style="position:absolute;left:6412;top:382;width:3929;height:2860" coordorigin="6413,383" coordsize="3929,2860" path="m8742,2423l8820,2823,8898,3243,8938,3243,8939,3223,8898,3223,8910,3079,8785,2443,8761,2443,8742,2423xm8910,3079l8898,3223,8938,3223,8910,3079xm9014,2243l8977,2243,8976,2263,8910,3079,8938,3223,8939,3223,9008,2364,8977,2263,9020,2263,9014,2243xm8606,2676l8586,2763,8588,2783,8623,2783,8626,2763,8606,2676xm8512,2439l8586,2763,8606,2676,8552,2443,8515,2443,8512,2439xm8779,2403l8666,2403,8664,2423,8606,2676,8626,2763,8699,2443,8683,2443,8704,2423,8782,2423,8779,2403xm9064,2421l9054,2520,9055,2523,9058,2543,9092,2543,9094,2523,9092,2523,9064,2421xm9054,2520l9054,2523,9055,2523,9054,2520xm9132,1723l9064,2421,9092,2523,9094,2523,9158,1858,9132,1723xm9020,2263l9016,2263,9008,2364,9054,2520,9064,2421,9020,2263xm8508,2423l8512,2439,8515,2443,8508,2423xm8548,2423l8508,2423,8515,2443,8552,2443,8548,2423xm8704,2423l8683,2443,8699,2443,8704,2423xm8742,2423l8704,2423,8699,2443,8746,2443,8742,2423xm8782,2423l8742,2423,8761,2443,8785,2443,8782,2423xm8489,2363l8438,2363,8459,2383,8458,2383,8512,2439,8508,2423,8546,2423,8544,2403,8540,2403,8489,2363xm8315,1923l8314,1923,8287,1991,8353,2383,8354,2403,8381,2403,8458,2383,8458,2383,8393,2383,8365,2363,8388,2357,8315,1923xm8438,2363l8458,2383,8459,2383,8438,2363xm8388,2357l8365,2363,8393,2383,8388,2357xm8464,2343l8443,2343,8388,2357,8393,2383,8458,2383,8438,2363,8489,2363,8464,2343xm9016,2263l8977,2263,9008,2364,9016,2263xm7811,1799l7885,2083,7964,2303,7991,2303,8043,2283,8002,2283,7975,2263,7991,2257,7924,2083,7851,1803,7819,1803,7811,1799xm7991,2257l7975,2263,8002,2283,7991,2257xm8314,1903l8276,1903,8198,2103,8201,2103,8123,2203,8131,2203,7991,2257,8002,2283,8043,2283,8147,2243,8153,2243,8155,2223,8233,2123,8236,2123,8287,1991,8275,1923,8315,1923,8314,1903xm9218,1951l9210,2123,9212,2143,9241,2143,9250,2123,9218,1951xm9175,1723l9172,1723,9158,1858,9210,2123,9218,1951,9175,1723xm9319,383l9287,383,9287,403,9218,1951,9250,2123,9324,446,9294,423,9326,403,9345,403,9319,383xm7676,1982l7652,2083,7654,2103,7690,2103,7692,2083,7676,1982xm6489,2013l6484,2043,6483,2057,6491,2063,6499,2083,6511,2083,6500,2063,6523,2063,6526,2048,6526,2043,6517,2043,6489,2013xm6521,2063l6500,2063,6511,2083,6521,2063xm6526,2048l6523,2063,6521,2063,6511,2083,6526,2063,6526,2048xm7617,1623l7612,1623,7583,1674,7652,2083,7676,1982,7617,1623xm7770,1743l7730,1743,7676,1982,7692,2083,7763,1773,7742,1763,7770,1743xm6483,2057l6482,2063,6491,2063,6483,2057xm6439,1963l6413,1963,6413,2003,6483,2057,6484,2043,6489,2013,6439,1963xm6601,1583l6562,1583,6489,2013,6517,2043,6526,2043,6526,2048,6601,1583xm8314,1923l8275,1923,8287,1991,8314,1923xm9172,1703l9133,1703,9132,1723,9158,1858,9172,1723,9175,1723,9172,1703xm7807,1783l7811,1799,7819,1803,7807,1783xm7846,1783l7807,1783,7819,1803,7851,1803,7846,1783xm7758,1723l7746,1723,7736,1743,7770,1743,7763,1773,7811,1799,7807,1783,7846,1783,7844,1763,7835,1763,7758,1723xm7770,1743l7742,1763,7763,1773,7770,1743xm7378,1444l7362,1493,7421,1583,7499,1763,7534,1763,7545,1743,7499,1743,7518,1708,7456,1563,7378,1444xm7518,1708l7499,1743,7534,1743,7518,1708xm7614,1603l7577,1603,7518,1708,7534,1743,7545,1743,7583,1674,7574,1623,7617,1623,7614,1603xm7279,1635l7264,1681,7265,1683,7267,1703,7298,1703,7301,1683,7300,1683,7279,1635xm7264,1681l7264,1683,7265,1683,7264,1681xm7374,1423l7344,1423,7342,1443,7279,1635,7300,1683,7301,1683,7362,1493,7343,1463,7378,1443,7378,1443,7374,1423xm6984,1163l6964,1163,6893,1181,6901,1183,6954,1183,6979,1203,6967,1206,7031,1323,7108,1323,7186,1523,7264,1681,7279,1635,7223,1503,7145,1303,7066,1303,7048,1283,7054,1283,6984,1163xm7612,1623l7574,1623,7583,1674,7612,1623xm6823,1163l6803,1163,6725,1223,6721,1223,6643,1323,6641,1343,6563,1583,6600,1583,6678,1343,6691,1343,6754,1263,6750,1263,6808,1203,6808,1203,6828,1183,6886,1183,6893,1181,6823,1163xm7378,1443l7343,1463,7362,1493,7378,1444,7378,1443xm7379,1443l7378,1443,7378,1444,7379,1443xm6691,1343l6678,1343,6676,1363,6691,1343xm7054,1283l7048,1283,7066,1303,7054,1283xm7134,1283l7054,1283,7066,1303,7141,1303,7134,1283xm9870,1283l9838,1283,9846,1303,9863,1303,9870,1283xm9833,1281l9833,1283,9834,1282,9833,1281xm9947,823l9912,823,9911,843,9847,1201,9871,1263,9834,1282,9834,1283,9872,1283,9944,880,9914,843,9962,843,9947,823xm9847,1201l9833,1281,9834,1282,9871,1263,9847,1201xm9721,743l9716,743,9699,840,9755,1083,9833,1281,9847,1201,9794,1063,9721,743xm6954,1183l6828,1183,6808,1203,6886,1223,6901,1223,6967,1206,6954,1183xm6954,1183l6967,1206,6979,1203,6954,1183xm6828,1183l6808,1203,6808,1203,6828,1183xm9636,1183l9601,1183,9610,1203,9629,1203,9636,1183xm6893,1181l6886,1183,6901,1183,6893,1181xm9403,463l9366,463,9372,483,9372,483,9444,743,9446,743,9524,843,9521,843,9599,1183,9618,1077,9560,843,9559,823,9557,823,9479,723,9481,723,9409,483,9372,483,9371,482,9409,482,9403,463xm9618,1077l9599,1183,9638,1163,9618,1077xm9677,743l9618,1077,9638,1163,9599,1183,9638,1183,9699,840,9677,743xm10098,723l10067,723,10006,898,10025,923,9992,942,9992,943,9997,963,10025,963,10027,943,10095,766,10073,743,10124,743,10098,723xm9991,941l9990,943,9992,942,9991,941xm10006,898l9991,941,9992,942,10025,923,10006,898xm9962,843l9950,843,9944,880,9991,941,10006,898,9962,843xm9950,843l9914,843,9944,880,9950,843xm9716,723l9679,723,9677,743,9699,840,9716,743,9721,743,9716,723xm10124,743l10104,743,10095,766,10151,823,10181,823,10192,803,10146,803,10163,773,10124,743xm10163,773l10146,803,10176,783,10163,773xm10332,543l10310,543,10303,563,10224,663,10163,773,10176,783,10146,803,10192,803,10259,683,10336,583,10342,563,10340,563,10332,543xm10104,743l10073,743,10095,766,10104,743xm9366,463l9371,482,9372,483,9366,463xm9345,403l9326,403,9324,446,9371,482,9366,463,9401,463,9397,443,9345,403xm9326,403l9294,423,9324,446,9326,403xe" filled="true" fillcolor="#0f0080" stroked="false">
              <v:path arrowok="t"/>
              <v:fill type="solid"/>
            </v:shape>
            <v:shape style="position:absolute;left:9577;top:-5;width:712;height:224" type="#_x0000_t202" filled="false" stroked="false">
              <v:textbox inset="0,0,0,0">
                <w:txbxContent>
                  <w:p>
                    <w:pPr>
                      <w:spacing w:line="224" w:lineRule="exact" w:before="0"/>
                      <w:ind w:left="0" w:right="0" w:firstLine="0"/>
                      <w:jc w:val="left"/>
                      <w:rPr>
                        <w:sz w:val="20"/>
                      </w:rPr>
                    </w:pPr>
                    <w:r>
                      <w:rPr>
                        <w:sz w:val="20"/>
                      </w:rPr>
                      <w:t>Percent</w:t>
                    </w:r>
                  </w:p>
                </w:txbxContent>
              </v:textbox>
              <w10:wrap type="none"/>
            </v:shape>
            <w10:wrap type="none"/>
          </v:group>
        </w:pict>
      </w:r>
      <w:r>
        <w:rPr>
          <w:w w:val="100"/>
        </w:rPr>
        <w:t>9</w:t>
      </w:r>
    </w:p>
    <w:p>
      <w:pPr>
        <w:pStyle w:val="BodyText"/>
        <w:spacing w:line="203" w:lineRule="exact" w:before="107"/>
        <w:ind w:left="4523"/>
      </w:pPr>
      <w:r>
        <w:rPr>
          <w:w w:val="100"/>
        </w:rPr>
        <w:t>8</w:t>
      </w:r>
    </w:p>
    <w:p>
      <w:pPr>
        <w:spacing w:after="0" w:line="203" w:lineRule="exact"/>
        <w:sectPr>
          <w:pgSz w:w="11900" w:h="16840"/>
          <w:pgMar w:header="0" w:footer="1548" w:top="1600" w:bottom="1740" w:left="700" w:right="660"/>
          <w:cols w:num="2" w:equalWidth="0">
            <w:col w:w="5241" w:space="40"/>
            <w:col w:w="5259"/>
          </w:cols>
        </w:sectPr>
      </w:pPr>
    </w:p>
    <w:p>
      <w:pPr>
        <w:pStyle w:val="BodyText"/>
        <w:spacing w:line="183" w:lineRule="exact"/>
        <w:ind w:left="339"/>
      </w:pPr>
      <w:r>
        <w:rPr/>
        <w:pict>
          <v:group style="position:absolute;margin-left:68.699997pt;margin-top:3.613452pt;width:200.05pt;height:141.550pt;mso-position-horizontal-relative:page;mso-position-vertical-relative:paragraph;z-index:251727872" coordorigin="1374,72" coordsize="4001,2831">
            <v:line style="position:absolute" from="1434,75" to="1434,2901" stroked="true" strokeweight=".24001pt" strokecolor="#000000">
              <v:stroke dashstyle="solid"/>
            </v:line>
            <v:shape style="position:absolute;left:1374;top:72;width:60;height:2831" coordorigin="1374,72" coordsize="60,2831" path="m1434,2898l1374,2898,1374,2903,1434,2903,1434,2898m1434,2494l1374,2494,1374,2499,1434,2499,1434,2494m1434,2091l1374,2091,1374,2095,1434,2095,1434,2091m1434,1686l1374,1686,1374,1691,1434,1691,1434,1686m1434,1283l1374,1283,1374,1288,1434,1288,1434,1283m1434,879l1374,879,1374,883,1434,883,1434,879m1434,475l1374,475,1374,480,1434,480,1434,475m1434,72l1374,72,1374,77,1434,77,1434,72e" filled="true" fillcolor="#000000" stroked="false">
              <v:path arrowok="t"/>
              <v:fill type="solid"/>
            </v:shape>
            <v:line style="position:absolute" from="5315,75" to="5315,2901" stroked="true" strokeweight=".23999pt" strokecolor="#000000">
              <v:stroke dashstyle="solid"/>
            </v:line>
            <v:shape style="position:absolute;left:5314;top:72;width:60;height:2831" coordorigin="5315,72" coordsize="60,2831" path="m5375,2898l5315,2898,5315,2903,5375,2903,5375,2898m5375,2544l5315,2544,5315,2549,5375,2549,5375,2544m5375,2191l5315,2191,5315,2196,5375,2196,5375,2191m5375,1837l5315,1837,5315,1842,5375,1842,5375,1837m5375,1485l5315,1485,5315,1489,5375,1489,5375,1485m5375,1132l5315,1132,5315,1137,5375,1137,5375,1132m5375,778l5315,778,5315,783,5375,783,5375,778m5375,425l5315,425,5315,430,5375,430,5375,425m5375,72l5315,72,5315,77,5375,77,5375,72e" filled="true" fillcolor="#000000" stroked="false">
              <v:path arrowok="t"/>
              <v:fill type="solid"/>
            </v:shape>
            <v:line style="position:absolute" from="1434,2901" to="5315,2901" stroked="true" strokeweight=".23999pt" strokecolor="#000000">
              <v:stroke dashstyle="solid"/>
            </v:line>
            <v:shape style="position:absolute;left:2158;top:2839;width:2915;height:62" coordorigin="2159,2839" coordsize="2915,62" path="m2164,2839l2159,2839,2159,2901,2164,2901,2164,2839m2892,2839l2887,2839,2887,2901,2892,2901,2892,2839m3619,2839l3614,2839,3614,2901,3619,2901,3619,2839m4346,2839l4342,2839,4342,2901,4346,2901,4346,2839m5074,2839l5069,2839,5069,2901,5074,2901,5074,2839e" filled="true" fillcolor="#000000" stroked="false">
              <v:path arrowok="t"/>
              <v:fill type="solid"/>
            </v:shape>
            <v:shape style="position:absolute;left:1441;top:121;width:3866;height:2505" coordorigin="1441,121" coordsize="3866,2505" path="m5085,2079l5266,2610,5269,2620,5280,2626,5291,2622,5300,2619,5306,2608,5303,2597,5128,2082,5090,2082,5085,2079xm5083,2073l5085,2079,5090,2082,5083,2073xm5125,2073l5083,2073,5090,2082,5128,2082,5125,2073xm4723,1762l4906,1957,4907,1959,4908,1959,4909,1960,5085,2079,5083,2073,5125,2073,5119,2056,5117,2052,4932,1927,4933,1927,4781,1764,4728,1764,4723,1762xm4933,1927l4932,1927,4936,1930,4933,1927xm4040,1474l4027,1474,4010,1502,4175,1797,4178,1803,4186,1806,4193,1806,4375,1798,4380,1798,4384,1797,4387,1793,4408,1776,4210,1776,4192,1767,4204,1766,4040,1474xm3631,1292l3810,1763,3812,1770,3820,1775,3827,1776,3834,1776,3841,1774,3845,1767,3855,1750,3847,1750,3811,1746,3833,1712,3674,1295,3635,1295,3631,1292xm4204,1766l4192,1767,4210,1776,4204,1766xm4368,1759l4204,1766,4210,1776,4408,1776,4424,1763,4362,1763,4368,1759xm4615,1647l4568,1647,4558,1655,4728,1764,4781,1764,4753,1734,4751,1732,4748,1732,4615,1647xm4374,1758l4368,1759,4362,1763,4374,1758xm4430,1758l4374,1758,4362,1763,4424,1763,4430,1758xm4559,1611l4550,1611,4543,1617,4368,1759,4374,1758,4430,1758,4558,1655,4546,1648,4568,1647,4615,1647,4566,1615,4559,1611xm3833,1712l3811,1746,3847,1750,3833,1712xm4019,1444l4004,1444,3998,1447,3994,1453,3833,1712,3847,1750,3855,1750,4010,1502,3994,1474,4040,1474,4028,1453,4025,1447,4019,1444xm4568,1647l4546,1648,4558,1655,4568,1647xm4027,1474l3994,1474,4010,1502,4027,1474xm3629,1287l3631,1292,3635,1295,3629,1287xm3671,1287l3629,1287,3635,1295,3674,1295,3671,1287xm3268,901l3449,1139,3452,1143,3631,1292,3629,1287,3671,1287,3666,1273,3665,1270,3660,1265,3478,1113,3479,1113,3320,903,3270,903,3268,901xm1624,871l1447,1137,1441,1145,1444,1158,1453,1164,1462,1170,1475,1168,1481,1158,1655,895,1643,895,1634,889,1625,882,1624,871xm3479,1113l3478,1113,3481,1115,3479,1113xm3266,899l3268,901,3270,903,3266,899xm3317,899l3266,899,3270,903,3320,903,3317,899xm2724,467l2905,634,2906,634,2908,635,3090,757,3268,901,3266,899,3317,899,3299,875,3296,873,3295,873,3113,725,2930,603,2931,603,2787,469,2729,469,2724,467xm1649,850l1637,852,1630,862,1624,870,1624,873,1625,882,1634,889,1643,895,1655,894,1662,885,1669,875,1667,862,1657,856,1649,850xm1669,875l1662,885,1655,894,1643,895,1655,895,1663,883,1669,875,1669,875xm1688,850l1649,850,1657,856,1667,862,1669,875,1688,850xm1630,862l1624,870,1624,871,1630,862xm1637,852l1636,852,1630,862,1637,852xm2190,121l2184,124,2179,127,1997,275,1994,276,1992,281,1812,615,1637,852,1649,850,1688,850,1844,637,2024,305,2022,305,2027,299,2029,299,2196,164,2188,162,2204,157,2378,157,2190,121xm2931,603l2930,603,2933,604,2931,603xm2724,467l2724,467,2729,469,2724,467xm2784,467l2724,467,2729,469,2787,469,2784,467xm2365,196l2542,379,2545,383,2546,383,2724,467,2724,467,2784,467,2752,437,2749,436,2748,435,2747,435,2572,352,2569,352,2564,348,2566,348,2420,197,2370,197,2365,196xm2564,348l2569,352,2567,349,2564,348xm2567,349l2569,352,2572,352,2567,349xm2566,348l2564,348,2567,349,2566,348xm2027,299l2022,305,2025,303,2027,299xm2025,303l2022,305,2024,305,2025,303xm2029,299l2027,299,2025,303,2029,299xm2360,191l2365,196,2370,197,2360,191xm2415,191l2360,191,2370,197,2420,197,2415,191xm2378,157l2204,157,2196,164,2365,196,2360,191,2415,191,2388,163,2386,161,2382,159,2378,157xm2204,157l2188,162,2196,164,2204,157xe" filled="true" fillcolor="#0f0080" stroked="false">
              <v:path arrowok="t"/>
              <v:fill type="solid"/>
            </v:shape>
            <v:shape style="position:absolute;left:3625;top:369;width:1682;height:2210" coordorigin="3625,370" coordsize="1682,2210" path="m3994,607l4174,1259,4355,2035,4537,2565,4540,2573,4548,2579,4567,2577,4574,2569,4576,2555,4536,2555,4547,2473,4394,2027,4211,1248,4035,610,3996,610,3994,607xm4547,2473l4536,2555,4574,2551,4547,2473xm4746,1235l4728,1235,4720,1242,4718,1252,4547,2473,4574,2551,4536,2555,4576,2555,4744,1360,4718,1260,4758,1258,4759,1258,4757,1249,4756,1241,4746,1235xm4759,1258l4758,1258,4744,1360,4901,1978,4903,1985,4910,1991,4918,1992,4926,1993,4933,1989,4938,1983,4947,1967,4939,1967,4903,1962,4927,1920,4759,1258xm4927,1920l4903,1962,4939,1967,4927,1920xm5291,1449l5278,1449,5270,1457,5084,1644,4927,1920,4939,1967,4947,1967,5117,1668,5116,1668,5298,1485,5306,1477,5306,1464,5298,1457,5291,1449xm5119,1665l5116,1668,5117,1668,5119,1665xm4758,1258l4718,1260,4744,1360,4758,1258xm3806,398l3628,1014,3625,1025,3631,1036,3641,1039,3652,1042,3662,1036,3666,1026,3838,432,3814,405,3806,398xm3992,603l3994,607,3996,610,3992,603xm4033,603l3992,603,3996,610,4035,610,4033,603xm3851,387l3848,398,3838,432,3994,607,3992,603,4033,603,4030,592,4030,589,4027,586,4026,585,3851,387xm3824,370l3822,371,3816,377,3812,381,3810,385,3806,398,3814,405,3838,432,3848,397,3851,387,3844,379,3838,374,3835,372,3825,370,3824,370xm3812,381l3808,384,3806,397,3806,398,3810,385,3812,381xm3838,374l3844,379,3851,387,3851,387,3845,376,3838,374xm3822,371l3814,376,3812,381,3816,377,3822,371xm3825,370l3835,372,3838,374,3836,371,3825,370xm3823,370l3822,371,3824,370,3823,370xm3824,370l3824,370,3825,370,3824,370xe" filled="true" fillcolor="#ff01ff" stroked="false">
              <v:path arrowok="t"/>
              <v:fill type="solid"/>
            </v:shape>
            <w10:wrap type="none"/>
          </v:group>
        </w:pict>
      </w:r>
      <w:r>
        <w:rPr/>
        <w:t>60</w:t>
      </w:r>
    </w:p>
    <w:p>
      <w:pPr>
        <w:pStyle w:val="BodyText"/>
        <w:spacing w:before="173"/>
        <w:ind w:left="339"/>
      </w:pPr>
      <w:r>
        <w:rPr/>
        <w:t>40</w:t>
      </w:r>
    </w:p>
    <w:p>
      <w:pPr>
        <w:pStyle w:val="BodyText"/>
        <w:spacing w:before="173"/>
        <w:ind w:left="339"/>
      </w:pPr>
      <w:r>
        <w:rPr/>
        <w:t>20</w:t>
      </w:r>
    </w:p>
    <w:p>
      <w:pPr>
        <w:pStyle w:val="BodyText"/>
        <w:spacing w:before="175"/>
        <w:ind w:left="449"/>
      </w:pPr>
      <w:r>
        <w:rPr>
          <w:w w:val="100"/>
        </w:rPr>
        <w:t>0</w:t>
      </w:r>
    </w:p>
    <w:p>
      <w:pPr>
        <w:pStyle w:val="BodyText"/>
        <w:spacing w:before="173"/>
        <w:ind w:left="272"/>
      </w:pPr>
      <w:r>
        <w:rPr/>
        <w:t>-20</w:t>
      </w:r>
    </w:p>
    <w:p>
      <w:pPr>
        <w:pStyle w:val="BodyText"/>
        <w:spacing w:before="174"/>
        <w:ind w:left="272"/>
      </w:pPr>
      <w:r>
        <w:rPr/>
        <w:t>-40</w:t>
      </w:r>
    </w:p>
    <w:p>
      <w:pPr>
        <w:pStyle w:val="BodyText"/>
        <w:spacing w:before="173"/>
        <w:ind w:left="272"/>
      </w:pPr>
      <w:r>
        <w:rPr/>
        <w:t>-60</w:t>
      </w:r>
    </w:p>
    <w:p>
      <w:pPr>
        <w:pStyle w:val="BodyText"/>
        <w:spacing w:before="175"/>
        <w:ind w:left="272"/>
      </w:pPr>
      <w:r>
        <w:rPr/>
        <w:t>-80</w:t>
      </w:r>
    </w:p>
    <w:p>
      <w:pPr>
        <w:pStyle w:val="BodyText"/>
        <w:tabs>
          <w:tab w:pos="1267" w:val="left" w:leader="none"/>
          <w:tab w:pos="1994" w:val="left" w:leader="none"/>
          <w:tab w:pos="2721" w:val="left" w:leader="none"/>
          <w:tab w:pos="3450" w:val="left" w:leader="none"/>
          <w:tab w:pos="4177" w:val="left" w:leader="none"/>
        </w:tabs>
        <w:spacing w:before="11"/>
        <w:ind w:left="540"/>
      </w:pPr>
      <w:r>
        <w:rPr/>
        <w:t>2007</w:t>
        <w:tab/>
        <w:t>2008</w:t>
        <w:tab/>
        <w:t>2009</w:t>
        <w:tab/>
        <w:t>2010</w:t>
        <w:tab/>
        <w:t>2011</w:t>
        <w:tab/>
      </w:r>
      <w:r>
        <w:rPr>
          <w:spacing w:val="-5"/>
        </w:rPr>
        <w:t>2012</w:t>
      </w:r>
    </w:p>
    <w:p>
      <w:pPr>
        <w:pStyle w:val="BodyText"/>
        <w:spacing w:before="7"/>
        <w:rPr>
          <w:sz w:val="17"/>
        </w:rPr>
      </w:pPr>
    </w:p>
    <w:p>
      <w:pPr>
        <w:spacing w:before="0"/>
        <w:ind w:left="115" w:right="0" w:firstLine="0"/>
        <w:jc w:val="left"/>
        <w:rPr>
          <w:sz w:val="18"/>
        </w:rPr>
      </w:pPr>
      <w:r>
        <w:rPr>
          <w:sz w:val="18"/>
        </w:rPr>
        <w:t>Source: Deloitte.</w:t>
      </w:r>
    </w:p>
    <w:p>
      <w:pPr>
        <w:spacing w:before="1"/>
        <w:ind w:left="115" w:right="0" w:firstLine="0"/>
        <w:jc w:val="left"/>
        <w:rPr>
          <w:sz w:val="18"/>
        </w:rPr>
      </w:pPr>
      <w:r>
        <w:rPr>
          <w:sz w:val="18"/>
        </w:rPr>
        <w:t>Note: Net percentage balance in answer to the following</w:t>
      </w:r>
    </w:p>
    <w:p>
      <w:pPr>
        <w:spacing w:line="183" w:lineRule="exact" w:before="0"/>
        <w:ind w:left="116" w:right="0" w:firstLine="0"/>
        <w:jc w:val="left"/>
        <w:rPr>
          <w:sz w:val="20"/>
        </w:rPr>
      </w:pPr>
      <w:r>
        <w:rPr/>
        <w:br w:type="column"/>
      </w:r>
      <w:r>
        <w:rPr>
          <w:sz w:val="20"/>
        </w:rPr>
        <w:t>100</w:t>
      </w:r>
    </w:p>
    <w:p>
      <w:pPr>
        <w:pStyle w:val="BodyText"/>
        <w:spacing w:before="123"/>
        <w:ind w:left="117"/>
      </w:pPr>
      <w:r>
        <w:rPr/>
        <w:t>80</w:t>
      </w:r>
    </w:p>
    <w:p>
      <w:pPr>
        <w:pStyle w:val="BodyText"/>
        <w:spacing w:before="122"/>
        <w:ind w:left="117"/>
      </w:pPr>
      <w:r>
        <w:rPr/>
        <w:t>60</w:t>
      </w:r>
    </w:p>
    <w:p>
      <w:pPr>
        <w:pStyle w:val="BodyText"/>
        <w:spacing w:before="124"/>
        <w:ind w:left="117"/>
      </w:pPr>
      <w:r>
        <w:rPr/>
        <w:t>40</w:t>
      </w:r>
    </w:p>
    <w:p>
      <w:pPr>
        <w:pStyle w:val="BodyText"/>
        <w:spacing w:before="123"/>
        <w:ind w:left="117"/>
      </w:pPr>
      <w:r>
        <w:rPr/>
        <w:t>20</w:t>
      </w:r>
    </w:p>
    <w:p>
      <w:pPr>
        <w:pStyle w:val="BodyText"/>
        <w:spacing w:before="123"/>
        <w:ind w:left="116"/>
      </w:pPr>
      <w:r>
        <w:rPr>
          <w:w w:val="100"/>
        </w:rPr>
        <w:t>0</w:t>
      </w:r>
    </w:p>
    <w:p>
      <w:pPr>
        <w:pStyle w:val="BodyText"/>
        <w:spacing w:before="124"/>
        <w:ind w:left="116"/>
      </w:pPr>
      <w:r>
        <w:rPr/>
        <w:t>-20</w:t>
      </w:r>
    </w:p>
    <w:p>
      <w:pPr>
        <w:pStyle w:val="BodyText"/>
        <w:spacing w:before="123"/>
        <w:ind w:left="116"/>
      </w:pPr>
      <w:r>
        <w:rPr/>
        <w:t>-40</w:t>
      </w:r>
    </w:p>
    <w:p>
      <w:pPr>
        <w:pStyle w:val="BodyText"/>
        <w:spacing w:before="124"/>
        <w:ind w:left="116"/>
      </w:pPr>
      <w:r>
        <w:rPr/>
        <w:t>-60</w:t>
      </w:r>
    </w:p>
    <w:p>
      <w:pPr>
        <w:spacing w:before="93"/>
        <w:ind w:left="0" w:right="622" w:firstLine="0"/>
        <w:jc w:val="right"/>
        <w:rPr>
          <w:sz w:val="20"/>
        </w:rPr>
      </w:pPr>
      <w:r>
        <w:rPr/>
        <w:br w:type="column"/>
      </w:r>
      <w:r>
        <w:rPr>
          <w:spacing w:val="-1"/>
          <w:sz w:val="20"/>
        </w:rPr>
        <w:t>7</w:t>
      </w:r>
    </w:p>
    <w:p>
      <w:pPr>
        <w:pStyle w:val="BodyText"/>
        <w:spacing w:before="107"/>
        <w:ind w:right="622"/>
        <w:jc w:val="right"/>
      </w:pPr>
      <w:r>
        <w:rPr>
          <w:w w:val="100"/>
        </w:rPr>
        <w:t>6</w:t>
      </w:r>
    </w:p>
    <w:p>
      <w:pPr>
        <w:pStyle w:val="BodyText"/>
        <w:spacing w:before="108"/>
        <w:ind w:right="622"/>
        <w:jc w:val="right"/>
      </w:pPr>
      <w:r>
        <w:rPr>
          <w:w w:val="100"/>
        </w:rPr>
        <w:t>5</w:t>
      </w:r>
    </w:p>
    <w:p>
      <w:pPr>
        <w:pStyle w:val="BodyText"/>
        <w:spacing w:before="107"/>
        <w:ind w:right="622"/>
        <w:jc w:val="right"/>
      </w:pPr>
      <w:r>
        <w:rPr>
          <w:w w:val="100"/>
        </w:rPr>
        <w:t>4</w:t>
      </w:r>
    </w:p>
    <w:p>
      <w:pPr>
        <w:pStyle w:val="BodyText"/>
        <w:spacing w:before="107"/>
        <w:ind w:right="622"/>
        <w:jc w:val="right"/>
      </w:pPr>
      <w:r>
        <w:rPr>
          <w:w w:val="100"/>
        </w:rPr>
        <w:t>3</w:t>
      </w:r>
    </w:p>
    <w:p>
      <w:pPr>
        <w:pStyle w:val="BodyText"/>
        <w:spacing w:before="107"/>
        <w:ind w:right="622"/>
        <w:jc w:val="right"/>
      </w:pPr>
      <w:r>
        <w:rPr>
          <w:w w:val="100"/>
        </w:rPr>
        <w:t>2</w:t>
      </w:r>
    </w:p>
    <w:p>
      <w:pPr>
        <w:pStyle w:val="BodyText"/>
        <w:spacing w:before="107"/>
        <w:ind w:right="622"/>
        <w:jc w:val="right"/>
      </w:pPr>
      <w:r>
        <w:rPr>
          <w:w w:val="100"/>
        </w:rPr>
        <w:t>1</w:t>
      </w:r>
    </w:p>
    <w:p>
      <w:pPr>
        <w:pStyle w:val="BodyText"/>
        <w:spacing w:before="108"/>
        <w:ind w:right="622"/>
        <w:jc w:val="right"/>
      </w:pPr>
      <w:r>
        <w:rPr>
          <w:w w:val="100"/>
        </w:rPr>
        <w:t>0</w:t>
      </w:r>
    </w:p>
    <w:p>
      <w:pPr>
        <w:pStyle w:val="BodyText"/>
        <w:spacing w:before="107"/>
        <w:ind w:right="555"/>
        <w:jc w:val="right"/>
      </w:pPr>
      <w:r>
        <w:rPr>
          <w:spacing w:val="-1"/>
        </w:rPr>
        <w:t>-1</w:t>
      </w:r>
    </w:p>
    <w:p>
      <w:pPr>
        <w:pStyle w:val="BodyText"/>
        <w:spacing w:before="11"/>
        <w:ind w:left="256"/>
      </w:pPr>
      <w:r>
        <w:rPr/>
        <w:t>2000 2002 2004 2006 2008 2010 2012</w:t>
      </w:r>
    </w:p>
    <w:p>
      <w:pPr>
        <w:pStyle w:val="BodyText"/>
        <w:spacing w:before="2"/>
        <w:rPr>
          <w:sz w:val="24"/>
        </w:rPr>
      </w:pPr>
    </w:p>
    <w:p>
      <w:pPr>
        <w:spacing w:before="1"/>
        <w:ind w:left="116" w:right="0" w:firstLine="0"/>
        <w:jc w:val="left"/>
        <w:rPr>
          <w:sz w:val="18"/>
        </w:rPr>
      </w:pPr>
      <w:r>
        <w:rPr>
          <w:sz w:val="18"/>
        </w:rPr>
        <w:t>Source: ONS.</w:t>
      </w:r>
    </w:p>
    <w:p>
      <w:pPr>
        <w:spacing w:after="0"/>
        <w:jc w:val="left"/>
        <w:rPr>
          <w:sz w:val="18"/>
        </w:rPr>
        <w:sectPr>
          <w:type w:val="continuous"/>
          <w:pgSz w:w="11900" w:h="16840"/>
          <w:pgMar w:top="1140" w:bottom="280" w:left="700" w:right="660"/>
          <w:cols w:num="3" w:equalWidth="0">
            <w:col w:w="4624" w:space="45"/>
            <w:col w:w="491" w:space="86"/>
            <w:col w:w="5294"/>
          </w:cols>
        </w:sectPr>
      </w:pPr>
    </w:p>
    <w:p>
      <w:pPr>
        <w:spacing w:before="0"/>
        <w:ind w:left="115" w:right="5562" w:firstLine="0"/>
        <w:jc w:val="left"/>
        <w:rPr>
          <w:sz w:val="18"/>
        </w:rPr>
      </w:pPr>
      <w:r>
        <w:rPr>
          <w:sz w:val="18"/>
        </w:rPr>
        <w:t>questions: “How would you rate the overall cost of new credit for corporates?” and “How is capital expenditure for UK corporates likely to change over the next 12 months?”</w:t>
      </w:r>
    </w:p>
    <w:p>
      <w:pPr>
        <w:pStyle w:val="BodyText"/>
      </w:pPr>
    </w:p>
    <w:p>
      <w:pPr>
        <w:pStyle w:val="BodyText"/>
      </w:pPr>
    </w:p>
    <w:p>
      <w:pPr>
        <w:pStyle w:val="Heading1"/>
        <w:tabs>
          <w:tab w:pos="5362" w:val="left" w:leader="none"/>
        </w:tabs>
        <w:spacing w:before="0"/>
        <w:ind w:left="115"/>
      </w:pPr>
      <w:r>
        <w:rPr/>
        <w:t>Chart 14: Standard IS curve and</w:t>
      </w:r>
      <w:r>
        <w:rPr>
          <w:spacing w:val="-6"/>
        </w:rPr>
        <w:t> </w:t>
      </w:r>
      <w:r>
        <w:rPr/>
        <w:t>monetary</w:t>
      </w:r>
      <w:r>
        <w:rPr>
          <w:spacing w:val="-3"/>
        </w:rPr>
        <w:t> </w:t>
      </w:r>
      <w:r>
        <w:rPr/>
        <w:t>stimulus</w:t>
        <w:tab/>
        <w:t>Chart 15: Steep IS curve and monetary</w:t>
      </w:r>
      <w:r>
        <w:rPr>
          <w:spacing w:val="-17"/>
        </w:rPr>
        <w:t> </w:t>
      </w:r>
      <w:r>
        <w:rPr/>
        <w:t>stimulus</w:t>
      </w:r>
    </w:p>
    <w:p>
      <w:pPr>
        <w:spacing w:after="0"/>
        <w:sectPr>
          <w:type w:val="continuous"/>
          <w:pgSz w:w="11900" w:h="16840"/>
          <w:pgMar w:top="1140" w:bottom="280" w:left="700" w:right="660"/>
        </w:sectPr>
      </w:pPr>
    </w:p>
    <w:p>
      <w:pPr>
        <w:pStyle w:val="BodyText"/>
        <w:spacing w:before="74"/>
        <w:ind w:left="290"/>
      </w:pPr>
      <w:r>
        <w:rPr/>
        <w:t>Interest rate</w:t>
      </w:r>
    </w:p>
    <w:p>
      <w:pPr>
        <w:pStyle w:val="BodyText"/>
        <w:spacing w:before="122"/>
        <w:ind w:left="290"/>
      </w:pPr>
      <w:r>
        <w:rPr/>
        <w:br w:type="column"/>
      </w:r>
      <w:r>
        <w:rPr/>
        <w:t>Interest rate</w:t>
      </w:r>
    </w:p>
    <w:p>
      <w:pPr>
        <w:spacing w:after="0"/>
        <w:sectPr>
          <w:type w:val="continuous"/>
          <w:pgSz w:w="11900" w:h="16840"/>
          <w:pgMar w:top="1140" w:bottom="280" w:left="700" w:right="660"/>
          <w:cols w:num="2" w:equalWidth="0">
            <w:col w:w="1397" w:space="3850"/>
            <w:col w:w="5293"/>
          </w:cols>
        </w:sectPr>
      </w:pPr>
    </w:p>
    <w:p>
      <w:pPr>
        <w:pStyle w:val="BodyText"/>
        <w:tabs>
          <w:tab w:pos="5848" w:val="left" w:leader="none"/>
        </w:tabs>
        <w:ind w:left="650"/>
      </w:pPr>
      <w:r>
        <w:rPr>
          <w:position w:val="7"/>
        </w:rPr>
        <w:pict>
          <v:group style="width:219.75pt;height:164.95pt;mso-position-horizontal-relative:char;mso-position-vertical-relative:line" coordorigin="0,0" coordsize="4395,3299">
            <v:line style="position:absolute" from="62,7" to="62,3268" stroked="true" strokeweight=".72pt" strokecolor="#000000">
              <v:stroke dashstyle="solid"/>
            </v:line>
            <v:rect style="position:absolute;left:0;top:3260;width:63;height:15" filled="true" fillcolor="#000000" stroked="false">
              <v:fill type="solid"/>
            </v:rect>
            <v:rect style="position:absolute;left:0;top:2607;width:63;height:15" filled="true" fillcolor="#000000" stroked="false">
              <v:fill type="solid"/>
            </v:rect>
            <v:rect style="position:absolute;left:0;top:1956;width:63;height:15" filled="true" fillcolor="#000000" stroked="false">
              <v:fill type="solid"/>
            </v:rect>
            <v:rect style="position:absolute;left:0;top:1304;width:63;height:15" filled="true" fillcolor="#000000" stroked="false">
              <v:fill type="solid"/>
            </v:rect>
            <v:rect style="position:absolute;left:0;top:652;width:63;height:15" filled="true" fillcolor="#000000" stroked="false">
              <v:fill type="solid"/>
            </v:rect>
            <v:rect style="position:absolute;left:0;top:0;width:63;height:15" filled="true" fillcolor="#000000" stroked="false">
              <v:fill type="solid"/>
            </v:rect>
            <v:line style="position:absolute" from="62,3268" to="4387,3268" stroked="true" strokeweight=".72pt" strokecolor="#000000">
              <v:stroke dashstyle="solid"/>
            </v:line>
            <v:rect style="position:absolute;left:309;top:3204;width:15;height:64" filled="true" fillcolor="#000000" stroked="false">
              <v:fill type="solid"/>
            </v:rect>
            <v:rect style="position:absolute;left:564;top:3204;width:15;height:64" filled="true" fillcolor="#000000" stroked="false">
              <v:fill type="solid"/>
            </v:rect>
            <v:rect style="position:absolute;left:818;top:3204;width:15;height:64" filled="true" fillcolor="#000000" stroked="false">
              <v:fill type="solid"/>
            </v:rect>
            <v:rect style="position:absolute;left:1072;top:3204;width:15;height:64" filled="true" fillcolor="#000000" stroked="false">
              <v:fill type="solid"/>
            </v:rect>
            <v:rect style="position:absolute;left:1327;top:3204;width:15;height:64" filled="true" fillcolor="#000000" stroked="false">
              <v:fill type="solid"/>
            </v:rect>
            <v:rect style="position:absolute;left:1581;top:3204;width:15;height:64" filled="true" fillcolor="#000000" stroked="false">
              <v:fill type="solid"/>
            </v:rect>
            <v:rect style="position:absolute;left:1836;top:3204;width:15;height:64" filled="true" fillcolor="#000000" stroked="false">
              <v:fill type="solid"/>
            </v:rect>
            <v:rect style="position:absolute;left:2090;top:3204;width:15;height:64" filled="true" fillcolor="#000000" stroked="false">
              <v:fill type="solid"/>
            </v:rect>
            <v:rect style="position:absolute;left:2344;top:3204;width:15;height:64" filled="true" fillcolor="#000000" stroked="false">
              <v:fill type="solid"/>
            </v:rect>
            <v:rect style="position:absolute;left:2599;top:3204;width:15;height:64" filled="true" fillcolor="#000000" stroked="false">
              <v:fill type="solid"/>
            </v:rect>
            <v:rect style="position:absolute;left:2853;top:3204;width:15;height:64" filled="true" fillcolor="#000000" stroked="false">
              <v:fill type="solid"/>
            </v:rect>
            <v:rect style="position:absolute;left:3108;top:3204;width:15;height:64" filled="true" fillcolor="#000000" stroked="false">
              <v:fill type="solid"/>
            </v:rect>
            <v:rect style="position:absolute;left:3362;top:3204;width:15;height:64" filled="true" fillcolor="#000000" stroked="false">
              <v:fill type="solid"/>
            </v:rect>
            <v:rect style="position:absolute;left:3616;top:3204;width:15;height:64" filled="true" fillcolor="#000000" stroked="false">
              <v:fill type="solid"/>
            </v:rect>
            <v:rect style="position:absolute;left:3871;top:3204;width:15;height:64" filled="true" fillcolor="#000000" stroked="false">
              <v:fill type="solid"/>
            </v:rect>
            <v:rect style="position:absolute;left:4125;top:3204;width:15;height:64" filled="true" fillcolor="#000000" stroked="false">
              <v:fill type="solid"/>
            </v:rect>
            <v:rect style="position:absolute;left:4380;top:3204;width:15;height:64" filled="true" fillcolor="#000000" stroked="false">
              <v:fill type="solid"/>
            </v:rect>
            <v:shape style="position:absolute;left:164;top:502;width:3868;height:2008" coordorigin="164,503" coordsize="3868,2008" path="m434,2335l180,2466,168,2471,164,2484,170,2495,175,2507,188,2510,199,2504,441,2380,431,2376,419,2354,424,2341,434,2335xm4007,503l3996,509,446,2329,458,2333,463,2345,469,2356,466,2369,454,2374,441,2380,444,2381,455,2375,4016,548,4027,542,4032,529,4020,508,4007,503xm446,2329l434,2335,424,2341,419,2354,431,2376,441,2380,454,2374,466,2369,469,2356,463,2345,458,2333,446,2329xm445,2329l434,2335,446,2329,445,2329xe" filled="true" fillcolor="#4a7ebb" stroked="false">
              <v:path arrowok="t"/>
              <v:fill type="solid"/>
            </v:shape>
            <v:shape style="position:absolute;left:164;top:504;width:3868;height:2007" coordorigin="164,504" coordsize="3868,2007" path="m444,634l441,635,454,641,466,646,469,659,463,670,458,682,446,685,3996,2504,4007,2510,4020,2506,4032,2484,4027,2471,4016,2465,455,640,444,634xm434,679l445,685,446,685,434,679xm441,635l431,638,419,660,424,673,434,679,446,685,458,682,463,670,469,659,466,646,454,641,441,635xm188,504l175,508,170,520,164,530,168,544,180,548,434,679,424,673,419,660,431,638,441,635,199,510,188,504xe" filled="true" fillcolor="#be4b48" stroked="false">
              <v:path arrowok="t"/>
              <v:fill type="solid"/>
            </v:shape>
            <v:shape style="position:absolute;left:418;top:1024;width:3868;height:2007" coordorigin="419,1025" coordsize="3868,2007" path="m689,2856l422,2992,419,3005,424,3016,430,3026,443,3031,454,3025,697,2901,685,2897,673,2875,678,2862,689,2856xm717,2891l708,2896,697,2901,698,2902,709,2896,717,2891xm700,2851l689,2856,678,2862,673,2875,685,2897,697,2901,708,2896,717,2891,719,2891,724,2878,718,2867,713,2855,700,2851xm719,2891l717,2891,719,2891,719,2891xm796,2851l700,2851,713,2855,718,2867,724,2878,719,2891,796,2851xm4261,1025l4250,1031,689,2856,700,2851,796,2851,4271,1070,4282,1064,4286,1051,4274,1030,4261,1025xe" filled="true" fillcolor="#4f81bd" stroked="false">
              <v:path arrowok="t"/>
              <v:fill type="solid"/>
            </v:shape>
            <v:shape style="position:absolute;left:2974;top:1114;width:437;height:341" coordorigin="2975,1115" coordsize="437,341" path="m3253,1415l3248,1418,3248,1424,3247,1430,3251,1435,3257,1435,3412,1456,3410,1452,3390,1452,3361,1429,3259,1416,3253,1415xm3361,1429l3390,1452,3394,1447,3386,1447,3380,1432,3361,1429xm3344,1303l3335,1308,3332,1314,3335,1319,3373,1414,3402,1436,3390,1452,3410,1452,3353,1312,3350,1306,3344,1303xm3380,1432l3386,1447,3397,1434,3380,1432xm3373,1414l3380,1432,3397,1434,3386,1447,3394,1447,3402,1436,3373,1414xm2987,1115l2975,1130,3361,1429,3380,1432,3373,1414,2987,1115xe" filled="true" fillcolor="#000000" stroked="false">
              <v:path arrowok="t"/>
              <v:fill type="solid"/>
            </v:shape>
            <v:line style="position:absolute" from="2082,1486" to="2082,3271" stroked="true" strokeweight=".72pt" strokecolor="#000000">
              <v:stroke dashstyle="shortdash"/>
            </v:line>
            <v:line style="position:absolute" from="2720,1832" to="2720,3299" stroked="true" strokeweight=".72pt" strokecolor="#000000">
              <v:stroke dashstyle="shortdash"/>
            </v:line>
            <v:shape style="position:absolute;left:3572;top:180;width:536;height:803" type="#_x0000_t202" filled="false" stroked="false">
              <v:textbox inset="0,0,0,0">
                <w:txbxContent>
                  <w:p>
                    <w:pPr>
                      <w:spacing w:line="224" w:lineRule="exact" w:before="0"/>
                      <w:ind w:left="0" w:right="0" w:firstLine="0"/>
                      <w:jc w:val="left"/>
                      <w:rPr>
                        <w:sz w:val="20"/>
                      </w:rPr>
                    </w:pPr>
                    <w:r>
                      <w:rPr>
                        <w:sz w:val="20"/>
                      </w:rPr>
                      <w:t>LM</w:t>
                    </w:r>
                  </w:p>
                  <w:p>
                    <w:pPr>
                      <w:spacing w:line="240" w:lineRule="auto" w:before="3"/>
                      <w:rPr>
                        <w:sz w:val="30"/>
                      </w:rPr>
                    </w:pPr>
                  </w:p>
                  <w:p>
                    <w:pPr>
                      <w:spacing w:before="0"/>
                      <w:ind w:left="125" w:right="0" w:firstLine="0"/>
                      <w:jc w:val="left"/>
                      <w:rPr>
                        <w:sz w:val="20"/>
                      </w:rPr>
                    </w:pPr>
                    <w:r>
                      <w:rPr>
                        <w:sz w:val="20"/>
                      </w:rPr>
                      <w:t>LM1</w:t>
                    </w:r>
                  </w:p>
                </w:txbxContent>
              </v:textbox>
              <w10:wrap type="none"/>
            </v:shape>
            <v:shape style="position:absolute;left:4042;top:2116;width:209;height:224" type="#_x0000_t202" filled="false" stroked="false">
              <v:textbox inset="0,0,0,0">
                <w:txbxContent>
                  <w:p>
                    <w:pPr>
                      <w:spacing w:line="224" w:lineRule="exact" w:before="0"/>
                      <w:ind w:left="0" w:right="0" w:firstLine="0"/>
                      <w:jc w:val="left"/>
                      <w:rPr>
                        <w:sz w:val="20"/>
                      </w:rPr>
                    </w:pPr>
                    <w:r>
                      <w:rPr>
                        <w:sz w:val="20"/>
                      </w:rPr>
                      <w:t>IS</w:t>
                    </w:r>
                  </w:p>
                </w:txbxContent>
              </v:textbox>
              <w10:wrap type="none"/>
            </v:shape>
          </v:group>
        </w:pict>
      </w:r>
      <w:r>
        <w:rPr>
          <w:position w:val="7"/>
        </w:rPr>
      </w:r>
      <w:r>
        <w:rPr>
          <w:position w:val="7"/>
        </w:rPr>
        <w:tab/>
      </w:r>
      <w:r>
        <w:rPr/>
        <w:pict>
          <v:group style="width:218.9pt;height:166.8pt;mso-position-horizontal-relative:char;mso-position-vertical-relative:line" coordorigin="0,0" coordsize="4378,3336">
            <v:line style="position:absolute" from="64,7" to="64,3268" stroked="true" strokeweight=".72pt" strokecolor="#000000">
              <v:stroke dashstyle="solid"/>
            </v:line>
            <v:rect style="position:absolute;left:0;top:3260;width:64;height:15" filled="true" fillcolor="#000000" stroked="false">
              <v:fill type="solid"/>
            </v:rect>
            <v:rect style="position:absolute;left:0;top:2608;width:64;height:15" filled="true" fillcolor="#000000" stroked="false">
              <v:fill type="solid"/>
            </v:rect>
            <v:rect style="position:absolute;left:0;top:1956;width:64;height:15" filled="true" fillcolor="#000000" stroked="false">
              <v:fill type="solid"/>
            </v:rect>
            <v:rect style="position:absolute;left:0;top:1304;width:64;height:15" filled="true" fillcolor="#000000" stroked="false">
              <v:fill type="solid"/>
            </v:rect>
            <v:rect style="position:absolute;left:0;top:652;width:64;height:15" filled="true" fillcolor="#000000" stroked="false">
              <v:fill type="solid"/>
            </v:rect>
            <v:rect style="position:absolute;left:0;top:0;width:64;height:15" filled="true" fillcolor="#000000" stroked="false">
              <v:fill type="solid"/>
            </v:rect>
            <v:line style="position:absolute" from="64,3268" to="4370,3268" stroked="true" strokeweight=".72pt" strokecolor="#000000">
              <v:stroke dashstyle="solid"/>
            </v:line>
            <v:rect style="position:absolute;left:309;top:3204;width:15;height:64" filled="true" fillcolor="#000000" stroked="false">
              <v:fill type="solid"/>
            </v:rect>
            <v:rect style="position:absolute;left:562;top:3204;width:15;height:64" filled="true" fillcolor="#000000" stroked="false">
              <v:fill type="solid"/>
            </v:rect>
            <v:rect style="position:absolute;left:816;top:3204;width:15;height:64" filled="true" fillcolor="#000000" stroked="false">
              <v:fill type="solid"/>
            </v:rect>
            <v:rect style="position:absolute;left:1069;top:3204;width:15;height:64" filled="true" fillcolor="#000000" stroked="false">
              <v:fill type="solid"/>
            </v:rect>
            <v:rect style="position:absolute;left:1323;top:3204;width:15;height:64" filled="true" fillcolor="#000000" stroked="false">
              <v:fill type="solid"/>
            </v:rect>
            <v:rect style="position:absolute;left:1576;top:3204;width:15;height:64" filled="true" fillcolor="#000000" stroked="false">
              <v:fill type="solid"/>
            </v:rect>
            <v:rect style="position:absolute;left:1830;top:3204;width:15;height:64" filled="true" fillcolor="#000000" stroked="false">
              <v:fill type="solid"/>
            </v:rect>
            <v:rect style="position:absolute;left:2083;top:3204;width:15;height:64" filled="true" fillcolor="#000000" stroked="false">
              <v:fill type="solid"/>
            </v:rect>
            <v:rect style="position:absolute;left:2336;top:3204;width:15;height:64" filled="true" fillcolor="#000000" stroked="false">
              <v:fill type="solid"/>
            </v:rect>
            <v:rect style="position:absolute;left:2589;top:3204;width:15;height:64" filled="true" fillcolor="#000000" stroked="false">
              <v:fill type="solid"/>
            </v:rect>
            <v:rect style="position:absolute;left:2842;top:3204;width:15;height:64" filled="true" fillcolor="#000000" stroked="false">
              <v:fill type="solid"/>
            </v:rect>
            <v:rect style="position:absolute;left:3096;top:3204;width:15;height:64" filled="true" fillcolor="#000000" stroked="false">
              <v:fill type="solid"/>
            </v:rect>
            <v:rect style="position:absolute;left:3349;top:3204;width:15;height:64" filled="true" fillcolor="#000000" stroked="false">
              <v:fill type="solid"/>
            </v:rect>
            <v:rect style="position:absolute;left:3602;top:3204;width:15;height:64" filled="true" fillcolor="#000000" stroked="false">
              <v:fill type="solid"/>
            </v:rect>
            <v:rect style="position:absolute;left:3856;top:3204;width:15;height:64" filled="true" fillcolor="#000000" stroked="false">
              <v:fill type="solid"/>
            </v:rect>
            <v:rect style="position:absolute;left:4110;top:3204;width:15;height:64" filled="true" fillcolor="#000000" stroked="false">
              <v:fill type="solid"/>
            </v:rect>
            <v:rect style="position:absolute;left:4363;top:3204;width:15;height:64" filled="true" fillcolor="#000000" stroked="false">
              <v:fill type="solid"/>
            </v:rect>
            <v:shape style="position:absolute;left:165;top:504;width:3851;height:2007" coordorigin="166,504" coordsize="3851,2007" path="m433,2335l180,2466,169,2471,166,2484,172,2495,176,2507,190,2510,200,2504,441,2380,430,2376,418,2354,422,2341,433,2335xm464,2369l454,2374,441,2380,443,2381,454,2375,464,2369xm445,2329l433,2335,422,2341,418,2354,430,2376,441,2380,454,2374,464,2369,466,2369,469,2356,463,2344,458,2333,445,2329xm466,2369l464,2369,466,2369,466,2369xm542,2329l445,2329,458,2333,463,2344,469,2356,466,2369,542,2329xm3991,504l3980,510,433,2335,445,2329,542,2329,4001,550,4012,544,4016,530,4004,509,3991,504xe" filled="true" fillcolor="#4a7ebb" stroked="false">
              <v:path arrowok="t"/>
              <v:fill type="solid"/>
            </v:shape>
            <v:shape style="position:absolute;left:544;top:7;width:1643;height:3280" coordorigin="545,7" coordsize="1643,3280" path="m594,7l545,7,2138,3287,2188,3287,594,7xe" filled="true" fillcolor="#be4b48" stroked="false">
              <v:path arrowok="t"/>
              <v:fill type="solid"/>
            </v:shape>
            <v:shape style="position:absolute;left:418;top:1024;width:3851;height:2008" coordorigin="419,1025" coordsize="3851,2008" path="m686,2857l433,2988,422,2993,419,3006,425,3017,430,3029,443,3032,454,3026,694,2902,683,2898,671,2876,676,2863,686,2857xm717,2891l707,2896,694,2902,696,2903,707,2897,717,2891xm698,2851l686,2857,676,2863,671,2876,683,2898,694,2902,707,2896,717,2891,719,2891,722,2878,716,2866,712,2855,698,2851xm719,2891l717,2891,719,2891,719,2891xm795,2851l698,2851,712,2855,716,2866,722,2878,719,2891,795,2851xm4244,1025l4234,1031,686,2857,698,2851,795,2851,4254,1070,4265,1064,4270,1051,4258,1030,4244,1025xe" filled="true" fillcolor="#4f81bd" stroked="false">
              <v:path arrowok="t"/>
              <v:fill type="solid"/>
            </v:shape>
            <v:rect style="position:absolute;left:1446;top:1802;width:11;height:30" filled="true" fillcolor="#000000" stroked="false">
              <v:fill type="solid"/>
            </v:rect>
            <v:rect style="position:absolute;left:1446;top:1842;width:11;height:30" filled="true" fillcolor="#000000" stroked="false">
              <v:fill type="solid"/>
            </v:rect>
            <v:rect style="position:absolute;left:1446;top:1882;width:11;height:30" filled="true" fillcolor="#000000" stroked="false">
              <v:fill type="solid"/>
            </v:rect>
            <v:rect style="position:absolute;left:1446;top:1922;width:11;height:30" filled="true" fillcolor="#000000" stroked="false">
              <v:fill type="solid"/>
            </v:rect>
            <v:rect style="position:absolute;left:1446;top:1962;width:11;height:30" filled="true" fillcolor="#000000" stroked="false">
              <v:fill type="solid"/>
            </v:rect>
            <v:line style="position:absolute" from="1451,2003" to="1451,3336" stroked="true" strokeweight=".630010pt" strokecolor="#000000">
              <v:stroke dashstyle="shortdot"/>
            </v:line>
            <v:line style="position:absolute" from="1719,2338" to="1719,3288" stroked="true" strokeweight=".48001pt" strokecolor="#000000">
              <v:stroke dashstyle="shortdot"/>
            </v:line>
            <v:shape style="position:absolute;left:2996;top:1107;width:423;height:341" coordorigin="2996,1108" coordsize="423,341" path="m3262,1405l3257,1409,3256,1415,3256,1420,3259,1424,3264,1426,3419,1448,3417,1444,3397,1444,3368,1421,3268,1406,3262,1405xm3368,1421l3397,1444,3400,1440,3394,1440,3387,1423,3368,1421xm3355,1295l3349,1297,3344,1300,3342,1304,3344,1310,3380,1405,3409,1428,3397,1444,3417,1444,3362,1303,3360,1297,3355,1295xm3387,1423l3394,1440,3404,1426,3387,1423xm3380,1405l3387,1423,3404,1426,3394,1440,3400,1440,3409,1428,3380,1405xm3008,1108l2996,1123,3368,1421,3387,1423,3380,1405,3008,1108xe" filled="true" fillcolor="#000000" stroked="false">
              <v:path arrowok="t"/>
              <v:fill type="solid"/>
            </v:shape>
            <v:shape style="position:absolute;left:3565;top:228;width:582;height:814" type="#_x0000_t202" filled="false" stroked="false">
              <v:textbox inset="0,0,0,0">
                <w:txbxContent>
                  <w:p>
                    <w:pPr>
                      <w:spacing w:line="224" w:lineRule="exact" w:before="0"/>
                      <w:ind w:left="0" w:right="0" w:firstLine="0"/>
                      <w:jc w:val="left"/>
                      <w:rPr>
                        <w:sz w:val="20"/>
                      </w:rPr>
                    </w:pPr>
                    <w:r>
                      <w:rPr>
                        <w:sz w:val="20"/>
                      </w:rPr>
                      <w:t>LM</w:t>
                    </w:r>
                  </w:p>
                  <w:p>
                    <w:pPr>
                      <w:spacing w:line="240" w:lineRule="auto" w:before="2"/>
                      <w:rPr>
                        <w:sz w:val="31"/>
                      </w:rPr>
                    </w:pPr>
                  </w:p>
                  <w:p>
                    <w:pPr>
                      <w:spacing w:before="0"/>
                      <w:ind w:left="171" w:right="0" w:firstLine="0"/>
                      <w:jc w:val="left"/>
                      <w:rPr>
                        <w:sz w:val="20"/>
                      </w:rPr>
                    </w:pPr>
                    <w:r>
                      <w:rPr>
                        <w:sz w:val="20"/>
                      </w:rPr>
                      <w:t>LM1</w:t>
                    </w:r>
                  </w:p>
                </w:txbxContent>
              </v:textbox>
              <w10:wrap type="none"/>
            </v:shape>
            <v:shape style="position:absolute;left:2112;top:2609;width:209;height:224" type="#_x0000_t202" filled="false" stroked="false">
              <v:textbox inset="0,0,0,0">
                <w:txbxContent>
                  <w:p>
                    <w:pPr>
                      <w:spacing w:line="224" w:lineRule="exact" w:before="0"/>
                      <w:ind w:left="0" w:right="0" w:firstLine="0"/>
                      <w:jc w:val="left"/>
                      <w:rPr>
                        <w:sz w:val="20"/>
                      </w:rPr>
                    </w:pPr>
                    <w:r>
                      <w:rPr>
                        <w:sz w:val="20"/>
                      </w:rPr>
                      <w:t>IS</w:t>
                    </w:r>
                  </w:p>
                </w:txbxContent>
              </v:textbox>
              <w10:wrap type="none"/>
            </v:shape>
          </v:group>
        </w:pict>
      </w:r>
      <w:r>
        <w:rPr/>
      </w:r>
    </w:p>
    <w:p>
      <w:pPr>
        <w:spacing w:after="0"/>
        <w:sectPr>
          <w:type w:val="continuous"/>
          <w:pgSz w:w="11900" w:h="16840"/>
          <w:pgMar w:top="1140" w:bottom="280" w:left="700" w:right="660"/>
        </w:sectPr>
      </w:pPr>
    </w:p>
    <w:p>
      <w:pPr>
        <w:tabs>
          <w:tab w:pos="687" w:val="left" w:leader="none"/>
        </w:tabs>
        <w:spacing w:before="60"/>
        <w:ind w:left="0" w:right="0" w:firstLine="0"/>
        <w:jc w:val="right"/>
        <w:rPr>
          <w:sz w:val="13"/>
        </w:rPr>
      </w:pPr>
      <w:r>
        <w:rPr>
          <w:position w:val="5"/>
          <w:sz w:val="20"/>
        </w:rPr>
        <w:t>Y</w:t>
      </w:r>
      <w:r>
        <w:rPr>
          <w:sz w:val="13"/>
        </w:rPr>
        <w:t>0</w:t>
        <w:tab/>
      </w:r>
      <w:r>
        <w:rPr>
          <w:spacing w:val="-1"/>
          <w:position w:val="5"/>
          <w:sz w:val="20"/>
        </w:rPr>
        <w:t>Y</w:t>
      </w:r>
      <w:r>
        <w:rPr>
          <w:spacing w:val="-1"/>
          <w:sz w:val="13"/>
        </w:rPr>
        <w:t>1</w:t>
      </w:r>
    </w:p>
    <w:p>
      <w:pPr>
        <w:pStyle w:val="BodyText"/>
        <w:spacing w:before="61"/>
        <w:ind w:left="844"/>
      </w:pPr>
      <w:r>
        <w:rPr/>
        <w:br w:type="column"/>
      </w:r>
      <w:r>
        <w:rPr/>
        <w:t>Output</w:t>
      </w:r>
    </w:p>
    <w:p>
      <w:pPr>
        <w:spacing w:before="30"/>
        <w:ind w:left="0" w:right="0" w:firstLine="0"/>
        <w:jc w:val="right"/>
        <w:rPr>
          <w:sz w:val="13"/>
        </w:rPr>
      </w:pPr>
      <w:r>
        <w:rPr/>
        <w:br w:type="column"/>
      </w:r>
      <w:r>
        <w:rPr>
          <w:position w:val="1"/>
          <w:sz w:val="20"/>
        </w:rPr>
        <w:t>Y</w:t>
      </w:r>
      <w:r>
        <w:rPr>
          <w:position w:val="1"/>
          <w:sz w:val="20"/>
          <w:vertAlign w:val="subscript"/>
        </w:rPr>
        <w:t>0</w:t>
      </w:r>
      <w:r>
        <w:rPr>
          <w:position w:val="1"/>
          <w:sz w:val="20"/>
          <w:vertAlign w:val="baseline"/>
        </w:rPr>
        <w:t> </w:t>
      </w:r>
      <w:r>
        <w:rPr>
          <w:sz w:val="20"/>
          <w:vertAlign w:val="baseline"/>
        </w:rPr>
        <w:t>Y</w:t>
      </w:r>
      <w:r>
        <w:rPr>
          <w:position w:val="-4"/>
          <w:sz w:val="13"/>
          <w:vertAlign w:val="baseline"/>
        </w:rPr>
        <w:t>1</w:t>
      </w:r>
    </w:p>
    <w:p>
      <w:pPr>
        <w:pStyle w:val="BodyText"/>
        <w:spacing w:before="47"/>
        <w:ind w:left="1612"/>
      </w:pPr>
      <w:r>
        <w:rPr/>
        <w:br w:type="column"/>
      </w:r>
      <w:r>
        <w:rPr/>
        <w:t>Output</w:t>
      </w:r>
    </w:p>
    <w:p>
      <w:pPr>
        <w:spacing w:after="0"/>
        <w:sectPr>
          <w:type w:val="continuous"/>
          <w:pgSz w:w="11900" w:h="16840"/>
          <w:pgMar w:top="1140" w:bottom="280" w:left="700" w:right="660"/>
          <w:cols w:num="4" w:equalWidth="0">
            <w:col w:w="3401" w:space="40"/>
            <w:col w:w="1447" w:space="39"/>
            <w:col w:w="2818" w:space="39"/>
            <w:col w:w="2756"/>
          </w:cols>
        </w:sectPr>
      </w:pPr>
    </w:p>
    <w:p>
      <w:pPr>
        <w:pStyle w:val="Heading1"/>
        <w:tabs>
          <w:tab w:pos="5362" w:val="left" w:leader="none"/>
        </w:tabs>
      </w:pPr>
      <w:r>
        <w:rPr/>
        <w:t>Chart 16: CPI inflation</w:t>
      </w:r>
      <w:r>
        <w:rPr>
          <w:spacing w:val="-7"/>
        </w:rPr>
        <w:t> </w:t>
      </w:r>
      <w:r>
        <w:rPr/>
        <w:t>and</w:t>
      </w:r>
      <w:r>
        <w:rPr>
          <w:spacing w:val="-2"/>
        </w:rPr>
        <w:t> </w:t>
      </w:r>
      <w:r>
        <w:rPr/>
        <w:t>target</w:t>
        <w:tab/>
        <w:t>Chart 17: CPI and administered</w:t>
      </w:r>
      <w:r>
        <w:rPr>
          <w:spacing w:val="-5"/>
        </w:rPr>
        <w:t> </w:t>
      </w:r>
      <w:r>
        <w:rPr/>
        <w:t>prices</w:t>
      </w:r>
    </w:p>
    <w:p>
      <w:pPr>
        <w:pStyle w:val="BodyText"/>
        <w:spacing w:before="1"/>
        <w:rPr>
          <w:b/>
          <w:sz w:val="18"/>
        </w:rPr>
      </w:pPr>
    </w:p>
    <w:p>
      <w:pPr>
        <w:pStyle w:val="BodyText"/>
        <w:tabs>
          <w:tab w:pos="8347" w:val="left" w:leader="none"/>
        </w:tabs>
        <w:spacing w:line="261" w:lineRule="exact" w:before="98"/>
        <w:ind w:right="281"/>
        <w:jc w:val="right"/>
        <w:rPr>
          <w:sz w:val="16"/>
        </w:rPr>
      </w:pPr>
      <w:r>
        <w:rPr/>
        <w:pict>
          <v:group style="position:absolute;margin-left:315.480011pt;margin-top:5.018079pt;width:226.7pt;height:213.7pt;mso-position-horizontal-relative:page;mso-position-vertical-relative:paragraph;z-index:-253040640" coordorigin="6310,100" coordsize="4534,4274">
            <v:shape style="position:absolute;left:6367;top:3675;width:1666;height:158" coordorigin="6367,3676" coordsize="1666,158" path="m6688,3731l6624,3731,6624,3727,6560,3727,6560,3732,6496,3732,6496,3734,6432,3734,6432,3726,6367,3726,6367,3808,6432,3808,6432,3808,6496,3808,6560,3808,6560,3808,6624,3808,6688,3808,6688,3731m6880,3808l6816,3808,6752,3808,6688,3808,6688,3833,6752,3833,6752,3826,6816,3826,6880,3826,6880,3808m7520,3731l7457,3731,7457,3749,7392,3749,7392,3746,7328,3746,7328,3749,7265,3749,7265,3760,7200,3760,7200,3737,7136,3737,7136,3725,7072,3725,7008,3725,7008,3710,6944,3710,6944,3806,6880,3806,6880,3808,6944,3808,6944,3808,7008,3808,7072,3808,7136,3808,7136,3808,7200,3808,7265,3808,7265,3808,7328,3808,7328,3808,7392,3808,7392,3808,7457,3808,7520,3808,7520,3731m8033,3676l7969,3676,7969,3710,7904,3710,7904,3719,7841,3719,7777,3719,7712,3719,7712,3725,7649,3725,7649,3808,7712,3808,7777,3808,7841,3808,7904,3808,7969,3808,8033,3808,8033,3676e" filled="true" fillcolor="#ffc000" stroked="false">
              <v:path arrowok="t"/>
              <v:fill type="solid"/>
            </v:shape>
            <v:shape style="position:absolute;left:8096;top:3665;width:129;height:143" coordorigin="8096,3665" coordsize="129,143" path="m8225,3665l8161,3665,8161,3668,8096,3668,8096,3808,8161,3808,8225,3808,8225,3665e" filled="true" fillcolor="#ffc000" stroked="false">
              <v:path arrowok="t"/>
              <v:fill type="solid"/>
            </v:shape>
            <v:shape style="position:absolute;left:7520;top:3734;width:129;height:74" coordorigin="7520,3734" coordsize="129,74" path="m7649,3737l7584,3737,7584,3734,7520,3734,7520,3808,7584,3808,7649,3808,7649,3737e" filled="true" fillcolor="#ffc000" stroked="false">
              <v:path arrowok="t"/>
              <v:fill type="solid"/>
            </v:shape>
            <v:rect style="position:absolute;left:8032;top:3672;width:64;height:136" filled="true" fillcolor="#ffc000" stroked="false">
              <v:fill type="solid"/>
            </v:rect>
            <v:shape style="position:absolute;left:8224;top:3686;width:2370;height:122" coordorigin="8225,3686" coordsize="2370,122" path="m10466,3695l10403,3695,10338,3695,10274,3695,10210,3695,10146,3695,10082,3695,10018,3695,9954,3695,9954,3702,9890,3702,9890,3706,9826,3706,9826,3704,9762,3704,9762,3698,9698,3698,9698,3693,9634,3693,9634,3688,9570,3688,9570,3686,9505,3686,9505,3739,9442,3739,9442,3736,9378,3736,9378,3737,9313,3737,9313,3739,9250,3739,9250,3709,9186,3709,9186,3724,9121,3724,9121,3714,9058,3714,9058,3710,8993,3710,8993,3693,8929,3693,8929,3696,8866,3696,8866,3706,8801,3706,8801,3704,8737,3704,8737,3708,8674,3708,8674,3701,8609,3701,8609,3688,8545,3688,8545,3690,8482,3690,8482,3725,8417,3725,8417,3733,8353,3733,8353,3734,8288,3734,8288,3732,8225,3732,8225,3808,8288,3808,8353,3808,8353,3808,8417,3808,8482,3808,8545,3808,8609,3808,8674,3808,8737,3808,8737,3808,8801,3808,8801,3808,8866,3808,8929,3808,8929,3808,8993,3808,8993,3808,9058,3808,9058,3808,9121,3808,9121,3808,9186,3808,9186,3808,9250,3808,9313,3808,9378,3808,9378,3808,9442,3808,9442,3808,9505,3808,9570,3808,9570,3808,9634,3808,9634,3808,9698,3808,9698,3808,9762,3808,9762,3808,9826,3808,9826,3808,9890,3808,9890,3808,9954,3808,9954,3808,10018,3808,10082,3808,10146,3808,10210,3808,10274,3808,10338,3808,10403,3808,10466,3808,10466,3695m10595,3695l10530,3695,10466,3695,10466,3808,10530,3808,10595,3808,10595,3695e" filled="true" fillcolor="#ffc000" stroked="false">
              <v:path arrowok="t"/>
              <v:fill type="solid"/>
            </v:shape>
            <v:shape style="position:absolute;left:6367;top:3573;width:3524;height:234" coordorigin="6367,3574" coordsize="3524,234" path="m6688,3700l6624,3700,6624,3695,6560,3695,6560,3692,6496,3692,6496,3691,6432,3691,6432,3683,6367,3683,6367,3726,6432,3726,6432,3734,6496,3734,6496,3732,6560,3732,6560,3727,6624,3727,6624,3731,6688,3731,6688,3700m6944,3758l6880,3758,6880,3760,6816,3760,6816,3773,6752,3773,6752,3776,6688,3776,6688,3808,6752,3808,6816,3808,6880,3808,6880,3806,6944,3806,6944,3758m7969,3668l7904,3668,7904,3676,7841,3676,7841,3670,7777,3670,7777,3668,7712,3668,7712,3674,7649,3674,7649,3686,7584,3686,7584,3652,7520,3652,7457,3652,7457,3670,7392,3670,7392,3668,7328,3668,7328,3720,7265,3720,7265,3728,7200,3728,7200,3706,7136,3706,7136,3694,7072,3694,7072,3682,7008,3682,7008,3664,6944,3664,6944,3712,7008,3712,7008,3726,7072,3726,7136,3726,7136,3738,7200,3738,7200,3760,7265,3760,7265,3750,7328,3750,7328,3748,7392,3748,7392,3750,7457,3750,7457,3732,7520,3732,7520,3736,7584,3736,7584,3738,7649,3738,7649,3726,7712,3726,7712,3720,7777,3720,7841,3720,7904,3720,7904,3712,7969,3712,7969,3668m8482,3594l8417,3594,8417,3602,8353,3602,8353,3684,8288,3684,8288,3688,8225,3688,8225,3734,8288,3734,8288,3736,8353,3736,8353,3734,8417,3734,8417,3726,8482,3726,8482,3594m8866,3582l8801,3582,8801,3574,8737,3574,8737,3578,8674,3578,8674,3710,8737,3710,8737,3706,8801,3706,8866,3706,8866,3582m9505,3686l9442,3686,9442,3680,9378,3680,9378,3674,9313,3674,9313,3680,9250,3680,9250,3650,9186,3650,9186,3664,9121,3664,9121,3628,9058,3628,9058,3622,8993,3622,8993,3712,9058,3712,9058,3716,9121,3716,9121,3724,9186,3724,9186,3710,9250,3710,9250,3740,9313,3740,9313,3738,9378,3738,9378,3736,9442,3736,9442,3740,9505,3740,9505,3686m9890,3664l9826,3664,9826,3656,9762,3656,9762,3706,9826,3706,9890,3706,9890,3664e" filled="true" fillcolor="#ff00ff" stroked="false">
              <v:path arrowok="t"/>
              <v:fill type="solid"/>
            </v:shape>
            <v:rect style="position:absolute;left:9890;top:3493;width:64;height:210" filled="true" fillcolor="#ff00ff" stroked="false">
              <v:fill type="solid"/>
            </v:rect>
            <v:shape style="position:absolute;left:8608;top:3569;width:1154;height:132" coordorigin="8609,3570" coordsize="1154,132" path="m8674,3570l8609,3570,8609,3702,8674,3702,8674,3570m8929,3606l8866,3606,8866,3698,8929,3698,8929,3606m9762,3648l9698,3648,9698,3700,9762,3700,9762,3648e" filled="true" fillcolor="#ff00ff" stroked="false">
              <v:path arrowok="t"/>
              <v:fill type="solid"/>
            </v:shape>
            <v:shape style="position:absolute;left:9953;top:3487;width:513;height:208" coordorigin="9954,3488" coordsize="513,208" path="m10338,3530l10274,3530,10210,3530,10146,3530,10146,3488,10082,3488,10018,3488,9954,3488,9954,3696,10018,3696,10082,3696,10146,3696,10146,3696,10210,3696,10274,3696,10338,3696,10338,3530m10466,3530l10403,3530,10338,3530,10338,3696,10403,3696,10466,3696,10466,3530e" filled="true" fillcolor="#ff00ff" stroked="false">
              <v:path arrowok="t"/>
              <v:fill type="solid"/>
            </v:shape>
            <v:shape style="position:absolute;left:7969;top:3557;width:1730;height:137" coordorigin="7969,3558" coordsize="1730,137" path="m8225,3622l8161,3622,8161,3624,8096,3624,8096,3630,8033,3630,8033,3632,7969,3632,7969,3676,8033,3676,8033,3674,8096,3674,8096,3670,8161,3670,8161,3666,8225,3666,8225,3622m8609,3558l8545,3558,8545,3560,8482,3560,8482,3692,8545,3692,8545,3688,8609,3688,8609,3558m8993,3602l8929,3602,8929,3694,8993,3694,8993,3602m9698,3642l9634,3642,9634,3638,9570,3638,9570,3632,9505,3632,9505,3688,9570,3688,9634,3688,9634,3694,9698,3694,9698,3642e" filled="true" fillcolor="#ff00ff" stroked="false">
              <v:path arrowok="t"/>
              <v:fill type="solid"/>
            </v:shape>
            <v:shape style="position:absolute;left:10466;top:3528;width:129;height:167" coordorigin="10466,3528" coordsize="129,167" path="m10595,3528l10530,3528,10466,3528,10466,3695,10530,3695,10595,3695,10595,3528e" filled="true" fillcolor="#ff00ff" stroked="false">
              <v:path arrowok="t"/>
              <v:fill type="solid"/>
            </v:shape>
            <v:shape style="position:absolute;left:6432;top:3559;width:256;height:141" coordorigin="6432,3559" coordsize="256,141" path="m6688,3638l6624,3638,6624,3583,6560,3583,6560,3582,6496,3582,6496,3559,6432,3559,6432,3691,6496,3691,6496,3692,6560,3692,6560,3695,6624,3695,6624,3700,6688,3700,6688,3638e" filled="true" fillcolor="#00b0f0" stroked="false">
              <v:path arrowok="t"/>
              <v:fill type="solid"/>
            </v:shape>
            <v:line style="position:absolute" from="6400,3486" to="6400,3683" stroked="true" strokeweight="3.24pt" strokecolor="#00b0f0">
              <v:stroke dashstyle="solid"/>
            </v:line>
            <v:shape style="position:absolute;left:6687;top:3471;width:3908;height:412" coordorigin="6688,3472" coordsize="3908,412" path="m6944,3734l6880,3734,6880,3714,6816,3714,6816,3726,6752,3726,6752,3746,6688,3746,6688,3776,6752,3776,6752,3773,6816,3773,6816,3760,6880,3760,6880,3758,6944,3758,6944,3734m7200,3808l7136,3808,7072,3808,7008,3808,6944,3808,6944,3883,7008,3883,7072,3883,7136,3883,7136,3853,7200,3853,7200,3808m7841,3644l7777,3644,7777,3643,7712,3643,7712,3648,7649,3648,7649,3659,7584,3659,7584,3685,7649,3685,7649,3672,7712,3672,7712,3667,7777,3667,7777,3670,7841,3670,7841,3644m8482,3564l8417,3564,8417,3592,8353,3592,8353,3601,8417,3601,8417,3593,8482,3593,8482,3564m8866,3536l8801,3536,8801,3529,8737,3529,8737,3528,8674,3528,8674,3504,8609,3504,8609,3530,8545,3530,8545,3533,8482,3533,8482,3559,8545,3559,8545,3557,8609,3557,8609,3569,8674,3569,8674,3576,8737,3576,8737,3574,8801,3574,8801,3581,8866,3581,8866,3536m9634,3630l9570,3630,9570,3626,9505,3626,9505,3625,9442,3625,9442,3637,9378,3637,9378,3611,9313,3611,9313,3598,9250,3598,9250,3552,9186,3552,9186,3564,9121,3564,9121,3553,9058,3553,9058,3558,8993,3558,8993,3565,8929,3565,8929,3592,8866,3592,8866,3605,8929,3605,8929,3601,8993,3601,8993,3622,9058,3622,9058,3626,9121,3626,9121,3664,9186,3664,9186,3649,9250,3649,9250,3679,9313,3679,9313,3673,9378,3673,9378,3679,9442,3679,9442,3684,9505,3684,9505,3631,9570,3631,9570,3636,9634,3636,9634,3630m9762,3808l9698,3808,9634,3808,9634,3812,9698,3812,9698,3827,9762,3827,9762,3808m10146,3478l10082,3478,10082,3486,10146,3486,10146,3478m10466,3498l10403,3498,10403,3481,10338,3481,10338,3472,10274,3472,10274,3502,10210,3502,10210,3503,10146,3503,10146,3528,10210,3528,10274,3528,10338,3528,10403,3528,10466,3528,10466,3498m10595,3485l10530,3485,10530,3498,10466,3498,10466,3528,10530,3528,10595,3528,10595,3485e" filled="true" fillcolor="#00b0f0" stroked="false">
              <v:path arrowok="t"/>
              <v:fill type="solid"/>
            </v:shape>
            <v:shape style="position:absolute;left:6367;top:3564;width:962;height:326" coordorigin="6367,3564" coordsize="962,326" path="m6496,3808l6432,3808,6367,3808,6367,3829,6432,3829,6432,3824,6496,3824,6496,3808m6624,3564l6560,3564,6560,3572,6496,3572,6496,3582,6560,3582,6560,3583,6624,3583,6624,3564m6688,3613l6624,3613,6624,3638,6688,3638,6688,3613m6752,3833l6688,3833,6688,3838,6752,3838,6752,3833m6816,3826l6752,3826,6752,3829,6816,3829,6816,3826m6880,3708l6816,3708,6816,3714,6880,3714,6880,3708m6944,3808l6880,3808,6880,3832,6944,3832,6944,3808m7072,3650l7008,3650,7008,3629,6944,3629,6944,3664,7008,3664,7008,3682,7072,3682,7072,3650m7136,3883l7072,3883,7072,3889,7136,3889,7136,3883m7328,3694l7265,3694,7265,3701,7200,3701,7200,3661,7136,3661,7136,3704,7200,3704,7200,3727,7265,3727,7265,3719,7328,3719,7328,3694e" filled="true" fillcolor="#92d050" stroked="false">
              <v:path arrowok="t"/>
              <v:fill type="solid"/>
            </v:shape>
            <v:line style="position:absolute" from="8257,3286" to="8257,3688" stroked="true" strokeweight="3.18pt" strokecolor="#92d050">
              <v:stroke dashstyle="solid"/>
            </v:line>
            <v:line style="position:absolute" from="8321,3200" to="8321,3683" stroked="true" strokeweight="3.24pt" strokecolor="#92d050">
              <v:stroke dashstyle="solid"/>
            </v:line>
            <v:line style="position:absolute" from="7873,3520" to="7873,3674" stroked="true" strokeweight="3.18pt" strokecolor="#92d050">
              <v:stroke dashstyle="solid"/>
            </v:line>
            <v:shape style="position:absolute;left:7328;top:3621;width:129;height:47" coordorigin="7328,3622" coordsize="129,47" path="m7457,3637l7392,3637,7392,3622,7328,3622,7328,3666,7392,3666,7392,3668,7457,3668,7457,3637e" filled="true" fillcolor="#92d050" stroked="false">
              <v:path arrowok="t"/>
              <v:fill type="solid"/>
            </v:shape>
            <v:line style="position:absolute" from="7937,3468" to="7937,3666" stroked="true" strokeweight="3.24pt" strokecolor="#92d050">
              <v:stroke dashstyle="solid"/>
            </v:line>
            <v:shape style="position:absolute;left:7456;top:3543;width:384;height:116" coordorigin="7457,3544" coordsize="384,116" path="m7841,3544l7777,3544,7777,3546,7712,3546,7712,3599,7649,3599,7649,3622,7584,3622,7584,3624,7520,3624,7520,3635,7457,3635,7457,3652,7520,3652,7584,3652,7584,3659,7649,3659,7649,3648,7712,3648,7712,3643,7777,3643,7777,3644,7841,3644,7841,3544e" filled="true" fillcolor="#92d050" stroked="false">
              <v:path arrowok="t"/>
              <v:fill type="solid"/>
            </v:shape>
            <v:shape style="position:absolute;left:7969;top:3399;width:256;height:232" coordorigin="7969,3400" coordsize="256,232" path="m8225,3400l8161,3400,8161,3409,8096,3409,8096,3443,8033,3443,8033,3451,7969,3451,7969,3631,8033,3631,8033,3629,8096,3629,8096,3623,8161,3623,8161,3620,8225,3620,8225,3400e" filled="true" fillcolor="#92d050" stroked="false">
              <v:path arrowok="t"/>
              <v:fill type="solid"/>
            </v:shape>
            <v:line style="position:absolute" from="8385,3070" to="8385,3592" stroked="true" strokeweight="3.18pt" strokecolor="#92d050">
              <v:stroke dashstyle="solid"/>
            </v:line>
            <v:line style="position:absolute" from="8449,3066" to="8449,3564" stroked="true" strokeweight="3.24pt" strokecolor="#92d050">
              <v:stroke dashstyle="solid"/>
            </v:line>
            <v:line style="position:absolute" from="8513,3324" to="8513,3533" stroked="true" strokeweight="3.18pt" strokecolor="#92d050">
              <v:stroke dashstyle="solid"/>
            </v:line>
            <v:shape style="position:absolute;left:8545;top:3514;width:192;height:410" coordorigin="8545,3515" coordsize="192,410" path="m8609,3515l8545,3515,8545,3530,8609,3530,8609,3515m8737,3808l8674,3808,8609,3808,8609,3924,8674,3924,8674,3809,8737,3809,8737,3808e" filled="true" fillcolor="#92d050" stroked="false">
              <v:path arrowok="t"/>
              <v:fill type="solid"/>
            </v:shape>
            <v:shape style="position:absolute;left:8897;top:2850;width:64;height:742" coordorigin="8897,2850" coordsize="64,742" path="m8897,2850l8897,3592m8961,3030l8961,3565e" filled="false" stroked="true" strokeweight="3.18pt" strokecolor="#92d050">
              <v:path arrowok="t"/>
              <v:stroke dashstyle="solid"/>
            </v:shape>
            <v:line style="position:absolute" from="9025,3302" to="9025,3558" stroked="true" strokeweight="3.24pt" strokecolor="#92d050">
              <v:stroke dashstyle="solid"/>
            </v:line>
            <v:rect style="position:absolute;left:9057;top:3511;width:64;height:42" filled="true" fillcolor="#92d050" stroked="false">
              <v:fill type="solid"/>
            </v:rect>
            <v:line style="position:absolute" from="8833,3019" to="8833,3536" stroked="true" strokeweight="3.24pt" strokecolor="#92d050">
              <v:stroke dashstyle="solid"/>
            </v:line>
            <v:line style="position:absolute" from="8769,3305" to="8769,3529" stroked="true" strokeweight="3.18pt" strokecolor="#92d050">
              <v:stroke dashstyle="solid"/>
            </v:line>
            <v:rect style="position:absolute;left:9121;top:3807;width:65;height:171" filled="true" fillcolor="#92d050" stroked="false">
              <v:fill type="solid"/>
            </v:rect>
            <v:line style="position:absolute" from="9218,3808" to="9218,3943" stroked="true" strokeweight="3.18pt" strokecolor="#92d050">
              <v:stroke dashstyle="solid"/>
            </v:line>
            <v:shape style="position:absolute;left:9249;top:3807;width:192;height:65" coordorigin="9250,3808" coordsize="192,65" path="m9442,3808l9378,3808,9313,3808,9250,3808,9250,3872,9313,3872,9313,3865,9378,3865,9378,3833,9442,3833,9442,3808e" filled="true" fillcolor="#92d050" stroked="false">
              <v:path arrowok="t"/>
              <v:fill type="solid"/>
            </v:shape>
            <v:line style="position:absolute" from="9858,3493" to="9858,3662" stroked="true" strokeweight="3.24pt" strokecolor="#92d050">
              <v:stroke dashstyle="solid"/>
            </v:line>
            <v:shape style="position:absolute;left:9730;top:3312;width:64;height:344" coordorigin="9730,3312" coordsize="64,344" path="m9794,3390l9794,3655m9730,3312l9730,3647e" filled="false" stroked="true" strokeweight="3.18pt" strokecolor="#92d050">
              <v:path arrowok="t"/>
              <v:stroke dashstyle="solid"/>
            </v:shape>
            <v:line style="position:absolute" from="9666,3181" to="9666,3641" stroked="true" strokeweight="3.24pt" strokecolor="#92d050">
              <v:stroke dashstyle="solid"/>
            </v:line>
            <v:line style="position:absolute" from="9602,3367" to="9602,3630" stroked="true" strokeweight="3.18pt" strokecolor="#92d050">
              <v:stroke dashstyle="solid"/>
            </v:line>
            <v:line style="position:absolute" from="9538,3467" to="9538,3626" stroked="true" strokeweight="3.24pt" strokecolor="#92d050">
              <v:stroke dashstyle="solid"/>
            </v:line>
            <v:shape style="position:absolute;left:9441;top:3537;width:513;height:297" coordorigin="9442,3538" coordsize="513,297" path="m9505,3538l9442,3538,9442,3625,9505,3625,9505,3538m9954,3808l9890,3808,9890,3834,9954,3834,9954,3808e" filled="true" fillcolor="#92d050" stroked="false">
              <v:path arrowok="t"/>
              <v:fill type="solid"/>
            </v:shape>
            <v:shape style="position:absolute;left:10017;top:3256;width:449;height:246" coordorigin="10018,3257" coordsize="449,246" path="m10082,3257l10018,3257,10018,3486,10082,3486,10082,3257m10274,3344l10210,3344,10210,3358,10146,3358,10146,3503,10210,3503,10210,3502,10274,3502,10274,3344m10466,3355l10403,3355,10403,3498,10466,3498,10466,3355e" filled="true" fillcolor="#92d050" stroked="false">
              <v:path arrowok="t"/>
              <v:fill type="solid"/>
            </v:shape>
            <v:line style="position:absolute" from="9986,3311" to="9986,3486" stroked="true" strokeweight="3.18pt" strokecolor="#92d050">
              <v:stroke dashstyle="solid"/>
            </v:line>
            <v:shape style="position:absolute;left:10082;top:3250;width:513;height:248" coordorigin="10082,3251" coordsize="513,248" path="m10146,3251l10082,3251,10082,3478,10146,3478,10146,3251m10338,3328l10274,3328,10274,3472,10338,3472,10338,3328m10403,3337l10338,3337,10338,3481,10403,3481,10403,3337m10595,3342l10530,3342,10530,3355,10466,3355,10466,3498,10530,3498,10530,3485,10595,3485,10595,3342e" filled="true" fillcolor="#92d050" stroked="false">
              <v:path arrowok="t"/>
              <v:fill type="solid"/>
            </v:shape>
            <v:shape style="position:absolute;left:8673;top:3303;width:128;height:225" coordorigin="8674,3304" coordsize="128,225" path="m8737,3527l8674,3527,8674,3528,8737,3528,8737,3527m8801,3304l8737,3304,8737,3305,8801,3305,8801,3304e" filled="true" fillcolor="#ff0000" stroked="false">
              <v:path arrowok="t"/>
              <v:fill type="solid"/>
            </v:shape>
            <v:line style="position:absolute" from="8961,3808" to="8961,4042" stroked="true" strokeweight="3.18pt" strokecolor="#ff0000">
              <v:stroke dashstyle="solid"/>
            </v:line>
            <v:rect style="position:absolute;left:9121;top:3978;width:65;height:22" filled="true" fillcolor="#ff0000" stroked="false">
              <v:fill type="solid"/>
            </v:rect>
            <v:shape style="position:absolute;left:8992;top:3807;width:129;height:176" coordorigin="8993,3808" coordsize="129,176" path="m9121,3808l9058,3808,8993,3808,8993,3983,9058,3983,9058,3982,9121,3982,9121,3808e" filled="true" fillcolor="#ff0000" stroked="false">
              <v:path arrowok="t"/>
              <v:fill type="solid"/>
            </v:shape>
            <v:line style="position:absolute" from="8897,3808" to="8897,3949" stroked="true" strokeweight="3.18pt" strokecolor="#ff0000">
              <v:stroke dashstyle="solid"/>
            </v:line>
            <v:rect style="position:absolute;left:8800;top:3807;width:65;height:2" filled="true" fillcolor="#ff0000" stroked="false">
              <v:fill type="solid"/>
            </v:rect>
            <v:line style="position:absolute" from="9410,3246" to="9410,3637" stroked="true" strokeweight="3.18pt" strokecolor="#ff0000">
              <v:stroke dashstyle="solid"/>
            </v:line>
            <v:shape style="position:absolute;left:9249;top:3208;width:129;height:402" coordorigin="9250,3209" coordsize="129,402" path="m9378,3223l9313,3223,9313,3209,9250,3209,9250,3598,9313,3598,9313,3611,9378,3611,9378,3223e" filled="true" fillcolor="#ff0000" stroked="false">
              <v:path arrowok="t"/>
              <v:fill type="solid"/>
            </v:shape>
            <v:shape style="position:absolute;left:9217;top:2960;width:256;height:592" coordorigin="9218,2960" coordsize="256,592" path="m9218,3107l9218,3552m9473,2960l9473,3538e" filled="false" stroked="true" strokeweight="3.18pt" strokecolor="#ff0000">
              <v:path arrowok="t"/>
              <v:stroke dashstyle="solid"/>
            </v:shape>
            <v:line style="position:absolute" from="9538,2850" to="9538,3467" stroked="true" strokeweight="3.24pt" strokecolor="#ff0000">
              <v:stroke dashstyle="solid"/>
            </v:line>
            <v:line style="position:absolute" from="9602,2749" to="9602,3367" stroked="true" strokeweight="3.18pt" strokecolor="#ff0000">
              <v:stroke dashstyle="solid"/>
            </v:line>
            <v:rect style="position:absolute;left:9698;top:3274;width:64;height:38" filled="true" fillcolor="#ff0000" stroked="false">
              <v:fill type="solid"/>
            </v:rect>
            <v:line style="position:absolute" from="9666,2576" to="9666,3181" stroked="true" strokeweight="3.24pt" strokecolor="#ff0000">
              <v:stroke dashstyle="solid"/>
            </v:line>
            <v:shape style="position:absolute;left:6720;top:3306;width:192;height:440" coordorigin="6720,3306" coordsize="192,440" path="m6720,3426l6720,3746m6912,3306l6912,3746e" filled="false" stroked="true" strokeweight="3.24pt" strokecolor="#d9d9d9">
              <v:path arrowok="t"/>
              <v:stroke dashstyle="solid"/>
            </v:shape>
            <v:shape style="position:absolute;left:6784;top:3266;width:64;height:460" coordorigin="6784,3266" coordsize="64,460" path="m6784,3346l6784,3726m6848,3266l6848,3726e" filled="false" stroked="true" strokeweight="3.18pt" strokecolor="#d9d9d9">
              <v:path arrowok="t"/>
              <v:stroke dashstyle="solid"/>
            </v:shape>
            <v:shape style="position:absolute;left:7104;top:3166;width:129;height:540" coordorigin="7104,3166" coordsize="129,540" path="m7104,3166l7104,3706m7232,3286l7232,3706e" filled="false" stroked="true" strokeweight="3.24pt" strokecolor="#d9d9d9">
              <v:path arrowok="t"/>
              <v:stroke dashstyle="solid"/>
            </v:shape>
            <v:shape style="position:absolute;left:7039;top:2886;width:257;height:820" coordorigin="7040,2886" coordsize="257,820" path="m7297,3246l7297,3706m7040,2886l7040,3666m7168,2906l7168,3666e" filled="false" stroked="true" strokeweight="3.18pt" strokecolor="#d9d9d9">
              <v:path arrowok="t"/>
              <v:stroke dashstyle="solid"/>
            </v:shape>
            <v:line style="position:absolute" from="6976,2886" to="6976,3646" stroked="true" strokeweight="3.18pt" strokecolor="#d9d9d9">
              <v:stroke dashstyle="solid"/>
            </v:line>
            <v:line style="position:absolute" from="7424,2986" to="7424,3646" stroked="true" strokeweight="3.24pt" strokecolor="#d9d9d9">
              <v:stroke dashstyle="solid"/>
            </v:line>
            <v:line style="position:absolute" from="7489,3106" to="7489,3646" stroked="true" strokeweight="3.18pt" strokecolor="#d9d9d9">
              <v:stroke dashstyle="solid"/>
            </v:line>
            <v:shape style="position:absolute;left:6655;top:2966;width:897;height:660" coordorigin="6656,2966" coordsize="897,660" path="m6656,3366l6656,3626m7360,2966l7360,3626m7552,3046l7552,3626e" filled="false" stroked="true" strokeweight="3.18pt" strokecolor="#d9d9d9">
              <v:path arrowok="t"/>
              <v:stroke dashstyle="solid"/>
            </v:shape>
            <v:line style="position:absolute" from="7616,3086" to="7616,3626" stroked="true" strokeweight="3.24pt" strokecolor="#d9d9d9">
              <v:stroke dashstyle="solid"/>
            </v:line>
            <v:line style="position:absolute" from="7681,3106" to="7681,3606" stroked="true" strokeweight="3.18pt" strokecolor="#d9d9d9">
              <v:stroke dashstyle="solid"/>
            </v:line>
            <v:line style="position:absolute" from="6528,3126" to="6528,3586" stroked="true" strokeweight="3.24pt" strokecolor="#d9d9d9">
              <v:stroke dashstyle="solid"/>
            </v:line>
            <v:shape style="position:absolute;left:6463;top:3026;width:129;height:540" coordorigin="6464,3026" coordsize="129,540" path="m6464,3026l6464,3566m6592,3186l6592,3566e" filled="false" stroked="true" strokeweight="3.18pt" strokecolor="#d9d9d9">
              <v:path arrowok="t"/>
              <v:stroke dashstyle="solid"/>
            </v:shape>
            <v:shape style="position:absolute;left:7744;top:2446;width:1409;height:1120" coordorigin="7745,2446" coordsize="1409,1120" path="m9154,2446l9154,3566m7745,3026l7745,3546e" filled="false" stroked="true" strokeweight="3.24pt" strokecolor="#d9d9d9">
              <v:path arrowok="t"/>
              <v:stroke dashstyle="solid"/>
            </v:shape>
            <v:shape style="position:absolute;left:7809;top:2486;width:1281;height:1060" coordorigin="7809,2486" coordsize="1281,1060" path="m7809,3106l7809,3546m8705,2486l8705,3546m7873,3006l7873,3526m8577,2806l8577,3526m9089,2806l9089,3526e" filled="false" stroked="true" strokeweight="3.18pt" strokecolor="#d9d9d9">
              <v:path arrowok="t"/>
              <v:stroke dashstyle="solid"/>
            </v:shape>
            <v:shape style="position:absolute;left:8641;top:2466;width:1217;height:1040" coordorigin="8641,2466" coordsize="1217,1040" path="m8641,2526l8641,3506m9858,2466l9858,3506e" filled="false" stroked="true" strokeweight="3.24pt" strokecolor="#d9d9d9">
              <v:path arrowok="t"/>
              <v:stroke dashstyle="solid"/>
            </v:shape>
            <v:line style="position:absolute" from="9922,2346" to="9922,3506" stroked="true" strokeweight="3.18pt" strokecolor="#d9d9d9">
              <v:stroke dashstyle="solid"/>
            </v:line>
            <v:shape style="position:absolute;left:6399;top:2846;width:1538;height:640" coordorigin="6400,2846" coordsize="1538,640" path="m6400,2926l6400,3486m7937,2846l7937,3486e" filled="false" stroked="true" strokeweight="3.24pt" strokecolor="#d9d9d9">
              <v:path arrowok="t"/>
              <v:stroke dashstyle="solid"/>
            </v:shape>
            <v:shape style="position:absolute;left:8001;top:2466;width:64;height:1000" coordorigin="8001,2466" coordsize="64,1000" path="m8001,2726l8001,3466m8065,2466l8065,3446e" filled="false" stroked="true" strokeweight="3.18pt" strokecolor="#d9d9d9">
              <v:path arrowok="t"/>
              <v:stroke dashstyle="solid"/>
            </v:shape>
            <v:line style="position:absolute" from="8129,2626" to="8129,3426" stroked="true" strokeweight="3.24pt" strokecolor="#d9d9d9">
              <v:stroke dashstyle="solid"/>
            </v:line>
            <v:shape style="position:absolute;left:8193;top:2266;width:1985;height:1140" coordorigin="8193,2266" coordsize="1985,1140" path="m8193,2726l8193,3406m9794,2266l9794,3406m10178,2526l10178,3366e" filled="false" stroked="true" strokeweight="3.18pt" strokecolor="#d9d9d9">
              <v:path arrowok="t"/>
              <v:stroke dashstyle="solid"/>
            </v:shape>
            <v:rect style="position:absolute;left:10402;top:2806;width:64;height:560" filled="true" fillcolor="#d9d9d9" stroked="false">
              <v:fill type="solid"/>
            </v:rect>
            <v:line style="position:absolute" from="10242,2646" to="10242,3346" stroked="true" strokeweight="3.24pt" strokecolor="#d9d9d9">
              <v:stroke dashstyle="solid"/>
            </v:line>
            <v:line style="position:absolute" from="10306,2666" to="10306,3346" stroked="true" strokeweight="3.18pt" strokecolor="#d9d9d9">
              <v:stroke dashstyle="solid"/>
            </v:line>
            <v:line style="position:absolute" from="10370,2726" to="10370,3346" stroked="true" strokeweight="3.24pt" strokecolor="#d9d9d9">
              <v:stroke dashstyle="solid"/>
            </v:line>
            <v:shape style="position:absolute;left:8513;top:1926;width:1473;height:1400" coordorigin="8513,1926" coordsize="1473,1400" path="m8513,2386l8513,3326m9986,2406l9986,3326m8769,1926l8769,3306e" filled="false" stroked="true" strokeweight="3.18pt" strokecolor="#d9d9d9">
              <v:path arrowok="t"/>
              <v:stroke dashstyle="solid"/>
            </v:shape>
            <v:line style="position:absolute" from="9025,2466" to="9025,3306" stroked="true" strokeweight="3.24pt" strokecolor="#d9d9d9">
              <v:stroke dashstyle="solid"/>
            </v:line>
            <v:shape style="position:absolute;left:8256;top:1846;width:1474;height:1440" coordorigin="8257,1846" coordsize="1474,1440" path="m8257,2546l8257,3286m9730,1846l9730,3286e" filled="false" stroked="true" strokeweight="3.18pt" strokecolor="#d9d9d9">
              <v:path arrowok="t"/>
              <v:stroke dashstyle="solid"/>
            </v:shape>
            <v:line style="position:absolute" from="10050,2326" to="10050,3266" stroked="true" strokeweight="3.24pt" strokecolor="#d9d9d9">
              <v:stroke dashstyle="solid"/>
            </v:line>
            <v:shape style="position:absolute;left:9281;top:1826;width:833;height:1440" coordorigin="9281,1826" coordsize="833,1440" path="m10114,2346l10114,3266m9410,1906l9410,3246m9281,1826l9281,3226e" filled="false" stroked="true" strokeweight="3.18pt" strokecolor="#d9d9d9">
              <v:path arrowok="t"/>
              <v:stroke dashstyle="solid"/>
            </v:shape>
            <v:line style="position:absolute" from="9346,2026" to="9346,3226" stroked="true" strokeweight="3.24pt" strokecolor="#d9d9d9">
              <v:stroke dashstyle="solid"/>
            </v:line>
            <v:line style="position:absolute" from="8321,2466" to="8321,3206" stroked="true" strokeweight="3.24pt" strokecolor="#d9d9d9">
              <v:stroke dashstyle="solid"/>
            </v:line>
            <v:shape style="position:absolute;left:8385;top:1846;width:833;height:1280" coordorigin="8385,1846" coordsize="833,1280" path="m9218,1846l9218,3126m8385,2306l8385,3086e" filled="false" stroked="true" strokeweight="3.18pt" strokecolor="#d9d9d9">
              <v:path arrowok="t"/>
              <v:stroke dashstyle="solid"/>
            </v:shape>
            <v:line style="position:absolute" from="8449,2226" to="8449,3066" stroked="true" strokeweight="3.24pt" strokecolor="#d9d9d9">
              <v:stroke dashstyle="solid"/>
            </v:line>
            <v:line style="position:absolute" from="8961,1906" to="8961,3046" stroked="true" strokeweight="3.18pt" strokecolor="#d9d9d9">
              <v:stroke dashstyle="solid"/>
            </v:line>
            <v:line style="position:absolute" from="8833,1146" to="8833,3026" stroked="true" strokeweight="3.24pt" strokecolor="#d9d9d9">
              <v:stroke dashstyle="solid"/>
            </v:line>
            <v:line style="position:absolute" from="9473,1506" to="9473,2966" stroked="true" strokeweight="3.18pt" strokecolor="#d9d9d9">
              <v:stroke dashstyle="solid"/>
            </v:line>
            <v:line style="position:absolute" from="8897,1526" to="8897,2866" stroked="true" strokeweight="3.18pt" strokecolor="#d9d9d9">
              <v:stroke dashstyle="solid"/>
            </v:line>
            <v:line style="position:absolute" from="9538,1366" to="9538,2866" stroked="true" strokeweight="3.24pt" strokecolor="#d9d9d9">
              <v:stroke dashstyle="solid"/>
            </v:line>
            <v:line style="position:absolute" from="9602,1186" to="9602,2766" stroked="true" strokeweight="3.18pt" strokecolor="#d9d9d9">
              <v:stroke dashstyle="solid"/>
            </v:line>
            <v:line style="position:absolute" from="9666,1206" to="9666,2586" stroked="true" strokeweight="3.24pt" strokecolor="#d9d9d9">
              <v:stroke dashstyle="solid"/>
            </v:line>
            <v:shape style="position:absolute;left:10466;top:2788;width:129;height:567" coordorigin="10466,2789" coordsize="129,567" path="m10595,2789l10530,2789,10530,2792,10466,2792,10466,3355,10530,3355,10530,3342,10595,3342,10595,2789e" filled="true" fillcolor="#d9d9d9" stroked="false">
              <v:path arrowok="t"/>
              <v:fill type="solid"/>
            </v:shape>
            <v:line style="position:absolute" from="10722,449" to="10722,4367" stroked="true" strokeweight=".71997pt" strokecolor="#000000">
              <v:stroke dashstyle="solid"/>
            </v:line>
            <v:shape style="position:absolute;left:10722;top:441;width:62;height:3933" coordorigin="10722,442" coordsize="62,3933" path="m10783,4360l10722,4360,10722,4374,10783,4374,10783,4360m10783,3800l10722,3800,10722,3815,10783,3815,10783,3800m10783,3240l10722,3240,10722,3254,10783,3254,10783,3240m10783,2681l10722,2681,10722,2695,10783,2695,10783,2681m10783,2120l10722,2120,10722,2135,10783,2135,10783,2120m10783,1561l10722,1561,10722,1576,10783,1576,10783,1561m10783,1001l10722,1001,10722,1015,10783,1015,10783,1001m10783,442l10722,442,10722,456,10783,456,10783,442e" filled="true" fillcolor="#000000" stroked="false">
              <v:path arrowok="t"/>
              <v:fill type="solid"/>
            </v:shape>
            <v:line style="position:absolute" from="6367,3808" to="10722,3808" stroked="true" strokeweight=".72003pt" strokecolor="#000000">
              <v:stroke dashstyle="solid"/>
            </v:line>
            <v:shape style="position:absolute;left:6360;top:3746;width:4114;height:62" coordorigin="6360,3746" coordsize="4114,62" path="m6374,3746l6360,3746,6360,3808,6374,3808,6374,3746m6631,3746l6617,3746,6617,3808,6631,3808,6631,3746m6887,3746l6872,3746,6872,3808,6887,3808,6887,3746m7144,3746l7129,3746,7129,3808,7144,3808,7144,3746m7399,3746l7385,3746,7385,3808,7399,3808,7399,3746m7656,3746l7642,3746,7642,3808,7656,3808,7656,3746m7912,3746l7897,3746,7897,3808,7912,3808,7912,3746m8168,3746l8154,3746,8154,3808,8168,3808,8168,3746m8424,3746l8410,3746,8410,3808,8424,3808,8424,3746m8681,3746l8666,3746,8666,3808,8681,3808,8681,3746m8936,3746l8922,3746,8922,3808,8936,3808,8936,3746m9193,3746l9179,3746,9179,3808,9193,3808,9193,3746m9449,3746l9434,3746,9434,3808,9449,3808,9449,3746m9706,3746l9691,3746,9691,3808,9706,3808,9706,3746m9961,3746l9947,3746,9947,3808,9961,3808,9961,3746m10217,3746l10202,3746,10202,3808,10217,3808,10217,3746m10474,3746l10459,3746,10459,3808,10474,3808,10474,3746e" filled="true" fillcolor="#000000" stroked="false">
              <v:path arrowok="t"/>
              <v:fill type="solid"/>
            </v:shape>
            <v:shape style="position:absolute;left:6382;top:1130;width:4194;height:2340" coordorigin="6383,1130" coordsize="4194,2340" path="m6481,3037l6480,3050,6451,3050,6515,3130,6516,3150,6518,3150,6583,3190,6578,3190,6642,3370,6642,3390,6643,3390,6707,3470,6732,3470,6745,3450,6707,3450,6718,3433,6668,3370,6670,3370,6606,3170,6601,3170,6558,3130,6540,3130,6489,3050,6452,3050,6450,3048,6487,3048,6481,3037xm6718,3433l6707,3450,6732,3450,6718,3433xm6857,3270l6836,3270,6772,3350,6718,3433,6732,3450,6745,3450,6797,3370,6851,3301,6839,3290,6878,3290,6857,3270xm6878,3290l6859,3290,6851,3301,6904,3350,6926,3350,6928,3330,6898,3330,6901,3311,6878,3290xm6901,3311l6898,3330,6922,3330,6901,3311xm6991,2970l6961,2970,6901,3311,6922,3330,6928,3330,6988,2990,6979,2990,6991,2970xm7366,2950l7346,2950,7345,2970,7282,3230,7288,3230,7243,3272,7247,3290,7218,3290,7222,3310,7241,3310,7306,3250,7312,3250,7374,2976,7355,2970,7430,2970,7366,2950xm6859,3290l6839,3290,6851,3301,6859,3290xm7183,2950l7167,3026,7217,3290,7223,3290,7243,3272,7183,2950xm7243,3272l7223,3290,7247,3290,7243,3272xm7117,3250l7092,3250,7098,3270,7111,3270,7117,3250xm7055,2950l6967,2950,6962,2970,7043,2970,7026,2976,7090,3250,7104,3180,7055,2950xm7104,3180l7090,3250,7120,3250,7104,3180xm7153,2950l7104,3180,7120,3250,7167,3026,7153,2950xm6536,3110l6540,3130,6558,3130,6536,3110xm7439,2970l7375,2970,7374,2976,7420,2990,7411,2990,7475,3110,7477,3110,7482,3130,7495,3130,7499,3110,7500,3109,7478,3090,7489,3081,7439,2970xm7591,3050l7562,3050,7556,3057,7610,3090,7675,3110,7681,3130,7687,3110,7692,3110,7713,3090,7669,3090,7673,3086,7624,3070,7591,3050xm7772,3050l7756,3050,7743,3063,7798,3130,7819,3130,7822,3110,7796,3110,7806,3093,7772,3050xm7501,3108l7500,3109,7502,3110,7501,3108xm7806,3093l7796,3110,7820,3110,7806,3093xm7860,2990l7806,3093,7820,3110,7822,3110,7885,3010,7859,3010,7860,2990xm7489,3081l7478,3090,7500,3109,7501,3108,7489,3081xm7559,3030l7542,3030,7489,3081,7501,3108,7556,3057,7546,3050,7591,3050,7559,3030xm7673,3086l7669,3090,7686,3090,7673,3086xm7756,3030l7733,3030,7673,3086,7686,3090,7713,3090,7743,3063,7733,3050,7772,3050,7756,3030xm7756,3050l7733,3050,7743,3063,7756,3050xm7562,3050l7546,3050,7556,3057,7562,3050xm6463,3010l6462,3010,6456,3030,6446,3030,6450,3048,6452,3050,6480,3050,6481,3037,6476,3030,6463,3010xm6412,2930l6384,2930,6383,2950,6388,2950,6450,3048,6446,3030,6456,3030,6462,3010,6463,3010,6412,2930xm6481,3030l6476,3030,6481,3037,6481,3030xm6472,3010l6463,3010,6476,3030,6472,3010xm7182,2930l7156,2930,7153,2950,7167,3026,7183,2950,7182,2930xm8051,2470l8050,2470,7986,2710,7987,2710,7922,2850,7859,3010,7886,3010,7950,2850,8015,2730,8016,2730,8069,2515,8051,2470xm6991,2970l6979,2990,6988,2988,6991,2970xm6988,2988l6979,2990,6988,2990,6988,2988xm8849,1130l8837,1281,8882,1670,8946,2130,9011,2650,9074,2990,9104,2990,9108,2970,9074,2970,9089,2893,9041,2650,8976,2130,8912,1650,8849,1130xm7025,2970l6991,2970,6988,2988,7026,2976,7025,2970xm7375,2970l7355,2970,7374,2976,7375,2970xm7043,2970l7025,2970,7026,2976,7043,2970xm9089,2893l9074,2970,9104,2970,9089,2893xm9295,1870l9269,1870,9205,1970,9203,1970,9203,1990,9138,2630,9089,2893,9104,2970,9108,2970,9168,2650,9233,1990,9230,1990,9277,1918,9268,1890,9301,1890,9295,1870xm8471,2230l8461,2230,8444,2252,8500,2390,8498,2390,8562,2810,8563,2830,8588,2830,8591,2810,8563,2810,8584,2758,8528,2390,8528,2370,8527,2370,8471,2230xm8584,2758l8563,2810,8591,2810,8592,2808,8584,2758xm8592,2808l8591,2810,8592,2810,8592,2808xm10316,2650l10237,2650,10301,2690,10296,2690,10360,2730,10423,2810,10577,2810,10577,2790,10446,2790,10380,2710,10316,2650xm8719,2490l8692,2490,8627,2650,8584,2758,8592,2808,8654,2650,8719,2490xm8079,2472l8069,2515,8116,2630,8180,2750,8207,2750,8214,2730,8179,2730,8190,2700,8143,2610,8079,2472xm8190,2700l8179,2730,8206,2730,8190,2700xm8462,2210l8436,2210,8372,2290,8371,2290,8308,2450,8309,2450,8244,2550,8243,2550,8190,2700,8206,2730,8214,2730,8270,2570,8269,2570,8334,2470,8335,2470,8399,2310,8398,2310,8444,2252,8435,2230,8471,2230,8462,2210xm10128,2330l10062,2330,10048,2350,10100,2350,10164,2530,10229,2650,10312,2650,10248,2630,10256,2630,10192,2510,10128,2330xm8076,2450l8057,2450,8052,2470,8051,2470,8069,2515,8079,2472,8078,2470,8076,2450xm8819,1130l8754,1930,8690,2490,8720,2490,8784,1930,8837,1281,8819,1130xm9808,2270l9780,2270,9844,2470,9845,2470,9850,2490,9866,2490,9870,2470,9870,2470,9845,2450,9859,2433,9808,2270xm8080,2470l8078,2470,8079,2472,8080,2470xm9871,2469l9870,2470,9871,2470,9871,2469xm9859,2433l9845,2450,9870,2470,9871,2469,9859,2433xm9926,2370l9910,2370,9859,2433,9871,2469,9931,2395,9918,2390,9974,2390,9978,2387,9926,2370xm10054,2310l10039,2310,9978,2387,9990,2390,9935,2390,9931,2395,9982,2410,9997,2410,10062,2330,10117,2330,10054,2310xm9935,2390l9918,2390,9931,2395,9935,2390xm9978,2387l9974,2390,9990,2390,9978,2387xm9652,1226l9715,1870,9779,2270,9809,2270,9745,1870,9682,1230,9659,1230,9652,1226xm8461,2230l8435,2230,8444,2252,8461,2230xm8444,2190l8440,2210,8456,2210,8444,2190xm9348,2051l9332,2090,9334,2090,9340,2110,9358,2110,9360,2090,9348,2051xm9301,1890l9294,1890,9277,1918,9332,2090,9348,2051,9301,1890xm9424,1930l9396,1930,9348,2051,9360,2090,9424,1930xm9488,1510l9458,1510,9395,1930,9425,1930,9488,1510xm9294,1890l9268,1890,9277,1918,9294,1890xm9608,1170l9588,1170,9524,1350,9460,1510,9487,1510,9552,1370,9612,1201,9595,1190,9640,1190,9608,1170xm8849,1130l8819,1130,8837,1281,8849,1130xm9650,1210l9652,1226,9659,1230,9650,1210xm9680,1210l9650,1210,9659,1230,9682,1230,9680,1210xm9640,1190l9616,1190,9612,1201,9652,1226,9650,1210,9672,1210,9640,1190xm9616,1190l9595,1190,9612,1201,9616,1190xe" filled="true" fillcolor="#002060" stroked="false">
              <v:path arrowok="t"/>
              <v:fill type="solid"/>
            </v:shape>
            <v:line style="position:absolute" from="6324,530" to="6709,530" stroked="true" strokeweight="5.1pt" strokecolor="#ff0000">
              <v:stroke dashstyle="solid"/>
            </v:line>
            <v:line style="position:absolute" from="6324,799" to="6709,799" stroked="true" strokeweight="5.04pt" strokecolor="#92d050">
              <v:stroke dashstyle="solid"/>
            </v:line>
            <v:line style="position:absolute" from="6324,1069" to="6709,1069" stroked="true" strokeweight="5.1pt" strokecolor="#00b0f0">
              <v:stroke dashstyle="solid"/>
            </v:line>
            <v:line style="position:absolute" from="6324,1339" to="6709,1339" stroked="true" strokeweight="5.1pt" strokecolor="#ff00ff">
              <v:stroke dashstyle="solid"/>
            </v:line>
            <v:line style="position:absolute" from="6324,1609" to="6709,1609" stroked="true" strokeweight="5.1pt" strokecolor="#ffc000">
              <v:stroke dashstyle="solid"/>
            </v:line>
            <v:line style="position:absolute" from="9871,864" to="9871,3740" stroked="true" strokeweight=".72pt" strokecolor="#000000">
              <v:stroke dashstyle="shortdash"/>
            </v:line>
            <v:shape style="position:absolute;left:6309;top:147;width:3127;height:1843" type="#_x0000_t202" filled="false" stroked="false">
              <v:textbox inset="0,0,0,0">
                <w:txbxContent>
                  <w:p>
                    <w:pPr>
                      <w:spacing w:line="280" w:lineRule="auto" w:before="0"/>
                      <w:ind w:left="439" w:right="500" w:firstLine="0"/>
                      <w:jc w:val="left"/>
                      <w:rPr>
                        <w:sz w:val="20"/>
                      </w:rPr>
                    </w:pPr>
                    <w:r>
                      <w:rPr>
                        <w:sz w:val="20"/>
                      </w:rPr>
                      <w:t>Non-administered prices VAT</w:t>
                    </w:r>
                  </w:p>
                  <w:p>
                    <w:pPr>
                      <w:spacing w:line="280" w:lineRule="auto" w:before="0"/>
                      <w:ind w:left="439" w:right="0" w:firstLine="0"/>
                      <w:jc w:val="left"/>
                      <w:rPr>
                        <w:sz w:val="20"/>
                      </w:rPr>
                    </w:pPr>
                    <w:r>
                      <w:rPr>
                        <w:sz w:val="20"/>
                      </w:rPr>
                      <w:t>Electricity, gas and other fuels Petrol duty</w:t>
                    </w:r>
                  </w:p>
                  <w:p>
                    <w:pPr>
                      <w:spacing w:before="0"/>
                      <w:ind w:left="439" w:right="0" w:firstLine="0"/>
                      <w:jc w:val="left"/>
                      <w:rPr>
                        <w:sz w:val="20"/>
                      </w:rPr>
                    </w:pPr>
                    <w:r>
                      <w:rPr>
                        <w:sz w:val="20"/>
                      </w:rPr>
                      <w:t>Education</w:t>
                    </w:r>
                  </w:p>
                  <w:p>
                    <w:pPr>
                      <w:spacing w:before="37"/>
                      <w:ind w:left="439" w:right="0" w:firstLine="0"/>
                      <w:jc w:val="left"/>
                      <w:rPr>
                        <w:sz w:val="20"/>
                      </w:rPr>
                    </w:pPr>
                    <w:r>
                      <w:rPr>
                        <w:sz w:val="20"/>
                      </w:rPr>
                      <w:t>Other administered prices</w:t>
                    </w:r>
                  </w:p>
                  <w:p>
                    <w:pPr>
                      <w:tabs>
                        <w:tab w:pos="413" w:val="left" w:leader="none"/>
                      </w:tabs>
                      <w:spacing w:before="39"/>
                      <w:ind w:left="0" w:right="0" w:firstLine="0"/>
                      <w:jc w:val="left"/>
                      <w:rPr>
                        <w:sz w:val="20"/>
                      </w:rPr>
                    </w:pPr>
                    <w:r>
                      <w:rPr>
                        <w:w w:val="100"/>
                        <w:position w:val="10"/>
                        <w:sz w:val="20"/>
                        <w:u w:val="thick" w:color="002060"/>
                      </w:rPr>
                      <w:t> </w:t>
                    </w:r>
                    <w:r>
                      <w:rPr>
                        <w:position w:val="10"/>
                        <w:sz w:val="20"/>
                        <w:u w:val="thick" w:color="002060"/>
                      </w:rPr>
                      <w:tab/>
                    </w:r>
                    <w:r>
                      <w:rPr>
                        <w:spacing w:val="-31"/>
                        <w:position w:val="10"/>
                        <w:sz w:val="20"/>
                      </w:rPr>
                      <w:t> </w:t>
                    </w:r>
                    <w:r>
                      <w:rPr>
                        <w:sz w:val="20"/>
                      </w:rPr>
                      <w:t>CPI</w:t>
                    </w:r>
                  </w:p>
                </w:txbxContent>
              </v:textbox>
              <w10:wrap type="none"/>
            </v:shape>
            <v:shape style="position:absolute;left:10362;top:100;width:482;height:179" type="#_x0000_t202" filled="false" stroked="false">
              <v:textbox inset="0,0,0,0">
                <w:txbxContent>
                  <w:p>
                    <w:pPr>
                      <w:spacing w:line="178" w:lineRule="exact" w:before="0"/>
                      <w:ind w:left="0" w:right="0" w:firstLine="0"/>
                      <w:jc w:val="left"/>
                      <w:rPr>
                        <w:sz w:val="16"/>
                      </w:rPr>
                    </w:pPr>
                    <w:r>
                      <w:rPr>
                        <w:sz w:val="16"/>
                      </w:rPr>
                      <w:t>Per ce</w:t>
                    </w:r>
                  </w:p>
                </w:txbxContent>
              </v:textbox>
              <w10:wrap type="none"/>
            </v:shape>
            <v:shape style="position:absolute;left:9930;top:1271;width:686;height:179" type="#_x0000_t202" filled="false" stroked="false">
              <v:textbox inset="0,0,0,0">
                <w:txbxContent>
                  <w:p>
                    <w:pPr>
                      <w:spacing w:line="178" w:lineRule="exact" w:before="0"/>
                      <w:ind w:left="0" w:right="0" w:firstLine="0"/>
                      <w:jc w:val="left"/>
                      <w:rPr>
                        <w:b/>
                        <w:sz w:val="16"/>
                      </w:rPr>
                    </w:pPr>
                    <w:r>
                      <w:rPr>
                        <w:b/>
                        <w:color w:val="002060"/>
                        <w:sz w:val="16"/>
                      </w:rPr>
                      <w:t>Forecast</w:t>
                    </w:r>
                  </w:p>
                </w:txbxContent>
              </v:textbox>
              <w10:wrap type="none"/>
            </v:shape>
            <w10:wrap type="none"/>
          </v:group>
        </w:pict>
      </w:r>
      <w:r>
        <w:rPr/>
        <w:pict>
          <v:line style="position:absolute;mso-position-horizontal-relative:page;mso-position-vertical-relative:paragraph;z-index:-253039616" from="316.200012pt,12.992461pt" to="335.460012pt,12.992461pt" stroked="true" strokeweight="5.1pt" strokecolor="#d9d9d9">
            <v:stroke dashstyle="solid"/>
            <w10:wrap type="none"/>
          </v:line>
        </w:pict>
      </w:r>
      <w:r>
        <w:rPr/>
        <w:t>Percentage change on a</w:t>
      </w:r>
      <w:r>
        <w:rPr>
          <w:spacing w:val="-8"/>
        </w:rPr>
        <w:t> </w:t>
      </w:r>
      <w:r>
        <w:rPr/>
        <w:t>year</w:t>
      </w:r>
      <w:r>
        <w:rPr>
          <w:spacing w:val="-1"/>
        </w:rPr>
        <w:t> </w:t>
      </w:r>
      <w:r>
        <w:rPr/>
        <w:t>ago</w:t>
        <w:tab/>
      </w:r>
      <w:r>
        <w:rPr>
          <w:spacing w:val="-1"/>
          <w:position w:val="10"/>
          <w:sz w:val="16"/>
        </w:rPr>
        <w:t>nt</w:t>
      </w:r>
    </w:p>
    <w:p>
      <w:pPr>
        <w:pStyle w:val="BodyText"/>
        <w:tabs>
          <w:tab w:pos="5273" w:val="left" w:leader="none"/>
        </w:tabs>
        <w:spacing w:line="199" w:lineRule="auto"/>
        <w:ind w:right="232"/>
        <w:jc w:val="right"/>
      </w:pPr>
      <w:r>
        <w:rPr/>
        <w:pict>
          <v:group style="position:absolute;margin-left:54pt;margin-top:7.369627pt;width:221.4pt;height:192.3pt;mso-position-horizontal-relative:page;mso-position-vertical-relative:paragraph;z-index:251732992" coordorigin="1080,147" coordsize="4428,3846">
            <v:line style="position:absolute" from="5448,150" to="5448,3991" stroked="true" strokeweight=".24002pt" strokecolor="#000000">
              <v:stroke dashstyle="solid"/>
            </v:line>
            <v:shape style="position:absolute;left:5448;top:147;width:60;height:3846" coordorigin="5448,147" coordsize="60,3846" path="m5508,3989l5448,3989,5448,3993,5508,3993,5508,3989m5508,3348l5448,3348,5448,3353,5508,3353,5508,3348m5508,2708l5448,2708,5448,2713,5508,2713,5508,2708m5508,2069l5448,2069,5448,2073,5508,2073,5508,2069m5508,1428l5448,1428,5448,1433,5508,1433,5508,1428m5508,788l5448,788,5448,793,5508,793,5508,788m5508,147l5448,147,5448,152,5508,152,5508,147e" filled="true" fillcolor="#000000" stroked="false">
              <v:path arrowok="t"/>
              <v:fill type="solid"/>
            </v:shape>
            <v:line style="position:absolute" from="1082,3991" to="5448,3991" stroked="true" strokeweight=".23999pt" strokecolor="#000000">
              <v:stroke dashstyle="solid"/>
            </v:line>
            <v:shape style="position:absolute;left:1080;top:3929;width:3747;height:62" coordorigin="1080,3930" coordsize="3747,62" path="m1085,3930l1080,3930,1080,3991,1085,3991,1085,3930m1709,3930l1704,3930,1704,3991,1709,3991,1709,3930m2333,3930l2328,3930,2328,3991,2333,3991,2333,3930m2956,3930l2951,3930,2951,3991,2956,3991,2956,3930m3580,3930l3575,3930,3575,3991,3580,3991,3580,3930m4204,3930l4199,3930,4199,3991,4204,3991,4204,3930m4826,3930l4822,3930,4822,3991,4826,3991,4826,3930e" filled="true" fillcolor="#000000" stroked="false">
              <v:path arrowok="t"/>
              <v:fill type="solid"/>
            </v:shape>
            <v:shape style="position:absolute;left:1093;top:662;width:4344;height:2640" coordorigin="1093,662" coordsize="4344,2640" path="m1476,2702l1469,2695,1393,2695,1386,2702,1386,2718,1393,2725,1469,2725,1476,2718,1476,2702m1596,2702l1589,2695,1513,2695,1506,2702,1506,2718,1513,2725,1589,2725,1596,2718,1596,2702m1716,2702l1709,2695,1633,2695,1626,2702,1626,2718,1633,2725,1709,2725,1716,2718,1716,2702m1836,2702l1829,2695,1753,2695,1746,2702,1746,2718,1753,2725,1829,2725,1836,2718,1836,2702m1956,2702l1949,2695,1873,2695,1866,2702,1866,2718,1873,2725,1949,2725,1956,2718,1956,2702m2010,2482l2006,2462,2003,2462,1951,2382,1955,2402,1852,2022,1849,2002,1824,2002,1822,2022,1769,2202,1772,2202,1741,2239,1696,2082,1693,2062,1668,2062,1666,2082,1613,2262,1566,2442,1524,2442,1536,2462,1496,2402,1483,2382,1460,2382,1420,2445,1393,2402,1380,2382,1356,2382,1354,2402,1302,2582,1250,2722,1213,2810,1176,2725,1229,2725,1236,2718,1236,2702,1229,2695,1169,2695,1153,2695,1100,2695,1093,2702,1093,2719,1100,2725,1134,2725,1097,2782,1093,2782,1099,2802,1121,2802,1157,2747,1201,2862,1224,2862,1232,2842,1277,2725,1349,2725,1356,2718,1356,2702,1349,2695,1290,2695,1330,2602,1376,2431,1409,2482,1432,2482,1445,2462,1472,2420,1513,2482,1589,2482,1591,2462,1597,2442,1643,2282,1680,2140,1717,2282,1744,2282,1761,2262,1795,2222,1799,2222,1837,2078,1925,2402,1928,2402,1980,2482,1980,2482,2010,2482m2316,2702l2309,2695,2233,2695,2226,2702,2226,2718,2233,2725,2309,2725,2316,2718,2316,2702m2436,2702l2429,2695,2353,2695,2346,2702,2346,2718,2353,2725,2429,2725,2436,2718,2436,2702m2556,2702l2549,2695,2473,2695,2466,2702,2466,2718,2473,2725,2549,2725,2556,2718,2556,2702m2676,2702l2669,2695,2593,2695,2586,2702,2586,2718,2593,2725,2669,2725,2676,2718,2676,2702m2796,2702l2789,2695,2713,2695,2706,2702,2706,2718,2713,2725,2789,2725,2796,2718,2796,2702m2916,2702l2909,2695,2833,2695,2826,2702,2826,2718,2833,2725,2909,2725,2916,2718,2916,2702m3036,2702l3029,2695,2953,2695,2946,2702,2946,2718,2953,2725,3029,2725,3036,2718,3036,2702m3156,2702l3149,2695,3073,2695,3066,2702,3066,2718,3073,2725,3149,2725,3156,2718,3156,2702m3396,2702l3389,2695,3313,2695,3306,2702,3306,2718,3313,2725,3389,2725,3396,2718,3396,2702m3636,2702l3629,2695,3553,2695,3546,2702,3546,2718,3553,2725,3629,2725,3636,2718,3636,2702m3756,2702l3749,2695,3673,2695,3666,2702,3666,2718,3673,2725,3749,2725,3756,2718,3756,2702m3876,2702l3869,2695,3793,2695,3786,2702,3786,2718,3793,2725,3869,2725,3876,2718,3876,2702m3996,2702l3989,2695,3913,2695,3906,2702,3906,2718,3913,2725,3989,2725,3996,2718,3996,2702m4116,2702l4109,2695,4033,2695,4026,2702,4026,2718,4033,2725,4109,2725,4116,2718,4116,2702m4236,2702l4229,2695,4153,2695,4146,2702,4146,2718,4153,2725,4229,2725,4236,2718,4236,2702m4356,2702l4349,2695,4273,2695,4266,2702,4266,2718,4273,2725,4349,2725,4356,2718,4356,2702m4476,2702l4469,2695,4393,2695,4386,2702,4386,2718,4393,2725,4469,2725,4476,2718,4476,2702m4596,2702l4589,2695,4513,2695,4506,2702,4506,2718,4513,2725,4589,2725,4596,2718,4596,2702m4716,2702l4709,2695,4633,2695,4626,2702,4626,2718,4633,2725,4709,2725,4716,2718,4716,2702m4836,2702l4829,2695,4753,2695,4746,2702,4746,2718,4753,2725,4829,2725,4836,2718,4836,2702m4956,2702l4949,2695,4873,2695,4866,2702,4866,2718,4873,2725,4949,2725,4956,2718,4956,2702m5076,2702l5069,2695,4993,2695,4986,2702,4986,2718,4993,2725,5069,2725,5076,2718,5076,2702m5196,2702l5189,2695,5113,2695,5106,2702,5106,2718,5113,2725,5189,2725,5196,2718,5196,2702m5316,2702l5309,2695,5233,2695,5226,2702,5226,2718,5233,2725,5309,2725,5316,2718,5316,2702m5436,2702l5429,2695,5353,2695,5346,2702,5346,2718,5353,2725,5429,2725,5436,2718,5436,2702m5437,2262l5303,2262,5262,2515,5230,2402,5227,2402,5226,2382,5191,2342,5173,2322,5148,2322,5115,2411,5074,2202,5072,2202,5020,2082,5021,2082,4969,1762,4968,1742,4943,1742,4907,1797,4865,1682,4866,1702,4813,1302,4762,922,4760,922,4709,802,4664,682,4656,662,4627,662,4578,1105,4528,1182,4525,1182,4490,1263,4455,1142,4450,1122,4447,1102,4369,1102,4329,1358,4294,1182,4292,1182,4285,1162,4272,1162,4265,1182,4264,1182,4212,1442,4160,1622,4108,1882,4111,1882,4008,2002,3926,2002,3875,1942,3877,1942,3826,1822,3779,1642,3774,1622,3744,1622,3692,1822,3656,2000,3618,1762,3617,1742,3589,1742,3588,1762,3536,2142,3491,2695,3433,2695,3426,2702,3426,2718,3433,2725,3488,2725,3484,2782,3397,3219,3359,2982,3358,2982,3358,2962,3305,2842,3254,2842,3231,2725,3269,2725,3276,2718,3276,2702,3269,2695,3225,2695,3203,2582,3199,2582,3146,2522,3150,2522,3098,2142,3052,1962,3047,1942,3018,1942,2978,2048,2941,2005,2941,2002,2891,1382,2838,1122,2789,682,2786,662,2756,662,2705,982,2653,1182,2600,1562,2549,1882,2497,2082,2448,2382,2395,2382,2393,2402,2341,2582,2345,2582,2292,2642,2185,2642,2171,2695,2113,2695,2106,2702,2106,2718,2113,2725,2163,2725,2132,2842,2107,2842,2056,2782,2059,2782,2050,2725,2069,2725,2076,2718,2076,2702,2069,2695,2045,2695,2010,2482,1980,2482,1980,2482,2015,2695,1993,2695,1986,2702,1986,2718,1993,2725,2020,2725,2029,2782,2030,2802,2033,2802,2084,2862,2162,2862,2168,2842,2215,2662,2315,2662,2368,2602,2371,2602,2418,2422,2467,2422,2473,2402,2477,2382,2527,2082,2579,1902,2630,1562,2683,1182,2735,1002,2769,790,2808,1122,2861,1382,2912,2022,2916,2022,2966,2080,2965,2082,2967,2081,2968,2082,2971,2102,2987,2102,2990,2082,2993,2082,3028,2002,3068,2142,3120,2522,3121,2542,3124,2542,3176,2602,3173,2602,3193,2695,3186,2702,3186,2718,3193,2725,3199,2725,3224,2842,3226,2862,3277,2862,3330,2982,3329,2982,3380,3302,3410,3302,3514,2782,3566,2142,3604,1863,3640,2082,3641,2082,3647,2102,3661,2102,3667,2082,3670,2082,3722,1822,3759,1695,3796,1822,3850,1962,3852,1962,3904,2022,4031,2022,4048,2002,4134,1902,4135,1902,4138,1882,4190,1642,4242,1442,4279,1258,4315,1442,4316,1442,4324,1462,4338,1462,4344,1442,4345,1442,4395,1142,4425,1142,4471,1322,4500,1322,4508,1302,4553,1182,4550,1202,4602,1122,4606,1122,4608,1102,4651,734,4681,802,4733,942,4732,922,4783,1322,4836,1702,4837,1702,4889,1822,4891,1842,4914,1842,4927,1822,4944,1795,4991,2082,4992,2082,5045,2222,5044,2202,5096,2482,5122,2482,5129,2462,5168,2362,5203,2402,5200,2402,5251,2602,5281,2602,5284,2582,5333,2282,5437,2282,5437,2262e" filled="true" fillcolor="#00b0f0" stroked="false">
              <v:path arrowok="t"/>
              <v:fill type="solid"/>
            </v:shape>
            <w10:wrap type="none"/>
          </v:group>
        </w:pict>
      </w:r>
      <w:r>
        <w:rPr>
          <w:position w:val="-4"/>
        </w:rPr>
        <w:t>6</w:t>
        <w:tab/>
      </w:r>
      <w:r>
        <w:rPr>
          <w:spacing w:val="-1"/>
        </w:rPr>
        <w:t>6</w:t>
      </w:r>
    </w:p>
    <w:p>
      <w:pPr>
        <w:pStyle w:val="BodyText"/>
        <w:rPr>
          <w:sz w:val="25"/>
        </w:rPr>
      </w:pPr>
    </w:p>
    <w:p>
      <w:pPr>
        <w:pStyle w:val="BodyText"/>
        <w:tabs>
          <w:tab w:pos="10193" w:val="left" w:leader="none"/>
        </w:tabs>
        <w:ind w:left="4919"/>
      </w:pPr>
      <w:r>
        <w:rPr>
          <w:position w:val="-12"/>
        </w:rPr>
        <w:t>5</w:t>
        <w:tab/>
      </w:r>
      <w:r>
        <w:rPr/>
        <w:t>5</w:t>
      </w:r>
    </w:p>
    <w:p>
      <w:pPr>
        <w:pStyle w:val="BodyText"/>
        <w:spacing w:line="222" w:lineRule="exact" w:before="201"/>
        <w:ind w:left="9958"/>
        <w:jc w:val="center"/>
      </w:pPr>
      <w:r>
        <w:rPr>
          <w:w w:val="100"/>
        </w:rPr>
        <w:t>4</w:t>
      </w:r>
    </w:p>
    <w:p>
      <w:pPr>
        <w:pStyle w:val="BodyText"/>
        <w:spacing w:line="222" w:lineRule="exact"/>
        <w:ind w:right="587"/>
        <w:jc w:val="center"/>
      </w:pPr>
      <w:r>
        <w:rPr>
          <w:w w:val="100"/>
        </w:rPr>
        <w:t>4</w:t>
      </w:r>
    </w:p>
    <w:p>
      <w:pPr>
        <w:pStyle w:val="BodyText"/>
        <w:spacing w:before="115"/>
        <w:ind w:left="9958"/>
        <w:jc w:val="center"/>
      </w:pPr>
      <w:r>
        <w:rPr>
          <w:w w:val="100"/>
        </w:rPr>
        <w:t>3</w:t>
      </w:r>
    </w:p>
    <w:p>
      <w:pPr>
        <w:pStyle w:val="BodyText"/>
        <w:spacing w:before="64"/>
        <w:ind w:right="587"/>
        <w:jc w:val="center"/>
      </w:pPr>
      <w:r>
        <w:rPr>
          <w:w w:val="100"/>
        </w:rPr>
        <w:t>3</w:t>
      </w:r>
    </w:p>
    <w:p>
      <w:pPr>
        <w:pStyle w:val="BodyText"/>
        <w:spacing w:before="37"/>
        <w:ind w:left="9958"/>
        <w:jc w:val="center"/>
      </w:pPr>
      <w:r>
        <w:rPr>
          <w:w w:val="100"/>
        </w:rPr>
        <w:t>2</w:t>
      </w:r>
    </w:p>
    <w:p>
      <w:pPr>
        <w:pStyle w:val="BodyText"/>
        <w:spacing w:line="207" w:lineRule="exact" w:before="144"/>
        <w:ind w:right="587"/>
        <w:jc w:val="center"/>
      </w:pPr>
      <w:r>
        <w:rPr>
          <w:w w:val="100"/>
        </w:rPr>
        <w:t>2</w:t>
      </w:r>
    </w:p>
    <w:p>
      <w:pPr>
        <w:pStyle w:val="BodyText"/>
        <w:spacing w:line="207" w:lineRule="exact"/>
        <w:ind w:left="9958"/>
        <w:jc w:val="center"/>
      </w:pPr>
      <w:r>
        <w:rPr>
          <w:w w:val="100"/>
        </w:rPr>
        <w:t>1</w:t>
      </w:r>
    </w:p>
    <w:p>
      <w:pPr>
        <w:pStyle w:val="BodyText"/>
        <w:spacing w:before="6"/>
        <w:rPr>
          <w:sz w:val="19"/>
        </w:rPr>
      </w:pPr>
    </w:p>
    <w:p>
      <w:pPr>
        <w:pStyle w:val="BodyText"/>
        <w:tabs>
          <w:tab w:pos="10193" w:val="left" w:leader="none"/>
        </w:tabs>
        <w:ind w:left="4919"/>
      </w:pPr>
      <w:r>
        <w:rPr/>
        <w:t>1</w:t>
        <w:tab/>
      </w:r>
      <w:r>
        <w:rPr>
          <w:position w:val="-9"/>
        </w:rPr>
        <w:t>0</w:t>
      </w:r>
    </w:p>
    <w:p>
      <w:pPr>
        <w:pStyle w:val="BodyText"/>
        <w:spacing w:before="9"/>
        <w:rPr>
          <w:sz w:val="18"/>
        </w:rPr>
      </w:pPr>
    </w:p>
    <w:p>
      <w:pPr>
        <w:spacing w:after="0"/>
        <w:rPr>
          <w:sz w:val="18"/>
        </w:rPr>
        <w:sectPr>
          <w:pgSz w:w="11900" w:h="16840"/>
          <w:pgMar w:header="0" w:footer="1548" w:top="1360" w:bottom="1740" w:left="700" w:right="660"/>
        </w:sectPr>
      </w:pPr>
    </w:p>
    <w:p>
      <w:pPr>
        <w:pStyle w:val="BodyText"/>
        <w:spacing w:before="3"/>
        <w:rPr>
          <w:sz w:val="29"/>
        </w:rPr>
      </w:pPr>
    </w:p>
    <w:p>
      <w:pPr>
        <w:pStyle w:val="BodyText"/>
        <w:ind w:left="185"/>
      </w:pPr>
      <w:r>
        <w:rPr/>
        <w:t>2006 2007 2008 2009 2010 2011 2012</w:t>
      </w:r>
    </w:p>
    <w:p>
      <w:pPr>
        <w:pStyle w:val="BodyText"/>
        <w:tabs>
          <w:tab w:pos="5292" w:val="left" w:leader="none"/>
        </w:tabs>
        <w:spacing w:before="89"/>
        <w:ind w:left="18"/>
        <w:jc w:val="center"/>
      </w:pPr>
      <w:r>
        <w:rPr/>
        <w:br w:type="column"/>
      </w:r>
      <w:r>
        <w:rPr>
          <w:position w:val="3"/>
        </w:rPr>
        <w:t>0</w:t>
        <w:tab/>
      </w:r>
      <w:r>
        <w:rPr/>
        <w:t>-1</w:t>
      </w:r>
    </w:p>
    <w:p>
      <w:pPr>
        <w:pStyle w:val="BodyText"/>
        <w:spacing w:before="11"/>
        <w:ind w:left="220"/>
        <w:jc w:val="center"/>
      </w:pPr>
      <w:r>
        <w:rPr/>
        <w:t>1999 2001 2003 2005 2007 2009 2011 2013 2015</w:t>
      </w:r>
    </w:p>
    <w:p>
      <w:pPr>
        <w:spacing w:after="0"/>
        <w:jc w:val="center"/>
        <w:sectPr>
          <w:type w:val="continuous"/>
          <w:pgSz w:w="11900" w:h="16840"/>
          <w:pgMar w:top="1140" w:bottom="280" w:left="700" w:right="660"/>
          <w:cols w:num="2" w:equalWidth="0">
            <w:col w:w="4413" w:space="321"/>
            <w:col w:w="5806"/>
          </w:cols>
        </w:sectPr>
      </w:pPr>
    </w:p>
    <w:p>
      <w:pPr>
        <w:pStyle w:val="BodyText"/>
        <w:spacing w:before="3"/>
        <w:rPr>
          <w:sz w:val="12"/>
        </w:rPr>
      </w:pPr>
    </w:p>
    <w:p>
      <w:pPr>
        <w:spacing w:after="0"/>
        <w:rPr>
          <w:sz w:val="12"/>
        </w:rPr>
        <w:sectPr>
          <w:type w:val="continuous"/>
          <w:pgSz w:w="11900" w:h="16840"/>
          <w:pgMar w:top="1140" w:bottom="280" w:left="700" w:right="660"/>
        </w:sectPr>
      </w:pPr>
    </w:p>
    <w:p>
      <w:pPr>
        <w:spacing w:before="110"/>
        <w:ind w:left="115" w:right="0" w:firstLine="0"/>
        <w:jc w:val="left"/>
        <w:rPr>
          <w:sz w:val="18"/>
        </w:rPr>
      </w:pPr>
      <w:r>
        <w:rPr>
          <w:sz w:val="18"/>
        </w:rPr>
        <w:t>Source: ONS.</w:t>
      </w:r>
    </w:p>
    <w:p>
      <w:pPr>
        <w:spacing w:before="95"/>
        <w:ind w:left="116" w:right="0" w:firstLine="0"/>
        <w:jc w:val="left"/>
        <w:rPr>
          <w:sz w:val="18"/>
        </w:rPr>
      </w:pPr>
      <w:r>
        <w:rPr/>
        <w:br w:type="column"/>
      </w:r>
      <w:r>
        <w:rPr>
          <w:sz w:val="18"/>
        </w:rPr>
        <w:t>Source: ONS and Bank calculations.</w:t>
      </w:r>
    </w:p>
    <w:p>
      <w:pPr>
        <w:spacing w:before="0"/>
        <w:ind w:left="116" w:right="335" w:firstLine="0"/>
        <w:jc w:val="left"/>
        <w:rPr>
          <w:sz w:val="18"/>
        </w:rPr>
      </w:pPr>
      <w:r>
        <w:rPr>
          <w:sz w:val="18"/>
        </w:rPr>
        <w:t>The CPI inflation forecast is taken from the November </w:t>
      </w:r>
      <w:r>
        <w:rPr>
          <w:i/>
          <w:sz w:val="18"/>
        </w:rPr>
        <w:t>IR</w:t>
      </w:r>
      <w:r>
        <w:rPr>
          <w:sz w:val="18"/>
        </w:rPr>
        <w:t>. Contributions of administered prices to annual CPI inflation over the forecast are staff estimates and therefore uncertain.</w:t>
      </w:r>
    </w:p>
    <w:p>
      <w:pPr>
        <w:spacing w:after="0"/>
        <w:jc w:val="left"/>
        <w:rPr>
          <w:sz w:val="18"/>
        </w:rPr>
        <w:sectPr>
          <w:type w:val="continuous"/>
          <w:pgSz w:w="11900" w:h="16840"/>
          <w:pgMar w:top="1140" w:bottom="280" w:left="700" w:right="660"/>
          <w:cols w:num="2" w:equalWidth="0">
            <w:col w:w="1267" w:space="3979"/>
            <w:col w:w="5294"/>
          </w:cols>
        </w:sectPr>
      </w:pPr>
    </w:p>
    <w:p>
      <w:pPr>
        <w:spacing w:before="63"/>
        <w:ind w:left="434" w:right="0" w:firstLine="0"/>
        <w:jc w:val="left"/>
        <w:rPr>
          <w:b/>
          <w:sz w:val="24"/>
        </w:rPr>
      </w:pPr>
      <w:r>
        <w:rPr>
          <w:b/>
          <w:sz w:val="24"/>
        </w:rPr>
        <w:t>References</w:t>
      </w:r>
    </w:p>
    <w:p>
      <w:pPr>
        <w:pStyle w:val="BodyText"/>
        <w:spacing w:before="137"/>
        <w:ind w:left="434" w:right="993"/>
      </w:pPr>
      <w:r>
        <w:rPr>
          <w:b/>
        </w:rPr>
        <w:t>Broadbent, B (2012)</w:t>
      </w:r>
      <w:r>
        <w:rPr/>
        <w:t>, “Productivity and the allocation of resources”, speech given at Durham Business School, 12 September, available at </w:t>
      </w:r>
      <w:hyperlink r:id="rId25">
        <w:r>
          <w:rPr>
            <w:color w:val="0000FF"/>
            <w:u w:val="single" w:color="0000FF"/>
          </w:rPr>
          <w:t>http://www.bankofengland.co.uk/publications/Documents/speeches/2012/speech599.pdf</w:t>
        </w:r>
      </w:hyperlink>
    </w:p>
    <w:p>
      <w:pPr>
        <w:pStyle w:val="BodyText"/>
        <w:spacing w:before="10"/>
        <w:rPr>
          <w:sz w:val="11"/>
        </w:rPr>
      </w:pPr>
    </w:p>
    <w:p>
      <w:pPr>
        <w:pStyle w:val="BodyText"/>
        <w:spacing w:before="94"/>
        <w:ind w:left="434" w:right="759"/>
      </w:pPr>
      <w:r>
        <w:rPr>
          <w:b/>
        </w:rPr>
        <w:t>Dale,</w:t>
      </w:r>
      <w:r>
        <w:rPr>
          <w:b/>
          <w:spacing w:val="-4"/>
        </w:rPr>
        <w:t> </w:t>
      </w:r>
      <w:r>
        <w:rPr>
          <w:b/>
        </w:rPr>
        <w:t>S</w:t>
      </w:r>
      <w:r>
        <w:rPr>
          <w:b/>
          <w:spacing w:val="-3"/>
        </w:rPr>
        <w:t> </w:t>
      </w:r>
      <w:r>
        <w:rPr>
          <w:b/>
        </w:rPr>
        <w:t>(2012)</w:t>
      </w:r>
      <w:r>
        <w:rPr/>
        <w:t>,</w:t>
      </w:r>
      <w:r>
        <w:rPr>
          <w:spacing w:val="-3"/>
        </w:rPr>
        <w:t> </w:t>
      </w:r>
      <w:r>
        <w:rPr/>
        <w:t>“Sticky</w:t>
      </w:r>
      <w:r>
        <w:rPr>
          <w:spacing w:val="-3"/>
        </w:rPr>
        <w:t> </w:t>
      </w:r>
      <w:r>
        <w:rPr/>
        <w:t>inflation”,</w:t>
      </w:r>
      <w:r>
        <w:rPr>
          <w:spacing w:val="-3"/>
        </w:rPr>
        <w:t> </w:t>
      </w:r>
      <w:r>
        <w:rPr/>
        <w:t>speech</w:t>
      </w:r>
      <w:r>
        <w:rPr>
          <w:spacing w:val="-3"/>
        </w:rPr>
        <w:t> </w:t>
      </w:r>
      <w:r>
        <w:rPr/>
        <w:t>given</w:t>
      </w:r>
      <w:r>
        <w:rPr>
          <w:spacing w:val="-3"/>
        </w:rPr>
        <w:t> </w:t>
      </w:r>
      <w:r>
        <w:rPr/>
        <w:t>at</w:t>
      </w:r>
      <w:r>
        <w:rPr>
          <w:spacing w:val="-3"/>
        </w:rPr>
        <w:t> </w:t>
      </w:r>
      <w:r>
        <w:rPr/>
        <w:t>Stationers’</w:t>
      </w:r>
      <w:r>
        <w:rPr>
          <w:spacing w:val="-3"/>
        </w:rPr>
        <w:t> </w:t>
      </w:r>
      <w:r>
        <w:rPr/>
        <w:t>Hall,</w:t>
      </w:r>
      <w:r>
        <w:rPr>
          <w:spacing w:val="-4"/>
        </w:rPr>
        <w:t> </w:t>
      </w:r>
      <w:r>
        <w:rPr/>
        <w:t>London,</w:t>
      </w:r>
      <w:r>
        <w:rPr>
          <w:spacing w:val="-4"/>
        </w:rPr>
        <w:t> </w:t>
      </w:r>
      <w:r>
        <w:rPr/>
        <w:t>hosted</w:t>
      </w:r>
      <w:r>
        <w:rPr>
          <w:spacing w:val="-3"/>
        </w:rPr>
        <w:t> </w:t>
      </w:r>
      <w:r>
        <w:rPr/>
        <w:t>by</w:t>
      </w:r>
      <w:r>
        <w:rPr>
          <w:spacing w:val="-3"/>
        </w:rPr>
        <w:t> </w:t>
      </w:r>
      <w:r>
        <w:rPr/>
        <w:t>Market</w:t>
      </w:r>
      <w:r>
        <w:rPr>
          <w:spacing w:val="-3"/>
        </w:rPr>
        <w:t> </w:t>
      </w:r>
      <w:r>
        <w:rPr/>
        <w:t>News International, 12 December, available at </w:t>
      </w:r>
      <w:hyperlink r:id="rId26">
        <w:r>
          <w:rPr>
            <w:color w:val="0000FF"/>
            <w:u w:val="single" w:color="0000FF"/>
          </w:rPr>
          <w:t>http://www.bankofengland.co.uk/publications/Documents/speeches/2012/speech622.pdf</w:t>
        </w:r>
      </w:hyperlink>
    </w:p>
    <w:p>
      <w:pPr>
        <w:pStyle w:val="BodyText"/>
        <w:spacing w:before="8"/>
        <w:rPr>
          <w:sz w:val="11"/>
        </w:rPr>
      </w:pPr>
    </w:p>
    <w:p>
      <w:pPr>
        <w:pStyle w:val="BodyText"/>
        <w:spacing w:before="94"/>
        <w:ind w:left="434" w:right="759"/>
      </w:pPr>
      <w:r>
        <w:rPr>
          <w:b/>
        </w:rPr>
        <w:t>Joyce, M, Tong, M and R Woods (2011)</w:t>
      </w:r>
      <w:r>
        <w:rPr/>
        <w:t>, “The United Kingdom’s quantitative easing policy: design, operation and impact”, Bank of England Quarterly Bulletin, 2011 Q3, available at </w:t>
      </w:r>
      <w:hyperlink r:id="rId27">
        <w:r>
          <w:rPr>
            <w:color w:val="0000FF"/>
            <w:u w:val="single" w:color="0000FF"/>
          </w:rPr>
          <w:t>http://www.bankofengland.co.uk/publications/Documents/quarterlybulletin/qb110301.pdf</w:t>
        </w:r>
      </w:hyperlink>
    </w:p>
    <w:p>
      <w:pPr>
        <w:pStyle w:val="BodyText"/>
        <w:spacing w:before="10"/>
        <w:rPr>
          <w:sz w:val="11"/>
        </w:rPr>
      </w:pPr>
    </w:p>
    <w:p>
      <w:pPr>
        <w:pStyle w:val="BodyText"/>
        <w:spacing w:before="94"/>
        <w:ind w:left="434" w:right="1359"/>
      </w:pPr>
      <w:r>
        <w:rPr>
          <w:b/>
        </w:rPr>
        <w:t>King, M (2003), </w:t>
      </w:r>
      <w:r>
        <w:rPr/>
        <w:t>Speech given at the East Midlands Development Agency/Bank of England Dinner, Leicester, 14 October, available at </w:t>
      </w:r>
      <w:hyperlink r:id="rId28">
        <w:r>
          <w:rPr>
            <w:color w:val="0000FF"/>
            <w:u w:val="single" w:color="0000FF"/>
          </w:rPr>
          <w:t>http://www.bankofengland.co.uk/publications/Documents/speeches/2003/speech204.pdf</w:t>
        </w:r>
      </w:hyperlink>
    </w:p>
    <w:p>
      <w:pPr>
        <w:pStyle w:val="BodyText"/>
        <w:spacing w:before="9"/>
        <w:rPr>
          <w:sz w:val="11"/>
        </w:rPr>
      </w:pPr>
    </w:p>
    <w:p>
      <w:pPr>
        <w:pStyle w:val="BodyText"/>
        <w:spacing w:before="94"/>
        <w:ind w:left="434" w:right="759"/>
      </w:pPr>
      <w:r>
        <w:rPr>
          <w:b/>
        </w:rPr>
        <w:t>Miles,</w:t>
      </w:r>
      <w:r>
        <w:rPr>
          <w:b/>
          <w:spacing w:val="-5"/>
        </w:rPr>
        <w:t> </w:t>
      </w:r>
      <w:r>
        <w:rPr>
          <w:b/>
        </w:rPr>
        <w:t>D</w:t>
      </w:r>
      <w:r>
        <w:rPr>
          <w:b/>
          <w:spacing w:val="-4"/>
        </w:rPr>
        <w:t> </w:t>
      </w:r>
      <w:r>
        <w:rPr>
          <w:b/>
        </w:rPr>
        <w:t>(2012),</w:t>
      </w:r>
      <w:r>
        <w:rPr>
          <w:b/>
          <w:spacing w:val="-4"/>
        </w:rPr>
        <w:t> </w:t>
      </w:r>
      <w:r>
        <w:rPr/>
        <w:t>“Monetary</w:t>
      </w:r>
      <w:r>
        <w:rPr>
          <w:spacing w:val="-6"/>
        </w:rPr>
        <w:t> </w:t>
      </w:r>
      <w:r>
        <w:rPr/>
        <w:t>policy</w:t>
      </w:r>
      <w:r>
        <w:rPr>
          <w:spacing w:val="-4"/>
        </w:rPr>
        <w:t> </w:t>
      </w:r>
      <w:r>
        <w:rPr/>
        <w:t>and</w:t>
      </w:r>
      <w:r>
        <w:rPr>
          <w:spacing w:val="-4"/>
        </w:rPr>
        <w:t> </w:t>
      </w:r>
      <w:r>
        <w:rPr/>
        <w:t>the</w:t>
      </w:r>
      <w:r>
        <w:rPr>
          <w:spacing w:val="-4"/>
        </w:rPr>
        <w:t> </w:t>
      </w:r>
      <w:r>
        <w:rPr/>
        <w:t>damaged</w:t>
      </w:r>
      <w:r>
        <w:rPr>
          <w:spacing w:val="-4"/>
        </w:rPr>
        <w:t> </w:t>
      </w:r>
      <w:r>
        <w:rPr/>
        <w:t>economy”</w:t>
      </w:r>
      <w:r>
        <w:rPr>
          <w:spacing w:val="-4"/>
        </w:rPr>
        <w:t> </w:t>
      </w:r>
      <w:r>
        <w:rPr/>
        <w:t>speech</w:t>
      </w:r>
      <w:r>
        <w:rPr>
          <w:spacing w:val="-4"/>
        </w:rPr>
        <w:t> </w:t>
      </w:r>
      <w:r>
        <w:rPr/>
        <w:t>given</w:t>
      </w:r>
      <w:r>
        <w:rPr>
          <w:spacing w:val="-4"/>
        </w:rPr>
        <w:t> </w:t>
      </w:r>
      <w:r>
        <w:rPr/>
        <w:t>at</w:t>
      </w:r>
      <w:r>
        <w:rPr>
          <w:spacing w:val="-4"/>
        </w:rPr>
        <w:t> </w:t>
      </w:r>
      <w:r>
        <w:rPr/>
        <w:t>the</w:t>
      </w:r>
      <w:r>
        <w:rPr>
          <w:spacing w:val="-4"/>
        </w:rPr>
        <w:t> </w:t>
      </w:r>
      <w:r>
        <w:rPr/>
        <w:t>Society</w:t>
      </w:r>
      <w:r>
        <w:rPr>
          <w:spacing w:val="-4"/>
        </w:rPr>
        <w:t> </w:t>
      </w:r>
      <w:r>
        <w:rPr/>
        <w:t>of</w:t>
      </w:r>
      <w:r>
        <w:rPr>
          <w:spacing w:val="-4"/>
        </w:rPr>
        <w:t> </w:t>
      </w:r>
      <w:r>
        <w:rPr/>
        <w:t>Business Economists Annual Conference, 24 May, available at </w:t>
      </w:r>
      <w:hyperlink r:id="rId29">
        <w:r>
          <w:rPr>
            <w:color w:val="0000FF"/>
            <w:u w:val="single" w:color="0000FF"/>
          </w:rPr>
          <w:t>http://www.bankofengland.co.uk/publications/Documents/speeches/2012/speech576.pdf</w:t>
        </w:r>
      </w:hyperlink>
    </w:p>
    <w:p>
      <w:pPr>
        <w:pStyle w:val="BodyText"/>
        <w:spacing w:before="10"/>
        <w:rPr>
          <w:sz w:val="11"/>
        </w:rPr>
      </w:pPr>
    </w:p>
    <w:p>
      <w:pPr>
        <w:pStyle w:val="BodyText"/>
        <w:spacing w:before="94"/>
        <w:ind w:left="434" w:right="1114"/>
      </w:pPr>
      <w:r>
        <w:rPr>
          <w:b/>
        </w:rPr>
        <w:t>Stein, J (2012)</w:t>
      </w:r>
      <w:r>
        <w:rPr/>
        <w:t>, “Evaluating Large-Scale Asset Purchases”, speech given at the Brookings Institution, Washington DC, 11 October, available at </w:t>
      </w:r>
      <w:hyperlink r:id="rId30">
        <w:r>
          <w:rPr>
            <w:color w:val="0000FF"/>
            <w:u w:val="single" w:color="0000FF"/>
          </w:rPr>
          <w:t>http://www.federalreserve.gov/newsevents/speech/stein20121011a.htm</w:t>
        </w:r>
      </w:hyperlink>
    </w:p>
    <w:sectPr>
      <w:pgSz w:w="11900" w:h="16840"/>
      <w:pgMar w:header="0" w:footer="1548" w:top="1380" w:bottom="1740" w:left="70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119488" from="56.700001pt,750.720032pt" to="538.680001pt,750.720032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05.619995pt;margin-top:749.816345pt;width:6.6pt;height:3.15pt;mso-position-horizontal-relative:page;mso-position-vertical-relative:page;z-index:-25311846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61.529236pt;width:307.7pt;height:24.75pt;mso-position-horizontal-relative:page;mso-position-vertical-relative:page;z-index:-253117440"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3116416" type="#_x0000_t202" filled="false" stroked="false">
          <v:textbox inset="0,0,0,0">
            <w:txbxContent>
              <w:p>
                <w:pPr>
                  <w:pStyle w:val="BodyText"/>
                  <w:spacing w:before="14"/>
                  <w:ind w:left="20"/>
                </w:pPr>
                <w:r>
                  <w:rPr>
                    <w:w w:val="100"/>
                  </w:rPr>
                  <w:t>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115392" from="56.700001pt,750.720032pt" to="538.680001pt,750.720032pt" stroked="true" strokeweight=".23999pt" strokecolor="#000000">
          <v:stroke dashstyle="solid"/>
          <w10:wrap type="none"/>
        </v:line>
      </w:pict>
    </w:r>
    <w:r>
      <w:rPr/>
      <w:pict>
        <v:shape style="position:absolute;margin-left:507.619995pt;margin-top:749.816345pt;width:2.6pt;height:3.15pt;mso-position-horizontal-relative:page;mso-position-vertical-relative:page;z-index:-253114368" type="#_x0000_t202" filled="false" stroked="false">
          <v:textbox inset="0,0,0,0">
            <w:txbxContent>
              <w:p>
                <w:pPr>
                  <w:pStyle w:val="BodyText"/>
                  <w:rPr>
                    <w:sz w:val="2"/>
                  </w:rPr>
                </w:pPr>
              </w:p>
              <w:p>
                <w:pPr>
                  <w:spacing w:before="0"/>
                  <w:ind w:left="0" w:right="0" w:firstLine="0"/>
                  <w:jc w:val="center"/>
                  <w:rPr>
                    <w:sz w:val="2"/>
                  </w:rPr>
                </w:pPr>
                <w:r>
                  <w:rPr>
                    <w:w w:val="101"/>
                    <w:sz w:val="2"/>
                  </w:rPr>
                  <w:t>4</w:t>
                </w:r>
              </w:p>
            </w:txbxContent>
          </v:textbox>
          <w10:wrap type="none"/>
        </v:shape>
      </w:pict>
    </w:r>
    <w:r>
      <w:rPr/>
      <w:pict>
        <v:shape style="position:absolute;margin-left:61.099777pt;margin-top:761.529236pt;width:307.7pt;height:24.75pt;mso-position-horizontal-relative:page;mso-position-vertical-relative:page;z-index:-253113344"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3112320" type="#_x0000_t202" filled="false" stroked="false">
          <v:textbox inset="0,0,0,0">
            <w:txbxContent>
              <w:p>
                <w:pPr>
                  <w:pStyle w:val="BodyText"/>
                  <w:spacing w:before="14"/>
                  <w:ind w:left="20"/>
                </w:pPr>
                <w:r>
                  <w:rPr>
                    <w:w w:val="100"/>
                  </w:rPr>
                  <w:t>4</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111296" from="56.700001pt,750.720032pt" to="538.680001pt,750.720032pt" stroked="true" strokeweight=".23999pt" strokecolor="#000000">
          <v:stroke dashstyle="solid"/>
          <w10:wrap type="none"/>
        </v:line>
      </w:pict>
    </w:r>
    <w:r>
      <w:rPr/>
      <w:pict>
        <v:shape style="position:absolute;margin-left:507.619995pt;margin-top:749.816345pt;width:2.6pt;height:3.15pt;mso-position-horizontal-relative:page;mso-position-vertical-relative:page;z-index:-253110272" type="#_x0000_t202" filled="false" stroked="false">
          <v:textbox inset="0,0,0,0">
            <w:txbxContent>
              <w:p>
                <w:pPr>
                  <w:pStyle w:val="BodyText"/>
                  <w:rPr>
                    <w:sz w:val="2"/>
                  </w:rPr>
                </w:pPr>
              </w:p>
              <w:p>
                <w:pPr>
                  <w:spacing w:before="0"/>
                  <w:ind w:left="0" w:right="0" w:firstLine="0"/>
                  <w:jc w:val="center"/>
                  <w:rPr>
                    <w:sz w:val="2"/>
                  </w:rPr>
                </w:pPr>
                <w:r>
                  <w:rPr>
                    <w:w w:val="101"/>
                    <w:sz w:val="2"/>
                  </w:rPr>
                  <w:t>5</w:t>
                </w:r>
              </w:p>
            </w:txbxContent>
          </v:textbox>
          <w10:wrap type="none"/>
        </v:shape>
      </w:pict>
    </w:r>
    <w:r>
      <w:rPr/>
      <w:pict>
        <v:shape style="position:absolute;margin-left:61.099777pt;margin-top:761.529236pt;width:307.7pt;height:24.75pt;mso-position-horizontal-relative:page;mso-position-vertical-relative:page;z-index:-253109248"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3108224" type="#_x0000_t202" filled="false" stroked="false">
          <v:textbox inset="0,0,0,0">
            <w:txbxContent>
              <w:p>
                <w:pPr>
                  <w:pStyle w:val="BodyText"/>
                  <w:spacing w:before="14"/>
                  <w:ind w:left="20"/>
                </w:pPr>
                <w:r>
                  <w:rPr>
                    <w:w w:val="100"/>
                  </w:rPr>
                  <w:t>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107200" from="56.700001pt,750.720032pt" to="538.680001pt,750.720032pt" stroked="true" strokeweight=".23999pt" strokecolor="#000000">
          <v:stroke dashstyle="solid"/>
          <w10:wrap type="none"/>
        </v:line>
      </w:pict>
    </w:r>
    <w:r>
      <w:rPr/>
      <w:pict>
        <v:shape style="position:absolute;margin-left:507.619995pt;margin-top:749.816345pt;width:2.6pt;height:3.15pt;mso-position-horizontal-relative:page;mso-position-vertical-relative:page;z-index:-253106176" type="#_x0000_t202" filled="false" stroked="false">
          <v:textbox inset="0,0,0,0">
            <w:txbxContent>
              <w:p>
                <w:pPr>
                  <w:pStyle w:val="BodyText"/>
                  <w:rPr>
                    <w:sz w:val="2"/>
                  </w:rPr>
                </w:pPr>
              </w:p>
              <w:p>
                <w:pPr>
                  <w:spacing w:before="0"/>
                  <w:ind w:left="0" w:right="0" w:firstLine="0"/>
                  <w:jc w:val="center"/>
                  <w:rPr>
                    <w:sz w:val="2"/>
                  </w:rPr>
                </w:pPr>
                <w:r>
                  <w:rPr>
                    <w:w w:val="101"/>
                    <w:sz w:val="2"/>
                  </w:rPr>
                  <w:t>6</w:t>
                </w:r>
              </w:p>
            </w:txbxContent>
          </v:textbox>
          <w10:wrap type="none"/>
        </v:shape>
      </w:pict>
    </w:r>
    <w:r>
      <w:rPr/>
      <w:pict>
        <v:shape style="position:absolute;margin-left:61.099777pt;margin-top:761.529236pt;width:307.7pt;height:24.75pt;mso-position-horizontal-relative:page;mso-position-vertical-relative:page;z-index:-253105152"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3104128" type="#_x0000_t202" filled="false" stroked="false">
          <v:textbox inset="0,0,0,0">
            <w:txbxContent>
              <w:p>
                <w:pPr>
                  <w:pStyle w:val="BodyText"/>
                  <w:spacing w:before="14"/>
                  <w:ind w:left="20"/>
                </w:pPr>
                <w:r>
                  <w:rPr>
                    <w:w w:val="100"/>
                  </w:rPr>
                  <w:t>6</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103104" from="56.700001pt,750.720032pt" to="538.680001pt,750.720032pt" stroked="true" strokeweight=".23999pt" strokecolor="#000000">
          <v:stroke dashstyle="solid"/>
          <w10:wrap type="none"/>
        </v:line>
      </w:pict>
    </w:r>
    <w:r>
      <w:rPr/>
      <w:pict>
        <v:shape style="position:absolute;margin-left:505.619995pt;margin-top:749.816345pt;width:6.6pt;height:3.15pt;mso-position-horizontal-relative:page;mso-position-vertical-relative:page;z-index:-25310208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7</w:t>
                </w:r>
                <w:r>
                  <w:rPr/>
                  <w:fldChar w:fldCharType="end"/>
                </w:r>
              </w:p>
            </w:txbxContent>
          </v:textbox>
          <w10:wrap type="none"/>
        </v:shape>
      </w:pict>
    </w:r>
    <w:r>
      <w:rPr/>
      <w:pict>
        <v:shape style="position:absolute;margin-left:61.099777pt;margin-top:761.529236pt;width:307.7pt;height:24.75pt;mso-position-horizontal-relative:page;mso-position-vertical-relative:page;z-index:-253101056"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3100032" type="#_x0000_t202" filled="false" stroked="false">
          <v:textbox inset="0,0,0,0">
            <w:txbxContent>
              <w:p>
                <w:pPr>
                  <w:pStyle w:val="BodyText"/>
                  <w:spacing w:before="14"/>
                  <w:ind w:left="20"/>
                </w:pPr>
                <w:r>
                  <w:rPr>
                    <w:w w:val="100"/>
                  </w:rPr>
                  <w:t>7</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099008" from="56.700001pt,750.720032pt" to="538.680001pt,750.720032pt" stroked="true" strokeweight=".23999pt" strokecolor="#000000">
          <v:stroke dashstyle="solid"/>
          <w10:wrap type="none"/>
        </v:line>
      </w:pict>
    </w:r>
    <w:r>
      <w:rPr/>
      <w:pict>
        <v:shape style="position:absolute;margin-left:505.619995pt;margin-top:749.816345pt;width:7.1pt;height:3.15pt;mso-position-horizontal-relative:page;mso-position-vertical-relative:page;z-index:-25309798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61.529236pt;width:307.7pt;height:24.75pt;mso-position-horizontal-relative:page;mso-position-vertical-relative:page;z-index:-253096960"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1.119873pt;margin-top:762.668823pt;width:13.2pt;height:13.2pt;mso-position-horizontal-relative:page;mso-position-vertical-relative:page;z-index:-253095936" type="#_x0000_t202" filled="false" stroked="false">
          <v:textbox inset="0,0,0,0">
            <w:txbxContent>
              <w:p>
                <w:pPr>
                  <w:pStyle w:val="BodyText"/>
                  <w:spacing w:before="14"/>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154" w:hanging="361"/>
      </w:pPr>
      <w:rPr>
        <w:rFonts w:hint="default" w:ascii="Symbol" w:hAnsi="Symbol" w:eastAsia="Symbol" w:cs="Symbol"/>
        <w:w w:val="100"/>
        <w:sz w:val="20"/>
        <w:szCs w:val="20"/>
      </w:rPr>
    </w:lvl>
    <w:lvl w:ilvl="1">
      <w:start w:val="0"/>
      <w:numFmt w:val="bullet"/>
      <w:lvlText w:val="•"/>
      <w:lvlJc w:val="left"/>
      <w:pPr>
        <w:ind w:left="5520" w:hanging="361"/>
      </w:pPr>
      <w:rPr>
        <w:rFonts w:hint="default"/>
      </w:rPr>
    </w:lvl>
    <w:lvl w:ilvl="2">
      <w:start w:val="0"/>
      <w:numFmt w:val="bullet"/>
      <w:lvlText w:val="•"/>
      <w:lvlJc w:val="left"/>
      <w:pPr>
        <w:ind w:left="6077" w:hanging="361"/>
      </w:pPr>
      <w:rPr>
        <w:rFonts w:hint="default"/>
      </w:rPr>
    </w:lvl>
    <w:lvl w:ilvl="3">
      <w:start w:val="0"/>
      <w:numFmt w:val="bullet"/>
      <w:lvlText w:val="•"/>
      <w:lvlJc w:val="left"/>
      <w:pPr>
        <w:ind w:left="6635" w:hanging="361"/>
      </w:pPr>
      <w:rPr>
        <w:rFonts w:hint="default"/>
      </w:rPr>
    </w:lvl>
    <w:lvl w:ilvl="4">
      <w:start w:val="0"/>
      <w:numFmt w:val="bullet"/>
      <w:lvlText w:val="•"/>
      <w:lvlJc w:val="left"/>
      <w:pPr>
        <w:ind w:left="7193" w:hanging="361"/>
      </w:pPr>
      <w:rPr>
        <w:rFonts w:hint="default"/>
      </w:rPr>
    </w:lvl>
    <w:lvl w:ilvl="5">
      <w:start w:val="0"/>
      <w:numFmt w:val="bullet"/>
      <w:lvlText w:val="•"/>
      <w:lvlJc w:val="left"/>
      <w:pPr>
        <w:ind w:left="7751" w:hanging="361"/>
      </w:pPr>
      <w:rPr>
        <w:rFonts w:hint="default"/>
      </w:rPr>
    </w:lvl>
    <w:lvl w:ilvl="6">
      <w:start w:val="0"/>
      <w:numFmt w:val="bullet"/>
      <w:lvlText w:val="•"/>
      <w:lvlJc w:val="left"/>
      <w:pPr>
        <w:ind w:left="8308" w:hanging="361"/>
      </w:pPr>
      <w:rPr>
        <w:rFonts w:hint="default"/>
      </w:rPr>
    </w:lvl>
    <w:lvl w:ilvl="7">
      <w:start w:val="0"/>
      <w:numFmt w:val="bullet"/>
      <w:lvlText w:val="•"/>
      <w:lvlJc w:val="left"/>
      <w:pPr>
        <w:ind w:left="8866" w:hanging="361"/>
      </w:pPr>
      <w:rPr>
        <w:rFonts w:hint="default"/>
      </w:rPr>
    </w:lvl>
    <w:lvl w:ilvl="8">
      <w:start w:val="0"/>
      <w:numFmt w:val="bullet"/>
      <w:lvlText w:val="•"/>
      <w:lvlJc w:val="left"/>
      <w:pPr>
        <w:ind w:left="9424" w:hanging="361"/>
      </w:pPr>
      <w:rPr>
        <w:rFonts w:hint="default"/>
      </w:rPr>
    </w:lvl>
  </w:abstractNum>
  <w:abstractNum w:abstractNumId="1">
    <w:multiLevelType w:val="hybridMultilevel"/>
    <w:lvl w:ilvl="0">
      <w:start w:val="1"/>
      <w:numFmt w:val="decimal"/>
      <w:lvlText w:val="%1)"/>
      <w:lvlJc w:val="left"/>
      <w:pPr>
        <w:ind w:left="1154" w:hanging="360"/>
        <w:jc w:val="left"/>
      </w:pPr>
      <w:rPr>
        <w:rFonts w:hint="default"/>
        <w:w w:val="99"/>
      </w:rPr>
    </w:lvl>
    <w:lvl w:ilvl="1">
      <w:start w:val="0"/>
      <w:numFmt w:val="bullet"/>
      <w:lvlText w:val="•"/>
      <w:lvlJc w:val="left"/>
      <w:pPr>
        <w:ind w:left="2098" w:hanging="360"/>
      </w:pPr>
      <w:rPr>
        <w:rFonts w:hint="default"/>
      </w:rPr>
    </w:lvl>
    <w:lvl w:ilvl="2">
      <w:start w:val="0"/>
      <w:numFmt w:val="bullet"/>
      <w:lvlText w:val="•"/>
      <w:lvlJc w:val="left"/>
      <w:pPr>
        <w:ind w:left="3036" w:hanging="360"/>
      </w:pPr>
      <w:rPr>
        <w:rFonts w:hint="default"/>
      </w:rPr>
    </w:lvl>
    <w:lvl w:ilvl="3">
      <w:start w:val="0"/>
      <w:numFmt w:val="bullet"/>
      <w:lvlText w:val="•"/>
      <w:lvlJc w:val="left"/>
      <w:pPr>
        <w:ind w:left="3974" w:hanging="360"/>
      </w:pPr>
      <w:rPr>
        <w:rFonts w:hint="default"/>
      </w:rPr>
    </w:lvl>
    <w:lvl w:ilvl="4">
      <w:start w:val="0"/>
      <w:numFmt w:val="bullet"/>
      <w:lvlText w:val="•"/>
      <w:lvlJc w:val="left"/>
      <w:pPr>
        <w:ind w:left="4912" w:hanging="360"/>
      </w:pPr>
      <w:rPr>
        <w:rFonts w:hint="default"/>
      </w:rPr>
    </w:lvl>
    <w:lvl w:ilvl="5">
      <w:start w:val="0"/>
      <w:numFmt w:val="bullet"/>
      <w:lvlText w:val="•"/>
      <w:lvlJc w:val="left"/>
      <w:pPr>
        <w:ind w:left="5850" w:hanging="360"/>
      </w:pPr>
      <w:rPr>
        <w:rFonts w:hint="default"/>
      </w:rPr>
    </w:lvl>
    <w:lvl w:ilvl="6">
      <w:start w:val="0"/>
      <w:numFmt w:val="bullet"/>
      <w:lvlText w:val="•"/>
      <w:lvlJc w:val="left"/>
      <w:pPr>
        <w:ind w:left="6788" w:hanging="360"/>
      </w:pPr>
      <w:rPr>
        <w:rFonts w:hint="default"/>
      </w:rPr>
    </w:lvl>
    <w:lvl w:ilvl="7">
      <w:start w:val="0"/>
      <w:numFmt w:val="bullet"/>
      <w:lvlText w:val="•"/>
      <w:lvlJc w:val="left"/>
      <w:pPr>
        <w:ind w:left="7726" w:hanging="360"/>
      </w:pPr>
      <w:rPr>
        <w:rFonts w:hint="default"/>
      </w:rPr>
    </w:lvl>
    <w:lvl w:ilvl="8">
      <w:start w:val="0"/>
      <w:numFmt w:val="bullet"/>
      <w:lvlText w:val="•"/>
      <w:lvlJc w:val="left"/>
      <w:pPr>
        <w:ind w:left="8664" w:hanging="360"/>
      </w:pPr>
      <w:rPr>
        <w:rFonts w:hint="default"/>
      </w:rPr>
    </w:lvl>
  </w:abstractNum>
  <w:abstractNum w:abstractNumId="0">
    <w:multiLevelType w:val="hybridMultilevel"/>
    <w:lvl w:ilvl="0">
      <w:start w:val="0"/>
      <w:numFmt w:val="bullet"/>
      <w:lvlText w:val="–"/>
      <w:lvlJc w:val="left"/>
      <w:pPr>
        <w:ind w:left="434" w:hanging="167"/>
      </w:pPr>
      <w:rPr>
        <w:rFonts w:hint="default" w:ascii="Arial" w:hAnsi="Arial" w:eastAsia="Arial" w:cs="Arial"/>
        <w:w w:val="100"/>
        <w:sz w:val="20"/>
        <w:szCs w:val="20"/>
      </w:rPr>
    </w:lvl>
    <w:lvl w:ilvl="1">
      <w:start w:val="0"/>
      <w:numFmt w:val="bullet"/>
      <w:lvlText w:val="•"/>
      <w:lvlJc w:val="left"/>
      <w:pPr>
        <w:ind w:left="1450" w:hanging="167"/>
      </w:pPr>
      <w:rPr>
        <w:rFonts w:hint="default"/>
      </w:rPr>
    </w:lvl>
    <w:lvl w:ilvl="2">
      <w:start w:val="0"/>
      <w:numFmt w:val="bullet"/>
      <w:lvlText w:val="•"/>
      <w:lvlJc w:val="left"/>
      <w:pPr>
        <w:ind w:left="2460" w:hanging="167"/>
      </w:pPr>
      <w:rPr>
        <w:rFonts w:hint="default"/>
      </w:rPr>
    </w:lvl>
    <w:lvl w:ilvl="3">
      <w:start w:val="0"/>
      <w:numFmt w:val="bullet"/>
      <w:lvlText w:val="•"/>
      <w:lvlJc w:val="left"/>
      <w:pPr>
        <w:ind w:left="3470" w:hanging="167"/>
      </w:pPr>
      <w:rPr>
        <w:rFonts w:hint="default"/>
      </w:rPr>
    </w:lvl>
    <w:lvl w:ilvl="4">
      <w:start w:val="0"/>
      <w:numFmt w:val="bullet"/>
      <w:lvlText w:val="•"/>
      <w:lvlJc w:val="left"/>
      <w:pPr>
        <w:ind w:left="4480" w:hanging="167"/>
      </w:pPr>
      <w:rPr>
        <w:rFonts w:hint="default"/>
      </w:rPr>
    </w:lvl>
    <w:lvl w:ilvl="5">
      <w:start w:val="0"/>
      <w:numFmt w:val="bullet"/>
      <w:lvlText w:val="•"/>
      <w:lvlJc w:val="left"/>
      <w:pPr>
        <w:ind w:left="5490" w:hanging="167"/>
      </w:pPr>
      <w:rPr>
        <w:rFonts w:hint="default"/>
      </w:rPr>
    </w:lvl>
    <w:lvl w:ilvl="6">
      <w:start w:val="0"/>
      <w:numFmt w:val="bullet"/>
      <w:lvlText w:val="•"/>
      <w:lvlJc w:val="left"/>
      <w:pPr>
        <w:ind w:left="6500" w:hanging="167"/>
      </w:pPr>
      <w:rPr>
        <w:rFonts w:hint="default"/>
      </w:rPr>
    </w:lvl>
    <w:lvl w:ilvl="7">
      <w:start w:val="0"/>
      <w:numFmt w:val="bullet"/>
      <w:lvlText w:val="•"/>
      <w:lvlJc w:val="left"/>
      <w:pPr>
        <w:ind w:left="7510" w:hanging="167"/>
      </w:pPr>
      <w:rPr>
        <w:rFonts w:hint="default"/>
      </w:rPr>
    </w:lvl>
    <w:lvl w:ilvl="8">
      <w:start w:val="0"/>
      <w:numFmt w:val="bullet"/>
      <w:lvlText w:val="•"/>
      <w:lvlJc w:val="left"/>
      <w:pPr>
        <w:ind w:left="8520" w:hanging="167"/>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83"/>
      <w:ind w:left="116"/>
      <w:outlineLvl w:val="1"/>
    </w:pPr>
    <w:rPr>
      <w:rFonts w:ascii="Arial" w:hAnsi="Arial" w:eastAsia="Arial" w:cs="Arial"/>
      <w:b/>
      <w:bCs/>
      <w:sz w:val="20"/>
      <w:szCs w:val="20"/>
    </w:rPr>
  </w:style>
  <w:style w:styleId="Heading2" w:type="paragraph">
    <w:name w:val="Heading 2"/>
    <w:basedOn w:val="Normal"/>
    <w:uiPriority w:val="1"/>
    <w:qFormat/>
    <w:pPr>
      <w:ind w:left="433"/>
      <w:outlineLvl w:val="2"/>
    </w:pPr>
    <w:rPr>
      <w:rFonts w:ascii="Arial" w:hAnsi="Arial" w:eastAsia="Arial" w:cs="Arial"/>
      <w:b/>
      <w:bCs/>
      <w:i/>
      <w:sz w:val="20"/>
      <w:szCs w:val="20"/>
    </w:rPr>
  </w:style>
  <w:style w:styleId="ListParagraph" w:type="paragraph">
    <w:name w:val="List Paragraph"/>
    <w:basedOn w:val="Normal"/>
    <w:uiPriority w:val="1"/>
    <w:qFormat/>
    <w:pPr>
      <w:ind w:left="1153" w:right="466" w:hanging="360"/>
    </w:pPr>
    <w:rPr>
      <w:rFonts w:ascii="Arial" w:hAnsi="Arial" w:eastAsia="Arial" w:cs="Arial"/>
    </w:rPr>
  </w:style>
  <w:style w:styleId="TableParagraph" w:type="paragraph">
    <w:name w:val="Table Paragraph"/>
    <w:basedOn w:val="Normal"/>
    <w:uiPriority w:val="1"/>
    <w:qFormat/>
    <w:pPr>
      <w:spacing w:before="90" w:line="191" w:lineRule="exact"/>
      <w:ind w:left="577" w:right="135"/>
      <w:jc w:val="center"/>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hyperlink" Target="http://www.bankofengland.co.uk/publications/Documents/speeches/2012/speech599.pdf" TargetMode="External"/><Relationship Id="rId26" Type="http://schemas.openxmlformats.org/officeDocument/2006/relationships/hyperlink" Target="http://www.bankofengland.co.uk/publications/Documents/speeches/2012/speech622.pdf" TargetMode="External"/><Relationship Id="rId27" Type="http://schemas.openxmlformats.org/officeDocument/2006/relationships/hyperlink" Target="http://www.bankofengland.co.uk/publications/Documents/quarterlybulletin/qb110301.pdf" TargetMode="External"/><Relationship Id="rId28" Type="http://schemas.openxmlformats.org/officeDocument/2006/relationships/hyperlink" Target="http://www.bankofengland.co.uk/publications/Documents/speeches/2003/speech204.pdf" TargetMode="External"/><Relationship Id="rId29" Type="http://schemas.openxmlformats.org/officeDocument/2006/relationships/hyperlink" Target="http://www.bankofengland.co.uk/publications/Documents/speeches/2012/speech576.pdf" TargetMode="External"/><Relationship Id="rId30" Type="http://schemas.openxmlformats.org/officeDocument/2006/relationships/hyperlink" Target="http://www.federalreserve.gov/newsevents/speech/stein20121011a.htm" TargetMode="External"/><Relationship Id="rId3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Monetary policy in a changing economy</dc:subject>
  <dc:title>Monetary policy in a changing economy</dc:title>
  <dcterms:created xsi:type="dcterms:W3CDTF">2020-06-02T18:00:52Z</dcterms:created>
  <dcterms:modified xsi:type="dcterms:W3CDTF">2020-06-02T18:00:52Z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2013-01-18T00:00:00Z</vt:filetime>
  </property>
  <property fmtid="{D5CDD505-2E9C-101B-9397-08002B2CF9AE}" pid="3" name="Creator">
    <vt:lpwstr>PScript5.dll Version 5.2.2</vt:lpwstr>
  </property>
  <property fmtid="{D5CDD505-2E9C-101B-9397-08002B2CF9AE}" pid="4" name="LastSaved">
    <vt:filetime>2020-06-02T00:00:00Z</vt:filetime>
  </property>
</Properties>
</file>