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Monetary strategy and prospects</w:t>
      </w:r>
    </w:p>
    <w:p>
      <w:pPr>
        <w:pStyle w:val="BodyText"/>
        <w:spacing w:before="6"/>
        <w:rPr>
          <w:b/>
          <w:sz w:val="30"/>
        </w:rPr>
      </w:pPr>
    </w:p>
    <w:p>
      <w:pPr>
        <w:pStyle w:val="Heading1"/>
      </w:pPr>
      <w:r>
        <w:rPr/>
        <w:t>Speech given by</w:t>
      </w:r>
    </w:p>
    <w:p>
      <w:pPr>
        <w:spacing w:line="369" w:lineRule="auto" w:before="136"/>
        <w:ind w:left="227" w:right="157" w:firstLine="0"/>
        <w:jc w:val="left"/>
        <w:rPr>
          <w:sz w:val="22"/>
        </w:rPr>
      </w:pPr>
      <w:r>
        <w:rPr>
          <w:sz w:val="22"/>
        </w:rPr>
        <w:t>Paul Tucker, Deputy Governor Financial Stability, Member of the Monetary Policy Committee, Member of the Financial Policy Committee and Member of the Prudential Regulation Authority Board</w:t>
      </w:r>
    </w:p>
    <w:p>
      <w:pPr>
        <w:pStyle w:val="BodyText"/>
        <w:spacing w:before="9"/>
        <w:rPr>
          <w:sz w:val="33"/>
        </w:rPr>
      </w:pPr>
    </w:p>
    <w:p>
      <w:pPr>
        <w:spacing w:line="369" w:lineRule="auto" w:before="0"/>
        <w:ind w:left="227" w:right="157" w:firstLine="0"/>
        <w:jc w:val="left"/>
        <w:rPr>
          <w:sz w:val="22"/>
        </w:rPr>
      </w:pPr>
      <w:r>
        <w:rPr>
          <w:sz w:val="22"/>
        </w:rPr>
        <w:t>Association for Financial Markets in Europe flagship conference on Financing Growth, London</w:t>
      </w:r>
    </w:p>
    <w:p>
      <w:pPr>
        <w:pStyle w:val="BodyText"/>
        <w:rPr>
          <w:sz w:val="34"/>
        </w:rPr>
      </w:pPr>
    </w:p>
    <w:p>
      <w:pPr>
        <w:spacing w:before="0"/>
        <w:ind w:left="227" w:right="0" w:firstLine="0"/>
        <w:jc w:val="left"/>
        <w:rPr>
          <w:sz w:val="22"/>
        </w:rPr>
      </w:pPr>
      <w:r>
        <w:rPr>
          <w:sz w:val="22"/>
        </w:rPr>
        <w:t>24 September 2013</w:t>
      </w:r>
    </w:p>
    <w:p>
      <w:pPr>
        <w:spacing w:after="0"/>
        <w:jc w:val="left"/>
        <w:rPr>
          <w:sz w:val="22"/>
        </w:rPr>
        <w:sectPr>
          <w:footerReference w:type="default" r:id="rId5"/>
          <w:type w:val="continuous"/>
          <w:pgSz w:w="12240" w:h="15840"/>
          <w:pgMar w:footer="1240" w:top="1120" w:bottom="1440" w:left="1360" w:right="1480"/>
        </w:sectPr>
      </w:pPr>
    </w:p>
    <w:p>
      <w:pPr>
        <w:pStyle w:val="BodyText"/>
        <w:spacing w:line="357" w:lineRule="auto" w:before="80"/>
        <w:ind w:left="226" w:right="157"/>
      </w:pPr>
      <w:r>
        <w:rPr/>
        <w:t>Around the western world monetary policy is at a critical juncture. As differences in the relative pace of recovery in different economies become apparent, each central bank is having to articulate how it sees the particular conditions it faces. Contrast that with early 2009, when we were all simply priming the monetary pumps to prevent our economies slipping into depression and deflation. Indeed, contrast it with 2011 and 2012 when, again, central banks acted more or less in unison to contain, as best we could, the spillovers from the crisis in the euro area periphery. Today, although normality is hardly restored, we are back to circumstances</w:t>
      </w:r>
      <w:r>
        <w:rPr>
          <w:spacing w:val="-10"/>
        </w:rPr>
        <w:t> </w:t>
      </w:r>
      <w:r>
        <w:rPr/>
        <w:t>where</w:t>
      </w:r>
      <w:r>
        <w:rPr>
          <w:spacing w:val="-11"/>
        </w:rPr>
        <w:t> </w:t>
      </w:r>
      <w:r>
        <w:rPr/>
        <w:t>differences</w:t>
      </w:r>
      <w:r>
        <w:rPr>
          <w:spacing w:val="-10"/>
        </w:rPr>
        <w:t> </w:t>
      </w:r>
      <w:r>
        <w:rPr/>
        <w:t>in</w:t>
      </w:r>
      <w:r>
        <w:rPr>
          <w:spacing w:val="-11"/>
        </w:rPr>
        <w:t> </w:t>
      </w:r>
      <w:r>
        <w:rPr/>
        <w:t>local</w:t>
      </w:r>
      <w:r>
        <w:rPr>
          <w:spacing w:val="-9"/>
        </w:rPr>
        <w:t> </w:t>
      </w:r>
      <w:r>
        <w:rPr/>
        <w:t>economic</w:t>
      </w:r>
      <w:r>
        <w:rPr>
          <w:spacing w:val="-10"/>
        </w:rPr>
        <w:t> </w:t>
      </w:r>
      <w:r>
        <w:rPr/>
        <w:t>conditions</w:t>
      </w:r>
      <w:r>
        <w:rPr>
          <w:spacing w:val="-10"/>
        </w:rPr>
        <w:t> </w:t>
      </w:r>
      <w:r>
        <w:rPr/>
        <w:t>matter</w:t>
      </w:r>
      <w:r>
        <w:rPr>
          <w:spacing w:val="-11"/>
        </w:rPr>
        <w:t> </w:t>
      </w:r>
      <w:r>
        <w:rPr/>
        <w:t>to</w:t>
      </w:r>
      <w:r>
        <w:rPr>
          <w:spacing w:val="-11"/>
        </w:rPr>
        <w:t> </w:t>
      </w:r>
      <w:r>
        <w:rPr/>
        <w:t>domestic</w:t>
      </w:r>
      <w:r>
        <w:rPr>
          <w:spacing w:val="-10"/>
        </w:rPr>
        <w:t> </w:t>
      </w:r>
      <w:r>
        <w:rPr/>
        <w:t>monetary</w:t>
      </w:r>
      <w:r>
        <w:rPr>
          <w:spacing w:val="-10"/>
        </w:rPr>
        <w:t> </w:t>
      </w:r>
      <w:r>
        <w:rPr/>
        <w:t>prospects</w:t>
      </w:r>
      <w:r>
        <w:rPr>
          <w:spacing w:val="-10"/>
        </w:rPr>
        <w:t> </w:t>
      </w:r>
      <w:r>
        <w:rPr/>
        <w:t>and</w:t>
      </w:r>
      <w:r>
        <w:rPr>
          <w:spacing w:val="-11"/>
        </w:rPr>
        <w:t> </w:t>
      </w:r>
      <w:r>
        <w:rPr/>
        <w:t>to exchange</w:t>
      </w:r>
      <w:r>
        <w:rPr>
          <w:spacing w:val="-2"/>
        </w:rPr>
        <w:t> </w:t>
      </w:r>
      <w:r>
        <w:rPr/>
        <w:t>rates.</w:t>
      </w:r>
    </w:p>
    <w:p>
      <w:pPr>
        <w:pStyle w:val="BodyText"/>
        <w:spacing w:before="7"/>
        <w:rPr>
          <w:sz w:val="27"/>
        </w:rPr>
      </w:pPr>
    </w:p>
    <w:p>
      <w:pPr>
        <w:spacing w:before="0"/>
        <w:ind w:left="226" w:right="0" w:firstLine="0"/>
        <w:jc w:val="left"/>
        <w:rPr>
          <w:i/>
          <w:sz w:val="19"/>
        </w:rPr>
      </w:pPr>
      <w:r>
        <w:rPr>
          <w:i/>
          <w:sz w:val="19"/>
        </w:rPr>
        <w:t>The big policy trade off</w:t>
      </w:r>
    </w:p>
    <w:p>
      <w:pPr>
        <w:pStyle w:val="BodyText"/>
        <w:rPr>
          <w:i/>
          <w:sz w:val="20"/>
        </w:rPr>
      </w:pPr>
    </w:p>
    <w:p>
      <w:pPr>
        <w:pStyle w:val="BodyText"/>
        <w:spacing w:before="4"/>
        <w:rPr>
          <w:i/>
          <w:sz w:val="17"/>
        </w:rPr>
      </w:pPr>
    </w:p>
    <w:p>
      <w:pPr>
        <w:pStyle w:val="BodyText"/>
        <w:spacing w:line="357" w:lineRule="auto"/>
        <w:ind w:left="226" w:right="112"/>
      </w:pPr>
      <w:r>
        <w:rPr/>
        <w:t>In</w:t>
      </w:r>
      <w:r>
        <w:rPr>
          <w:spacing w:val="-9"/>
        </w:rPr>
        <w:t> </w:t>
      </w:r>
      <w:r>
        <w:rPr/>
        <w:t>the</w:t>
      </w:r>
      <w:r>
        <w:rPr>
          <w:spacing w:val="-8"/>
        </w:rPr>
        <w:t> </w:t>
      </w:r>
      <w:r>
        <w:rPr/>
        <w:t>UK,</w:t>
      </w:r>
      <w:r>
        <w:rPr>
          <w:spacing w:val="-8"/>
        </w:rPr>
        <w:t> </w:t>
      </w:r>
      <w:r>
        <w:rPr/>
        <w:t>the</w:t>
      </w:r>
      <w:r>
        <w:rPr>
          <w:spacing w:val="-8"/>
        </w:rPr>
        <w:t> </w:t>
      </w:r>
      <w:r>
        <w:rPr/>
        <w:t>core</w:t>
      </w:r>
      <w:r>
        <w:rPr>
          <w:spacing w:val="-9"/>
        </w:rPr>
        <w:t> </w:t>
      </w:r>
      <w:r>
        <w:rPr/>
        <w:t>challenge</w:t>
      </w:r>
      <w:r>
        <w:rPr>
          <w:spacing w:val="-8"/>
        </w:rPr>
        <w:t> </w:t>
      </w:r>
      <w:r>
        <w:rPr/>
        <w:t>lies</w:t>
      </w:r>
      <w:r>
        <w:rPr>
          <w:spacing w:val="-6"/>
        </w:rPr>
        <w:t> </w:t>
      </w:r>
      <w:r>
        <w:rPr/>
        <w:t>in</w:t>
      </w:r>
      <w:r>
        <w:rPr>
          <w:spacing w:val="-9"/>
        </w:rPr>
        <w:t> </w:t>
      </w:r>
      <w:r>
        <w:rPr/>
        <w:t>balancing</w:t>
      </w:r>
      <w:r>
        <w:rPr>
          <w:spacing w:val="-9"/>
        </w:rPr>
        <w:t> </w:t>
      </w:r>
      <w:r>
        <w:rPr/>
        <w:t>two</w:t>
      </w:r>
      <w:r>
        <w:rPr>
          <w:spacing w:val="-8"/>
        </w:rPr>
        <w:t> </w:t>
      </w:r>
      <w:r>
        <w:rPr/>
        <w:t>medium-term</w:t>
      </w:r>
      <w:r>
        <w:rPr>
          <w:spacing w:val="-8"/>
        </w:rPr>
        <w:t> </w:t>
      </w:r>
      <w:r>
        <w:rPr/>
        <w:t>risks</w:t>
      </w:r>
      <w:r>
        <w:rPr>
          <w:spacing w:val="-8"/>
        </w:rPr>
        <w:t> </w:t>
      </w:r>
      <w:r>
        <w:rPr/>
        <w:t>–</w:t>
      </w:r>
      <w:r>
        <w:rPr>
          <w:spacing w:val="-9"/>
        </w:rPr>
        <w:t> </w:t>
      </w:r>
      <w:r>
        <w:rPr/>
        <w:t>to</w:t>
      </w:r>
      <w:r>
        <w:rPr>
          <w:spacing w:val="-9"/>
        </w:rPr>
        <w:t> </w:t>
      </w:r>
      <w:r>
        <w:rPr/>
        <w:t>the</w:t>
      </w:r>
      <w:r>
        <w:rPr>
          <w:spacing w:val="-8"/>
        </w:rPr>
        <w:t> </w:t>
      </w:r>
      <w:r>
        <w:rPr/>
        <w:t>economy’s</w:t>
      </w:r>
      <w:r>
        <w:rPr>
          <w:spacing w:val="-7"/>
        </w:rPr>
        <w:t> </w:t>
      </w:r>
      <w:r>
        <w:rPr/>
        <w:t>productive</w:t>
      </w:r>
      <w:r>
        <w:rPr>
          <w:spacing w:val="-9"/>
        </w:rPr>
        <w:t> </w:t>
      </w:r>
      <w:r>
        <w:rPr/>
        <w:t>capacity and to price stability.</w:t>
      </w:r>
      <w:r>
        <w:rPr>
          <w:vertAlign w:val="superscript"/>
        </w:rPr>
        <w:t>1</w:t>
      </w:r>
      <w:r>
        <w:rPr>
          <w:vertAlign w:val="baseline"/>
        </w:rPr>
        <w:t> Concretely, the longer the weakness in activity, the greater the erosion of the economy’s capital resources and the damage to the skills and capabilities of our labour force. The Monetary Policy Committee has needed to provide monetary stimulus not only to contain the short-term economic weakness</w:t>
      </w:r>
      <w:r>
        <w:rPr>
          <w:spacing w:val="-7"/>
          <w:vertAlign w:val="baseline"/>
        </w:rPr>
        <w:t> </w:t>
      </w:r>
      <w:r>
        <w:rPr>
          <w:vertAlign w:val="baseline"/>
        </w:rPr>
        <w:t>but,</w:t>
      </w:r>
      <w:r>
        <w:rPr>
          <w:spacing w:val="-7"/>
          <w:vertAlign w:val="baseline"/>
        </w:rPr>
        <w:t> </w:t>
      </w:r>
      <w:r>
        <w:rPr>
          <w:vertAlign w:val="baseline"/>
        </w:rPr>
        <w:t>even</w:t>
      </w:r>
      <w:r>
        <w:rPr>
          <w:spacing w:val="-8"/>
          <w:vertAlign w:val="baseline"/>
        </w:rPr>
        <w:t> </w:t>
      </w:r>
      <w:r>
        <w:rPr>
          <w:vertAlign w:val="baseline"/>
        </w:rPr>
        <w:t>more</w:t>
      </w:r>
      <w:r>
        <w:rPr>
          <w:spacing w:val="-7"/>
          <w:vertAlign w:val="baseline"/>
        </w:rPr>
        <w:t> </w:t>
      </w:r>
      <w:r>
        <w:rPr>
          <w:vertAlign w:val="baseline"/>
        </w:rPr>
        <w:t>important,</w:t>
      </w:r>
      <w:r>
        <w:rPr>
          <w:spacing w:val="-8"/>
          <w:vertAlign w:val="baseline"/>
        </w:rPr>
        <w:t> </w:t>
      </w:r>
      <w:r>
        <w:rPr>
          <w:vertAlign w:val="baseline"/>
        </w:rPr>
        <w:t>to</w:t>
      </w:r>
      <w:r>
        <w:rPr>
          <w:spacing w:val="-8"/>
          <w:vertAlign w:val="baseline"/>
        </w:rPr>
        <w:t> </w:t>
      </w:r>
      <w:r>
        <w:rPr>
          <w:vertAlign w:val="baseline"/>
        </w:rPr>
        <w:t>reduce</w:t>
      </w:r>
      <w:r>
        <w:rPr>
          <w:spacing w:val="-7"/>
          <w:vertAlign w:val="baseline"/>
        </w:rPr>
        <w:t> </w:t>
      </w:r>
      <w:r>
        <w:rPr>
          <w:vertAlign w:val="baseline"/>
        </w:rPr>
        <w:t>its</w:t>
      </w:r>
      <w:r>
        <w:rPr>
          <w:spacing w:val="-8"/>
          <w:vertAlign w:val="baseline"/>
        </w:rPr>
        <w:t> </w:t>
      </w:r>
      <w:r>
        <w:rPr>
          <w:vertAlign w:val="baseline"/>
        </w:rPr>
        <w:t>longer-run</w:t>
      </w:r>
      <w:r>
        <w:rPr>
          <w:spacing w:val="-8"/>
          <w:vertAlign w:val="baseline"/>
        </w:rPr>
        <w:t> </w:t>
      </w:r>
      <w:r>
        <w:rPr>
          <w:vertAlign w:val="baseline"/>
        </w:rPr>
        <w:t>costs</w:t>
      </w:r>
      <w:r>
        <w:rPr>
          <w:spacing w:val="-7"/>
          <w:vertAlign w:val="baseline"/>
        </w:rPr>
        <w:t> </w:t>
      </w:r>
      <w:r>
        <w:rPr>
          <w:vertAlign w:val="baseline"/>
        </w:rPr>
        <w:t>–</w:t>
      </w:r>
      <w:r>
        <w:rPr>
          <w:spacing w:val="-9"/>
          <w:vertAlign w:val="baseline"/>
        </w:rPr>
        <w:t> </w:t>
      </w:r>
      <w:r>
        <w:rPr>
          <w:vertAlign w:val="baseline"/>
        </w:rPr>
        <w:t>social</w:t>
      </w:r>
      <w:r>
        <w:rPr>
          <w:spacing w:val="-6"/>
          <w:vertAlign w:val="baseline"/>
        </w:rPr>
        <w:t> </w:t>
      </w:r>
      <w:r>
        <w:rPr>
          <w:vertAlign w:val="baseline"/>
        </w:rPr>
        <w:t>and</w:t>
      </w:r>
      <w:r>
        <w:rPr>
          <w:spacing w:val="-6"/>
          <w:vertAlign w:val="baseline"/>
        </w:rPr>
        <w:t> </w:t>
      </w:r>
      <w:r>
        <w:rPr>
          <w:vertAlign w:val="baseline"/>
        </w:rPr>
        <w:t>economic.</w:t>
      </w:r>
      <w:r>
        <w:rPr>
          <w:spacing w:val="38"/>
          <w:vertAlign w:val="baseline"/>
        </w:rPr>
        <w:t> </w:t>
      </w:r>
      <w:r>
        <w:rPr>
          <w:vertAlign w:val="baseline"/>
        </w:rPr>
        <w:t>But</w:t>
      </w:r>
      <w:r>
        <w:rPr>
          <w:spacing w:val="-6"/>
          <w:vertAlign w:val="baseline"/>
        </w:rPr>
        <w:t> </w:t>
      </w:r>
      <w:r>
        <w:rPr>
          <w:vertAlign w:val="baseline"/>
        </w:rPr>
        <w:t>we</w:t>
      </w:r>
      <w:r>
        <w:rPr>
          <w:spacing w:val="-7"/>
          <w:vertAlign w:val="baseline"/>
        </w:rPr>
        <w:t> </w:t>
      </w:r>
      <w:r>
        <w:rPr>
          <w:vertAlign w:val="baseline"/>
        </w:rPr>
        <w:t>cannot</w:t>
      </w:r>
      <w:r>
        <w:rPr>
          <w:spacing w:val="-7"/>
          <w:vertAlign w:val="baseline"/>
        </w:rPr>
        <w:t> </w:t>
      </w:r>
      <w:r>
        <w:rPr>
          <w:vertAlign w:val="baseline"/>
        </w:rPr>
        <w:t>do that at the expense of price stability – or, more technically, of allowing </w:t>
      </w:r>
      <w:r>
        <w:rPr>
          <w:i/>
          <w:vertAlign w:val="baseline"/>
        </w:rPr>
        <w:t>medium-term </w:t>
      </w:r>
      <w:r>
        <w:rPr>
          <w:vertAlign w:val="baseline"/>
        </w:rPr>
        <w:t>inflation expectations to drift away from the target of 2%. Were the anchor to slip, our ability to support recovery would be undermined. It is sometimes suggested that independent central bankers are more averse to inflation than to</w:t>
      </w:r>
      <w:r>
        <w:rPr>
          <w:spacing w:val="-8"/>
          <w:vertAlign w:val="baseline"/>
        </w:rPr>
        <w:t> </w:t>
      </w:r>
      <w:r>
        <w:rPr>
          <w:vertAlign w:val="baseline"/>
        </w:rPr>
        <w:t>periods</w:t>
      </w:r>
      <w:r>
        <w:rPr>
          <w:spacing w:val="-7"/>
          <w:vertAlign w:val="baseline"/>
        </w:rPr>
        <w:t> </w:t>
      </w:r>
      <w:r>
        <w:rPr>
          <w:vertAlign w:val="baseline"/>
        </w:rPr>
        <w:t>of</w:t>
      </w:r>
      <w:r>
        <w:rPr>
          <w:spacing w:val="-8"/>
          <w:vertAlign w:val="baseline"/>
        </w:rPr>
        <w:t> </w:t>
      </w:r>
      <w:r>
        <w:rPr>
          <w:vertAlign w:val="baseline"/>
        </w:rPr>
        <w:t>low</w:t>
      </w:r>
      <w:r>
        <w:rPr>
          <w:spacing w:val="-8"/>
          <w:vertAlign w:val="baseline"/>
        </w:rPr>
        <w:t> </w:t>
      </w:r>
      <w:r>
        <w:rPr>
          <w:vertAlign w:val="baseline"/>
        </w:rPr>
        <w:t>growth</w:t>
      </w:r>
      <w:r>
        <w:rPr>
          <w:spacing w:val="-7"/>
          <w:vertAlign w:val="baseline"/>
        </w:rPr>
        <w:t> </w:t>
      </w:r>
      <w:r>
        <w:rPr>
          <w:vertAlign w:val="baseline"/>
        </w:rPr>
        <w:t>and</w:t>
      </w:r>
      <w:r>
        <w:rPr>
          <w:spacing w:val="-8"/>
          <w:vertAlign w:val="baseline"/>
        </w:rPr>
        <w:t> </w:t>
      </w:r>
      <w:r>
        <w:rPr>
          <w:vertAlign w:val="baseline"/>
        </w:rPr>
        <w:t>increased</w:t>
      </w:r>
      <w:r>
        <w:rPr>
          <w:spacing w:val="-8"/>
          <w:vertAlign w:val="baseline"/>
        </w:rPr>
        <w:t> </w:t>
      </w:r>
      <w:r>
        <w:rPr>
          <w:vertAlign w:val="baseline"/>
        </w:rPr>
        <w:t>unemployment.</w:t>
      </w:r>
      <w:r>
        <w:rPr>
          <w:spacing w:val="37"/>
          <w:vertAlign w:val="baseline"/>
        </w:rPr>
        <w:t> </w:t>
      </w:r>
      <w:r>
        <w:rPr>
          <w:vertAlign w:val="baseline"/>
        </w:rPr>
        <w:t>I</w:t>
      </w:r>
      <w:r>
        <w:rPr>
          <w:spacing w:val="-7"/>
          <w:vertAlign w:val="baseline"/>
        </w:rPr>
        <w:t> </w:t>
      </w:r>
      <w:r>
        <w:rPr>
          <w:vertAlign w:val="baseline"/>
        </w:rPr>
        <w:t>hope</w:t>
      </w:r>
      <w:r>
        <w:rPr>
          <w:spacing w:val="-8"/>
          <w:vertAlign w:val="baseline"/>
        </w:rPr>
        <w:t> </w:t>
      </w:r>
      <w:r>
        <w:rPr>
          <w:vertAlign w:val="baseline"/>
        </w:rPr>
        <w:t>the</w:t>
      </w:r>
      <w:r>
        <w:rPr>
          <w:spacing w:val="-8"/>
          <w:vertAlign w:val="baseline"/>
        </w:rPr>
        <w:t> </w:t>
      </w:r>
      <w:r>
        <w:rPr>
          <w:vertAlign w:val="baseline"/>
        </w:rPr>
        <w:t>past</w:t>
      </w:r>
      <w:r>
        <w:rPr>
          <w:spacing w:val="-7"/>
          <w:vertAlign w:val="baseline"/>
        </w:rPr>
        <w:t> </w:t>
      </w:r>
      <w:r>
        <w:rPr>
          <w:vertAlign w:val="baseline"/>
        </w:rPr>
        <w:t>few</w:t>
      </w:r>
      <w:r>
        <w:rPr>
          <w:spacing w:val="-8"/>
          <w:vertAlign w:val="baseline"/>
        </w:rPr>
        <w:t> </w:t>
      </w:r>
      <w:r>
        <w:rPr>
          <w:vertAlign w:val="baseline"/>
        </w:rPr>
        <w:t>years</w:t>
      </w:r>
      <w:r>
        <w:rPr>
          <w:spacing w:val="-6"/>
          <w:vertAlign w:val="baseline"/>
        </w:rPr>
        <w:t> </w:t>
      </w:r>
      <w:r>
        <w:rPr>
          <w:vertAlign w:val="baseline"/>
        </w:rPr>
        <w:t>have</w:t>
      </w:r>
      <w:r>
        <w:rPr>
          <w:spacing w:val="-7"/>
          <w:vertAlign w:val="baseline"/>
        </w:rPr>
        <w:t> </w:t>
      </w:r>
      <w:r>
        <w:rPr>
          <w:vertAlign w:val="baseline"/>
        </w:rPr>
        <w:t>demonstrated</w:t>
      </w:r>
      <w:r>
        <w:rPr>
          <w:spacing w:val="-8"/>
          <w:vertAlign w:val="baseline"/>
        </w:rPr>
        <w:t> </w:t>
      </w:r>
      <w:r>
        <w:rPr>
          <w:vertAlign w:val="baseline"/>
        </w:rPr>
        <w:t>that,</w:t>
      </w:r>
      <w:r>
        <w:rPr>
          <w:spacing w:val="-6"/>
          <w:vertAlign w:val="baseline"/>
        </w:rPr>
        <w:t> </w:t>
      </w:r>
      <w:r>
        <w:rPr>
          <w:vertAlign w:val="baseline"/>
        </w:rPr>
        <w:t>in fact,</w:t>
      </w:r>
      <w:r>
        <w:rPr>
          <w:spacing w:val="-6"/>
          <w:vertAlign w:val="baseline"/>
        </w:rPr>
        <w:t> </w:t>
      </w:r>
      <w:r>
        <w:rPr>
          <w:vertAlign w:val="baseline"/>
        </w:rPr>
        <w:t>it</w:t>
      </w:r>
      <w:r>
        <w:rPr>
          <w:spacing w:val="-6"/>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credibility</w:t>
      </w:r>
      <w:r>
        <w:rPr>
          <w:spacing w:val="-6"/>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Bank</w:t>
      </w:r>
      <w:r>
        <w:rPr>
          <w:spacing w:val="-7"/>
          <w:vertAlign w:val="baseline"/>
        </w:rPr>
        <w:t> </w:t>
      </w:r>
      <w:r>
        <w:rPr>
          <w:vertAlign w:val="baseline"/>
        </w:rPr>
        <w:t>of</w:t>
      </w:r>
      <w:r>
        <w:rPr>
          <w:spacing w:val="-7"/>
          <w:vertAlign w:val="baseline"/>
        </w:rPr>
        <w:t> </w:t>
      </w:r>
      <w:r>
        <w:rPr>
          <w:vertAlign w:val="baseline"/>
        </w:rPr>
        <w:t>England’s</w:t>
      </w:r>
      <w:r>
        <w:rPr>
          <w:spacing w:val="-7"/>
          <w:vertAlign w:val="baseline"/>
        </w:rPr>
        <w:t> </w:t>
      </w:r>
      <w:r>
        <w:rPr>
          <w:vertAlign w:val="baseline"/>
        </w:rPr>
        <w:t>commitment</w:t>
      </w:r>
      <w:r>
        <w:rPr>
          <w:spacing w:val="-6"/>
          <w:vertAlign w:val="baseline"/>
        </w:rPr>
        <w:t> </w:t>
      </w:r>
      <w:r>
        <w:rPr>
          <w:vertAlign w:val="baseline"/>
        </w:rPr>
        <w:t>to</w:t>
      </w:r>
      <w:r>
        <w:rPr>
          <w:spacing w:val="-6"/>
          <w:vertAlign w:val="baseline"/>
        </w:rPr>
        <w:t> </w:t>
      </w:r>
      <w:r>
        <w:rPr>
          <w:vertAlign w:val="baseline"/>
        </w:rPr>
        <w:t>price</w:t>
      </w:r>
      <w:r>
        <w:rPr>
          <w:spacing w:val="-6"/>
          <w:vertAlign w:val="baseline"/>
        </w:rPr>
        <w:t> </w:t>
      </w:r>
      <w:r>
        <w:rPr>
          <w:vertAlign w:val="baseline"/>
        </w:rPr>
        <w:t>stability</w:t>
      </w:r>
      <w:r>
        <w:rPr>
          <w:spacing w:val="-6"/>
          <w:vertAlign w:val="baseline"/>
        </w:rPr>
        <w:t> </w:t>
      </w:r>
      <w:r>
        <w:rPr>
          <w:vertAlign w:val="baseline"/>
        </w:rPr>
        <w:t>that</w:t>
      </w:r>
      <w:r>
        <w:rPr>
          <w:spacing w:val="-6"/>
          <w:vertAlign w:val="baseline"/>
        </w:rPr>
        <w:t> </w:t>
      </w:r>
      <w:r>
        <w:rPr>
          <w:vertAlign w:val="baseline"/>
        </w:rPr>
        <w:t>enabled</w:t>
      </w:r>
      <w:r>
        <w:rPr>
          <w:spacing w:val="-6"/>
          <w:vertAlign w:val="baseline"/>
        </w:rPr>
        <w:t> </w:t>
      </w:r>
      <w:r>
        <w:rPr>
          <w:vertAlign w:val="baseline"/>
        </w:rPr>
        <w:t>us</w:t>
      </w:r>
      <w:r>
        <w:rPr>
          <w:spacing w:val="-5"/>
          <w:vertAlign w:val="baseline"/>
        </w:rPr>
        <w:t> </w:t>
      </w:r>
      <w:r>
        <w:rPr>
          <w:vertAlign w:val="baseline"/>
        </w:rPr>
        <w:t>to</w:t>
      </w:r>
      <w:r>
        <w:rPr>
          <w:spacing w:val="-6"/>
          <w:vertAlign w:val="baseline"/>
        </w:rPr>
        <w:t> </w:t>
      </w:r>
      <w:r>
        <w:rPr>
          <w:vertAlign w:val="baseline"/>
        </w:rPr>
        <w:t>provide</w:t>
      </w:r>
      <w:r>
        <w:rPr>
          <w:spacing w:val="-6"/>
          <w:vertAlign w:val="baseline"/>
        </w:rPr>
        <w:t> </w:t>
      </w:r>
      <w:r>
        <w:rPr>
          <w:vertAlign w:val="baseline"/>
        </w:rPr>
        <w:t>such exceptional monetary support to help the recovery. It is unimaginable that, prior to Bank independence in 1997, any government would have been able to hold the policy rate at effectively zero and make a further monetary injection of £375bn without inflationary expectations – and government financing costs – spiralling out of</w:t>
      </w:r>
      <w:r>
        <w:rPr>
          <w:spacing w:val="1"/>
          <w:vertAlign w:val="baseline"/>
        </w:rPr>
        <w:t> </w:t>
      </w:r>
      <w:r>
        <w:rPr>
          <w:vertAlign w:val="baseline"/>
        </w:rPr>
        <w:t>control.</w:t>
      </w:r>
    </w:p>
    <w:p>
      <w:pPr>
        <w:pStyle w:val="BodyText"/>
        <w:spacing w:before="1"/>
        <w:rPr>
          <w:sz w:val="27"/>
        </w:rPr>
      </w:pPr>
    </w:p>
    <w:p>
      <w:pPr>
        <w:pStyle w:val="BodyText"/>
        <w:spacing w:line="355" w:lineRule="auto"/>
        <w:ind w:left="226" w:right="157"/>
      </w:pPr>
      <w:r>
        <w:rPr/>
        <w:t>But credibility is not to be taken for granted. Even we cannot provide stimulus without limit, without a wary eye to inflation expectations.</w:t>
      </w:r>
    </w:p>
    <w:p>
      <w:pPr>
        <w:pStyle w:val="BodyText"/>
        <w:spacing w:before="5"/>
        <w:rPr>
          <w:sz w:val="28"/>
        </w:rPr>
      </w:pPr>
    </w:p>
    <w:p>
      <w:pPr>
        <w:pStyle w:val="BodyText"/>
        <w:spacing w:line="357" w:lineRule="auto"/>
        <w:ind w:left="226" w:right="157"/>
      </w:pPr>
      <w:r>
        <w:rPr/>
        <w:t>Nor</w:t>
      </w:r>
      <w:r>
        <w:rPr>
          <w:spacing w:val="-7"/>
        </w:rPr>
        <w:t> </w:t>
      </w:r>
      <w:r>
        <w:rPr/>
        <w:t>has</w:t>
      </w:r>
      <w:r>
        <w:rPr>
          <w:spacing w:val="-5"/>
        </w:rPr>
        <w:t> </w:t>
      </w:r>
      <w:r>
        <w:rPr/>
        <w:t>it</w:t>
      </w:r>
      <w:r>
        <w:rPr>
          <w:spacing w:val="-7"/>
        </w:rPr>
        <w:t> </w:t>
      </w:r>
      <w:r>
        <w:rPr/>
        <w:t>been</w:t>
      </w:r>
      <w:r>
        <w:rPr>
          <w:spacing w:val="-6"/>
        </w:rPr>
        <w:t> </w:t>
      </w:r>
      <w:r>
        <w:rPr/>
        <w:t>at</w:t>
      </w:r>
      <w:r>
        <w:rPr>
          <w:spacing w:val="-5"/>
        </w:rPr>
        <w:t> </w:t>
      </w:r>
      <w:r>
        <w:rPr/>
        <w:t>all</w:t>
      </w:r>
      <w:r>
        <w:rPr>
          <w:spacing w:val="-6"/>
        </w:rPr>
        <w:t> </w:t>
      </w:r>
      <w:r>
        <w:rPr/>
        <w:t>easy</w:t>
      </w:r>
      <w:r>
        <w:rPr>
          <w:spacing w:val="-6"/>
        </w:rPr>
        <w:t> </w:t>
      </w:r>
      <w:r>
        <w:rPr/>
        <w:t>to</w:t>
      </w:r>
      <w:r>
        <w:rPr>
          <w:spacing w:val="-7"/>
        </w:rPr>
        <w:t> </w:t>
      </w:r>
      <w:r>
        <w:rPr/>
        <w:t>judge</w:t>
      </w:r>
      <w:r>
        <w:rPr>
          <w:spacing w:val="-6"/>
        </w:rPr>
        <w:t> </w:t>
      </w:r>
      <w:r>
        <w:rPr/>
        <w:t>just</w:t>
      </w:r>
      <w:r>
        <w:rPr>
          <w:spacing w:val="-7"/>
        </w:rPr>
        <w:t> </w:t>
      </w:r>
      <w:r>
        <w:rPr/>
        <w:t>how</w:t>
      </w:r>
      <w:r>
        <w:rPr>
          <w:spacing w:val="-7"/>
        </w:rPr>
        <w:t> </w:t>
      </w:r>
      <w:r>
        <w:rPr/>
        <w:t>much</w:t>
      </w:r>
      <w:r>
        <w:rPr>
          <w:spacing w:val="-6"/>
        </w:rPr>
        <w:t> </w:t>
      </w:r>
      <w:r>
        <w:rPr/>
        <w:t>stimulus</w:t>
      </w:r>
      <w:r>
        <w:rPr>
          <w:spacing w:val="-6"/>
        </w:rPr>
        <w:t> </w:t>
      </w:r>
      <w:r>
        <w:rPr/>
        <w:t>has</w:t>
      </w:r>
      <w:r>
        <w:rPr>
          <w:spacing w:val="-5"/>
        </w:rPr>
        <w:t> </w:t>
      </w:r>
      <w:r>
        <w:rPr/>
        <w:t>been</w:t>
      </w:r>
      <w:r>
        <w:rPr>
          <w:spacing w:val="-7"/>
        </w:rPr>
        <w:t> </w:t>
      </w:r>
      <w:r>
        <w:rPr/>
        <w:t>needed</w:t>
      </w:r>
      <w:r>
        <w:rPr>
          <w:spacing w:val="-6"/>
        </w:rPr>
        <w:t> </w:t>
      </w:r>
      <w:r>
        <w:rPr/>
        <w:t>to</w:t>
      </w:r>
      <w:r>
        <w:rPr>
          <w:spacing w:val="-7"/>
        </w:rPr>
        <w:t> </w:t>
      </w:r>
      <w:r>
        <w:rPr/>
        <w:t>secure</w:t>
      </w:r>
      <w:r>
        <w:rPr>
          <w:spacing w:val="-7"/>
        </w:rPr>
        <w:t> </w:t>
      </w:r>
      <w:r>
        <w:rPr/>
        <w:t>recovery</w:t>
      </w:r>
      <w:r>
        <w:rPr>
          <w:spacing w:val="-6"/>
        </w:rPr>
        <w:t> </w:t>
      </w:r>
      <w:r>
        <w:rPr/>
        <w:t>given</w:t>
      </w:r>
      <w:r>
        <w:rPr>
          <w:spacing w:val="-7"/>
        </w:rPr>
        <w:t> </w:t>
      </w:r>
      <w:r>
        <w:rPr/>
        <w:t>the extraordinary uncertainties about what is going on in the real economy. On the one hand, the rise in unemployment,</w:t>
      </w:r>
      <w:r>
        <w:rPr>
          <w:spacing w:val="-8"/>
        </w:rPr>
        <w:t> </w:t>
      </w:r>
      <w:r>
        <w:rPr/>
        <w:t>while</w:t>
      </w:r>
      <w:r>
        <w:rPr>
          <w:spacing w:val="-9"/>
        </w:rPr>
        <w:t> </w:t>
      </w:r>
      <w:r>
        <w:rPr/>
        <w:t>inflicting</w:t>
      </w:r>
      <w:r>
        <w:rPr>
          <w:spacing w:val="-10"/>
        </w:rPr>
        <w:t> </w:t>
      </w:r>
      <w:r>
        <w:rPr/>
        <w:t>a</w:t>
      </w:r>
      <w:r>
        <w:rPr>
          <w:spacing w:val="-9"/>
        </w:rPr>
        <w:t> </w:t>
      </w:r>
      <w:r>
        <w:rPr/>
        <w:t>terrible</w:t>
      </w:r>
      <w:r>
        <w:rPr>
          <w:spacing w:val="-9"/>
        </w:rPr>
        <w:t> </w:t>
      </w:r>
      <w:r>
        <w:rPr/>
        <w:t>cost</w:t>
      </w:r>
      <w:r>
        <w:rPr>
          <w:spacing w:val="-9"/>
        </w:rPr>
        <w:t> </w:t>
      </w:r>
      <w:r>
        <w:rPr/>
        <w:t>on</w:t>
      </w:r>
      <w:r>
        <w:rPr>
          <w:spacing w:val="-8"/>
        </w:rPr>
        <w:t> </w:t>
      </w:r>
      <w:r>
        <w:rPr/>
        <w:t>those</w:t>
      </w:r>
      <w:r>
        <w:rPr>
          <w:spacing w:val="-9"/>
        </w:rPr>
        <w:t> </w:t>
      </w:r>
      <w:r>
        <w:rPr/>
        <w:t>directly</w:t>
      </w:r>
      <w:r>
        <w:rPr>
          <w:spacing w:val="-9"/>
        </w:rPr>
        <w:t> </w:t>
      </w:r>
      <w:r>
        <w:rPr/>
        <w:t>affected,</w:t>
      </w:r>
      <w:r>
        <w:rPr>
          <w:spacing w:val="-9"/>
        </w:rPr>
        <w:t> </w:t>
      </w:r>
      <w:r>
        <w:rPr/>
        <w:t>has</w:t>
      </w:r>
      <w:r>
        <w:rPr>
          <w:spacing w:val="-8"/>
        </w:rPr>
        <w:t> </w:t>
      </w:r>
      <w:r>
        <w:rPr/>
        <w:t>been</w:t>
      </w:r>
      <w:r>
        <w:rPr>
          <w:spacing w:val="-8"/>
        </w:rPr>
        <w:t> </w:t>
      </w:r>
      <w:r>
        <w:rPr/>
        <w:t>a</w:t>
      </w:r>
      <w:r>
        <w:rPr>
          <w:spacing w:val="-9"/>
        </w:rPr>
        <w:t> </w:t>
      </w:r>
      <w:r>
        <w:rPr/>
        <w:t>lot</w:t>
      </w:r>
      <w:r>
        <w:rPr>
          <w:spacing w:val="-9"/>
        </w:rPr>
        <w:t> </w:t>
      </w:r>
      <w:r>
        <w:rPr/>
        <w:t>smaller</w:t>
      </w:r>
      <w:r>
        <w:rPr>
          <w:spacing w:val="-9"/>
        </w:rPr>
        <w:t> </w:t>
      </w:r>
      <w:r>
        <w:rPr/>
        <w:t>than</w:t>
      </w:r>
      <w:r>
        <w:rPr>
          <w:spacing w:val="-9"/>
        </w:rPr>
        <w:t> </w:t>
      </w:r>
      <w:r>
        <w:rPr/>
        <w:t>anyone would have expected given the weakness in output. On the other hand, this means that productivity has fallen</w:t>
      </w:r>
      <w:r>
        <w:rPr>
          <w:spacing w:val="-8"/>
        </w:rPr>
        <w:t> </w:t>
      </w:r>
      <w:r>
        <w:rPr/>
        <w:t>over</w:t>
      </w:r>
      <w:r>
        <w:rPr>
          <w:spacing w:val="-8"/>
        </w:rPr>
        <w:t> </w:t>
      </w:r>
      <w:r>
        <w:rPr/>
        <w:t>recent</w:t>
      </w:r>
      <w:r>
        <w:rPr>
          <w:spacing w:val="-6"/>
        </w:rPr>
        <w:t> </w:t>
      </w:r>
      <w:r>
        <w:rPr/>
        <w:t>years,</w:t>
      </w:r>
      <w:r>
        <w:rPr>
          <w:spacing w:val="-7"/>
        </w:rPr>
        <w:t> </w:t>
      </w:r>
      <w:r>
        <w:rPr/>
        <w:t>leaving</w:t>
      </w:r>
      <w:r>
        <w:rPr>
          <w:spacing w:val="-8"/>
        </w:rPr>
        <w:t> </w:t>
      </w:r>
      <w:r>
        <w:rPr/>
        <w:t>it</w:t>
      </w:r>
      <w:r>
        <w:rPr>
          <w:spacing w:val="-8"/>
        </w:rPr>
        <w:t> </w:t>
      </w:r>
      <w:r>
        <w:rPr/>
        <w:t>some</w:t>
      </w:r>
      <w:r>
        <w:rPr>
          <w:spacing w:val="-7"/>
        </w:rPr>
        <w:t> </w:t>
      </w:r>
      <w:r>
        <w:rPr/>
        <w:t>15%</w:t>
      </w:r>
      <w:r>
        <w:rPr>
          <w:spacing w:val="-8"/>
        </w:rPr>
        <w:t> </w:t>
      </w:r>
      <w:r>
        <w:rPr/>
        <w:t>below</w:t>
      </w:r>
      <w:r>
        <w:rPr>
          <w:spacing w:val="-8"/>
        </w:rPr>
        <w:t> </w:t>
      </w:r>
      <w:r>
        <w:rPr/>
        <w:t>current</w:t>
      </w:r>
      <w:r>
        <w:rPr>
          <w:spacing w:val="-8"/>
        </w:rPr>
        <w:t> </w:t>
      </w:r>
      <w:r>
        <w:rPr/>
        <w:t>estimates</w:t>
      </w:r>
      <w:r>
        <w:rPr>
          <w:spacing w:val="-7"/>
        </w:rPr>
        <w:t> </w:t>
      </w:r>
      <w:r>
        <w:rPr/>
        <w:t>of</w:t>
      </w:r>
      <w:r>
        <w:rPr>
          <w:spacing w:val="-8"/>
        </w:rPr>
        <w:t> </w:t>
      </w:r>
      <w:r>
        <w:rPr/>
        <w:t>its</w:t>
      </w:r>
      <w:r>
        <w:rPr>
          <w:spacing w:val="-5"/>
        </w:rPr>
        <w:t> </w:t>
      </w:r>
      <w:r>
        <w:rPr/>
        <w:t>pre-crisis</w:t>
      </w:r>
      <w:r>
        <w:rPr>
          <w:spacing w:val="-8"/>
        </w:rPr>
        <w:t> </w:t>
      </w:r>
      <w:r>
        <w:rPr/>
        <w:t>trend</w:t>
      </w:r>
      <w:r>
        <w:rPr>
          <w:spacing w:val="-8"/>
        </w:rPr>
        <w:t> </w:t>
      </w:r>
      <w:r>
        <w:rPr/>
        <w:t>path</w:t>
      </w:r>
      <w:r>
        <w:rPr>
          <w:spacing w:val="-7"/>
        </w:rPr>
        <w:t> </w:t>
      </w:r>
      <w:r>
        <w:rPr/>
        <w:t>–</w:t>
      </w:r>
      <w:r>
        <w:rPr>
          <w:spacing w:val="-8"/>
        </w:rPr>
        <w:t> </w:t>
      </w:r>
      <w:r>
        <w:rPr/>
        <w:t>in</w:t>
      </w:r>
      <w:r>
        <w:rPr>
          <w:spacing w:val="-9"/>
        </w:rPr>
        <w:t> </w:t>
      </w:r>
      <w:r>
        <w:rPr/>
        <w:t>sharp contrast to the US. Let’s be clear: we do not understand why productivity has been so weak. And that means</w:t>
      </w:r>
      <w:r>
        <w:rPr>
          <w:spacing w:val="-6"/>
        </w:rPr>
        <w:t> </w:t>
      </w:r>
      <w:r>
        <w:rPr/>
        <w:t>that</w:t>
      </w:r>
      <w:r>
        <w:rPr>
          <w:spacing w:val="-6"/>
        </w:rPr>
        <w:t> </w:t>
      </w:r>
      <w:r>
        <w:rPr/>
        <w:t>we</w:t>
      </w:r>
      <w:r>
        <w:rPr>
          <w:spacing w:val="-8"/>
        </w:rPr>
        <w:t> </w:t>
      </w:r>
      <w:r>
        <w:rPr/>
        <w:t>are</w:t>
      </w:r>
      <w:r>
        <w:rPr>
          <w:spacing w:val="-7"/>
        </w:rPr>
        <w:t> </w:t>
      </w:r>
      <w:r>
        <w:rPr/>
        <w:t>highly</w:t>
      </w:r>
      <w:r>
        <w:rPr>
          <w:spacing w:val="-7"/>
        </w:rPr>
        <w:t> </w:t>
      </w:r>
      <w:r>
        <w:rPr/>
        <w:t>uncertain</w:t>
      </w:r>
      <w:r>
        <w:rPr>
          <w:spacing w:val="-8"/>
        </w:rPr>
        <w:t> </w:t>
      </w:r>
      <w:r>
        <w:rPr/>
        <w:t>about</w:t>
      </w:r>
      <w:r>
        <w:rPr>
          <w:spacing w:val="-7"/>
        </w:rPr>
        <w:t> </w:t>
      </w:r>
      <w:r>
        <w:rPr/>
        <w:t>the</w:t>
      </w:r>
      <w:r>
        <w:rPr>
          <w:spacing w:val="-8"/>
        </w:rPr>
        <w:t> </w:t>
      </w:r>
      <w:r>
        <w:rPr/>
        <w:t>amount</w:t>
      </w:r>
      <w:r>
        <w:rPr>
          <w:spacing w:val="-6"/>
        </w:rPr>
        <w:t> </w:t>
      </w:r>
      <w:r>
        <w:rPr/>
        <w:t>of</w:t>
      </w:r>
      <w:r>
        <w:rPr>
          <w:spacing w:val="-5"/>
        </w:rPr>
        <w:t> </w:t>
      </w:r>
      <w:r>
        <w:rPr/>
        <w:t>slack</w:t>
      </w:r>
      <w:r>
        <w:rPr>
          <w:spacing w:val="-7"/>
        </w:rPr>
        <w:t> </w:t>
      </w:r>
      <w:r>
        <w:rPr/>
        <w:t>in</w:t>
      </w:r>
      <w:r>
        <w:rPr>
          <w:spacing w:val="-9"/>
        </w:rPr>
        <w:t> </w:t>
      </w:r>
      <w:r>
        <w:rPr/>
        <w:t>the</w:t>
      </w:r>
      <w:r>
        <w:rPr>
          <w:spacing w:val="-7"/>
        </w:rPr>
        <w:t> </w:t>
      </w:r>
      <w:r>
        <w:rPr/>
        <w:t>economy</w:t>
      </w:r>
      <w:r>
        <w:rPr>
          <w:spacing w:val="-8"/>
        </w:rPr>
        <w:t> </w:t>
      </w:r>
      <w:r>
        <w:rPr/>
        <w:t>currently</w:t>
      </w:r>
      <w:r>
        <w:rPr>
          <w:spacing w:val="-6"/>
        </w:rPr>
        <w:t> </w:t>
      </w:r>
      <w:r>
        <w:rPr/>
        <w:t>and</w:t>
      </w:r>
      <w:r>
        <w:rPr>
          <w:spacing w:val="-9"/>
        </w:rPr>
        <w:t> </w:t>
      </w:r>
      <w:r>
        <w:rPr/>
        <w:t>prospectively;</w:t>
      </w:r>
    </w:p>
    <w:p>
      <w:pPr>
        <w:pStyle w:val="BodyText"/>
        <w:rPr>
          <w:sz w:val="20"/>
        </w:rPr>
      </w:pPr>
    </w:p>
    <w:p>
      <w:pPr>
        <w:pStyle w:val="BodyText"/>
        <w:spacing w:before="1"/>
        <w:rPr>
          <w:sz w:val="16"/>
        </w:rPr>
      </w:pPr>
      <w:r>
        <w:rPr/>
        <w:pict>
          <v:shape style="position:absolute;margin-left:79.320pt;margin-top:11.493308pt;width:135.5pt;height:.1pt;mso-position-horizontal-relative:page;mso-position-vertical-relative:paragraph;z-index:-251657216;mso-wrap-distance-left:0;mso-wrap-distance-right:0" coordorigin="1586,230" coordsize="2710,0" path="m1586,230l4296,230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1 </w:t>
      </w:r>
      <w:r>
        <w:rPr>
          <w:sz w:val="15"/>
        </w:rPr>
        <w:t>This is reflected in pages 13-15 of Monetary Policy Committee’s document on forward guidance, available online at </w:t>
      </w:r>
      <w:hyperlink r:id="rId8">
        <w:r>
          <w:rPr>
            <w:color w:val="0000FF"/>
            <w:sz w:val="15"/>
            <w:u w:val="single" w:color="0000FF"/>
          </w:rPr>
          <w:t>http://www.bankofengland.co.uk/monetarypolicy/Pages/forwardguidance.aspx</w:t>
        </w:r>
        <w:r>
          <w:rPr>
            <w:sz w:val="15"/>
          </w:rPr>
          <w:t>.</w:t>
        </w:r>
      </w:hyperlink>
    </w:p>
    <w:p>
      <w:pPr>
        <w:spacing w:after="0"/>
        <w:jc w:val="left"/>
        <w:rPr>
          <w:sz w:val="15"/>
        </w:rPr>
        <w:sectPr>
          <w:footerReference w:type="default" r:id="rId7"/>
          <w:pgSz w:w="12240" w:h="15840"/>
          <w:pgMar w:footer="1240" w:header="0" w:top="1440" w:bottom="1440" w:left="1360" w:right="1480"/>
        </w:sectPr>
      </w:pPr>
    </w:p>
    <w:p>
      <w:pPr>
        <w:pStyle w:val="BodyText"/>
        <w:spacing w:line="357" w:lineRule="auto" w:before="80"/>
        <w:ind w:left="226"/>
      </w:pPr>
      <w:r>
        <w:rPr/>
        <w:t>uncertain</w:t>
      </w:r>
      <w:r>
        <w:rPr>
          <w:spacing w:val="-11"/>
        </w:rPr>
        <w:t> </w:t>
      </w:r>
      <w:r>
        <w:rPr/>
        <w:t>about</w:t>
      </w:r>
      <w:r>
        <w:rPr>
          <w:spacing w:val="-11"/>
        </w:rPr>
        <w:t> </w:t>
      </w:r>
      <w:r>
        <w:rPr/>
        <w:t>the</w:t>
      </w:r>
      <w:r>
        <w:rPr>
          <w:spacing w:val="-11"/>
        </w:rPr>
        <w:t> </w:t>
      </w:r>
      <w:r>
        <w:rPr/>
        <w:t>extent</w:t>
      </w:r>
      <w:r>
        <w:rPr>
          <w:spacing w:val="-11"/>
        </w:rPr>
        <w:t> </w:t>
      </w:r>
      <w:r>
        <w:rPr/>
        <w:t>of</w:t>
      </w:r>
      <w:r>
        <w:rPr>
          <w:spacing w:val="-11"/>
        </w:rPr>
        <w:t> </w:t>
      </w:r>
      <w:r>
        <w:rPr/>
        <w:t>the</w:t>
      </w:r>
      <w:r>
        <w:rPr>
          <w:spacing w:val="-11"/>
        </w:rPr>
        <w:t> </w:t>
      </w:r>
      <w:r>
        <w:rPr/>
        <w:t>consequent</w:t>
      </w:r>
      <w:r>
        <w:rPr>
          <w:spacing w:val="-10"/>
        </w:rPr>
        <w:t> </w:t>
      </w:r>
      <w:r>
        <w:rPr/>
        <w:t>downward</w:t>
      </w:r>
      <w:r>
        <w:rPr>
          <w:spacing w:val="-12"/>
        </w:rPr>
        <w:t> </w:t>
      </w:r>
      <w:r>
        <w:rPr/>
        <w:t>pressure</w:t>
      </w:r>
      <w:r>
        <w:rPr>
          <w:spacing w:val="-12"/>
        </w:rPr>
        <w:t> </w:t>
      </w:r>
      <w:r>
        <w:rPr/>
        <w:t>on</w:t>
      </w:r>
      <w:r>
        <w:rPr>
          <w:spacing w:val="-10"/>
        </w:rPr>
        <w:t> </w:t>
      </w:r>
      <w:r>
        <w:rPr/>
        <w:t>domestically-generated</w:t>
      </w:r>
      <w:r>
        <w:rPr>
          <w:spacing w:val="-11"/>
        </w:rPr>
        <w:t> </w:t>
      </w:r>
      <w:r>
        <w:rPr/>
        <w:t>inflation;</w:t>
      </w:r>
      <w:r>
        <w:rPr>
          <w:spacing w:val="-11"/>
        </w:rPr>
        <w:t> </w:t>
      </w:r>
      <w:r>
        <w:rPr/>
        <w:t>and, thus,</w:t>
      </w:r>
      <w:r>
        <w:rPr>
          <w:spacing w:val="-4"/>
        </w:rPr>
        <w:t> </w:t>
      </w:r>
      <w:r>
        <w:rPr/>
        <w:t>uncertain</w:t>
      </w:r>
      <w:r>
        <w:rPr>
          <w:spacing w:val="-5"/>
        </w:rPr>
        <w:t> </w:t>
      </w:r>
      <w:r>
        <w:rPr/>
        <w:t>about</w:t>
      </w:r>
      <w:r>
        <w:rPr>
          <w:spacing w:val="-6"/>
        </w:rPr>
        <w:t> </w:t>
      </w:r>
      <w:r>
        <w:rPr/>
        <w:t>the</w:t>
      </w:r>
      <w:r>
        <w:rPr>
          <w:spacing w:val="-5"/>
        </w:rPr>
        <w:t> </w:t>
      </w:r>
      <w:r>
        <w:rPr/>
        <w:t>path</w:t>
      </w:r>
      <w:r>
        <w:rPr>
          <w:spacing w:val="-6"/>
        </w:rPr>
        <w:t> </w:t>
      </w:r>
      <w:r>
        <w:rPr/>
        <w:t>of</w:t>
      </w:r>
      <w:r>
        <w:rPr>
          <w:spacing w:val="-3"/>
        </w:rPr>
        <w:t> </w:t>
      </w:r>
      <w:r>
        <w:rPr/>
        <w:t>output</w:t>
      </w:r>
      <w:r>
        <w:rPr>
          <w:spacing w:val="-4"/>
        </w:rPr>
        <w:t> </w:t>
      </w:r>
      <w:r>
        <w:rPr/>
        <w:t>and</w:t>
      </w:r>
      <w:r>
        <w:rPr>
          <w:spacing w:val="-5"/>
        </w:rPr>
        <w:t> </w:t>
      </w:r>
      <w:r>
        <w:rPr/>
        <w:t>employment</w:t>
      </w:r>
      <w:r>
        <w:rPr>
          <w:spacing w:val="-6"/>
        </w:rPr>
        <w:t> </w:t>
      </w:r>
      <w:r>
        <w:rPr/>
        <w:t>consistent</w:t>
      </w:r>
      <w:r>
        <w:rPr>
          <w:spacing w:val="-3"/>
        </w:rPr>
        <w:t> </w:t>
      </w:r>
      <w:r>
        <w:rPr/>
        <w:t>with</w:t>
      </w:r>
      <w:r>
        <w:rPr>
          <w:spacing w:val="-5"/>
        </w:rPr>
        <w:t> </w:t>
      </w:r>
      <w:r>
        <w:rPr/>
        <w:t>non-inflationary</w:t>
      </w:r>
      <w:r>
        <w:rPr>
          <w:spacing w:val="-5"/>
        </w:rPr>
        <w:t> </w:t>
      </w:r>
      <w:r>
        <w:rPr/>
        <w:t>growth.</w:t>
      </w:r>
    </w:p>
    <w:p>
      <w:pPr>
        <w:pStyle w:val="BodyText"/>
        <w:spacing w:line="357" w:lineRule="auto"/>
        <w:ind w:left="226"/>
      </w:pPr>
      <w:r>
        <w:rPr/>
        <w:t>That sums up the background to my approach to policy settings over the past couple of years. Provide stimulus;</w:t>
      </w:r>
      <w:r>
        <w:rPr>
          <w:spacing w:val="-8"/>
        </w:rPr>
        <w:t> </w:t>
      </w:r>
      <w:r>
        <w:rPr/>
        <w:t>pause</w:t>
      </w:r>
      <w:r>
        <w:rPr>
          <w:spacing w:val="-8"/>
        </w:rPr>
        <w:t> </w:t>
      </w:r>
      <w:r>
        <w:rPr/>
        <w:t>to</w:t>
      </w:r>
      <w:r>
        <w:rPr>
          <w:spacing w:val="-9"/>
        </w:rPr>
        <w:t> </w:t>
      </w:r>
      <w:r>
        <w:rPr/>
        <w:t>see</w:t>
      </w:r>
      <w:r>
        <w:rPr>
          <w:spacing w:val="-7"/>
        </w:rPr>
        <w:t> </w:t>
      </w:r>
      <w:r>
        <w:rPr/>
        <w:t>whether</w:t>
      </w:r>
      <w:r>
        <w:rPr>
          <w:spacing w:val="-8"/>
        </w:rPr>
        <w:t> </w:t>
      </w:r>
      <w:r>
        <w:rPr/>
        <w:t>inflation</w:t>
      </w:r>
      <w:r>
        <w:rPr>
          <w:spacing w:val="-7"/>
        </w:rPr>
        <w:t> </w:t>
      </w:r>
      <w:r>
        <w:rPr/>
        <w:t>expectations</w:t>
      </w:r>
      <w:r>
        <w:rPr>
          <w:spacing w:val="-6"/>
        </w:rPr>
        <w:t> </w:t>
      </w:r>
      <w:r>
        <w:rPr/>
        <w:t>remain</w:t>
      </w:r>
      <w:r>
        <w:rPr>
          <w:spacing w:val="-8"/>
        </w:rPr>
        <w:t> </w:t>
      </w:r>
      <w:r>
        <w:rPr/>
        <w:t>anchored;</w:t>
      </w:r>
      <w:r>
        <w:rPr>
          <w:spacing w:val="-7"/>
        </w:rPr>
        <w:t> </w:t>
      </w:r>
      <w:r>
        <w:rPr/>
        <w:t>if,</w:t>
      </w:r>
      <w:r>
        <w:rPr>
          <w:spacing w:val="-8"/>
        </w:rPr>
        <w:t> </w:t>
      </w:r>
      <w:r>
        <w:rPr/>
        <w:t>but</w:t>
      </w:r>
      <w:r>
        <w:rPr>
          <w:spacing w:val="-7"/>
        </w:rPr>
        <w:t> </w:t>
      </w:r>
      <w:r>
        <w:rPr/>
        <w:t>only</w:t>
      </w:r>
      <w:r>
        <w:rPr>
          <w:spacing w:val="-8"/>
        </w:rPr>
        <w:t> </w:t>
      </w:r>
      <w:r>
        <w:rPr/>
        <w:t>if,</w:t>
      </w:r>
      <w:r>
        <w:rPr>
          <w:spacing w:val="-8"/>
        </w:rPr>
        <w:t> </w:t>
      </w:r>
      <w:r>
        <w:rPr/>
        <w:t>they</w:t>
      </w:r>
      <w:r>
        <w:rPr>
          <w:spacing w:val="-7"/>
        </w:rPr>
        <w:t> </w:t>
      </w:r>
      <w:r>
        <w:rPr/>
        <w:t>are</w:t>
      </w:r>
      <w:r>
        <w:rPr>
          <w:spacing w:val="-8"/>
        </w:rPr>
        <w:t> </w:t>
      </w:r>
      <w:r>
        <w:rPr/>
        <w:t>and</w:t>
      </w:r>
      <w:r>
        <w:rPr>
          <w:spacing w:val="-9"/>
        </w:rPr>
        <w:t> </w:t>
      </w:r>
      <w:r>
        <w:rPr/>
        <w:t>more stimulus is needed, provide it etc. A ‘probing’</w:t>
      </w:r>
      <w:r>
        <w:rPr>
          <w:spacing w:val="-13"/>
        </w:rPr>
        <w:t> </w:t>
      </w:r>
      <w:r>
        <w:rPr/>
        <w:t>approach.</w:t>
      </w:r>
    </w:p>
    <w:p>
      <w:pPr>
        <w:pStyle w:val="BodyText"/>
        <w:spacing w:before="10"/>
        <w:rPr>
          <w:sz w:val="27"/>
        </w:rPr>
      </w:pPr>
    </w:p>
    <w:p>
      <w:pPr>
        <w:spacing w:before="0"/>
        <w:ind w:left="226" w:right="0" w:firstLine="0"/>
        <w:jc w:val="left"/>
        <w:rPr>
          <w:i/>
          <w:sz w:val="19"/>
        </w:rPr>
      </w:pPr>
      <w:r>
        <w:rPr>
          <w:i/>
          <w:sz w:val="19"/>
        </w:rPr>
        <w:t>The MPC’s framework of Forward Guidance</w:t>
      </w:r>
    </w:p>
    <w:p>
      <w:pPr>
        <w:pStyle w:val="BodyText"/>
        <w:rPr>
          <w:i/>
          <w:sz w:val="20"/>
        </w:rPr>
      </w:pPr>
    </w:p>
    <w:p>
      <w:pPr>
        <w:pStyle w:val="BodyText"/>
        <w:spacing w:before="4"/>
        <w:rPr>
          <w:i/>
          <w:sz w:val="17"/>
        </w:rPr>
      </w:pPr>
    </w:p>
    <w:p>
      <w:pPr>
        <w:pStyle w:val="BodyText"/>
        <w:spacing w:line="355" w:lineRule="auto"/>
        <w:ind w:left="226"/>
      </w:pPr>
      <w:r>
        <w:rPr/>
        <w:t>And, as I see it, that is broadly consistent with the Committee’s new framework of Forward Guidance. The government having revised its Remit to the MPC, the Committee has, in effect, formally clarified that it is adopting a probing approach to policy in order to strike the right balance between risks to stability and the risks of sclerosis.</w:t>
      </w:r>
    </w:p>
    <w:p>
      <w:pPr>
        <w:pStyle w:val="BodyText"/>
        <w:spacing w:before="7"/>
        <w:rPr>
          <w:sz w:val="28"/>
        </w:rPr>
      </w:pPr>
    </w:p>
    <w:p>
      <w:pPr>
        <w:pStyle w:val="BodyText"/>
        <w:spacing w:line="357" w:lineRule="auto"/>
        <w:ind w:left="226" w:right="112"/>
      </w:pPr>
      <w:r>
        <w:rPr/>
        <w:t>To be clear, I do not see the Forward Guidance – and personally would not favour – committing the Committee to knowingly keeping policy loose beyond the point that would be prudent. I say that because, in parts of academia and the commentariat, the expression ‘low for long’ is used in a rather special way to mean</w:t>
      </w:r>
      <w:r>
        <w:rPr>
          <w:spacing w:val="-8"/>
        </w:rPr>
        <w:t> </w:t>
      </w:r>
      <w:r>
        <w:rPr/>
        <w:t>just</w:t>
      </w:r>
      <w:r>
        <w:rPr>
          <w:spacing w:val="-7"/>
        </w:rPr>
        <w:t> </w:t>
      </w:r>
      <w:r>
        <w:rPr/>
        <w:t>that:</w:t>
      </w:r>
      <w:r>
        <w:rPr>
          <w:spacing w:val="-8"/>
        </w:rPr>
        <w:t> </w:t>
      </w:r>
      <w:r>
        <w:rPr/>
        <w:t>that</w:t>
      </w:r>
      <w:r>
        <w:rPr>
          <w:spacing w:val="-8"/>
        </w:rPr>
        <w:t> </w:t>
      </w:r>
      <w:r>
        <w:rPr/>
        <w:t>policy</w:t>
      </w:r>
      <w:r>
        <w:rPr>
          <w:spacing w:val="-8"/>
        </w:rPr>
        <w:t> </w:t>
      </w:r>
      <w:r>
        <w:rPr/>
        <w:t>should</w:t>
      </w:r>
      <w:r>
        <w:rPr>
          <w:spacing w:val="-7"/>
        </w:rPr>
        <w:t> </w:t>
      </w:r>
      <w:r>
        <w:rPr/>
        <w:t>be</w:t>
      </w:r>
      <w:r>
        <w:rPr>
          <w:spacing w:val="-8"/>
        </w:rPr>
        <w:t> </w:t>
      </w:r>
      <w:r>
        <w:rPr/>
        <w:t>loose</w:t>
      </w:r>
      <w:r>
        <w:rPr>
          <w:spacing w:val="-9"/>
        </w:rPr>
        <w:t> </w:t>
      </w:r>
      <w:r>
        <w:rPr>
          <w:i/>
        </w:rPr>
        <w:t>beyond</w:t>
      </w:r>
      <w:r>
        <w:rPr>
          <w:i/>
          <w:spacing w:val="-8"/>
        </w:rPr>
        <w:t> </w:t>
      </w:r>
      <w:r>
        <w:rPr/>
        <w:t>the</w:t>
      </w:r>
      <w:r>
        <w:rPr>
          <w:spacing w:val="-8"/>
        </w:rPr>
        <w:t> </w:t>
      </w:r>
      <w:r>
        <w:rPr/>
        <w:t>period</w:t>
      </w:r>
      <w:r>
        <w:rPr>
          <w:spacing w:val="-7"/>
        </w:rPr>
        <w:t> </w:t>
      </w:r>
      <w:r>
        <w:rPr/>
        <w:t>that,</w:t>
      </w:r>
      <w:r>
        <w:rPr>
          <w:spacing w:val="-8"/>
        </w:rPr>
        <w:t> </w:t>
      </w:r>
      <w:r>
        <w:rPr/>
        <w:t>ex</w:t>
      </w:r>
      <w:r>
        <w:rPr>
          <w:spacing w:val="-8"/>
        </w:rPr>
        <w:t> </w:t>
      </w:r>
      <w:r>
        <w:rPr/>
        <w:t>post,</w:t>
      </w:r>
      <w:r>
        <w:rPr>
          <w:spacing w:val="-6"/>
        </w:rPr>
        <w:t> </w:t>
      </w:r>
      <w:r>
        <w:rPr/>
        <w:t>would</w:t>
      </w:r>
      <w:r>
        <w:rPr>
          <w:spacing w:val="-9"/>
        </w:rPr>
        <w:t> </w:t>
      </w:r>
      <w:r>
        <w:rPr/>
        <w:t>warrant</w:t>
      </w:r>
      <w:r>
        <w:rPr>
          <w:spacing w:val="-6"/>
        </w:rPr>
        <w:t> </w:t>
      </w:r>
      <w:r>
        <w:rPr/>
        <w:t>special</w:t>
      </w:r>
      <w:r>
        <w:rPr>
          <w:spacing w:val="-8"/>
        </w:rPr>
        <w:t> </w:t>
      </w:r>
      <w:r>
        <w:rPr/>
        <w:t>stimulus,</w:t>
      </w:r>
      <w:r>
        <w:rPr>
          <w:spacing w:val="-6"/>
        </w:rPr>
        <w:t> </w:t>
      </w:r>
      <w:r>
        <w:rPr/>
        <w:t>in order </w:t>
      </w:r>
      <w:r>
        <w:rPr>
          <w:i/>
        </w:rPr>
        <w:t>actively </w:t>
      </w:r>
      <w:r>
        <w:rPr/>
        <w:t>to deliver a </w:t>
      </w:r>
      <w:r>
        <w:rPr>
          <w:i/>
        </w:rPr>
        <w:t>persistent </w:t>
      </w:r>
      <w:r>
        <w:rPr/>
        <w:t>rise in inflation and inflation expectations above target, thereby pushing down prevailing real rates of interest and so accelerating recovery.</w:t>
      </w:r>
      <w:r>
        <w:rPr>
          <w:vertAlign w:val="superscript"/>
        </w:rPr>
        <w:t>2</w:t>
      </w:r>
      <w:r>
        <w:rPr>
          <w:vertAlign w:val="baseline"/>
        </w:rPr>
        <w:t> While not without insight on the mechanics of monetary stimulus, that stream of economic modelling makes the absolutely critical assumption</w:t>
      </w:r>
      <w:r>
        <w:rPr>
          <w:spacing w:val="-6"/>
          <w:vertAlign w:val="baseline"/>
        </w:rPr>
        <w:t> </w:t>
      </w:r>
      <w:r>
        <w:rPr>
          <w:vertAlign w:val="baseline"/>
        </w:rPr>
        <w:t>that</w:t>
      </w:r>
      <w:r>
        <w:rPr>
          <w:spacing w:val="-3"/>
          <w:vertAlign w:val="baseline"/>
        </w:rPr>
        <w:t> </w:t>
      </w:r>
      <w:r>
        <w:rPr>
          <w:vertAlign w:val="baseline"/>
        </w:rPr>
        <w:t>even</w:t>
      </w:r>
      <w:r>
        <w:rPr>
          <w:spacing w:val="-6"/>
          <w:vertAlign w:val="baseline"/>
        </w:rPr>
        <w:t> </w:t>
      </w:r>
      <w:r>
        <w:rPr>
          <w:vertAlign w:val="baseline"/>
        </w:rPr>
        <w:t>as</w:t>
      </w:r>
      <w:r>
        <w:rPr>
          <w:spacing w:val="-4"/>
          <w:vertAlign w:val="baseline"/>
        </w:rPr>
        <w:t> </w:t>
      </w:r>
      <w:r>
        <w:rPr>
          <w:vertAlign w:val="baseline"/>
        </w:rPr>
        <w:t>the</w:t>
      </w:r>
      <w:r>
        <w:rPr>
          <w:spacing w:val="-6"/>
          <w:vertAlign w:val="baseline"/>
        </w:rPr>
        <w:t> </w:t>
      </w:r>
      <w:r>
        <w:rPr>
          <w:vertAlign w:val="baseline"/>
        </w:rPr>
        <w:t>monetary</w:t>
      </w:r>
      <w:r>
        <w:rPr>
          <w:spacing w:val="-4"/>
          <w:vertAlign w:val="baseline"/>
        </w:rPr>
        <w:t> </w:t>
      </w:r>
      <w:r>
        <w:rPr>
          <w:vertAlign w:val="baseline"/>
        </w:rPr>
        <w:t>authority</w:t>
      </w:r>
      <w:r>
        <w:rPr>
          <w:spacing w:val="-5"/>
          <w:vertAlign w:val="baseline"/>
        </w:rPr>
        <w:t> </w:t>
      </w:r>
      <w:r>
        <w:rPr>
          <w:vertAlign w:val="baseline"/>
        </w:rPr>
        <w:t>deliberately</w:t>
      </w:r>
      <w:r>
        <w:rPr>
          <w:spacing w:val="-5"/>
          <w:vertAlign w:val="baseline"/>
        </w:rPr>
        <w:t> </w:t>
      </w:r>
      <w:r>
        <w:rPr>
          <w:vertAlign w:val="baseline"/>
        </w:rPr>
        <w:t>generates</w:t>
      </w:r>
      <w:r>
        <w:rPr>
          <w:spacing w:val="-4"/>
          <w:vertAlign w:val="baseline"/>
        </w:rPr>
        <w:t> </w:t>
      </w:r>
      <w:r>
        <w:rPr>
          <w:vertAlign w:val="baseline"/>
        </w:rPr>
        <w:t>a</w:t>
      </w:r>
      <w:r>
        <w:rPr>
          <w:spacing w:val="-6"/>
          <w:vertAlign w:val="baseline"/>
        </w:rPr>
        <w:t> </w:t>
      </w:r>
      <w:r>
        <w:rPr>
          <w:vertAlign w:val="baseline"/>
        </w:rPr>
        <w:t>persistent</w:t>
      </w:r>
      <w:r>
        <w:rPr>
          <w:spacing w:val="-4"/>
          <w:vertAlign w:val="baseline"/>
        </w:rPr>
        <w:t> </w:t>
      </w:r>
      <w:r>
        <w:rPr>
          <w:vertAlign w:val="baseline"/>
        </w:rPr>
        <w:t>rise</w:t>
      </w:r>
      <w:r>
        <w:rPr>
          <w:spacing w:val="-7"/>
          <w:vertAlign w:val="baseline"/>
        </w:rPr>
        <w:t> </w:t>
      </w:r>
      <w:r>
        <w:rPr>
          <w:vertAlign w:val="baseline"/>
        </w:rPr>
        <w:t>in</w:t>
      </w:r>
      <w:r>
        <w:rPr>
          <w:spacing w:val="-5"/>
          <w:vertAlign w:val="baseline"/>
        </w:rPr>
        <w:t> </w:t>
      </w:r>
      <w:r>
        <w:rPr>
          <w:vertAlign w:val="baseline"/>
        </w:rPr>
        <w:t>inflation,</w:t>
      </w:r>
      <w:r>
        <w:rPr>
          <w:spacing w:val="-3"/>
          <w:vertAlign w:val="baseline"/>
        </w:rPr>
        <w:t> </w:t>
      </w:r>
      <w:r>
        <w:rPr>
          <w:vertAlign w:val="baseline"/>
        </w:rPr>
        <w:t>its</w:t>
      </w:r>
    </w:p>
    <w:p>
      <w:pPr>
        <w:pStyle w:val="BodyText"/>
        <w:spacing w:line="357" w:lineRule="auto"/>
        <w:ind w:left="226"/>
      </w:pPr>
      <w:r>
        <w:rPr/>
        <w:t>anti-inflation</w:t>
      </w:r>
      <w:r>
        <w:rPr>
          <w:spacing w:val="-10"/>
        </w:rPr>
        <w:t> </w:t>
      </w:r>
      <w:r>
        <w:rPr/>
        <w:t>credibility</w:t>
      </w:r>
      <w:r>
        <w:rPr>
          <w:spacing w:val="-9"/>
        </w:rPr>
        <w:t> </w:t>
      </w:r>
      <w:r>
        <w:rPr/>
        <w:t>remains</w:t>
      </w:r>
      <w:r>
        <w:rPr>
          <w:spacing w:val="-7"/>
        </w:rPr>
        <w:t> </w:t>
      </w:r>
      <w:r>
        <w:rPr/>
        <w:t>100%</w:t>
      </w:r>
      <w:r>
        <w:rPr>
          <w:spacing w:val="-8"/>
        </w:rPr>
        <w:t> </w:t>
      </w:r>
      <w:r>
        <w:rPr/>
        <w:t>intact;</w:t>
      </w:r>
      <w:r>
        <w:rPr>
          <w:spacing w:val="-7"/>
        </w:rPr>
        <w:t> </w:t>
      </w:r>
      <w:r>
        <w:rPr/>
        <w:t>later,</w:t>
      </w:r>
      <w:r>
        <w:rPr>
          <w:spacing w:val="-9"/>
        </w:rPr>
        <w:t> </w:t>
      </w:r>
      <w:r>
        <w:rPr/>
        <w:t>the</w:t>
      </w:r>
      <w:r>
        <w:rPr>
          <w:spacing w:val="-7"/>
        </w:rPr>
        <w:t> </w:t>
      </w:r>
      <w:r>
        <w:rPr/>
        <w:t>central</w:t>
      </w:r>
      <w:r>
        <w:rPr>
          <w:spacing w:val="-9"/>
        </w:rPr>
        <w:t> </w:t>
      </w:r>
      <w:r>
        <w:rPr/>
        <w:t>bank</w:t>
      </w:r>
      <w:r>
        <w:rPr>
          <w:spacing w:val="-10"/>
        </w:rPr>
        <w:t> </w:t>
      </w:r>
      <w:r>
        <w:rPr/>
        <w:t>simply</w:t>
      </w:r>
      <w:r>
        <w:rPr>
          <w:spacing w:val="-8"/>
        </w:rPr>
        <w:t> </w:t>
      </w:r>
      <w:r>
        <w:rPr/>
        <w:t>announces</w:t>
      </w:r>
      <w:r>
        <w:rPr>
          <w:spacing w:val="-8"/>
        </w:rPr>
        <w:t> </w:t>
      </w:r>
      <w:r>
        <w:rPr/>
        <w:t>that</w:t>
      </w:r>
      <w:r>
        <w:rPr>
          <w:spacing w:val="-9"/>
        </w:rPr>
        <w:t> </w:t>
      </w:r>
      <w:r>
        <w:rPr/>
        <w:t>things</w:t>
      </w:r>
      <w:r>
        <w:rPr>
          <w:spacing w:val="-8"/>
        </w:rPr>
        <w:t> </w:t>
      </w:r>
      <w:r>
        <w:rPr/>
        <w:t>are</w:t>
      </w:r>
      <w:r>
        <w:rPr>
          <w:spacing w:val="-8"/>
        </w:rPr>
        <w:t> </w:t>
      </w:r>
      <w:r>
        <w:rPr/>
        <w:t>back</w:t>
      </w:r>
      <w:r>
        <w:rPr>
          <w:spacing w:val="-9"/>
        </w:rPr>
        <w:t> </w:t>
      </w:r>
      <w:r>
        <w:rPr/>
        <w:t>to normal. That is utterly</w:t>
      </w:r>
      <w:r>
        <w:rPr>
          <w:spacing w:val="-3"/>
        </w:rPr>
        <w:t> </w:t>
      </w:r>
      <w:r>
        <w:rPr/>
        <w:t>unrealistic.</w:t>
      </w:r>
    </w:p>
    <w:p>
      <w:pPr>
        <w:pStyle w:val="BodyText"/>
        <w:spacing w:before="5"/>
        <w:rPr>
          <w:sz w:val="27"/>
        </w:rPr>
      </w:pPr>
    </w:p>
    <w:p>
      <w:pPr>
        <w:pStyle w:val="BodyText"/>
        <w:spacing w:line="355" w:lineRule="auto" w:before="1"/>
        <w:ind w:left="226" w:right="630"/>
      </w:pPr>
      <w:r>
        <w:rPr/>
        <w:t>To</w:t>
      </w:r>
      <w:r>
        <w:rPr>
          <w:spacing w:val="-10"/>
        </w:rPr>
        <w:t> </w:t>
      </w:r>
      <w:r>
        <w:rPr/>
        <w:t>re-iterate:</w:t>
      </w:r>
      <w:r>
        <w:rPr>
          <w:spacing w:val="-8"/>
        </w:rPr>
        <w:t> </w:t>
      </w:r>
      <w:r>
        <w:rPr/>
        <w:t>the</w:t>
      </w:r>
      <w:r>
        <w:rPr>
          <w:spacing w:val="-11"/>
        </w:rPr>
        <w:t> </w:t>
      </w:r>
      <w:r>
        <w:rPr/>
        <w:t>MPC’s</w:t>
      </w:r>
      <w:r>
        <w:rPr>
          <w:spacing w:val="-9"/>
        </w:rPr>
        <w:t> </w:t>
      </w:r>
      <w:r>
        <w:rPr/>
        <w:t>forward</w:t>
      </w:r>
      <w:r>
        <w:rPr>
          <w:spacing w:val="-9"/>
        </w:rPr>
        <w:t> </w:t>
      </w:r>
      <w:r>
        <w:rPr/>
        <w:t>guidance</w:t>
      </w:r>
      <w:r>
        <w:rPr>
          <w:spacing w:val="-11"/>
        </w:rPr>
        <w:t> </w:t>
      </w:r>
      <w:r>
        <w:rPr/>
        <w:t>provides</w:t>
      </w:r>
      <w:r>
        <w:rPr>
          <w:spacing w:val="-8"/>
        </w:rPr>
        <w:t> </w:t>
      </w:r>
      <w:r>
        <w:rPr/>
        <w:t>an</w:t>
      </w:r>
      <w:r>
        <w:rPr>
          <w:spacing w:val="-8"/>
        </w:rPr>
        <w:t> </w:t>
      </w:r>
      <w:r>
        <w:rPr/>
        <w:t>articulated</w:t>
      </w:r>
      <w:r>
        <w:rPr>
          <w:spacing w:val="-10"/>
        </w:rPr>
        <w:t> </w:t>
      </w:r>
      <w:r>
        <w:rPr/>
        <w:t>framework</w:t>
      </w:r>
      <w:r>
        <w:rPr>
          <w:spacing w:val="-8"/>
        </w:rPr>
        <w:t> </w:t>
      </w:r>
      <w:r>
        <w:rPr/>
        <w:t>for</w:t>
      </w:r>
      <w:r>
        <w:rPr>
          <w:spacing w:val="-10"/>
        </w:rPr>
        <w:t> </w:t>
      </w:r>
      <w:r>
        <w:rPr/>
        <w:t>a</w:t>
      </w:r>
      <w:r>
        <w:rPr>
          <w:spacing w:val="-9"/>
        </w:rPr>
        <w:t> </w:t>
      </w:r>
      <w:r>
        <w:rPr/>
        <w:t>probing</w:t>
      </w:r>
      <w:r>
        <w:rPr>
          <w:spacing w:val="-10"/>
        </w:rPr>
        <w:t> </w:t>
      </w:r>
      <w:r>
        <w:rPr/>
        <w:t>approach</w:t>
      </w:r>
      <w:r>
        <w:rPr>
          <w:spacing w:val="-9"/>
        </w:rPr>
        <w:t> </w:t>
      </w:r>
      <w:r>
        <w:rPr/>
        <w:t>to policy, without a change in our preferences on</w:t>
      </w:r>
      <w:r>
        <w:rPr>
          <w:spacing w:val="-11"/>
        </w:rPr>
        <w:t> </w:t>
      </w:r>
      <w:r>
        <w:rPr/>
        <w:t>inflation.</w:t>
      </w:r>
      <w:r>
        <w:rPr>
          <w:vertAlign w:val="superscript"/>
        </w:rPr>
        <w:t>3</w:t>
      </w:r>
    </w:p>
    <w:p>
      <w:pPr>
        <w:pStyle w:val="BodyText"/>
        <w:spacing w:before="4"/>
        <w:rPr>
          <w:sz w:val="28"/>
        </w:rPr>
      </w:pPr>
    </w:p>
    <w:p>
      <w:pPr>
        <w:pStyle w:val="BodyText"/>
        <w:spacing w:line="355" w:lineRule="auto"/>
        <w:ind w:left="226"/>
      </w:pPr>
      <w:r>
        <w:rPr/>
        <w:t>Saying more about the Committee's approach to policy in this way might be particularly valuable during a period when signs of recovery have become more apparent. These are conditions in which it would be very easy</w:t>
      </w:r>
      <w:r>
        <w:rPr>
          <w:spacing w:val="-8"/>
        </w:rPr>
        <w:t> </w:t>
      </w:r>
      <w:r>
        <w:rPr/>
        <w:t>for</w:t>
      </w:r>
      <w:r>
        <w:rPr>
          <w:spacing w:val="-8"/>
        </w:rPr>
        <w:t> </w:t>
      </w:r>
      <w:r>
        <w:rPr/>
        <w:t>the</w:t>
      </w:r>
      <w:r>
        <w:rPr>
          <w:spacing w:val="-8"/>
        </w:rPr>
        <w:t> </w:t>
      </w:r>
      <w:r>
        <w:rPr/>
        <w:t>financial</w:t>
      </w:r>
      <w:r>
        <w:rPr>
          <w:spacing w:val="-8"/>
        </w:rPr>
        <w:t> </w:t>
      </w:r>
      <w:r>
        <w:rPr/>
        <w:t>markets,</w:t>
      </w:r>
      <w:r>
        <w:rPr>
          <w:spacing w:val="-8"/>
        </w:rPr>
        <w:t> </w:t>
      </w:r>
      <w:r>
        <w:rPr/>
        <w:t>businesses</w:t>
      </w:r>
      <w:r>
        <w:rPr>
          <w:spacing w:val="-7"/>
        </w:rPr>
        <w:t> </w:t>
      </w:r>
      <w:r>
        <w:rPr/>
        <w:t>and</w:t>
      </w:r>
      <w:r>
        <w:rPr>
          <w:spacing w:val="-8"/>
        </w:rPr>
        <w:t> </w:t>
      </w:r>
      <w:r>
        <w:rPr/>
        <w:t>households</w:t>
      </w:r>
      <w:r>
        <w:rPr>
          <w:spacing w:val="-8"/>
        </w:rPr>
        <w:t> </w:t>
      </w:r>
      <w:r>
        <w:rPr/>
        <w:t>to</w:t>
      </w:r>
      <w:r>
        <w:rPr>
          <w:spacing w:val="-7"/>
        </w:rPr>
        <w:t> </w:t>
      </w:r>
      <w:r>
        <w:rPr/>
        <w:t>jump</w:t>
      </w:r>
      <w:r>
        <w:rPr>
          <w:spacing w:val="-7"/>
        </w:rPr>
        <w:t> </w:t>
      </w:r>
      <w:r>
        <w:rPr/>
        <w:t>to</w:t>
      </w:r>
      <w:r>
        <w:rPr>
          <w:spacing w:val="-9"/>
        </w:rPr>
        <w:t> </w:t>
      </w:r>
      <w:r>
        <w:rPr/>
        <w:t>the</w:t>
      </w:r>
      <w:r>
        <w:rPr>
          <w:spacing w:val="-9"/>
        </w:rPr>
        <w:t> </w:t>
      </w:r>
      <w:r>
        <w:rPr/>
        <w:t>mistaken</w:t>
      </w:r>
      <w:r>
        <w:rPr>
          <w:spacing w:val="-9"/>
        </w:rPr>
        <w:t> </w:t>
      </w:r>
      <w:r>
        <w:rPr/>
        <w:t>conclusion</w:t>
      </w:r>
      <w:r>
        <w:rPr>
          <w:spacing w:val="-7"/>
        </w:rPr>
        <w:t> </w:t>
      </w:r>
      <w:r>
        <w:rPr/>
        <w:t>that</w:t>
      </w:r>
      <w:r>
        <w:rPr>
          <w:spacing w:val="-7"/>
        </w:rPr>
        <w:t> </w:t>
      </w:r>
      <w:r>
        <w:rPr/>
        <w:t>monetary stimulus</w:t>
      </w:r>
      <w:r>
        <w:rPr>
          <w:spacing w:val="-4"/>
        </w:rPr>
        <w:t> </w:t>
      </w:r>
      <w:r>
        <w:rPr/>
        <w:t>will</w:t>
      </w:r>
      <w:r>
        <w:rPr>
          <w:spacing w:val="-5"/>
        </w:rPr>
        <w:t> </w:t>
      </w:r>
      <w:r>
        <w:rPr/>
        <w:t>soon</w:t>
      </w:r>
      <w:r>
        <w:rPr>
          <w:spacing w:val="-5"/>
        </w:rPr>
        <w:t> </w:t>
      </w:r>
      <w:r>
        <w:rPr/>
        <w:t>begin</w:t>
      </w:r>
      <w:r>
        <w:rPr>
          <w:spacing w:val="-5"/>
        </w:rPr>
        <w:t> </w:t>
      </w:r>
      <w:r>
        <w:rPr/>
        <w:t>to</w:t>
      </w:r>
      <w:r>
        <w:rPr>
          <w:spacing w:val="-5"/>
        </w:rPr>
        <w:t> </w:t>
      </w:r>
      <w:r>
        <w:rPr/>
        <w:t>be</w:t>
      </w:r>
      <w:r>
        <w:rPr>
          <w:spacing w:val="-4"/>
        </w:rPr>
        <w:t> </w:t>
      </w:r>
      <w:r>
        <w:rPr/>
        <w:t>withdrawn.</w:t>
      </w:r>
      <w:r>
        <w:rPr>
          <w:spacing w:val="42"/>
        </w:rPr>
        <w:t> </w:t>
      </w:r>
      <w:r>
        <w:rPr/>
        <w:t>Given</w:t>
      </w:r>
      <w:r>
        <w:rPr>
          <w:spacing w:val="-4"/>
        </w:rPr>
        <w:t> </w:t>
      </w:r>
      <w:r>
        <w:rPr/>
        <w:t>the</w:t>
      </w:r>
      <w:r>
        <w:rPr>
          <w:spacing w:val="-5"/>
        </w:rPr>
        <w:t> </w:t>
      </w:r>
      <w:r>
        <w:rPr/>
        <w:t>slack</w:t>
      </w:r>
      <w:r>
        <w:rPr>
          <w:spacing w:val="-5"/>
        </w:rPr>
        <w:t> </w:t>
      </w:r>
      <w:r>
        <w:rPr/>
        <w:t>in</w:t>
      </w:r>
      <w:r>
        <w:rPr>
          <w:spacing w:val="-6"/>
        </w:rPr>
        <w:t> </w:t>
      </w:r>
      <w:r>
        <w:rPr/>
        <w:t>the</w:t>
      </w:r>
      <w:r>
        <w:rPr>
          <w:spacing w:val="-7"/>
        </w:rPr>
        <w:t> </w:t>
      </w:r>
      <w:r>
        <w:rPr/>
        <w:t>economy,</w:t>
      </w:r>
      <w:r>
        <w:rPr>
          <w:spacing w:val="-4"/>
        </w:rPr>
        <w:t> </w:t>
      </w:r>
      <w:r>
        <w:rPr/>
        <w:t>the</w:t>
      </w:r>
      <w:r>
        <w:rPr>
          <w:spacing w:val="-6"/>
        </w:rPr>
        <w:t> </w:t>
      </w:r>
      <w:r>
        <w:rPr/>
        <w:t>Committee</w:t>
      </w:r>
      <w:r>
        <w:rPr>
          <w:spacing w:val="-6"/>
        </w:rPr>
        <w:t> </w:t>
      </w:r>
      <w:r>
        <w:rPr/>
        <w:t>is</w:t>
      </w:r>
      <w:r>
        <w:rPr>
          <w:spacing w:val="-5"/>
        </w:rPr>
        <w:t> </w:t>
      </w:r>
      <w:r>
        <w:rPr/>
        <w:t>not</w:t>
      </w:r>
      <w:r>
        <w:rPr>
          <w:spacing w:val="-4"/>
        </w:rPr>
        <w:t> </w:t>
      </w:r>
      <w:r>
        <w:rPr/>
        <w:t>in</w:t>
      </w:r>
      <w:r>
        <w:rPr>
          <w:spacing w:val="-6"/>
        </w:rPr>
        <w:t> </w:t>
      </w:r>
      <w:r>
        <w:rPr/>
        <w:t>a</w:t>
      </w:r>
      <w:r>
        <w:rPr>
          <w:spacing w:val="-6"/>
        </w:rPr>
        <w:t> </w:t>
      </w:r>
      <w:r>
        <w:rPr/>
        <w:t>rush.</w:t>
      </w:r>
    </w:p>
    <w:p>
      <w:pPr>
        <w:pStyle w:val="BodyText"/>
        <w:spacing w:before="7"/>
        <w:rPr>
          <w:sz w:val="28"/>
        </w:rPr>
      </w:pPr>
    </w:p>
    <w:p>
      <w:pPr>
        <w:pStyle w:val="BodyText"/>
        <w:spacing w:line="357" w:lineRule="auto"/>
        <w:ind w:left="226"/>
      </w:pPr>
      <w:r>
        <w:rPr/>
        <w:t>Assuming anchored inflation expectations, an orthodox central bank would not contemplate beginning to withdraw stimulus until the economy had reached ‘escape velocity’, which I have defined to mean “the economy</w:t>
      </w:r>
      <w:r>
        <w:rPr>
          <w:spacing w:val="-8"/>
        </w:rPr>
        <w:t> </w:t>
      </w:r>
      <w:r>
        <w:rPr/>
        <w:t>growing,</w:t>
      </w:r>
      <w:r>
        <w:rPr>
          <w:spacing w:val="-7"/>
        </w:rPr>
        <w:t> </w:t>
      </w:r>
      <w:r>
        <w:rPr/>
        <w:t>and</w:t>
      </w:r>
      <w:r>
        <w:rPr>
          <w:spacing w:val="-7"/>
        </w:rPr>
        <w:t> </w:t>
      </w:r>
      <w:r>
        <w:rPr/>
        <w:t>being</w:t>
      </w:r>
      <w:r>
        <w:rPr>
          <w:spacing w:val="-7"/>
        </w:rPr>
        <w:t> </w:t>
      </w:r>
      <w:r>
        <w:rPr/>
        <w:t>set</w:t>
      </w:r>
      <w:r>
        <w:rPr>
          <w:spacing w:val="-7"/>
        </w:rPr>
        <w:t> </w:t>
      </w:r>
      <w:r>
        <w:rPr/>
        <w:t>to</w:t>
      </w:r>
      <w:r>
        <w:rPr>
          <w:spacing w:val="-9"/>
        </w:rPr>
        <w:t> </w:t>
      </w:r>
      <w:r>
        <w:rPr/>
        <w:t>continue</w:t>
      </w:r>
      <w:r>
        <w:rPr>
          <w:spacing w:val="-8"/>
        </w:rPr>
        <w:t> </w:t>
      </w:r>
      <w:r>
        <w:rPr/>
        <w:t>to</w:t>
      </w:r>
      <w:r>
        <w:rPr>
          <w:spacing w:val="-8"/>
        </w:rPr>
        <w:t> </w:t>
      </w:r>
      <w:r>
        <w:rPr/>
        <w:t>grow,</w:t>
      </w:r>
      <w:r>
        <w:rPr>
          <w:spacing w:val="-4"/>
        </w:rPr>
        <w:t> </w:t>
      </w:r>
      <w:r>
        <w:rPr/>
        <w:t>at</w:t>
      </w:r>
      <w:r>
        <w:rPr>
          <w:spacing w:val="-6"/>
        </w:rPr>
        <w:t> </w:t>
      </w:r>
      <w:r>
        <w:rPr/>
        <w:t>a</w:t>
      </w:r>
      <w:r>
        <w:rPr>
          <w:spacing w:val="-8"/>
        </w:rPr>
        <w:t> </w:t>
      </w:r>
      <w:r>
        <w:rPr/>
        <w:t>pace</w:t>
      </w:r>
      <w:r>
        <w:rPr>
          <w:spacing w:val="-7"/>
        </w:rPr>
        <w:t> </w:t>
      </w:r>
      <w:r>
        <w:rPr/>
        <w:t>that</w:t>
      </w:r>
      <w:r>
        <w:rPr>
          <w:spacing w:val="-7"/>
        </w:rPr>
        <w:t> </w:t>
      </w:r>
      <w:r>
        <w:rPr/>
        <w:t>gradually</w:t>
      </w:r>
      <w:r>
        <w:rPr>
          <w:spacing w:val="-7"/>
        </w:rPr>
        <w:t> </w:t>
      </w:r>
      <w:r>
        <w:rPr/>
        <w:t>absorbs</w:t>
      </w:r>
      <w:r>
        <w:rPr>
          <w:spacing w:val="-6"/>
        </w:rPr>
        <w:t> </w:t>
      </w:r>
      <w:r>
        <w:rPr/>
        <w:t>the</w:t>
      </w:r>
      <w:r>
        <w:rPr>
          <w:spacing w:val="-7"/>
        </w:rPr>
        <w:t> </w:t>
      </w:r>
      <w:r>
        <w:rPr/>
        <w:t>slack</w:t>
      </w:r>
      <w:r>
        <w:rPr>
          <w:spacing w:val="-6"/>
        </w:rPr>
        <w:t> </w:t>
      </w:r>
      <w:r>
        <w:rPr/>
        <w:t>in</w:t>
      </w:r>
      <w:r>
        <w:rPr>
          <w:spacing w:val="-9"/>
        </w:rPr>
        <w:t> </w:t>
      </w:r>
      <w:r>
        <w:rPr/>
        <w:t>the</w:t>
      </w:r>
      <w:r>
        <w:rPr>
          <w:spacing w:val="-7"/>
        </w:rPr>
        <w:t> </w:t>
      </w:r>
      <w:r>
        <w:rPr/>
        <w:t>labour</w:t>
      </w:r>
    </w:p>
    <w:p>
      <w:pPr>
        <w:pStyle w:val="BodyText"/>
        <w:spacing w:before="7"/>
      </w:pPr>
      <w:r>
        <w:rPr/>
        <w:pict>
          <v:shape style="position:absolute;margin-left:79.320pt;margin-top:13.49958pt;width:135.5pt;height:.1pt;mso-position-horizontal-relative:page;mso-position-vertical-relative:paragraph;z-index:-251656192;mso-wrap-distance-left:0;mso-wrap-distance-right:0" coordorigin="1586,270" coordsize="2710,0" path="m1586,270l4296,270e" filled="false" stroked="true" strokeweight=".48001pt" strokecolor="#000000">
            <v:path arrowok="t"/>
            <v:stroke dashstyle="solid"/>
            <w10:wrap type="topAndBottom"/>
          </v:shape>
        </w:pict>
      </w:r>
    </w:p>
    <w:p>
      <w:pPr>
        <w:spacing w:before="26"/>
        <w:ind w:left="226" w:right="157" w:firstLine="0"/>
        <w:jc w:val="left"/>
        <w:rPr>
          <w:sz w:val="15"/>
        </w:rPr>
      </w:pPr>
      <w:r>
        <w:rPr>
          <w:position w:val="8"/>
          <w:sz w:val="9"/>
        </w:rPr>
        <w:t>2 </w:t>
      </w:r>
      <w:r>
        <w:rPr>
          <w:sz w:val="15"/>
        </w:rPr>
        <w:t>See Woodford (2012), ‘Methods of Policy Accommodation at the Interest-Rate Lower Bound,’ presented at the Jackson Hole symposium.</w:t>
      </w:r>
    </w:p>
    <w:p>
      <w:pPr>
        <w:spacing w:line="172" w:lineRule="exact" w:before="5"/>
        <w:ind w:left="226" w:right="0" w:firstLine="0"/>
        <w:jc w:val="left"/>
        <w:rPr>
          <w:sz w:val="15"/>
        </w:rPr>
      </w:pPr>
      <w:r>
        <w:rPr>
          <w:position w:val="8"/>
          <w:sz w:val="9"/>
        </w:rPr>
        <w:t>3 </w:t>
      </w:r>
      <w:r>
        <w:rPr>
          <w:sz w:val="15"/>
        </w:rPr>
        <w:t>This is consistent with Bean (2013), ‘Global aspects of unconventional monetary policy’, the Monetary Policy Committee’s Forward Guidance document (op cit); and with the Governor’s remarks during the August Inflation Report Press conference: “guidance is not a</w:t>
      </w:r>
    </w:p>
    <w:p>
      <w:pPr>
        <w:spacing w:line="172" w:lineRule="exact" w:before="0"/>
        <w:ind w:left="226" w:right="0" w:firstLine="0"/>
        <w:jc w:val="left"/>
        <w:rPr>
          <w:sz w:val="15"/>
        </w:rPr>
      </w:pPr>
      <w:r>
        <w:rPr>
          <w:sz w:val="15"/>
        </w:rPr>
        <w:t>change in the reaction function, but it gives a better sense of the MPC’s reaction function to financial market participants”.</w:t>
      </w:r>
    </w:p>
    <w:p>
      <w:pPr>
        <w:spacing w:after="0" w:line="172" w:lineRule="exact"/>
        <w:jc w:val="left"/>
        <w:rPr>
          <w:sz w:val="15"/>
        </w:rPr>
        <w:sectPr>
          <w:footerReference w:type="default" r:id="rId9"/>
          <w:pgSz w:w="12240" w:h="15840"/>
          <w:pgMar w:footer="1240" w:header="0" w:top="1440" w:bottom="1440" w:left="1360" w:right="1480"/>
        </w:sectPr>
      </w:pPr>
    </w:p>
    <w:p>
      <w:pPr>
        <w:pStyle w:val="BodyText"/>
        <w:spacing w:line="357" w:lineRule="auto" w:before="100"/>
        <w:ind w:left="226" w:right="157"/>
      </w:pPr>
      <w:r>
        <w:rPr/>
        <w:t>market and within firms”.</w:t>
      </w:r>
      <w:r>
        <w:rPr>
          <w:vertAlign w:val="superscript"/>
        </w:rPr>
        <w:t>4</w:t>
      </w:r>
      <w:r>
        <w:rPr>
          <w:vertAlign w:val="baseline"/>
        </w:rPr>
        <w:t> And at that point the central bank would assess the erosion of slack in the economy and thus the extent to which downward pressures on inflation were dissipating.</w:t>
      </w:r>
    </w:p>
    <w:p>
      <w:pPr>
        <w:pStyle w:val="BodyText"/>
        <w:spacing w:before="1"/>
        <w:rPr>
          <w:sz w:val="28"/>
        </w:rPr>
      </w:pPr>
    </w:p>
    <w:p>
      <w:pPr>
        <w:pStyle w:val="BodyText"/>
        <w:spacing w:line="355" w:lineRule="auto"/>
        <w:ind w:left="226" w:right="15"/>
      </w:pPr>
      <w:r>
        <w:rPr/>
        <w:t>Since my own policy deliberations have been framed in terms of ‘escape velocity’, I saw real merit in any MPC Forward Guidance being cast in terms of a threshold for real growth. Manifestly, this could not be a measure of slack in the economy; it would be clear what it was and was not. Once passed, it would prompt a rich assessment of slack and inflationary pressures, drawing on the widest possible range of indicators. The Committee decided on a threshold specified in terms of unemployment.</w:t>
      </w:r>
    </w:p>
    <w:p>
      <w:pPr>
        <w:pStyle w:val="BodyText"/>
        <w:spacing w:before="7"/>
        <w:rPr>
          <w:sz w:val="28"/>
        </w:rPr>
      </w:pPr>
    </w:p>
    <w:p>
      <w:pPr>
        <w:pStyle w:val="BodyText"/>
        <w:spacing w:line="357" w:lineRule="auto" w:before="1"/>
        <w:ind w:left="226" w:right="112"/>
      </w:pPr>
      <w:r>
        <w:rPr/>
        <w:t>The MPC's threshold is what it says: a threshold for assessing inflationary pressures, although the Committee</w:t>
      </w:r>
      <w:r>
        <w:rPr>
          <w:spacing w:val="-13"/>
        </w:rPr>
        <w:t> </w:t>
      </w:r>
      <w:r>
        <w:rPr/>
        <w:t>must</w:t>
      </w:r>
      <w:r>
        <w:rPr>
          <w:spacing w:val="-11"/>
        </w:rPr>
        <w:t> </w:t>
      </w:r>
      <w:r>
        <w:rPr/>
        <w:t>maintain</w:t>
      </w:r>
      <w:r>
        <w:rPr>
          <w:spacing w:val="-13"/>
        </w:rPr>
        <w:t> </w:t>
      </w:r>
      <w:r>
        <w:rPr/>
        <w:t>that</w:t>
      </w:r>
      <w:r>
        <w:rPr>
          <w:spacing w:val="-12"/>
        </w:rPr>
        <w:t> </w:t>
      </w:r>
      <w:r>
        <w:rPr/>
        <w:t>broader</w:t>
      </w:r>
      <w:r>
        <w:rPr>
          <w:spacing w:val="-12"/>
        </w:rPr>
        <w:t> </w:t>
      </w:r>
      <w:r>
        <w:rPr/>
        <w:t>assessment</w:t>
      </w:r>
      <w:r>
        <w:rPr>
          <w:spacing w:val="-13"/>
        </w:rPr>
        <w:t> </w:t>
      </w:r>
      <w:r>
        <w:rPr/>
        <w:t>month-by-month,</w:t>
      </w:r>
      <w:r>
        <w:rPr>
          <w:spacing w:val="-12"/>
        </w:rPr>
        <w:t> </w:t>
      </w:r>
      <w:r>
        <w:rPr/>
        <w:t>quarter-by-quarter.</w:t>
      </w:r>
      <w:r>
        <w:rPr>
          <w:spacing w:val="-12"/>
        </w:rPr>
        <w:t> </w:t>
      </w:r>
      <w:r>
        <w:rPr/>
        <w:t>The</w:t>
      </w:r>
      <w:r>
        <w:rPr>
          <w:spacing w:val="-14"/>
        </w:rPr>
        <w:t> </w:t>
      </w:r>
      <w:r>
        <w:rPr/>
        <w:t>threshold</w:t>
      </w:r>
      <w:r>
        <w:rPr>
          <w:spacing w:val="-12"/>
        </w:rPr>
        <w:t> </w:t>
      </w:r>
      <w:r>
        <w:rPr/>
        <w:t>is</w:t>
      </w:r>
      <w:r>
        <w:rPr>
          <w:spacing w:val="-12"/>
        </w:rPr>
        <w:t> </w:t>
      </w:r>
      <w:r>
        <w:rPr/>
        <w:t>not a target. Indeed, a monetary authority cannot have a target for unemployment; it can have a target only for price stability, as Paul Volcker recently stressed.</w:t>
      </w:r>
      <w:r>
        <w:rPr>
          <w:vertAlign w:val="superscript"/>
        </w:rPr>
        <w:t>5</w:t>
      </w:r>
      <w:r>
        <w:rPr>
          <w:vertAlign w:val="baseline"/>
        </w:rPr>
        <w:t> That is why the Committee’s Forward Guidance incorporates, crucially, a 'knockout' for inflation expectations, where individual members will have to judge whether they are ‘</w:t>
      </w:r>
      <w:r>
        <w:rPr>
          <w:i/>
          <w:vertAlign w:val="baseline"/>
        </w:rPr>
        <w:t>sufficiently </w:t>
      </w:r>
      <w:r>
        <w:rPr>
          <w:vertAlign w:val="baseline"/>
        </w:rPr>
        <w:t>well</w:t>
      </w:r>
      <w:r>
        <w:rPr>
          <w:spacing w:val="-6"/>
          <w:vertAlign w:val="baseline"/>
        </w:rPr>
        <w:t> </w:t>
      </w:r>
      <w:r>
        <w:rPr>
          <w:vertAlign w:val="baseline"/>
        </w:rPr>
        <w:t>anchored’.</w:t>
      </w:r>
    </w:p>
    <w:p>
      <w:pPr>
        <w:pStyle w:val="BodyText"/>
        <w:spacing w:before="8"/>
        <w:rPr>
          <w:sz w:val="27"/>
        </w:rPr>
      </w:pPr>
    </w:p>
    <w:p>
      <w:pPr>
        <w:pStyle w:val="BodyText"/>
        <w:spacing w:line="357" w:lineRule="auto" w:before="1"/>
        <w:ind w:left="226" w:right="112"/>
      </w:pPr>
      <w:r>
        <w:rPr/>
        <w:t>Beyond that, I am glad that in its ‘financial stability knockout’, the Committee has in effect recognised that monetary policy influences risk-taking behaviour in the financial system.</w:t>
      </w:r>
      <w:r>
        <w:rPr>
          <w:vertAlign w:val="superscript"/>
        </w:rPr>
        <w:t>6</w:t>
      </w:r>
      <w:r>
        <w:rPr>
          <w:vertAlign w:val="baseline"/>
        </w:rPr>
        <w:t> This does not mean that the MPC will suddenly lurch towards a supplementary goal of trying to control excesses in markets. The UK’s new architecture</w:t>
      </w:r>
      <w:r>
        <w:rPr>
          <w:spacing w:val="-9"/>
          <w:vertAlign w:val="baseline"/>
        </w:rPr>
        <w:t> </w:t>
      </w:r>
      <w:r>
        <w:rPr>
          <w:vertAlign w:val="baseline"/>
        </w:rPr>
        <w:t>gives</w:t>
      </w:r>
      <w:r>
        <w:rPr>
          <w:spacing w:val="-8"/>
          <w:vertAlign w:val="baseline"/>
        </w:rPr>
        <w:t> </w:t>
      </w:r>
      <w:r>
        <w:rPr>
          <w:vertAlign w:val="baseline"/>
        </w:rPr>
        <w:t>the</w:t>
      </w:r>
      <w:r>
        <w:rPr>
          <w:spacing w:val="-8"/>
          <w:vertAlign w:val="baseline"/>
        </w:rPr>
        <w:t> </w:t>
      </w:r>
      <w:r>
        <w:rPr>
          <w:vertAlign w:val="baseline"/>
        </w:rPr>
        <w:t>Financial</w:t>
      </w:r>
      <w:r>
        <w:rPr>
          <w:spacing w:val="-8"/>
          <w:vertAlign w:val="baseline"/>
        </w:rPr>
        <w:t> </w:t>
      </w:r>
      <w:r>
        <w:rPr>
          <w:vertAlign w:val="baseline"/>
        </w:rPr>
        <w:t>Policy</w:t>
      </w:r>
      <w:r>
        <w:rPr>
          <w:spacing w:val="-8"/>
          <w:vertAlign w:val="baseline"/>
        </w:rPr>
        <w:t> </w:t>
      </w:r>
      <w:r>
        <w:rPr>
          <w:vertAlign w:val="baseline"/>
        </w:rPr>
        <w:t>Committee</w:t>
      </w:r>
      <w:r>
        <w:rPr>
          <w:spacing w:val="-8"/>
          <w:vertAlign w:val="baseline"/>
        </w:rPr>
        <w:t> </w:t>
      </w:r>
      <w:r>
        <w:rPr>
          <w:vertAlign w:val="baseline"/>
        </w:rPr>
        <w:t>some</w:t>
      </w:r>
      <w:r>
        <w:rPr>
          <w:spacing w:val="-8"/>
          <w:vertAlign w:val="baseline"/>
        </w:rPr>
        <w:t> </w:t>
      </w:r>
      <w:r>
        <w:rPr>
          <w:vertAlign w:val="baseline"/>
        </w:rPr>
        <w:t>tools</w:t>
      </w:r>
      <w:r>
        <w:rPr>
          <w:spacing w:val="-7"/>
          <w:vertAlign w:val="baseline"/>
        </w:rPr>
        <w:t> </w:t>
      </w:r>
      <w:r>
        <w:rPr>
          <w:vertAlign w:val="baseline"/>
        </w:rPr>
        <w:t>to</w:t>
      </w:r>
      <w:r>
        <w:rPr>
          <w:spacing w:val="-8"/>
          <w:vertAlign w:val="baseline"/>
        </w:rPr>
        <w:t> </w:t>
      </w:r>
      <w:r>
        <w:rPr>
          <w:vertAlign w:val="baseline"/>
        </w:rPr>
        <w:t>do</w:t>
      </w:r>
      <w:r>
        <w:rPr>
          <w:spacing w:val="-8"/>
          <w:vertAlign w:val="baseline"/>
        </w:rPr>
        <w:t> </w:t>
      </w:r>
      <w:r>
        <w:rPr>
          <w:vertAlign w:val="baseline"/>
        </w:rPr>
        <w:t>that</w:t>
      </w:r>
      <w:r>
        <w:rPr>
          <w:spacing w:val="-6"/>
          <w:vertAlign w:val="baseline"/>
        </w:rPr>
        <w:t> </w:t>
      </w:r>
      <w:r>
        <w:rPr>
          <w:vertAlign w:val="baseline"/>
        </w:rPr>
        <w:t>where</w:t>
      </w:r>
      <w:r>
        <w:rPr>
          <w:spacing w:val="-8"/>
          <w:vertAlign w:val="baseline"/>
        </w:rPr>
        <w:t> </w:t>
      </w:r>
      <w:r>
        <w:rPr>
          <w:vertAlign w:val="baseline"/>
        </w:rPr>
        <w:t>there</w:t>
      </w:r>
      <w:r>
        <w:rPr>
          <w:spacing w:val="-8"/>
          <w:vertAlign w:val="baseline"/>
        </w:rPr>
        <w:t> </w:t>
      </w:r>
      <w:r>
        <w:rPr>
          <w:vertAlign w:val="baseline"/>
        </w:rPr>
        <w:t>is</w:t>
      </w:r>
      <w:r>
        <w:rPr>
          <w:spacing w:val="-7"/>
          <w:vertAlign w:val="baseline"/>
        </w:rPr>
        <w:t> </w:t>
      </w:r>
      <w:r>
        <w:rPr>
          <w:vertAlign w:val="baseline"/>
        </w:rPr>
        <w:t>a</w:t>
      </w:r>
      <w:r>
        <w:rPr>
          <w:spacing w:val="-9"/>
          <w:vertAlign w:val="baseline"/>
        </w:rPr>
        <w:t> </w:t>
      </w:r>
      <w:r>
        <w:rPr>
          <w:vertAlign w:val="baseline"/>
        </w:rPr>
        <w:t>threat</w:t>
      </w:r>
      <w:r>
        <w:rPr>
          <w:spacing w:val="-6"/>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stability of the financial system. But in the limit monetary policy can be a backstop – as booms and busts increase the likelihood that inflation will be volatile in the</w:t>
      </w:r>
      <w:r>
        <w:rPr>
          <w:spacing w:val="-11"/>
          <w:vertAlign w:val="baseline"/>
        </w:rPr>
        <w:t> </w:t>
      </w:r>
      <w:r>
        <w:rPr>
          <w:vertAlign w:val="baseline"/>
        </w:rPr>
        <w:t>future.</w:t>
      </w:r>
    </w:p>
    <w:p>
      <w:pPr>
        <w:pStyle w:val="BodyText"/>
        <w:spacing w:before="7"/>
        <w:rPr>
          <w:sz w:val="27"/>
        </w:rPr>
      </w:pPr>
    </w:p>
    <w:p>
      <w:pPr>
        <w:pStyle w:val="BodyText"/>
        <w:spacing w:line="357" w:lineRule="auto" w:before="1"/>
        <w:ind w:left="226" w:right="157"/>
      </w:pPr>
      <w:r>
        <w:rPr/>
        <w:t>Overall,</w:t>
      </w:r>
      <w:r>
        <w:rPr>
          <w:spacing w:val="-12"/>
        </w:rPr>
        <w:t> </w:t>
      </w:r>
      <w:r>
        <w:rPr/>
        <w:t>the</w:t>
      </w:r>
      <w:r>
        <w:rPr>
          <w:spacing w:val="-12"/>
        </w:rPr>
        <w:t> </w:t>
      </w:r>
      <w:r>
        <w:rPr/>
        <w:t>Committee’s</w:t>
      </w:r>
      <w:r>
        <w:rPr>
          <w:spacing w:val="-10"/>
        </w:rPr>
        <w:t> </w:t>
      </w:r>
      <w:r>
        <w:rPr/>
        <w:t>Forward</w:t>
      </w:r>
      <w:r>
        <w:rPr>
          <w:spacing w:val="-12"/>
        </w:rPr>
        <w:t> </w:t>
      </w:r>
      <w:r>
        <w:rPr/>
        <w:t>Guidance</w:t>
      </w:r>
      <w:r>
        <w:rPr>
          <w:spacing w:val="-12"/>
        </w:rPr>
        <w:t> </w:t>
      </w:r>
      <w:r>
        <w:rPr/>
        <w:t>can</w:t>
      </w:r>
      <w:r>
        <w:rPr>
          <w:spacing w:val="-11"/>
        </w:rPr>
        <w:t> </w:t>
      </w:r>
      <w:r>
        <w:rPr/>
        <w:t>forestall</w:t>
      </w:r>
      <w:r>
        <w:rPr>
          <w:spacing w:val="-9"/>
        </w:rPr>
        <w:t> </w:t>
      </w:r>
      <w:r>
        <w:rPr>
          <w:i/>
        </w:rPr>
        <w:t>avoidable</w:t>
      </w:r>
      <w:r>
        <w:rPr>
          <w:i/>
          <w:spacing w:val="-12"/>
        </w:rPr>
        <w:t> </w:t>
      </w:r>
      <w:r>
        <w:rPr/>
        <w:t>uncertainty</w:t>
      </w:r>
      <w:r>
        <w:rPr>
          <w:spacing w:val="-11"/>
        </w:rPr>
        <w:t> </w:t>
      </w:r>
      <w:r>
        <w:rPr/>
        <w:t>about</w:t>
      </w:r>
      <w:r>
        <w:rPr>
          <w:spacing w:val="-11"/>
        </w:rPr>
        <w:t> </w:t>
      </w:r>
      <w:r>
        <w:rPr/>
        <w:t>its</w:t>
      </w:r>
      <w:r>
        <w:rPr>
          <w:spacing w:val="-10"/>
        </w:rPr>
        <w:t> </w:t>
      </w:r>
      <w:r>
        <w:rPr/>
        <w:t>‘reaction</w:t>
      </w:r>
      <w:r>
        <w:rPr>
          <w:spacing w:val="-12"/>
        </w:rPr>
        <w:t> </w:t>
      </w:r>
      <w:r>
        <w:rPr/>
        <w:t>function’, about how policy will be set. But it does not affect the greater uncertainty about the evolution of the recovery.</w:t>
      </w:r>
    </w:p>
    <w:p>
      <w:pPr>
        <w:pStyle w:val="BodyText"/>
        <w:rPr>
          <w:sz w:val="28"/>
        </w:rPr>
      </w:pPr>
    </w:p>
    <w:p>
      <w:pPr>
        <w:spacing w:before="1"/>
        <w:ind w:left="226" w:right="0" w:firstLine="0"/>
        <w:jc w:val="left"/>
        <w:rPr>
          <w:i/>
          <w:sz w:val="19"/>
        </w:rPr>
      </w:pPr>
      <w:r>
        <w:rPr>
          <w:i/>
          <w:sz w:val="19"/>
        </w:rPr>
        <w:t>Uncertainties about the economic outlook</w:t>
      </w:r>
    </w:p>
    <w:p>
      <w:pPr>
        <w:pStyle w:val="BodyText"/>
        <w:rPr>
          <w:i/>
          <w:sz w:val="20"/>
        </w:rPr>
      </w:pPr>
    </w:p>
    <w:p>
      <w:pPr>
        <w:pStyle w:val="BodyText"/>
        <w:spacing w:before="3"/>
        <w:rPr>
          <w:i/>
          <w:sz w:val="17"/>
        </w:rPr>
      </w:pPr>
    </w:p>
    <w:p>
      <w:pPr>
        <w:pStyle w:val="BodyText"/>
        <w:spacing w:line="357" w:lineRule="auto" w:before="1"/>
        <w:ind w:left="226" w:right="114"/>
      </w:pPr>
      <w:r>
        <w:rPr/>
        <w:pict>
          <v:shape style="position:absolute;margin-left:79.320pt;margin-top:102.320953pt;width:135.5pt;height:.1pt;mso-position-horizontal-relative:page;mso-position-vertical-relative:paragraph;z-index:-251655168;mso-wrap-distance-left:0;mso-wrap-distance-right:0" coordorigin="1586,2046" coordsize="2710,0" path="m1586,2046l4296,2046e" filled="false" stroked="true" strokeweight=".48pt" strokecolor="#000000">
            <v:path arrowok="t"/>
            <v:stroke dashstyle="solid"/>
            <w10:wrap type="topAndBottom"/>
          </v:shape>
        </w:pict>
      </w:r>
      <w:r>
        <w:rPr/>
        <w:t>Of course, financial markets inevitably transform the Committee’s state-contingent guidance into predictions of</w:t>
      </w:r>
      <w:r>
        <w:rPr>
          <w:spacing w:val="-10"/>
        </w:rPr>
        <w:t> </w:t>
      </w:r>
      <w:r>
        <w:rPr>
          <w:i/>
        </w:rPr>
        <w:t>when</w:t>
      </w:r>
      <w:r>
        <w:rPr>
          <w:i/>
          <w:spacing w:val="-10"/>
        </w:rPr>
        <w:t> </w:t>
      </w:r>
      <w:r>
        <w:rPr/>
        <w:t>the</w:t>
      </w:r>
      <w:r>
        <w:rPr>
          <w:spacing w:val="-10"/>
        </w:rPr>
        <w:t> </w:t>
      </w:r>
      <w:r>
        <w:rPr/>
        <w:t>Committee</w:t>
      </w:r>
      <w:r>
        <w:rPr>
          <w:spacing w:val="-8"/>
        </w:rPr>
        <w:t> </w:t>
      </w:r>
      <w:r>
        <w:rPr/>
        <w:t>will</w:t>
      </w:r>
      <w:r>
        <w:rPr>
          <w:spacing w:val="-8"/>
        </w:rPr>
        <w:t> </w:t>
      </w:r>
      <w:r>
        <w:rPr/>
        <w:t>begin</w:t>
      </w:r>
      <w:r>
        <w:rPr>
          <w:spacing w:val="-9"/>
        </w:rPr>
        <w:t> </w:t>
      </w:r>
      <w:r>
        <w:rPr/>
        <w:t>to</w:t>
      </w:r>
      <w:r>
        <w:rPr>
          <w:spacing w:val="-8"/>
        </w:rPr>
        <w:t> </w:t>
      </w:r>
      <w:r>
        <w:rPr/>
        <w:t>withdraw</w:t>
      </w:r>
      <w:r>
        <w:rPr>
          <w:spacing w:val="-11"/>
        </w:rPr>
        <w:t> </w:t>
      </w:r>
      <w:r>
        <w:rPr/>
        <w:t>monetary</w:t>
      </w:r>
      <w:r>
        <w:rPr>
          <w:spacing w:val="-10"/>
        </w:rPr>
        <w:t> </w:t>
      </w:r>
      <w:r>
        <w:rPr/>
        <w:t>stimulus;</w:t>
      </w:r>
      <w:r>
        <w:rPr>
          <w:spacing w:val="-10"/>
        </w:rPr>
        <w:t> </w:t>
      </w:r>
      <w:r>
        <w:rPr/>
        <w:t>the</w:t>
      </w:r>
      <w:r>
        <w:rPr>
          <w:spacing w:val="-9"/>
        </w:rPr>
        <w:t> </w:t>
      </w:r>
      <w:r>
        <w:rPr/>
        <w:t>markets</w:t>
      </w:r>
      <w:r>
        <w:rPr>
          <w:spacing w:val="-10"/>
        </w:rPr>
        <w:t> </w:t>
      </w:r>
      <w:r>
        <w:rPr/>
        <w:t>trade</w:t>
      </w:r>
      <w:r>
        <w:rPr>
          <w:spacing w:val="-9"/>
        </w:rPr>
        <w:t> </w:t>
      </w:r>
      <w:r>
        <w:rPr/>
        <w:t>instruments</w:t>
      </w:r>
      <w:r>
        <w:rPr>
          <w:spacing w:val="-9"/>
        </w:rPr>
        <w:t> </w:t>
      </w:r>
      <w:r>
        <w:rPr/>
        <w:t>with</w:t>
      </w:r>
      <w:r>
        <w:rPr>
          <w:spacing w:val="-9"/>
        </w:rPr>
        <w:t> </w:t>
      </w:r>
      <w:r>
        <w:rPr/>
        <w:t>different maturities, ie with time-contingent features not with state-contingent contractual triggers. But the MPC provided state-contingent guidance for a reason. We cannot wave away the uncertainties surrounding the performance of the real economy. If we only understood </w:t>
      </w:r>
      <w:r>
        <w:rPr>
          <w:i/>
        </w:rPr>
        <w:t>why </w:t>
      </w:r>
      <w:r>
        <w:rPr/>
        <w:t>productivity growth has been so weak, we could</w:t>
      </w:r>
      <w:r>
        <w:rPr>
          <w:spacing w:val="-6"/>
        </w:rPr>
        <w:t> </w:t>
      </w:r>
      <w:r>
        <w:rPr/>
        <w:t>be</w:t>
      </w:r>
      <w:r>
        <w:rPr>
          <w:spacing w:val="-6"/>
        </w:rPr>
        <w:t> </w:t>
      </w:r>
      <w:r>
        <w:rPr/>
        <w:t>more</w:t>
      </w:r>
      <w:r>
        <w:rPr>
          <w:spacing w:val="-6"/>
        </w:rPr>
        <w:t> </w:t>
      </w:r>
      <w:r>
        <w:rPr/>
        <w:t>confident</w:t>
      </w:r>
      <w:r>
        <w:rPr>
          <w:spacing w:val="-6"/>
        </w:rPr>
        <w:t> </w:t>
      </w:r>
      <w:r>
        <w:rPr/>
        <w:t>about</w:t>
      </w:r>
      <w:r>
        <w:rPr>
          <w:spacing w:val="-3"/>
        </w:rPr>
        <w:t> </w:t>
      </w:r>
      <w:r>
        <w:rPr/>
        <w:t>whether</w:t>
      </w:r>
      <w:r>
        <w:rPr>
          <w:spacing w:val="-6"/>
        </w:rPr>
        <w:t> </w:t>
      </w:r>
      <w:r>
        <w:rPr/>
        <w:t>or</w:t>
      </w:r>
      <w:r>
        <w:rPr>
          <w:spacing w:val="-6"/>
        </w:rPr>
        <w:t> </w:t>
      </w:r>
      <w:r>
        <w:rPr/>
        <w:t>not</w:t>
      </w:r>
      <w:r>
        <w:rPr>
          <w:spacing w:val="-4"/>
        </w:rPr>
        <w:t> </w:t>
      </w:r>
      <w:r>
        <w:rPr/>
        <w:t>it</w:t>
      </w:r>
      <w:r>
        <w:rPr>
          <w:spacing w:val="-6"/>
        </w:rPr>
        <w:t> </w:t>
      </w:r>
      <w:r>
        <w:rPr/>
        <w:t>will</w:t>
      </w:r>
      <w:r>
        <w:rPr>
          <w:spacing w:val="-5"/>
        </w:rPr>
        <w:t> </w:t>
      </w:r>
      <w:r>
        <w:rPr/>
        <w:t>recover</w:t>
      </w:r>
      <w:r>
        <w:rPr>
          <w:spacing w:val="-6"/>
        </w:rPr>
        <w:t> </w:t>
      </w:r>
      <w:r>
        <w:rPr/>
        <w:t>in</w:t>
      </w:r>
      <w:r>
        <w:rPr>
          <w:spacing w:val="-6"/>
        </w:rPr>
        <w:t> </w:t>
      </w:r>
      <w:r>
        <w:rPr/>
        <w:t>tandem</w:t>
      </w:r>
      <w:r>
        <w:rPr>
          <w:spacing w:val="-4"/>
        </w:rPr>
        <w:t> </w:t>
      </w:r>
      <w:r>
        <w:rPr/>
        <w:t>with</w:t>
      </w:r>
      <w:r>
        <w:rPr>
          <w:spacing w:val="-6"/>
        </w:rPr>
        <w:t> </w:t>
      </w:r>
      <w:r>
        <w:rPr/>
        <w:t>a</w:t>
      </w:r>
      <w:r>
        <w:rPr>
          <w:spacing w:val="-6"/>
        </w:rPr>
        <w:t> </w:t>
      </w:r>
      <w:r>
        <w:rPr/>
        <w:t>recovery</w:t>
      </w:r>
      <w:r>
        <w:rPr>
          <w:spacing w:val="-6"/>
        </w:rPr>
        <w:t> </w:t>
      </w:r>
      <w:r>
        <w:rPr/>
        <w:t>in</w:t>
      </w:r>
      <w:r>
        <w:rPr>
          <w:spacing w:val="-5"/>
        </w:rPr>
        <w:t> </w:t>
      </w:r>
      <w:r>
        <w:rPr/>
        <w:t>spending.</w:t>
      </w:r>
      <w:r>
        <w:rPr>
          <w:spacing w:val="42"/>
        </w:rPr>
        <w:t> </w:t>
      </w:r>
      <w:r>
        <w:rPr/>
        <w:t>If</w:t>
      </w:r>
      <w:r>
        <w:rPr>
          <w:spacing w:val="-7"/>
        </w:rPr>
        <w:t> </w:t>
      </w:r>
      <w:r>
        <w:rPr/>
        <w:t>that</w:t>
      </w:r>
    </w:p>
    <w:p>
      <w:pPr>
        <w:spacing w:before="27"/>
        <w:ind w:left="226" w:right="0" w:firstLine="0"/>
        <w:jc w:val="left"/>
        <w:rPr>
          <w:sz w:val="15"/>
        </w:rPr>
      </w:pPr>
      <w:r>
        <w:rPr>
          <w:position w:val="8"/>
          <w:sz w:val="9"/>
        </w:rPr>
        <w:t>4 </w:t>
      </w:r>
      <w:r>
        <w:rPr>
          <w:sz w:val="15"/>
        </w:rPr>
        <w:t>See remarks at the Treasury Select Committee hearing to discuss the Inflation Report on 28 June 2011, and 2012 and 2013 Annual Reports on Monetary Policy to the Treasury Select Committee.</w:t>
      </w:r>
    </w:p>
    <w:p>
      <w:pPr>
        <w:spacing w:line="163" w:lineRule="exact" w:before="0"/>
        <w:ind w:left="226" w:right="0" w:firstLine="0"/>
        <w:jc w:val="left"/>
        <w:rPr>
          <w:sz w:val="15"/>
        </w:rPr>
      </w:pPr>
      <w:r>
        <w:rPr>
          <w:position w:val="8"/>
          <w:sz w:val="9"/>
        </w:rPr>
        <w:t>5 </w:t>
      </w:r>
      <w:r>
        <w:rPr>
          <w:sz w:val="15"/>
        </w:rPr>
        <w:t>See Volker (2013), ‘Central banking at a crossroad’.</w:t>
      </w:r>
    </w:p>
    <w:p>
      <w:pPr>
        <w:spacing w:line="172" w:lineRule="exact" w:before="15"/>
        <w:ind w:left="226" w:right="0" w:firstLine="0"/>
        <w:jc w:val="left"/>
        <w:rPr>
          <w:sz w:val="15"/>
        </w:rPr>
      </w:pPr>
      <w:r>
        <w:rPr>
          <w:position w:val="8"/>
          <w:sz w:val="9"/>
        </w:rPr>
        <w:t>6 </w:t>
      </w:r>
      <w:r>
        <w:rPr>
          <w:sz w:val="15"/>
        </w:rPr>
        <w:t>On the ‘risk channel’ of monetary policy, see Stein and Hanson (2012), ‘Monetary policy and long-term real rates’; Tucker (2012), ‘National balance sheets and monetary policy: lessons from the past’; and Borio and Zhu (2012), ‘Capital regulation, risk-taking and</w:t>
      </w:r>
    </w:p>
    <w:p>
      <w:pPr>
        <w:spacing w:line="172" w:lineRule="exact" w:before="0"/>
        <w:ind w:left="226" w:right="0" w:firstLine="0"/>
        <w:jc w:val="left"/>
        <w:rPr>
          <w:sz w:val="15"/>
        </w:rPr>
      </w:pPr>
      <w:r>
        <w:rPr>
          <w:sz w:val="15"/>
        </w:rPr>
        <w:t>monetary policy: a missing link in the transmission mechanism?’.</w:t>
      </w:r>
    </w:p>
    <w:p>
      <w:pPr>
        <w:spacing w:after="0" w:line="172" w:lineRule="exact"/>
        <w:jc w:val="left"/>
        <w:rPr>
          <w:sz w:val="15"/>
        </w:rPr>
        <w:sectPr>
          <w:footerReference w:type="default" r:id="rId10"/>
          <w:pgSz w:w="12240" w:h="15840"/>
          <w:pgMar w:footer="1240" w:header="0" w:top="1420" w:bottom="1440" w:left="1360" w:right="1480"/>
        </w:sectPr>
      </w:pPr>
    </w:p>
    <w:p>
      <w:pPr>
        <w:pStyle w:val="BodyText"/>
        <w:spacing w:line="357" w:lineRule="auto" w:before="80"/>
        <w:ind w:left="226" w:right="61"/>
      </w:pPr>
      <w:r>
        <w:rPr/>
        <w:t>does happen, the fall in unemployment could be slow, and monetary stimulus might not need to be withdrawn for some time. If, on the other hand, productivity growth remains weak, job creation as the economy recovers could be strong, as it has been on average over the past couple of years. That is why there is a wide band of uncertainty around the MPC’s August forecast for unemployment. My own probability distribution for unemployment is broadly ‘flat’ in the sense that I do not regard one of those scenarios as materially more likely than the other. As data comes in, the Bank’s projections for unemployment are far more likely to change, in one direction or the other, than the Committee’s forward guidance. Probabilistically, that could explain part of the rise in the money market curve given the signs of recovery. All this underlines the need for the Committee to keep under review, month by month, a wide range of indictors of slack in the labour market and in firms. For example, if participation in the workforce develops in unexpected ways, the degree of slack implied by any rate of unemployment might change.</w:t>
      </w:r>
      <w:r>
        <w:rPr>
          <w:vertAlign w:val="superscript"/>
        </w:rPr>
        <w:t>7</w:t>
      </w:r>
    </w:p>
    <w:p>
      <w:pPr>
        <w:pStyle w:val="BodyText"/>
        <w:spacing w:before="3"/>
        <w:rPr>
          <w:sz w:val="27"/>
        </w:rPr>
      </w:pPr>
    </w:p>
    <w:p>
      <w:pPr>
        <w:pStyle w:val="BodyText"/>
        <w:spacing w:line="357" w:lineRule="auto"/>
        <w:ind w:left="226" w:right="92"/>
      </w:pPr>
      <w:r>
        <w:rPr/>
        <w:t>That recovery is, I trust, finally underway should not be a complete surprise. The MPC has provided a massive amount of monetary stimulus over recent years. Its effects were arrested for an extended period by the threat of severe turmoil in the euro area, coming on top of an erosion of spending power from rising commodity prices. Monetary policy (and credit policy for that matter) works partly by incentivising households and firms to bring forward future spending. They were not likely to do so when the risks and uncertainties on our Continental doorstep were so great and so unusual. As those immediate risks and uncertainties receded, it was as if UK monetary policy was being switched back on.</w:t>
      </w:r>
      <w:r>
        <w:rPr>
          <w:vertAlign w:val="superscript"/>
        </w:rPr>
        <w:t>8</w:t>
      </w:r>
      <w:r>
        <w:rPr>
          <w:vertAlign w:val="baseline"/>
        </w:rPr>
        <w:t> With monetary stimulus maintained, now within the framework provided by the Committee’s Forward Guidance, recovery will continue to be underpinned – although of course the road will be bumpy.</w:t>
      </w:r>
    </w:p>
    <w:p>
      <w:pPr>
        <w:pStyle w:val="BodyText"/>
        <w:spacing w:before="6"/>
        <w:rPr>
          <w:sz w:val="27"/>
        </w:rPr>
      </w:pPr>
    </w:p>
    <w:p>
      <w:pPr>
        <w:pStyle w:val="BodyText"/>
        <w:spacing w:line="357" w:lineRule="auto"/>
        <w:ind w:left="226"/>
      </w:pPr>
      <w:r>
        <w:rPr/>
        <w:t>That is a key element of what, in our internal discussions, I have called the Keynesian part of the Bank’s policy</w:t>
      </w:r>
      <w:r>
        <w:rPr>
          <w:spacing w:val="-9"/>
        </w:rPr>
        <w:t> </w:t>
      </w:r>
      <w:r>
        <w:rPr/>
        <w:t>response</w:t>
      </w:r>
      <w:r>
        <w:rPr>
          <w:spacing w:val="-8"/>
        </w:rPr>
        <w:t> </w:t>
      </w:r>
      <w:r>
        <w:rPr/>
        <w:t>to</w:t>
      </w:r>
      <w:r>
        <w:rPr>
          <w:spacing w:val="-9"/>
        </w:rPr>
        <w:t> </w:t>
      </w:r>
      <w:r>
        <w:rPr/>
        <w:t>the</w:t>
      </w:r>
      <w:r>
        <w:rPr>
          <w:spacing w:val="-10"/>
        </w:rPr>
        <w:t> </w:t>
      </w:r>
      <w:r>
        <w:rPr/>
        <w:t>crisis.</w:t>
      </w:r>
      <w:r>
        <w:rPr>
          <w:spacing w:val="37"/>
        </w:rPr>
        <w:t> </w:t>
      </w:r>
      <w:r>
        <w:rPr/>
        <w:t>The</w:t>
      </w:r>
      <w:r>
        <w:rPr>
          <w:spacing w:val="-8"/>
        </w:rPr>
        <w:t> </w:t>
      </w:r>
      <w:r>
        <w:rPr/>
        <w:t>Funding</w:t>
      </w:r>
      <w:r>
        <w:rPr>
          <w:spacing w:val="-9"/>
        </w:rPr>
        <w:t> </w:t>
      </w:r>
      <w:r>
        <w:rPr/>
        <w:t>for</w:t>
      </w:r>
      <w:r>
        <w:rPr>
          <w:spacing w:val="-8"/>
        </w:rPr>
        <w:t> </w:t>
      </w:r>
      <w:r>
        <w:rPr/>
        <w:t>Lending</w:t>
      </w:r>
      <w:r>
        <w:rPr>
          <w:spacing w:val="-8"/>
        </w:rPr>
        <w:t> </w:t>
      </w:r>
      <w:r>
        <w:rPr/>
        <w:t>Scheme;</w:t>
      </w:r>
      <w:r>
        <w:rPr>
          <w:spacing w:val="-7"/>
        </w:rPr>
        <w:t> </w:t>
      </w:r>
      <w:r>
        <w:rPr/>
        <w:t>the</w:t>
      </w:r>
      <w:r>
        <w:rPr>
          <w:spacing w:val="-9"/>
        </w:rPr>
        <w:t> </w:t>
      </w:r>
      <w:r>
        <w:rPr/>
        <w:t>liberalisation</w:t>
      </w:r>
      <w:r>
        <w:rPr>
          <w:spacing w:val="-9"/>
        </w:rPr>
        <w:t> </w:t>
      </w:r>
      <w:r>
        <w:rPr/>
        <w:t>of</w:t>
      </w:r>
      <w:r>
        <w:rPr>
          <w:spacing w:val="-6"/>
        </w:rPr>
        <w:t> </w:t>
      </w:r>
      <w:r>
        <w:rPr/>
        <w:t>our</w:t>
      </w:r>
      <w:r>
        <w:rPr>
          <w:spacing w:val="-9"/>
        </w:rPr>
        <w:t> </w:t>
      </w:r>
      <w:r>
        <w:rPr/>
        <w:t>liquidity</w:t>
      </w:r>
      <w:r>
        <w:rPr>
          <w:spacing w:val="-8"/>
        </w:rPr>
        <w:t> </w:t>
      </w:r>
      <w:r>
        <w:rPr/>
        <w:t>insurance</w:t>
      </w:r>
      <w:r>
        <w:rPr>
          <w:spacing w:val="-8"/>
        </w:rPr>
        <w:t> </w:t>
      </w:r>
      <w:r>
        <w:rPr/>
        <w:t>to the banking system – through the Extended Collateral Term Repo scheme and the liberalised Discount Window</w:t>
      </w:r>
      <w:r>
        <w:rPr>
          <w:spacing w:val="-13"/>
        </w:rPr>
        <w:t> </w:t>
      </w:r>
      <w:r>
        <w:rPr/>
        <w:t>Facility;</w:t>
      </w:r>
      <w:r>
        <w:rPr>
          <w:spacing w:val="-11"/>
        </w:rPr>
        <w:t> </w:t>
      </w:r>
      <w:r>
        <w:rPr/>
        <w:t>and</w:t>
      </w:r>
      <w:r>
        <w:rPr>
          <w:spacing w:val="-11"/>
        </w:rPr>
        <w:t> </w:t>
      </w:r>
      <w:r>
        <w:rPr/>
        <w:t>the</w:t>
      </w:r>
      <w:r>
        <w:rPr>
          <w:spacing w:val="-11"/>
        </w:rPr>
        <w:t> </w:t>
      </w:r>
      <w:r>
        <w:rPr/>
        <w:t>Financial</w:t>
      </w:r>
      <w:r>
        <w:rPr>
          <w:spacing w:val="-11"/>
        </w:rPr>
        <w:t> </w:t>
      </w:r>
      <w:r>
        <w:rPr/>
        <w:t>Policy</w:t>
      </w:r>
      <w:r>
        <w:rPr>
          <w:spacing w:val="-11"/>
        </w:rPr>
        <w:t> </w:t>
      </w:r>
      <w:r>
        <w:rPr/>
        <w:t>Committee’s</w:t>
      </w:r>
      <w:r>
        <w:rPr>
          <w:spacing w:val="-10"/>
        </w:rPr>
        <w:t> </w:t>
      </w:r>
      <w:r>
        <w:rPr/>
        <w:t>related</w:t>
      </w:r>
      <w:r>
        <w:rPr>
          <w:spacing w:val="-11"/>
        </w:rPr>
        <w:t> </w:t>
      </w:r>
      <w:r>
        <w:rPr/>
        <w:t>Recommendation</w:t>
      </w:r>
      <w:r>
        <w:rPr>
          <w:spacing w:val="-11"/>
        </w:rPr>
        <w:t> </w:t>
      </w:r>
      <w:r>
        <w:rPr/>
        <w:t>to</w:t>
      </w:r>
      <w:r>
        <w:rPr>
          <w:spacing w:val="-11"/>
        </w:rPr>
        <w:t> </w:t>
      </w:r>
      <w:r>
        <w:rPr/>
        <w:t>the</w:t>
      </w:r>
      <w:r>
        <w:rPr>
          <w:spacing w:val="-12"/>
        </w:rPr>
        <w:t> </w:t>
      </w:r>
      <w:r>
        <w:rPr/>
        <w:t>Prudential</w:t>
      </w:r>
      <w:r>
        <w:rPr>
          <w:spacing w:val="-10"/>
        </w:rPr>
        <w:t> </w:t>
      </w:r>
      <w:r>
        <w:rPr/>
        <w:t>Regulation Authority</w:t>
      </w:r>
      <w:r>
        <w:rPr>
          <w:spacing w:val="-8"/>
        </w:rPr>
        <w:t> </w:t>
      </w:r>
      <w:r>
        <w:rPr/>
        <w:t>to</w:t>
      </w:r>
      <w:r>
        <w:rPr>
          <w:spacing w:val="-8"/>
        </w:rPr>
        <w:t> </w:t>
      </w:r>
      <w:r>
        <w:rPr/>
        <w:t>relax</w:t>
      </w:r>
      <w:r>
        <w:rPr>
          <w:spacing w:val="-8"/>
        </w:rPr>
        <w:t> </w:t>
      </w:r>
      <w:r>
        <w:rPr/>
        <w:t>liquidity</w:t>
      </w:r>
      <w:r>
        <w:rPr>
          <w:spacing w:val="-6"/>
        </w:rPr>
        <w:t> </w:t>
      </w:r>
      <w:r>
        <w:rPr/>
        <w:t>requirements</w:t>
      </w:r>
      <w:r>
        <w:rPr>
          <w:spacing w:val="-8"/>
        </w:rPr>
        <w:t> </w:t>
      </w:r>
      <w:r>
        <w:rPr/>
        <w:t>on</w:t>
      </w:r>
      <w:r>
        <w:rPr>
          <w:spacing w:val="-7"/>
        </w:rPr>
        <w:t> </w:t>
      </w:r>
      <w:r>
        <w:rPr/>
        <w:t>banks</w:t>
      </w:r>
      <w:r>
        <w:rPr>
          <w:spacing w:val="-6"/>
        </w:rPr>
        <w:t> </w:t>
      </w:r>
      <w:r>
        <w:rPr/>
        <w:t>–</w:t>
      </w:r>
      <w:r>
        <w:rPr>
          <w:spacing w:val="-8"/>
        </w:rPr>
        <w:t> </w:t>
      </w:r>
      <w:r>
        <w:rPr/>
        <w:t>all</w:t>
      </w:r>
      <w:r>
        <w:rPr>
          <w:spacing w:val="-7"/>
        </w:rPr>
        <w:t> </w:t>
      </w:r>
      <w:r>
        <w:rPr/>
        <w:t>these</w:t>
      </w:r>
      <w:r>
        <w:rPr>
          <w:spacing w:val="-7"/>
        </w:rPr>
        <w:t> </w:t>
      </w:r>
      <w:r>
        <w:rPr/>
        <w:t>fell</w:t>
      </w:r>
      <w:r>
        <w:rPr>
          <w:spacing w:val="-7"/>
        </w:rPr>
        <w:t> </w:t>
      </w:r>
      <w:r>
        <w:rPr/>
        <w:t>under</w:t>
      </w:r>
      <w:r>
        <w:rPr>
          <w:spacing w:val="-7"/>
        </w:rPr>
        <w:t> </w:t>
      </w:r>
      <w:r>
        <w:rPr/>
        <w:t>the</w:t>
      </w:r>
      <w:r>
        <w:rPr>
          <w:spacing w:val="-8"/>
        </w:rPr>
        <w:t> </w:t>
      </w:r>
      <w:r>
        <w:rPr/>
        <w:t>same</w:t>
      </w:r>
      <w:r>
        <w:rPr>
          <w:spacing w:val="-9"/>
        </w:rPr>
        <w:t> </w:t>
      </w:r>
      <w:r>
        <w:rPr/>
        <w:t>broad</w:t>
      </w:r>
      <w:r>
        <w:rPr>
          <w:spacing w:val="-7"/>
        </w:rPr>
        <w:t> </w:t>
      </w:r>
      <w:r>
        <w:rPr/>
        <w:t>heading.</w:t>
      </w:r>
      <w:r>
        <w:rPr>
          <w:spacing w:val="41"/>
        </w:rPr>
        <w:t> </w:t>
      </w:r>
      <w:r>
        <w:rPr/>
        <w:t>‘Keynesian’ because</w:t>
      </w:r>
      <w:r>
        <w:rPr>
          <w:spacing w:val="-6"/>
        </w:rPr>
        <w:t> </w:t>
      </w:r>
      <w:r>
        <w:rPr/>
        <w:t>we</w:t>
      </w:r>
      <w:r>
        <w:rPr>
          <w:spacing w:val="-6"/>
        </w:rPr>
        <w:t> </w:t>
      </w:r>
      <w:r>
        <w:rPr/>
        <w:t>are</w:t>
      </w:r>
      <w:r>
        <w:rPr>
          <w:spacing w:val="-7"/>
        </w:rPr>
        <w:t> </w:t>
      </w:r>
      <w:r>
        <w:rPr/>
        <w:t>supporting</w:t>
      </w:r>
      <w:r>
        <w:rPr>
          <w:spacing w:val="-7"/>
        </w:rPr>
        <w:t> </w:t>
      </w:r>
      <w:r>
        <w:rPr/>
        <w:t>demand</w:t>
      </w:r>
      <w:r>
        <w:rPr>
          <w:spacing w:val="-7"/>
        </w:rPr>
        <w:t> </w:t>
      </w:r>
      <w:r>
        <w:rPr/>
        <w:t>in</w:t>
      </w:r>
      <w:r>
        <w:rPr>
          <w:spacing w:val="-5"/>
        </w:rPr>
        <w:t> </w:t>
      </w:r>
      <w:r>
        <w:rPr/>
        <w:t>order</w:t>
      </w:r>
      <w:r>
        <w:rPr>
          <w:spacing w:val="-7"/>
        </w:rPr>
        <w:t> </w:t>
      </w:r>
      <w:r>
        <w:rPr/>
        <w:t>to</w:t>
      </w:r>
      <w:r>
        <w:rPr>
          <w:spacing w:val="-8"/>
        </w:rPr>
        <w:t> </w:t>
      </w:r>
      <w:r>
        <w:rPr/>
        <w:t>help</w:t>
      </w:r>
      <w:r>
        <w:rPr>
          <w:spacing w:val="-7"/>
        </w:rPr>
        <w:t> </w:t>
      </w:r>
      <w:r>
        <w:rPr/>
        <w:t>smooth</w:t>
      </w:r>
      <w:r>
        <w:rPr>
          <w:spacing w:val="-6"/>
        </w:rPr>
        <w:t> </w:t>
      </w:r>
      <w:r>
        <w:rPr/>
        <w:t>the</w:t>
      </w:r>
      <w:r>
        <w:rPr>
          <w:spacing w:val="-8"/>
        </w:rPr>
        <w:t> </w:t>
      </w:r>
      <w:r>
        <w:rPr/>
        <w:t>adjustment</w:t>
      </w:r>
      <w:r>
        <w:rPr>
          <w:spacing w:val="-7"/>
        </w:rPr>
        <w:t> </w:t>
      </w:r>
      <w:r>
        <w:rPr/>
        <w:t>the</w:t>
      </w:r>
      <w:r>
        <w:rPr>
          <w:spacing w:val="-6"/>
        </w:rPr>
        <w:t> </w:t>
      </w:r>
      <w:r>
        <w:rPr/>
        <w:t>economy</w:t>
      </w:r>
      <w:r>
        <w:rPr>
          <w:spacing w:val="-7"/>
        </w:rPr>
        <w:t> </w:t>
      </w:r>
      <w:r>
        <w:rPr/>
        <w:t>is</w:t>
      </w:r>
      <w:r>
        <w:rPr>
          <w:spacing w:val="-6"/>
        </w:rPr>
        <w:t> </w:t>
      </w:r>
      <w:r>
        <w:rPr/>
        <w:t>going</w:t>
      </w:r>
      <w:r>
        <w:rPr>
          <w:spacing w:val="-7"/>
        </w:rPr>
        <w:t> </w:t>
      </w:r>
      <w:r>
        <w:rPr/>
        <w:t>through.</w:t>
      </w:r>
    </w:p>
    <w:p>
      <w:pPr>
        <w:pStyle w:val="BodyText"/>
        <w:spacing w:before="8"/>
        <w:rPr>
          <w:sz w:val="27"/>
        </w:rPr>
      </w:pPr>
    </w:p>
    <w:p>
      <w:pPr>
        <w:pStyle w:val="BodyText"/>
        <w:spacing w:line="357" w:lineRule="auto"/>
        <w:ind w:left="226" w:right="15"/>
      </w:pPr>
      <w:r>
        <w:rPr/>
        <w:t>But a central bank’s monetary and liquidity interventions cannot remove the need for adjustment. The UK economy entered the crisis with too much debt in banking, in the household sector, in government and, for the nation as a whole, externally. And the UK entered the crisis with the composition of demand imbalanced</w:t>
      </w:r>
    </w:p>
    <w:p>
      <w:pPr>
        <w:pStyle w:val="BodyText"/>
        <w:spacing w:line="357" w:lineRule="auto"/>
        <w:ind w:left="226" w:right="630"/>
      </w:pPr>
      <w:r>
        <w:rPr/>
        <w:t>– too much public and private consumption, too little net trade. Indeed, aggregate demand had been unbalanced for so long that the economy’s productive capacity was (and probably still is) unbalanced,</w:t>
      </w:r>
    </w:p>
    <w:p>
      <w:pPr>
        <w:pStyle w:val="BodyText"/>
        <w:rPr>
          <w:sz w:val="20"/>
        </w:rPr>
      </w:pPr>
    </w:p>
    <w:p>
      <w:pPr>
        <w:pStyle w:val="BodyText"/>
        <w:spacing w:before="7"/>
        <w:rPr>
          <w:sz w:val="27"/>
        </w:rPr>
      </w:pPr>
      <w:r>
        <w:rPr/>
        <w:pict>
          <v:shape style="position:absolute;margin-left:79.320pt;margin-top:18.097029pt;width:135.5pt;height:.1pt;mso-position-horizontal-relative:page;mso-position-vertical-relative:paragraph;z-index:-251654144;mso-wrap-distance-left:0;mso-wrap-distance-right:0" coordorigin="1586,362" coordsize="2710,0" path="m1586,362l4296,362e" filled="false" stroked="true" strokeweight=".48001pt" strokecolor="#000000">
            <v:path arrowok="t"/>
            <v:stroke dashstyle="solid"/>
            <w10:wrap type="topAndBottom"/>
          </v:shape>
        </w:pict>
      </w:r>
    </w:p>
    <w:p>
      <w:pPr>
        <w:spacing w:before="26"/>
        <w:ind w:left="226" w:right="0" w:firstLine="0"/>
        <w:jc w:val="left"/>
        <w:rPr>
          <w:sz w:val="15"/>
        </w:rPr>
      </w:pPr>
      <w:r>
        <w:rPr>
          <w:position w:val="8"/>
          <w:sz w:val="9"/>
        </w:rPr>
        <w:t>7 </w:t>
      </w:r>
      <w:r>
        <w:rPr>
          <w:sz w:val="15"/>
        </w:rPr>
        <w:t>This is broadly comparable to shifts in the velocity of money affecting the interpretation of the rate of growth of the money stock when monetary aggregates were used as targets by UK governments in the 1980s.</w:t>
      </w:r>
    </w:p>
    <w:p>
      <w:pPr>
        <w:spacing w:line="172" w:lineRule="exact" w:before="5"/>
        <w:ind w:left="226" w:right="157" w:firstLine="0"/>
        <w:jc w:val="left"/>
        <w:rPr>
          <w:sz w:val="15"/>
        </w:rPr>
      </w:pPr>
      <w:r>
        <w:rPr>
          <w:position w:val="8"/>
          <w:sz w:val="9"/>
        </w:rPr>
        <w:t>8 </w:t>
      </w:r>
      <w:r>
        <w:rPr>
          <w:sz w:val="15"/>
        </w:rPr>
        <w:t>See the Minutes from the Monetary Policy Committee’s meeting on 7-8 November 2012: ‘At the present time, it was possible that elevated uncertainty and a desire to reduce leverage meant that real activity was less responsive to lower borrowing costs than normal.</w:t>
      </w:r>
    </w:p>
    <w:p>
      <w:pPr>
        <w:spacing w:line="172" w:lineRule="exact" w:before="0"/>
        <w:ind w:left="226" w:right="0" w:firstLine="0"/>
        <w:jc w:val="left"/>
        <w:rPr>
          <w:sz w:val="15"/>
        </w:rPr>
      </w:pPr>
      <w:r>
        <w:rPr>
          <w:sz w:val="15"/>
        </w:rPr>
        <w:t>But this situation could easily reverse, and with it the traction that lower yields could have in stimulating demand and output.’</w:t>
      </w:r>
    </w:p>
    <w:p>
      <w:pPr>
        <w:spacing w:after="0" w:line="172" w:lineRule="exact"/>
        <w:jc w:val="left"/>
        <w:rPr>
          <w:sz w:val="15"/>
        </w:rPr>
        <w:sectPr>
          <w:footerReference w:type="default" r:id="rId11"/>
          <w:pgSz w:w="12240" w:h="15840"/>
          <w:pgMar w:footer="1240" w:header="0" w:top="1440" w:bottom="1440" w:left="1360" w:right="1480"/>
        </w:sectPr>
      </w:pPr>
    </w:p>
    <w:p>
      <w:pPr>
        <w:pStyle w:val="BodyText"/>
        <w:spacing w:line="357" w:lineRule="auto" w:before="80"/>
        <w:ind w:left="226"/>
      </w:pPr>
      <w:r>
        <w:rPr/>
        <w:t>investment in capital having followed the pattern of demand. For prosperity to be put on a secure footing for the longer term, adjustment is still needed.</w:t>
      </w:r>
    </w:p>
    <w:p>
      <w:pPr>
        <w:pStyle w:val="BodyText"/>
        <w:spacing w:before="1"/>
        <w:rPr>
          <w:sz w:val="28"/>
        </w:rPr>
      </w:pPr>
    </w:p>
    <w:p>
      <w:pPr>
        <w:pStyle w:val="BodyText"/>
        <w:spacing w:line="355" w:lineRule="auto"/>
        <w:ind w:left="226"/>
      </w:pPr>
      <w:r>
        <w:rPr/>
        <w:t>With</w:t>
      </w:r>
      <w:r>
        <w:rPr>
          <w:spacing w:val="-9"/>
        </w:rPr>
        <w:t> </w:t>
      </w:r>
      <w:r>
        <w:rPr/>
        <w:t>one</w:t>
      </w:r>
      <w:r>
        <w:rPr>
          <w:spacing w:val="-9"/>
        </w:rPr>
        <w:t> </w:t>
      </w:r>
      <w:r>
        <w:rPr/>
        <w:t>vital</w:t>
      </w:r>
      <w:r>
        <w:rPr>
          <w:spacing w:val="-9"/>
        </w:rPr>
        <w:t> </w:t>
      </w:r>
      <w:r>
        <w:rPr/>
        <w:t>exception,</w:t>
      </w:r>
      <w:r>
        <w:rPr>
          <w:spacing w:val="-8"/>
        </w:rPr>
        <w:t> </w:t>
      </w:r>
      <w:r>
        <w:rPr/>
        <w:t>engineering</w:t>
      </w:r>
      <w:r>
        <w:rPr>
          <w:spacing w:val="-9"/>
        </w:rPr>
        <w:t> </w:t>
      </w:r>
      <w:r>
        <w:rPr/>
        <w:t>structural</w:t>
      </w:r>
      <w:r>
        <w:rPr>
          <w:spacing w:val="-8"/>
        </w:rPr>
        <w:t> </w:t>
      </w:r>
      <w:r>
        <w:rPr/>
        <w:t>change</w:t>
      </w:r>
      <w:r>
        <w:rPr>
          <w:spacing w:val="-9"/>
        </w:rPr>
        <w:t> </w:t>
      </w:r>
      <w:r>
        <w:rPr/>
        <w:t>in</w:t>
      </w:r>
      <w:r>
        <w:rPr>
          <w:spacing w:val="-9"/>
        </w:rPr>
        <w:t> </w:t>
      </w:r>
      <w:r>
        <w:rPr/>
        <w:t>the</w:t>
      </w:r>
      <w:r>
        <w:rPr>
          <w:spacing w:val="-9"/>
        </w:rPr>
        <w:t> </w:t>
      </w:r>
      <w:r>
        <w:rPr/>
        <w:t>economy</w:t>
      </w:r>
      <w:r>
        <w:rPr>
          <w:spacing w:val="-8"/>
        </w:rPr>
        <w:t> </w:t>
      </w:r>
      <w:r>
        <w:rPr/>
        <w:t>is</w:t>
      </w:r>
      <w:r>
        <w:rPr>
          <w:spacing w:val="-8"/>
        </w:rPr>
        <w:t> </w:t>
      </w:r>
      <w:r>
        <w:rPr/>
        <w:t>not</w:t>
      </w:r>
      <w:r>
        <w:rPr>
          <w:spacing w:val="-8"/>
        </w:rPr>
        <w:t> </w:t>
      </w:r>
      <w:r>
        <w:rPr/>
        <w:t>the</w:t>
      </w:r>
      <w:r>
        <w:rPr>
          <w:spacing w:val="-9"/>
        </w:rPr>
        <w:t> </w:t>
      </w:r>
      <w:r>
        <w:rPr/>
        <w:t>responsibility</w:t>
      </w:r>
      <w:r>
        <w:rPr>
          <w:spacing w:val="-8"/>
        </w:rPr>
        <w:t> </w:t>
      </w:r>
      <w:r>
        <w:rPr/>
        <w:t>of</w:t>
      </w:r>
      <w:r>
        <w:rPr>
          <w:spacing w:val="-7"/>
        </w:rPr>
        <w:t> </w:t>
      </w:r>
      <w:r>
        <w:rPr/>
        <w:t>the</w:t>
      </w:r>
      <w:r>
        <w:rPr>
          <w:spacing w:val="-10"/>
        </w:rPr>
        <w:t> </w:t>
      </w:r>
      <w:r>
        <w:rPr/>
        <w:t>central bank.</w:t>
      </w:r>
    </w:p>
    <w:p>
      <w:pPr>
        <w:pStyle w:val="BodyText"/>
        <w:spacing w:before="4"/>
        <w:rPr>
          <w:sz w:val="28"/>
        </w:rPr>
      </w:pPr>
    </w:p>
    <w:p>
      <w:pPr>
        <w:pStyle w:val="BodyText"/>
        <w:spacing w:line="357" w:lineRule="auto"/>
        <w:ind w:left="226" w:right="112"/>
      </w:pPr>
      <w:r>
        <w:rPr/>
        <w:t>The exception of course is the safety and soundness of the banking system, which is a precondition for broader monetary stability. An undercapitalised banking system would not be able smoothly to supply sufficient credit to aid recovery as demand picks up, enabling investment in innovations and efficiency. Nor has</w:t>
      </w:r>
      <w:r>
        <w:rPr>
          <w:spacing w:val="-6"/>
        </w:rPr>
        <w:t> </w:t>
      </w:r>
      <w:r>
        <w:rPr/>
        <w:t>it</w:t>
      </w:r>
      <w:r>
        <w:rPr>
          <w:spacing w:val="-5"/>
        </w:rPr>
        <w:t> </w:t>
      </w:r>
      <w:r>
        <w:rPr/>
        <w:t>been</w:t>
      </w:r>
      <w:r>
        <w:rPr>
          <w:spacing w:val="-6"/>
        </w:rPr>
        <w:t> </w:t>
      </w:r>
      <w:r>
        <w:rPr/>
        <w:t>able</w:t>
      </w:r>
      <w:r>
        <w:rPr>
          <w:spacing w:val="-6"/>
        </w:rPr>
        <w:t> </w:t>
      </w:r>
      <w:r>
        <w:rPr/>
        <w:t>to</w:t>
      </w:r>
      <w:r>
        <w:rPr>
          <w:spacing w:val="-7"/>
        </w:rPr>
        <w:t> </w:t>
      </w:r>
      <w:r>
        <w:rPr/>
        <w:t>do</w:t>
      </w:r>
      <w:r>
        <w:rPr>
          <w:spacing w:val="-6"/>
        </w:rPr>
        <w:t> </w:t>
      </w:r>
      <w:r>
        <w:rPr/>
        <w:t>so</w:t>
      </w:r>
      <w:r>
        <w:rPr>
          <w:spacing w:val="-7"/>
        </w:rPr>
        <w:t> </w:t>
      </w:r>
      <w:r>
        <w:rPr/>
        <w:t>as</w:t>
      </w:r>
      <w:r>
        <w:rPr>
          <w:spacing w:val="-5"/>
        </w:rPr>
        <w:t> </w:t>
      </w:r>
      <w:r>
        <w:rPr/>
        <w:t>much</w:t>
      </w:r>
      <w:r>
        <w:rPr>
          <w:spacing w:val="-6"/>
        </w:rPr>
        <w:t> </w:t>
      </w:r>
      <w:r>
        <w:rPr/>
        <w:t>as</w:t>
      </w:r>
      <w:r>
        <w:rPr>
          <w:spacing w:val="-5"/>
        </w:rPr>
        <w:t> </w:t>
      </w:r>
      <w:r>
        <w:rPr/>
        <w:t>needed</w:t>
      </w:r>
      <w:r>
        <w:rPr>
          <w:spacing w:val="-6"/>
        </w:rPr>
        <w:t> </w:t>
      </w:r>
      <w:r>
        <w:rPr/>
        <w:t>to</w:t>
      </w:r>
      <w:r>
        <w:rPr>
          <w:spacing w:val="-7"/>
        </w:rPr>
        <w:t> </w:t>
      </w:r>
      <w:r>
        <w:rPr/>
        <w:t>help</w:t>
      </w:r>
      <w:r>
        <w:rPr>
          <w:spacing w:val="-5"/>
        </w:rPr>
        <w:t> </w:t>
      </w:r>
      <w:r>
        <w:rPr/>
        <w:t>capital</w:t>
      </w:r>
      <w:r>
        <w:rPr>
          <w:spacing w:val="-5"/>
        </w:rPr>
        <w:t> </w:t>
      </w:r>
      <w:r>
        <w:rPr/>
        <w:t>shift</w:t>
      </w:r>
      <w:r>
        <w:rPr>
          <w:spacing w:val="-7"/>
        </w:rPr>
        <w:t> </w:t>
      </w:r>
      <w:r>
        <w:rPr/>
        <w:t>to</w:t>
      </w:r>
      <w:r>
        <w:rPr>
          <w:spacing w:val="-7"/>
        </w:rPr>
        <w:t> </w:t>
      </w:r>
      <w:r>
        <w:rPr/>
        <w:t>firms</w:t>
      </w:r>
      <w:r>
        <w:rPr>
          <w:spacing w:val="-4"/>
        </w:rPr>
        <w:t> </w:t>
      </w:r>
      <w:r>
        <w:rPr/>
        <w:t>and</w:t>
      </w:r>
      <w:r>
        <w:rPr>
          <w:spacing w:val="-7"/>
        </w:rPr>
        <w:t> </w:t>
      </w:r>
      <w:r>
        <w:rPr/>
        <w:t>sectors</w:t>
      </w:r>
      <w:r>
        <w:rPr>
          <w:spacing w:val="-7"/>
        </w:rPr>
        <w:t> </w:t>
      </w:r>
      <w:r>
        <w:rPr/>
        <w:t>that</w:t>
      </w:r>
      <w:r>
        <w:rPr>
          <w:spacing w:val="-4"/>
        </w:rPr>
        <w:t> </w:t>
      </w:r>
      <w:r>
        <w:rPr/>
        <w:t>are</w:t>
      </w:r>
      <w:r>
        <w:rPr>
          <w:spacing w:val="-7"/>
        </w:rPr>
        <w:t> </w:t>
      </w:r>
      <w:r>
        <w:rPr/>
        <w:t>beneficiaries</w:t>
      </w:r>
      <w:r>
        <w:rPr>
          <w:spacing w:val="-4"/>
        </w:rPr>
        <w:t> </w:t>
      </w:r>
      <w:r>
        <w:rPr/>
        <w:t>of the new pattern of global and domestic demand. In my view, that may explain some of the weaknesses in productivity growth.</w:t>
      </w:r>
      <w:r>
        <w:rPr>
          <w:vertAlign w:val="superscript"/>
        </w:rPr>
        <w:t>9</w:t>
      </w:r>
      <w:r>
        <w:rPr>
          <w:vertAlign w:val="baseline"/>
        </w:rPr>
        <w:t> The Financial Policy Committee required recapitalisation of the UK’s big banks and building societies not simply because that is needed to underpin stability, which it is, but also because a resilient banking system is a precondition for sustained and better balanced recovery. New entrant banks can do a bit, but the big incumbent banks need to be healthy</w:t>
      </w:r>
      <w:r>
        <w:rPr>
          <w:spacing w:val="-20"/>
          <w:vertAlign w:val="baseline"/>
        </w:rPr>
        <w:t> </w:t>
      </w:r>
      <w:r>
        <w:rPr>
          <w:vertAlign w:val="baseline"/>
        </w:rPr>
        <w:t>too.</w:t>
      </w:r>
    </w:p>
    <w:p>
      <w:pPr>
        <w:pStyle w:val="BodyText"/>
        <w:spacing w:before="6"/>
        <w:rPr>
          <w:sz w:val="27"/>
        </w:rPr>
      </w:pPr>
    </w:p>
    <w:p>
      <w:pPr>
        <w:pStyle w:val="BodyText"/>
        <w:spacing w:line="357" w:lineRule="auto"/>
        <w:ind w:left="226" w:right="395"/>
        <w:jc w:val="both"/>
      </w:pPr>
      <w:r>
        <w:rPr/>
        <w:t>Their</w:t>
      </w:r>
      <w:r>
        <w:rPr>
          <w:spacing w:val="-8"/>
        </w:rPr>
        <w:t> </w:t>
      </w:r>
      <w:r>
        <w:rPr/>
        <w:t>repair</w:t>
      </w:r>
      <w:r>
        <w:rPr>
          <w:spacing w:val="-7"/>
        </w:rPr>
        <w:t> </w:t>
      </w:r>
      <w:r>
        <w:rPr>
          <w:i/>
        </w:rPr>
        <w:t>is</w:t>
      </w:r>
      <w:r>
        <w:rPr>
          <w:i/>
          <w:spacing w:val="-6"/>
        </w:rPr>
        <w:t> </w:t>
      </w:r>
      <w:r>
        <w:rPr/>
        <w:t>now</w:t>
      </w:r>
      <w:r>
        <w:rPr>
          <w:spacing w:val="-8"/>
        </w:rPr>
        <w:t> </w:t>
      </w:r>
      <w:r>
        <w:rPr/>
        <w:t>underway.</w:t>
      </w:r>
      <w:r>
        <w:rPr>
          <w:spacing w:val="40"/>
        </w:rPr>
        <w:t> </w:t>
      </w:r>
      <w:r>
        <w:rPr/>
        <w:t>That</w:t>
      </w:r>
      <w:r>
        <w:rPr>
          <w:spacing w:val="-5"/>
        </w:rPr>
        <w:t> </w:t>
      </w:r>
      <w:r>
        <w:rPr/>
        <w:t>has</w:t>
      </w:r>
      <w:r>
        <w:rPr>
          <w:spacing w:val="-7"/>
        </w:rPr>
        <w:t> </w:t>
      </w:r>
      <w:r>
        <w:rPr/>
        <w:t>required,</w:t>
      </w:r>
      <w:r>
        <w:rPr>
          <w:spacing w:val="-6"/>
        </w:rPr>
        <w:t> </w:t>
      </w:r>
      <w:r>
        <w:rPr/>
        <w:t>and</w:t>
      </w:r>
      <w:r>
        <w:rPr>
          <w:spacing w:val="-6"/>
        </w:rPr>
        <w:t> </w:t>
      </w:r>
      <w:r>
        <w:rPr/>
        <w:t>will</w:t>
      </w:r>
      <w:r>
        <w:rPr>
          <w:spacing w:val="-6"/>
        </w:rPr>
        <w:t> </w:t>
      </w:r>
      <w:r>
        <w:rPr/>
        <w:t>continue</w:t>
      </w:r>
      <w:r>
        <w:rPr>
          <w:spacing w:val="-6"/>
        </w:rPr>
        <w:t> </w:t>
      </w:r>
      <w:r>
        <w:rPr/>
        <w:t>to</w:t>
      </w:r>
      <w:r>
        <w:rPr>
          <w:spacing w:val="-7"/>
        </w:rPr>
        <w:t> </w:t>
      </w:r>
      <w:r>
        <w:rPr/>
        <w:t>require,</w:t>
      </w:r>
      <w:r>
        <w:rPr>
          <w:spacing w:val="-5"/>
        </w:rPr>
        <w:t> </w:t>
      </w:r>
      <w:r>
        <w:rPr/>
        <w:t>realism</w:t>
      </w:r>
      <w:r>
        <w:rPr>
          <w:spacing w:val="-6"/>
        </w:rPr>
        <w:t> </w:t>
      </w:r>
      <w:r>
        <w:rPr/>
        <w:t>about</w:t>
      </w:r>
      <w:r>
        <w:rPr>
          <w:spacing w:val="-6"/>
        </w:rPr>
        <w:t> </w:t>
      </w:r>
      <w:r>
        <w:rPr/>
        <w:t>asset</w:t>
      </w:r>
      <w:r>
        <w:rPr>
          <w:spacing w:val="-8"/>
        </w:rPr>
        <w:t> </w:t>
      </w:r>
      <w:r>
        <w:rPr/>
        <w:t>values, expected</w:t>
      </w:r>
      <w:r>
        <w:rPr>
          <w:spacing w:val="-8"/>
        </w:rPr>
        <w:t> </w:t>
      </w:r>
      <w:r>
        <w:rPr/>
        <w:t>losses</w:t>
      </w:r>
      <w:r>
        <w:rPr>
          <w:spacing w:val="-4"/>
        </w:rPr>
        <w:t> </w:t>
      </w:r>
      <w:r>
        <w:rPr/>
        <w:t>and</w:t>
      </w:r>
      <w:r>
        <w:rPr>
          <w:spacing w:val="-7"/>
        </w:rPr>
        <w:t> </w:t>
      </w:r>
      <w:r>
        <w:rPr/>
        <w:t>risks</w:t>
      </w:r>
      <w:r>
        <w:rPr>
          <w:spacing w:val="-6"/>
        </w:rPr>
        <w:t> </w:t>
      </w:r>
      <w:r>
        <w:rPr/>
        <w:t>–</w:t>
      </w:r>
      <w:r>
        <w:rPr>
          <w:spacing w:val="-7"/>
        </w:rPr>
        <w:t> </w:t>
      </w:r>
      <w:r>
        <w:rPr/>
        <w:t>not</w:t>
      </w:r>
      <w:r>
        <w:rPr>
          <w:spacing w:val="-4"/>
        </w:rPr>
        <w:t> </w:t>
      </w:r>
      <w:r>
        <w:rPr/>
        <w:t>pretending,</w:t>
      </w:r>
      <w:r>
        <w:rPr>
          <w:spacing w:val="-5"/>
        </w:rPr>
        <w:t> </w:t>
      </w:r>
      <w:r>
        <w:rPr/>
        <w:t>taking</w:t>
      </w:r>
      <w:r>
        <w:rPr>
          <w:spacing w:val="-6"/>
        </w:rPr>
        <w:t> </w:t>
      </w:r>
      <w:r>
        <w:rPr/>
        <w:t>the</w:t>
      </w:r>
      <w:r>
        <w:rPr>
          <w:spacing w:val="-5"/>
        </w:rPr>
        <w:t> </w:t>
      </w:r>
      <w:r>
        <w:rPr/>
        <w:t>medicine.</w:t>
      </w:r>
      <w:r>
        <w:rPr>
          <w:spacing w:val="42"/>
        </w:rPr>
        <w:t> </w:t>
      </w:r>
      <w:r>
        <w:rPr/>
        <w:t>In</w:t>
      </w:r>
      <w:r>
        <w:rPr>
          <w:spacing w:val="-6"/>
        </w:rPr>
        <w:t> </w:t>
      </w:r>
      <w:r>
        <w:rPr/>
        <w:t>that</w:t>
      </w:r>
      <w:r>
        <w:rPr>
          <w:spacing w:val="-7"/>
        </w:rPr>
        <w:t> </w:t>
      </w:r>
      <w:r>
        <w:rPr/>
        <w:t>sense,</w:t>
      </w:r>
      <w:r>
        <w:rPr>
          <w:spacing w:val="-4"/>
        </w:rPr>
        <w:t> </w:t>
      </w:r>
      <w:r>
        <w:rPr/>
        <w:t>it</w:t>
      </w:r>
      <w:r>
        <w:rPr>
          <w:spacing w:val="-5"/>
        </w:rPr>
        <w:t> </w:t>
      </w:r>
      <w:r>
        <w:rPr/>
        <w:t>is</w:t>
      </w:r>
      <w:r>
        <w:rPr>
          <w:spacing w:val="-7"/>
        </w:rPr>
        <w:t> </w:t>
      </w:r>
      <w:r>
        <w:rPr/>
        <w:t>a</w:t>
      </w:r>
      <w:r>
        <w:rPr>
          <w:spacing w:val="-6"/>
        </w:rPr>
        <w:t> </w:t>
      </w:r>
      <w:r>
        <w:rPr/>
        <w:t>policy</w:t>
      </w:r>
      <w:r>
        <w:rPr>
          <w:spacing w:val="-6"/>
        </w:rPr>
        <w:t> </w:t>
      </w:r>
      <w:r>
        <w:rPr/>
        <w:t>in</w:t>
      </w:r>
      <w:r>
        <w:rPr>
          <w:spacing w:val="-8"/>
        </w:rPr>
        <w:t> </w:t>
      </w:r>
      <w:r>
        <w:rPr/>
        <w:t>the</w:t>
      </w:r>
      <w:r>
        <w:rPr>
          <w:spacing w:val="-6"/>
        </w:rPr>
        <w:t> </w:t>
      </w:r>
      <w:r>
        <w:rPr/>
        <w:t>spirit</w:t>
      </w:r>
      <w:r>
        <w:rPr>
          <w:spacing w:val="-6"/>
        </w:rPr>
        <w:t> </w:t>
      </w:r>
      <w:r>
        <w:rPr/>
        <w:t>of Hayek.</w:t>
      </w:r>
      <w:r>
        <w:rPr>
          <w:vertAlign w:val="superscript"/>
        </w:rPr>
        <w:t>10</w:t>
      </w:r>
      <w:r>
        <w:rPr>
          <w:vertAlign w:val="baseline"/>
        </w:rPr>
        <w:t> So the overall policy package has combined Keynes and</w:t>
      </w:r>
      <w:r>
        <w:rPr>
          <w:spacing w:val="-23"/>
          <w:vertAlign w:val="baseline"/>
        </w:rPr>
        <w:t> </w:t>
      </w:r>
      <w:r>
        <w:rPr>
          <w:vertAlign w:val="baseline"/>
        </w:rPr>
        <w:t>Hayek.</w:t>
      </w:r>
    </w:p>
    <w:p>
      <w:pPr>
        <w:pStyle w:val="BodyText"/>
        <w:spacing w:before="1"/>
        <w:rPr>
          <w:sz w:val="28"/>
        </w:rPr>
      </w:pPr>
    </w:p>
    <w:p>
      <w:pPr>
        <w:spacing w:before="0"/>
        <w:ind w:left="226" w:right="0" w:firstLine="0"/>
        <w:jc w:val="left"/>
        <w:rPr>
          <w:i/>
          <w:sz w:val="19"/>
        </w:rPr>
      </w:pPr>
      <w:r>
        <w:rPr>
          <w:i/>
          <w:sz w:val="19"/>
        </w:rPr>
        <w:t>Conclusion</w:t>
      </w:r>
    </w:p>
    <w:p>
      <w:pPr>
        <w:pStyle w:val="BodyText"/>
        <w:rPr>
          <w:i/>
          <w:sz w:val="20"/>
        </w:rPr>
      </w:pPr>
    </w:p>
    <w:p>
      <w:pPr>
        <w:pStyle w:val="BodyText"/>
        <w:spacing w:before="4"/>
        <w:rPr>
          <w:i/>
          <w:sz w:val="17"/>
        </w:rPr>
      </w:pPr>
    </w:p>
    <w:p>
      <w:pPr>
        <w:pStyle w:val="BodyText"/>
        <w:spacing w:line="357" w:lineRule="auto"/>
        <w:ind w:left="226"/>
      </w:pPr>
      <w:r>
        <w:rPr/>
        <w:t>In the wake of such a massive crisis, recovery has needed active monetary, liquidity and banking policy. Beyond</w:t>
      </w:r>
      <w:r>
        <w:rPr>
          <w:spacing w:val="-9"/>
        </w:rPr>
        <w:t> </w:t>
      </w:r>
      <w:r>
        <w:rPr/>
        <w:t>the</w:t>
      </w:r>
      <w:r>
        <w:rPr>
          <w:spacing w:val="-9"/>
        </w:rPr>
        <w:t> </w:t>
      </w:r>
      <w:r>
        <w:rPr/>
        <w:t>realm</w:t>
      </w:r>
      <w:r>
        <w:rPr>
          <w:spacing w:val="-9"/>
        </w:rPr>
        <w:t> </w:t>
      </w:r>
      <w:r>
        <w:rPr/>
        <w:t>of</w:t>
      </w:r>
      <w:r>
        <w:rPr>
          <w:spacing w:val="-8"/>
        </w:rPr>
        <w:t> </w:t>
      </w:r>
      <w:r>
        <w:rPr/>
        <w:t>central</w:t>
      </w:r>
      <w:r>
        <w:rPr>
          <w:spacing w:val="-9"/>
        </w:rPr>
        <w:t> </w:t>
      </w:r>
      <w:r>
        <w:rPr/>
        <w:t>banking,</w:t>
      </w:r>
      <w:r>
        <w:rPr>
          <w:spacing w:val="-7"/>
        </w:rPr>
        <w:t> </w:t>
      </w:r>
      <w:r>
        <w:rPr/>
        <w:t>it</w:t>
      </w:r>
      <w:r>
        <w:rPr>
          <w:spacing w:val="-9"/>
        </w:rPr>
        <w:t> </w:t>
      </w:r>
      <w:r>
        <w:rPr/>
        <w:t>needs</w:t>
      </w:r>
      <w:r>
        <w:rPr>
          <w:spacing w:val="-8"/>
        </w:rPr>
        <w:t> </w:t>
      </w:r>
      <w:r>
        <w:rPr/>
        <w:t>supply-side</w:t>
      </w:r>
      <w:r>
        <w:rPr>
          <w:spacing w:val="-8"/>
        </w:rPr>
        <w:t> </w:t>
      </w:r>
      <w:r>
        <w:rPr/>
        <w:t>reform</w:t>
      </w:r>
      <w:r>
        <w:rPr>
          <w:spacing w:val="-7"/>
        </w:rPr>
        <w:t> </w:t>
      </w:r>
      <w:r>
        <w:rPr/>
        <w:t>–</w:t>
      </w:r>
      <w:r>
        <w:rPr>
          <w:spacing w:val="-10"/>
        </w:rPr>
        <w:t> </w:t>
      </w:r>
      <w:r>
        <w:rPr/>
        <w:t>to</w:t>
      </w:r>
      <w:r>
        <w:rPr>
          <w:spacing w:val="-9"/>
        </w:rPr>
        <w:t> </w:t>
      </w:r>
      <w:r>
        <w:rPr/>
        <w:t>create</w:t>
      </w:r>
      <w:r>
        <w:rPr>
          <w:spacing w:val="-9"/>
        </w:rPr>
        <w:t> </w:t>
      </w:r>
      <w:r>
        <w:rPr/>
        <w:t>optimism</w:t>
      </w:r>
      <w:r>
        <w:rPr>
          <w:spacing w:val="-9"/>
        </w:rPr>
        <w:t> </w:t>
      </w:r>
      <w:r>
        <w:rPr/>
        <w:t>about</w:t>
      </w:r>
      <w:r>
        <w:rPr>
          <w:spacing w:val="-7"/>
        </w:rPr>
        <w:t> </w:t>
      </w:r>
      <w:r>
        <w:rPr/>
        <w:t>higher</w:t>
      </w:r>
      <w:r>
        <w:rPr>
          <w:spacing w:val="-8"/>
        </w:rPr>
        <w:t> </w:t>
      </w:r>
      <w:r>
        <w:rPr/>
        <w:t>incomes and better investment opportunities in the</w:t>
      </w:r>
      <w:r>
        <w:rPr>
          <w:spacing w:val="-10"/>
        </w:rPr>
        <w:t> </w:t>
      </w:r>
      <w:r>
        <w:rPr/>
        <w:t>future.</w:t>
      </w:r>
    </w:p>
    <w:p>
      <w:pPr>
        <w:pStyle w:val="BodyText"/>
        <w:rPr>
          <w:sz w:val="28"/>
        </w:rPr>
      </w:pPr>
    </w:p>
    <w:p>
      <w:pPr>
        <w:pStyle w:val="BodyText"/>
        <w:spacing w:line="357" w:lineRule="auto"/>
        <w:ind w:left="226" w:right="282"/>
      </w:pPr>
      <w:r>
        <w:rPr/>
        <w:t>If recovery does gain traction, the MPC will need to avoid misperceptions about the likely course of policy. The</w:t>
      </w:r>
      <w:r>
        <w:rPr>
          <w:spacing w:val="-10"/>
        </w:rPr>
        <w:t> </w:t>
      </w:r>
      <w:r>
        <w:rPr/>
        <w:t>MPC</w:t>
      </w:r>
      <w:r>
        <w:rPr>
          <w:spacing w:val="-9"/>
        </w:rPr>
        <w:t> </w:t>
      </w:r>
      <w:r>
        <w:rPr/>
        <w:t>is</w:t>
      </w:r>
      <w:r>
        <w:rPr>
          <w:spacing w:val="-8"/>
        </w:rPr>
        <w:t> </w:t>
      </w:r>
      <w:r>
        <w:rPr/>
        <w:t>using</w:t>
      </w:r>
      <w:r>
        <w:rPr>
          <w:spacing w:val="-8"/>
        </w:rPr>
        <w:t> </w:t>
      </w:r>
      <w:r>
        <w:rPr/>
        <w:t>Forward</w:t>
      </w:r>
      <w:r>
        <w:rPr>
          <w:spacing w:val="-8"/>
        </w:rPr>
        <w:t> </w:t>
      </w:r>
      <w:r>
        <w:rPr/>
        <w:t>Guidance</w:t>
      </w:r>
      <w:r>
        <w:rPr>
          <w:spacing w:val="-9"/>
        </w:rPr>
        <w:t> </w:t>
      </w:r>
      <w:r>
        <w:rPr/>
        <w:t>to</w:t>
      </w:r>
      <w:r>
        <w:rPr>
          <w:spacing w:val="-9"/>
        </w:rPr>
        <w:t> </w:t>
      </w:r>
      <w:r>
        <w:rPr/>
        <w:t>help</w:t>
      </w:r>
      <w:r>
        <w:rPr>
          <w:spacing w:val="-9"/>
        </w:rPr>
        <w:t> </w:t>
      </w:r>
      <w:r>
        <w:rPr/>
        <w:t>avoid</w:t>
      </w:r>
      <w:r>
        <w:rPr>
          <w:spacing w:val="-9"/>
        </w:rPr>
        <w:t> </w:t>
      </w:r>
      <w:r>
        <w:rPr/>
        <w:t>those</w:t>
      </w:r>
      <w:r>
        <w:rPr>
          <w:spacing w:val="-9"/>
        </w:rPr>
        <w:t> </w:t>
      </w:r>
      <w:r>
        <w:rPr/>
        <w:t>possible</w:t>
      </w:r>
      <w:r>
        <w:rPr>
          <w:spacing w:val="-8"/>
        </w:rPr>
        <w:t> </w:t>
      </w:r>
      <w:r>
        <w:rPr/>
        <w:t>misconceptions.</w:t>
      </w:r>
      <w:r>
        <w:rPr>
          <w:spacing w:val="37"/>
        </w:rPr>
        <w:t> </w:t>
      </w:r>
      <w:r>
        <w:rPr/>
        <w:t>The</w:t>
      </w:r>
      <w:r>
        <w:rPr>
          <w:spacing w:val="-9"/>
        </w:rPr>
        <w:t> </w:t>
      </w:r>
      <w:r>
        <w:rPr/>
        <w:t>Committee</w:t>
      </w:r>
      <w:r>
        <w:rPr>
          <w:spacing w:val="-9"/>
        </w:rPr>
        <w:t> </w:t>
      </w:r>
      <w:r>
        <w:rPr/>
        <w:t>cannot make the uncertainty about the supply side of the economy and, thus, about the degree of slack go away. But</w:t>
      </w:r>
      <w:r>
        <w:rPr>
          <w:spacing w:val="-7"/>
        </w:rPr>
        <w:t> </w:t>
      </w:r>
      <w:r>
        <w:rPr/>
        <w:t>by</w:t>
      </w:r>
      <w:r>
        <w:rPr>
          <w:spacing w:val="-9"/>
        </w:rPr>
        <w:t> </w:t>
      </w:r>
      <w:r>
        <w:rPr/>
        <w:t>adopting</w:t>
      </w:r>
      <w:r>
        <w:rPr>
          <w:spacing w:val="-8"/>
        </w:rPr>
        <w:t> </w:t>
      </w:r>
      <w:r>
        <w:rPr/>
        <w:t>a</w:t>
      </w:r>
      <w:r>
        <w:rPr>
          <w:spacing w:val="-9"/>
        </w:rPr>
        <w:t> </w:t>
      </w:r>
      <w:r>
        <w:rPr/>
        <w:t>probing</w:t>
      </w:r>
      <w:r>
        <w:rPr>
          <w:spacing w:val="-8"/>
        </w:rPr>
        <w:t> </w:t>
      </w:r>
      <w:r>
        <w:rPr/>
        <w:t>approach</w:t>
      </w:r>
      <w:r>
        <w:rPr>
          <w:spacing w:val="-9"/>
        </w:rPr>
        <w:t> </w:t>
      </w:r>
      <w:r>
        <w:rPr/>
        <w:t>and</w:t>
      </w:r>
      <w:r>
        <w:rPr>
          <w:spacing w:val="-7"/>
        </w:rPr>
        <w:t> </w:t>
      </w:r>
      <w:r>
        <w:rPr/>
        <w:t>maintaining</w:t>
      </w:r>
      <w:r>
        <w:rPr>
          <w:spacing w:val="-9"/>
        </w:rPr>
        <w:t> </w:t>
      </w:r>
      <w:r>
        <w:rPr/>
        <w:t>an</w:t>
      </w:r>
      <w:r>
        <w:rPr>
          <w:spacing w:val="-8"/>
        </w:rPr>
        <w:t> </w:t>
      </w:r>
      <w:r>
        <w:rPr/>
        <w:t>eclectic</w:t>
      </w:r>
      <w:r>
        <w:rPr>
          <w:spacing w:val="-8"/>
        </w:rPr>
        <w:t> </w:t>
      </w:r>
      <w:r>
        <w:rPr/>
        <w:t>approach</w:t>
      </w:r>
      <w:r>
        <w:rPr>
          <w:spacing w:val="-9"/>
        </w:rPr>
        <w:t> </w:t>
      </w:r>
      <w:r>
        <w:rPr/>
        <w:t>to</w:t>
      </w:r>
      <w:r>
        <w:rPr>
          <w:spacing w:val="-8"/>
        </w:rPr>
        <w:t> </w:t>
      </w:r>
      <w:r>
        <w:rPr/>
        <w:t>its</w:t>
      </w:r>
      <w:r>
        <w:rPr>
          <w:spacing w:val="-9"/>
        </w:rPr>
        <w:t> </w:t>
      </w:r>
      <w:r>
        <w:rPr/>
        <w:t>assessment</w:t>
      </w:r>
      <w:r>
        <w:rPr>
          <w:spacing w:val="-9"/>
        </w:rPr>
        <w:t> </w:t>
      </w:r>
      <w:r>
        <w:rPr/>
        <w:t>of</w:t>
      </w:r>
      <w:r>
        <w:rPr>
          <w:spacing w:val="-7"/>
        </w:rPr>
        <w:t> </w:t>
      </w:r>
      <w:r>
        <w:rPr/>
        <w:t>the</w:t>
      </w:r>
      <w:r>
        <w:rPr>
          <w:spacing w:val="-8"/>
        </w:rPr>
        <w:t> </w:t>
      </w:r>
      <w:r>
        <w:rPr/>
        <w:t>outlook, the MPC has the wherewithal to provide broadly the right degree of stimulus without risking, or diluting its commitment to, price</w:t>
      </w:r>
      <w:r>
        <w:rPr>
          <w:spacing w:val="-2"/>
        </w:rPr>
        <w:t> </w:t>
      </w:r>
      <w:r>
        <w:rPr/>
        <w:t>stability.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r>
        <w:rPr/>
        <w:pict>
          <v:shape style="position:absolute;margin-left:79.320pt;margin-top:10.237165pt;width:135.5pt;height:.1pt;mso-position-horizontal-relative:page;mso-position-vertical-relative:paragraph;z-index:-251653120;mso-wrap-distance-left:0;mso-wrap-distance-right:0" coordorigin="1586,205" coordsize="2710,0" path="m1586,205l4296,205e" filled="false" stroked="true" strokeweight=".42001pt" strokecolor="#000000">
            <v:path arrowok="t"/>
            <v:stroke dashstyle="solid"/>
            <w10:wrap type="topAndBottom"/>
          </v:shape>
        </w:pict>
      </w:r>
    </w:p>
    <w:p>
      <w:pPr>
        <w:spacing w:before="43"/>
        <w:ind w:left="226" w:right="0" w:firstLine="0"/>
        <w:jc w:val="left"/>
        <w:rPr>
          <w:sz w:val="15"/>
        </w:rPr>
      </w:pPr>
      <w:r>
        <w:rPr>
          <w:rFonts w:ascii="Times New Roman" w:hAnsi="Times New Roman"/>
          <w:position w:val="6"/>
          <w:sz w:val="9"/>
        </w:rPr>
        <w:t>9 </w:t>
      </w:r>
      <w:r>
        <w:rPr>
          <w:sz w:val="15"/>
        </w:rPr>
        <w:t>See Broadbent (2012), ‘Productivity and the allocation of capital’, pages 30-33 of the Monetary Policy Committee’s November 2012</w:t>
      </w:r>
    </w:p>
    <w:p>
      <w:pPr>
        <w:spacing w:line="161" w:lineRule="exact" w:before="5"/>
        <w:ind w:left="226" w:right="0" w:firstLine="0"/>
        <w:jc w:val="left"/>
        <w:rPr>
          <w:sz w:val="15"/>
        </w:rPr>
      </w:pPr>
      <w:r>
        <w:rPr>
          <w:i/>
          <w:sz w:val="15"/>
        </w:rPr>
        <w:t>Inflation Report: </w:t>
      </w:r>
      <w:r>
        <w:rPr>
          <w:sz w:val="15"/>
        </w:rPr>
        <w:t>and Tucker (2013), Annual Report to the Treasury Select Committee.</w:t>
      </w:r>
    </w:p>
    <w:p>
      <w:pPr>
        <w:spacing w:line="185" w:lineRule="exact" w:before="0"/>
        <w:ind w:left="226" w:right="0" w:firstLine="0"/>
        <w:jc w:val="left"/>
        <w:rPr>
          <w:sz w:val="15"/>
        </w:rPr>
      </w:pPr>
      <w:r>
        <w:rPr>
          <w:position w:val="8"/>
          <w:sz w:val="9"/>
        </w:rPr>
        <w:t>10 </w:t>
      </w:r>
      <w:r>
        <w:rPr>
          <w:sz w:val="15"/>
        </w:rPr>
        <w:t>There is echo of this in Bean (2013), ‘Global aspects of unconventional monetary policy’.</w:t>
      </w:r>
    </w:p>
    <w:sectPr>
      <w:footerReference w:type="default" r:id="rId12"/>
      <w:pgSz w:w="12240" w:h="15840"/>
      <w:pgMar w:footer="1240" w:header="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14240"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191321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1912192"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1116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1014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19091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0809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707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0604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19050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0400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297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0195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19009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9990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888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89785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439.6pt;height:12.55pt;mso-position-horizontal-relative:page;mso-position-vertical-relative:page;z-index:-2518968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9580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478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89376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4448pt;width:439.6pt;height:12.55pt;mso-position-horizontal-relative:page;mso-position-vertical-relative:page;z-index:-2518927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91712" type="#_x0000_t202" filled="false" stroked="false">
          <v:textbox inset="0,0,0,0">
            <w:txbxContent>
              <w:p>
                <w:pPr>
                  <w:pStyle w:val="BodyText"/>
                  <w:spacing w:before="12"/>
                  <w:ind w:left="20"/>
                </w:pPr>
                <w:r>
                  <w:rPr>
                    <w:w w:val="99"/>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monetarypolicy/Pages/forwardguidance.aspx"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dc:subject>
  <dc:title>Monetary strategt and prospects</dc:title>
  <dcterms:created xsi:type="dcterms:W3CDTF">2020-06-02T18:04:03Z</dcterms:created>
  <dcterms:modified xsi:type="dcterms:W3CDTF">2020-06-02T18:04:03Z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2013-09-24T00:00:00Z</vt:filetime>
  </property>
  <property fmtid="{D5CDD505-2E9C-101B-9397-08002B2CF9AE}" pid="3" name="Creator">
    <vt:lpwstr>PScript5.dll Version 5.2.2</vt:lpwstr>
  </property>
  <property fmtid="{D5CDD505-2E9C-101B-9397-08002B2CF9AE}" pid="4" name="LastSaved">
    <vt:filetime>2020-06-02T00:00:00Z</vt:filetime>
  </property>
</Properties>
</file>