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Pay Power</w:t>
      </w:r>
    </w:p>
    <w:p>
      <w:pPr>
        <w:spacing w:before="281"/>
        <w:ind w:left="31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313" w:right="766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spacing w:before="1"/>
        <w:rPr>
          <w:sz w:val="36"/>
        </w:rPr>
      </w:pPr>
    </w:p>
    <w:p>
      <w:pPr>
        <w:spacing w:line="360" w:lineRule="auto" w:before="0"/>
        <w:ind w:left="313" w:right="6262" w:firstLine="0"/>
        <w:jc w:val="left"/>
        <w:rPr>
          <w:sz w:val="24"/>
        </w:rPr>
      </w:pPr>
      <w:r>
        <w:rPr>
          <w:sz w:val="24"/>
        </w:rPr>
        <w:t>Acas “Future of Work” Conference Congress Centre, London</w:t>
      </w:r>
    </w:p>
    <w:p>
      <w:pPr>
        <w:spacing w:before="0"/>
        <w:ind w:left="313" w:right="0" w:firstLine="0"/>
        <w:jc w:val="left"/>
        <w:rPr>
          <w:sz w:val="24"/>
        </w:rPr>
      </w:pPr>
      <w:r>
        <w:rPr>
          <w:sz w:val="24"/>
        </w:rPr>
        <w:t>10 October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BodyText"/>
        <w:spacing w:before="93"/>
        <w:ind w:left="313" w:right="907"/>
      </w:pPr>
      <w:r>
        <w:rPr/>
        <w:t>The views expressed here are not necessarily those of the Bank of England or the Monetary Policy Committee. I would like to thank Will Abel, Shiv Chowla, Tomas Key, Brad Speigner and Ben Stokes for their help in preparing the text. I would like to thank Ben Broadbent, Clare Macallan, Becky Maule, Mette Nielsen, Silvana Tenreyro and Jan Vlieghe for their comments and contributions.</w:t>
      </w:r>
    </w:p>
    <w:p>
      <w:pPr>
        <w:pStyle w:val="BodyText"/>
      </w:pPr>
    </w:p>
    <w:p>
      <w:pPr>
        <w:pStyle w:val="BodyText"/>
        <w:ind w:left="313" w:right="907"/>
      </w:pPr>
      <w:r>
        <w:rPr/>
        <w:t>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spacing w:after="0"/>
        <w:sectPr>
          <w:footerReference w:type="default" r:id="rId5"/>
          <w:type w:val="continuous"/>
          <w:pgSz w:w="11910" w:h="16840"/>
          <w:pgMar w:footer="1338" w:top="1180" w:bottom="1520" w:left="820" w:right="840"/>
          <w:pgNumType w:start="1"/>
        </w:sectPr>
      </w:pPr>
    </w:p>
    <w:p>
      <w:pPr>
        <w:pStyle w:val="BodyText"/>
        <w:spacing w:line="360" w:lineRule="auto" w:before="79"/>
        <w:ind w:left="313" w:right="311"/>
      </w:pPr>
      <w:r>
        <w:rPr/>
        <w:t>It is great pleasure to be here at the Acas Annual Conference whose theme this year is the “Future of Work”. It is a particular pleasure to have Brendan Barber as Chair. As a member of the Bank of England’s Court between 2003 and 2012, Brendan’s insights on the labour market and wider economy were crucial in helping the Bank steer a policy course through a period of first macroeconomic calm and then extra-ordinary macroeconomic storm following the global financial crisis.</w:t>
      </w:r>
    </w:p>
    <w:p>
      <w:pPr>
        <w:pStyle w:val="BodyText"/>
        <w:spacing w:before="10"/>
        <w:rPr>
          <w:sz w:val="29"/>
        </w:rPr>
      </w:pPr>
    </w:p>
    <w:p>
      <w:pPr>
        <w:pStyle w:val="BodyText"/>
        <w:spacing w:line="360" w:lineRule="auto"/>
        <w:ind w:left="313" w:right="311"/>
      </w:pPr>
      <w:r>
        <w:rPr/>
        <w:t>It is the labour market that I want to discuss today. We have seen an unusual pattern emerge here over recent years. Jobs growth has been strong, with over 2 million new jobs created since the end of 2012. But pay growth has remained weak by historic standards, averaging around 2% annually. This pattern has been replicated across a number of other advanced economies. As we reach the anniversary of what has become a “lost decade” for inflation-adjusted pay in the UK, it is a good time to take stock.</w:t>
      </w:r>
    </w:p>
    <w:p>
      <w:pPr>
        <w:pStyle w:val="BodyText"/>
        <w:spacing w:before="2"/>
        <w:rPr>
          <w:sz w:val="30"/>
        </w:rPr>
      </w:pPr>
    </w:p>
    <w:p>
      <w:pPr>
        <w:pStyle w:val="BodyText"/>
        <w:spacing w:line="360" w:lineRule="auto"/>
        <w:ind w:left="313" w:right="396"/>
      </w:pPr>
      <w:r>
        <w:rPr/>
        <w:t>What explains this puzzling pattern of rich jobs but poor pay growth? Some of the reasons for weak pay have been cyclical. The financial crisis caused large job losses. A significant pool of unemployed workers emerged and job insecurities rose, depressing pay growth. Recently, the UK’s economic recovery has shrunk the pool of unemployed workers and reduced somewhat job insecurity. Had these cyclical factors been the only ones at work, we might have expected a stronger recovery in pay.</w:t>
      </w:r>
    </w:p>
    <w:p>
      <w:pPr>
        <w:pStyle w:val="BodyText"/>
        <w:spacing w:before="11"/>
        <w:rPr>
          <w:sz w:val="29"/>
        </w:rPr>
      </w:pPr>
    </w:p>
    <w:p>
      <w:pPr>
        <w:pStyle w:val="BodyText"/>
        <w:spacing w:line="360" w:lineRule="auto"/>
        <w:ind w:left="313" w:right="396"/>
      </w:pPr>
      <w:r>
        <w:rPr/>
        <w:t>The reason we have not is because longer-term, structural forces have also been holding back pay growth, notably weak productivity. Over the medium-term, productivity is the single most important determinant of the national income pie. Productivity growth pays for pay rises, at individual firms and for the economy as a whole. Over the past ten years, productivity has barely grown in the UK. That second “lost decade” goes a long way towards explaining the lost decade in</w:t>
      </w:r>
      <w:r>
        <w:rPr>
          <w:spacing w:val="-5"/>
        </w:rPr>
        <w:t> </w:t>
      </w:r>
      <w:r>
        <w:rPr/>
        <w:t>pay.</w:t>
      </w:r>
    </w:p>
    <w:p>
      <w:pPr>
        <w:pStyle w:val="BodyText"/>
        <w:spacing w:before="1"/>
        <w:rPr>
          <w:sz w:val="30"/>
        </w:rPr>
      </w:pPr>
    </w:p>
    <w:p>
      <w:pPr>
        <w:pStyle w:val="BodyText"/>
        <w:spacing w:line="360" w:lineRule="auto" w:before="1"/>
        <w:ind w:left="313" w:right="396"/>
      </w:pPr>
      <w:r>
        <w:rPr/>
        <w:t>Productivity is not, however, the only structural factor at work in the labour market. The world of work is being reshaped in many advanced economies by the secular fall in the degree of unionisation and</w:t>
      </w:r>
      <w:r>
        <w:rPr>
          <w:spacing w:val="-33"/>
        </w:rPr>
        <w:t> </w:t>
      </w:r>
      <w:r>
        <w:rPr/>
        <w:t>collective bargaining, by changes in employment contracts and working patterns and by rises in the degree of concentration and automation in the company sector. By reducing workers’ “pay power”, they too have depressed wage growth, actually and</w:t>
      </w:r>
      <w:r>
        <w:rPr>
          <w:spacing w:val="-5"/>
        </w:rPr>
        <w:t> </w:t>
      </w:r>
      <w:r>
        <w:rPr/>
        <w:t>prospectively.</w:t>
      </w:r>
    </w:p>
    <w:p>
      <w:pPr>
        <w:pStyle w:val="BodyText"/>
        <w:spacing w:before="10"/>
        <w:rPr>
          <w:sz w:val="29"/>
        </w:rPr>
      </w:pPr>
    </w:p>
    <w:p>
      <w:pPr>
        <w:pStyle w:val="BodyText"/>
        <w:spacing w:line="360" w:lineRule="auto"/>
        <w:ind w:left="313" w:right="501"/>
      </w:pPr>
      <w:r>
        <w:rPr/>
        <w:t>I will start by discussing recent pay developments and the factors responsible for driving them, cyclical and structural. I will then discuss the implications of these cyclical and structural factors for domestic cost growth, inflationary pressures and hence for monetary policy in the period ahead.</w:t>
      </w:r>
    </w:p>
    <w:p>
      <w:pPr>
        <w:pStyle w:val="BodyText"/>
        <w:spacing w:before="10"/>
        <w:rPr>
          <w:sz w:val="29"/>
        </w:rPr>
      </w:pPr>
    </w:p>
    <w:p>
      <w:pPr>
        <w:pStyle w:val="Heading1"/>
        <w:spacing w:before="0"/>
      </w:pPr>
      <w:r>
        <w:rPr/>
        <w:t>Jobs and Pay</w:t>
      </w:r>
    </w:p>
    <w:p>
      <w:pPr>
        <w:pStyle w:val="BodyText"/>
        <w:rPr>
          <w:b/>
          <w:sz w:val="22"/>
        </w:rPr>
      </w:pPr>
    </w:p>
    <w:p>
      <w:pPr>
        <w:pStyle w:val="BodyText"/>
        <w:spacing w:before="3"/>
        <w:rPr>
          <w:b/>
          <w:sz w:val="18"/>
        </w:rPr>
      </w:pPr>
    </w:p>
    <w:p>
      <w:pPr>
        <w:pStyle w:val="BodyText"/>
        <w:spacing w:line="357" w:lineRule="auto" w:before="1"/>
        <w:ind w:left="313" w:right="311"/>
      </w:pPr>
      <w:r>
        <w:rPr/>
        <w:t>I do not need to tell this audience that the past decade has been a strikingly weak one for pay growth. Ten years ago, the mean weekly wage in the UK was around £435 per week. A decade on, it has risen to £520</w:t>
      </w:r>
    </w:p>
    <w:p>
      <w:pPr>
        <w:spacing w:after="0" w:line="357" w:lineRule="auto"/>
        <w:sectPr>
          <w:footerReference w:type="default" r:id="rId7"/>
          <w:pgSz w:w="11910" w:h="16840"/>
          <w:pgMar w:footer="1338" w:header="0" w:top="1340" w:bottom="1520" w:left="820" w:right="840"/>
          <w:pgNumType w:start="2"/>
        </w:sectPr>
      </w:pPr>
    </w:p>
    <w:p>
      <w:pPr>
        <w:pStyle w:val="BodyText"/>
        <w:spacing w:line="360" w:lineRule="auto" w:before="79"/>
        <w:ind w:left="313" w:right="311"/>
      </w:pPr>
      <w:r>
        <w:rPr/>
        <w:t>per week, an average annual rise of less than 2% in money terms. This makes it the weakest decade for growth in money wages for British workers since the 1930s.</w:t>
      </w:r>
    </w:p>
    <w:p>
      <w:pPr>
        <w:pStyle w:val="BodyText"/>
        <w:spacing w:before="11"/>
        <w:rPr>
          <w:sz w:val="29"/>
        </w:rPr>
      </w:pPr>
    </w:p>
    <w:p>
      <w:pPr>
        <w:pStyle w:val="BodyText"/>
        <w:spacing w:line="360" w:lineRule="auto"/>
        <w:ind w:left="313" w:right="311"/>
      </w:pPr>
      <w:r>
        <w:rPr/>
        <w:t>That is not the end of the story, of course. Over the same period, consumer prices in the UK have risen by, on average, 2.2% per year. That means inflation-adjusted, or real, pay has </w:t>
      </w:r>
      <w:r>
        <w:rPr>
          <w:i/>
        </w:rPr>
        <w:t>fallen </w:t>
      </w:r>
      <w:r>
        <w:rPr/>
        <w:t>by around 3.7% cumulatively over the past decade. That weekly pay packet in 2008 has, in purchasing power terms, fallen to be worth only around £420 per week.</w:t>
      </w:r>
    </w:p>
    <w:p>
      <w:pPr>
        <w:pStyle w:val="BodyText"/>
        <w:rPr>
          <w:sz w:val="30"/>
        </w:rPr>
      </w:pPr>
    </w:p>
    <w:p>
      <w:pPr>
        <w:pStyle w:val="BodyText"/>
        <w:spacing w:line="360" w:lineRule="auto" w:before="1"/>
        <w:ind w:left="313" w:right="738"/>
        <w:jc w:val="both"/>
      </w:pPr>
      <w:r>
        <w:rPr/>
        <w:t>This makes the recent period very unusual by historical standards (Chart 1). Since as far back as 1870, there have been only two episodes when the real pay of workers has fallen over a ten-year period. The other episodes were associated with seismic shocks in the labour market, often wrenching technological change or sharp cyclical downturns, which raised levels of unemployment and job insecurity.</w:t>
      </w:r>
    </w:p>
    <w:p>
      <w:pPr>
        <w:pStyle w:val="BodyText"/>
        <w:spacing w:before="1"/>
        <w:rPr>
          <w:sz w:val="30"/>
        </w:rPr>
      </w:pPr>
    </w:p>
    <w:p>
      <w:pPr>
        <w:pStyle w:val="BodyText"/>
        <w:spacing w:line="360" w:lineRule="auto"/>
        <w:ind w:left="313" w:right="345"/>
      </w:pPr>
      <w:r>
        <w:rPr/>
        <w:t>The past decade has bucked that historical trend, with a boom in job creation accompanying weak pay growth. The employment rate in the UK has risen to over 60%, and the unemployment rate has fallen to 4%, respectively their highest and lowest levels since the mid-1970s.  The vast majority of these new jobs, around 75%, have been full-time. And this boom has persisted, with around 830,000 job vacancies currently being advertised – the highest since records</w:t>
      </w:r>
      <w:r>
        <w:rPr>
          <w:spacing w:val="-4"/>
        </w:rPr>
        <w:t> </w:t>
      </w:r>
      <w:r>
        <w:rPr/>
        <w:t>began.</w:t>
      </w:r>
    </w:p>
    <w:p>
      <w:pPr>
        <w:pStyle w:val="BodyText"/>
        <w:spacing w:before="10"/>
        <w:rPr>
          <w:sz w:val="29"/>
        </w:rPr>
      </w:pPr>
    </w:p>
    <w:p>
      <w:pPr>
        <w:pStyle w:val="BodyText"/>
        <w:spacing w:line="360" w:lineRule="auto"/>
        <w:ind w:left="313" w:right="396"/>
        <w:jc w:val="both"/>
      </w:pPr>
      <w:r>
        <w:rPr/>
        <w:t>This picture of weak pay and strong employment has been broadly-based, spanning all regions and sectors. Real pay has fallen across every region of the UK since 2008 (Figure 1) and in all three major sectors of the economy (Chart 2). Meanwhile, unemployment has fallen steeply across every region of the UK, by at least</w:t>
      </w:r>
    </w:p>
    <w:p>
      <w:pPr>
        <w:pStyle w:val="BodyText"/>
        <w:spacing w:line="229" w:lineRule="exact"/>
        <w:ind w:left="313"/>
        <w:jc w:val="both"/>
      </w:pPr>
      <w:r>
        <w:rPr/>
        <w:t>2.5 percentage points.</w:t>
      </w:r>
    </w:p>
    <w:p>
      <w:pPr>
        <w:pStyle w:val="BodyText"/>
        <w:rPr>
          <w:sz w:val="22"/>
        </w:rPr>
      </w:pPr>
    </w:p>
    <w:p>
      <w:pPr>
        <w:pStyle w:val="BodyText"/>
        <w:spacing w:before="2"/>
        <w:rPr>
          <w:sz w:val="18"/>
        </w:rPr>
      </w:pPr>
    </w:p>
    <w:p>
      <w:pPr>
        <w:pStyle w:val="BodyText"/>
        <w:spacing w:line="360" w:lineRule="auto"/>
        <w:ind w:left="313" w:right="501"/>
      </w:pPr>
      <w:r>
        <w:rPr/>
        <w:t>The high-level picture of the UK labour market, then, is a jobs-rich but pay-poor recovery. This pattern is broadly replicated in other countries. For example, there is a striking correlation between the pattern of unemployment and wage growth in the UK and the US (Charts 3 and 4). In the US, unemployment has fallen to its lowest levels since 1969, while pay growth has remained modest.</w:t>
      </w:r>
    </w:p>
    <w:p>
      <w:pPr>
        <w:pStyle w:val="BodyText"/>
        <w:spacing w:before="10"/>
        <w:rPr>
          <w:sz w:val="29"/>
        </w:rPr>
      </w:pPr>
    </w:p>
    <w:p>
      <w:pPr>
        <w:pStyle w:val="BodyText"/>
        <w:ind w:left="313"/>
      </w:pPr>
      <w:r>
        <w:rPr/>
        <w:t>Given the strength of jobs growth, the weakness in pay has surprised many people, including the</w:t>
      </w:r>
    </w:p>
    <w:p>
      <w:pPr>
        <w:pStyle w:val="BodyText"/>
        <w:spacing w:line="360" w:lineRule="auto" w:before="116"/>
        <w:ind w:left="313" w:right="311"/>
      </w:pPr>
      <w:r>
        <w:rPr/>
        <w:t>Bank of England. Chart 5 plots the Bank’s wage forecasts at annual intervals since 2012. Over this period, there has been a sequence of negative forecast errors, averaging around one percentage point per year.</w:t>
      </w:r>
    </w:p>
    <w:p>
      <w:pPr>
        <w:pStyle w:val="BodyText"/>
        <w:spacing w:line="357" w:lineRule="auto" w:before="1"/>
        <w:ind w:left="313" w:right="501"/>
      </w:pPr>
      <w:r>
        <w:rPr/>
        <w:t>The same has been true of external wage forecasts, for the UK and elsewhere. These surprises suggest that the recent pattern in pay and unemployment has been unusual by historical standards.</w:t>
      </w:r>
    </w:p>
    <w:p>
      <w:pPr>
        <w:pStyle w:val="BodyText"/>
        <w:spacing w:before="4"/>
        <w:rPr>
          <w:sz w:val="30"/>
        </w:rPr>
      </w:pPr>
    </w:p>
    <w:p>
      <w:pPr>
        <w:pStyle w:val="BodyText"/>
        <w:spacing w:line="360" w:lineRule="auto" w:before="1"/>
        <w:ind w:left="313" w:right="501"/>
      </w:pPr>
      <w:r>
        <w:rPr/>
        <w:t>In the 1950s, A W Phillips uncovered a negative empirical relationship between pay growth and unemployment: pay grows faster when unemployment is lower. The Phillips curve was born (Phillips (1958)). This relationship has since become a central pillar of macro-economic theory and policy. Part of</w:t>
      </w:r>
    </w:p>
    <w:p>
      <w:pPr>
        <w:spacing w:after="0" w:line="360" w:lineRule="auto"/>
        <w:sectPr>
          <w:pgSz w:w="11910" w:h="16840"/>
          <w:pgMar w:header="0" w:footer="1338" w:top="1340" w:bottom="1520" w:left="820" w:right="840"/>
        </w:sectPr>
      </w:pPr>
    </w:p>
    <w:p>
      <w:pPr>
        <w:pStyle w:val="BodyText"/>
        <w:spacing w:line="360" w:lineRule="auto" w:before="79"/>
        <w:ind w:left="313" w:right="311"/>
      </w:pPr>
      <w:r>
        <w:rPr/>
        <w:t>the attraction of the Phillips curve lies in the fact that it tells a simple story: the tighter the jobs market, the greater the pressure on pay.</w:t>
      </w:r>
    </w:p>
    <w:p>
      <w:pPr>
        <w:pStyle w:val="BodyText"/>
        <w:spacing w:before="11"/>
        <w:rPr>
          <w:sz w:val="29"/>
        </w:rPr>
      </w:pPr>
    </w:p>
    <w:p>
      <w:pPr>
        <w:pStyle w:val="BodyText"/>
        <w:spacing w:line="360" w:lineRule="auto"/>
        <w:ind w:left="313" w:right="311"/>
      </w:pPr>
      <w:r>
        <w:rPr/>
        <w:t>Exactly 60 years on, the Phillips curve is still widely used, and widely debated, by economists and policymakers. But with pay undershooting expectations, and with unemployment touching generational lows, some big questions are being posed of it. Has the Phillips curve died of old age, or is it merely sleeping?</w:t>
      </w:r>
    </w:p>
    <w:p>
      <w:pPr>
        <w:pStyle w:val="BodyText"/>
        <w:spacing w:line="229" w:lineRule="exact"/>
        <w:ind w:left="313"/>
      </w:pPr>
      <w:r>
        <w:rPr/>
        <w:t>Has it changed shape or location? The juries (or coroners) have yet to reach a definitive verdict.</w:t>
      </w:r>
    </w:p>
    <w:p>
      <w:pPr>
        <w:pStyle w:val="BodyText"/>
        <w:rPr>
          <w:sz w:val="22"/>
        </w:rPr>
      </w:pPr>
    </w:p>
    <w:p>
      <w:pPr>
        <w:pStyle w:val="BodyText"/>
        <w:spacing w:before="1"/>
        <w:rPr>
          <w:sz w:val="18"/>
        </w:rPr>
      </w:pPr>
    </w:p>
    <w:p>
      <w:pPr>
        <w:pStyle w:val="BodyText"/>
        <w:spacing w:line="360" w:lineRule="auto"/>
        <w:ind w:left="313" w:right="355"/>
      </w:pPr>
      <w:r>
        <w:rPr/>
        <w:t>There have been a number of recent re-examinations of the evidence.</w:t>
      </w:r>
      <w:r>
        <w:rPr>
          <w:vertAlign w:val="superscript"/>
        </w:rPr>
        <w:t>1</w:t>
      </w:r>
      <w:r>
        <w:rPr>
          <w:vertAlign w:val="baseline"/>
        </w:rPr>
        <w:t> Using different datasets and techniques, these have tended to conclude that the Phillips curve has a pulse and remains alive and kicking. As an illustration, Charts 6 and 7 plot the relationship between wage growth and unemployment in the UK and the US over three sample periods dating back to the 1970s. They also plot some simple regression lines of best</w:t>
      </w:r>
      <w:r>
        <w:rPr>
          <w:spacing w:val="-1"/>
          <w:vertAlign w:val="baseline"/>
        </w:rPr>
        <w:t> </w:t>
      </w:r>
      <w:r>
        <w:rPr>
          <w:vertAlign w:val="baseline"/>
        </w:rPr>
        <w:t>fit.</w:t>
      </w:r>
    </w:p>
    <w:p>
      <w:pPr>
        <w:pStyle w:val="BodyText"/>
        <w:rPr>
          <w:sz w:val="30"/>
        </w:rPr>
      </w:pPr>
    </w:p>
    <w:p>
      <w:pPr>
        <w:pStyle w:val="BodyText"/>
        <w:spacing w:line="360" w:lineRule="auto"/>
        <w:ind w:left="313" w:right="396"/>
      </w:pPr>
      <w:r>
        <w:rPr/>
        <w:t>All of the regression lines are negatively-sloped and, for the UK, statistically significant. Across the three samples, the estimated Phillips curves are similarly-sloped.</w:t>
      </w:r>
      <w:r>
        <w:rPr>
          <w:vertAlign w:val="superscript"/>
        </w:rPr>
        <w:t>2</w:t>
      </w:r>
      <w:r>
        <w:rPr>
          <w:vertAlign w:val="baseline"/>
        </w:rPr>
        <w:t> These curves have, however, shifted downwards significantly over time. Taken together, this evidence is consistent with the Phillips curve having a pulse that is beating at a similar rate to the past, despite the patient having moved hospital.</w:t>
      </w:r>
    </w:p>
    <w:p>
      <w:pPr>
        <w:pStyle w:val="BodyText"/>
        <w:spacing w:before="9"/>
        <w:rPr>
          <w:sz w:val="29"/>
        </w:rPr>
      </w:pPr>
    </w:p>
    <w:p>
      <w:pPr>
        <w:pStyle w:val="Heading1"/>
        <w:spacing w:before="1"/>
      </w:pPr>
      <w:r>
        <w:rPr/>
        <w:t>Explaining the Pay Puzzle</w:t>
      </w:r>
    </w:p>
    <w:p>
      <w:pPr>
        <w:pStyle w:val="BodyText"/>
        <w:rPr>
          <w:b/>
          <w:sz w:val="22"/>
        </w:rPr>
      </w:pPr>
    </w:p>
    <w:p>
      <w:pPr>
        <w:pStyle w:val="BodyText"/>
        <w:spacing w:before="1"/>
        <w:rPr>
          <w:b/>
          <w:sz w:val="18"/>
        </w:rPr>
      </w:pPr>
    </w:p>
    <w:p>
      <w:pPr>
        <w:pStyle w:val="BodyText"/>
        <w:spacing w:line="360" w:lineRule="auto"/>
        <w:ind w:left="313" w:right="278"/>
      </w:pPr>
      <w:r>
        <w:rPr/>
        <w:t>To explore the behaviour of pay in greater detail, we can use a slightly more sophisticated model which takes account of factors in addition to unemployment. Table 1 provides some econometric estimates of pay relationships over the period 1992 to 2018. The factors determining pay growth can be grouped under three headings, each of which is important in explaining its evolution over the (distant and recent) past.</w:t>
      </w:r>
    </w:p>
    <w:p>
      <w:pPr>
        <w:pStyle w:val="BodyText"/>
        <w:spacing w:before="1"/>
        <w:rPr>
          <w:sz w:val="30"/>
        </w:rPr>
      </w:pPr>
    </w:p>
    <w:p>
      <w:pPr>
        <w:pStyle w:val="BodyText"/>
        <w:spacing w:line="360" w:lineRule="auto"/>
        <w:ind w:left="313" w:right="396"/>
      </w:pPr>
      <w:r>
        <w:rPr/>
        <w:t>One key factor affecting pay growth is inflation or expectations of inflation.</w:t>
      </w:r>
      <w:r>
        <w:rPr>
          <w:vertAlign w:val="superscript"/>
        </w:rPr>
        <w:t>3</w:t>
      </w:r>
      <w:r>
        <w:rPr>
          <w:vertAlign w:val="baseline"/>
        </w:rPr>
        <w:t> This makes intuitive sense. In the end, workers are interested in the purchasing power of their pay, not its money amount. They bargain over </w:t>
      </w:r>
      <w:r>
        <w:rPr>
          <w:i/>
          <w:vertAlign w:val="baseline"/>
        </w:rPr>
        <w:t>real </w:t>
      </w:r>
      <w:r>
        <w:rPr>
          <w:vertAlign w:val="baseline"/>
        </w:rPr>
        <w:t>wages. So inflation, or its expectation, affects pay with a coefficient close to one. Put differently, in the course of wage bargaining, employers insure workers against inflationary shocks, at least on</w:t>
      </w:r>
      <w:r>
        <w:rPr>
          <w:spacing w:val="-20"/>
          <w:vertAlign w:val="baseline"/>
        </w:rPr>
        <w:t> </w:t>
      </w:r>
      <w:r>
        <w:rPr>
          <w:vertAlign w:val="baseline"/>
        </w:rPr>
        <w:t>average.</w:t>
      </w:r>
    </w:p>
    <w:p>
      <w:pPr>
        <w:pStyle w:val="BodyText"/>
        <w:spacing w:before="1"/>
        <w:rPr>
          <w:sz w:val="30"/>
        </w:rPr>
      </w:pPr>
    </w:p>
    <w:p>
      <w:pPr>
        <w:pStyle w:val="BodyText"/>
        <w:spacing w:line="360" w:lineRule="auto"/>
        <w:ind w:left="313"/>
      </w:pPr>
      <w:r>
        <w:rPr/>
        <w:t>Movements in inflation have been a key driver of pay growth historically. They are the main reason why the Phillips curve shifted downwards significantly as the Great Inflation of the 1970s gave way to the Great Moderation of the late 1990s. That period saw inflation expectations ratchet down to target levels where they have remained anchored since (Chart 8). Pay growth has, in response, fallen pretty much one-for-one. This explains the first downwards shift in the Phillips curves shown in Charts 6 and 7.</w:t>
      </w:r>
    </w:p>
    <w:p>
      <w:pPr>
        <w:pStyle w:val="BodyText"/>
        <w:spacing w:before="9"/>
        <w:rPr>
          <w:sz w:val="22"/>
        </w:rPr>
      </w:pPr>
      <w:r>
        <w:rPr/>
        <w:pict>
          <v:shape style="position:absolute;margin-left:56.664001pt;margin-top:15.32822pt;width:144.050pt;height:.1pt;mso-position-horizontal-relative:page;mso-position-vertical-relative:paragraph;z-index:-251657216;mso-wrap-distance-left:0;mso-wrap-distance-right:0" coordorigin="1133,307" coordsize="2881,0" path="m1133,307l4014,307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1 </w:t>
      </w:r>
      <w:r>
        <w:rPr>
          <w:sz w:val="16"/>
        </w:rPr>
        <w:t>For example, Coibion and Gorodnichenko (2015), Gordon (2013), Vlieghe (2018), Saunders (2017) and Tuckett (2018).</w:t>
      </w:r>
    </w:p>
    <w:p>
      <w:pPr>
        <w:spacing w:line="184" w:lineRule="exact" w:before="0"/>
        <w:ind w:left="313" w:right="0" w:firstLine="0"/>
        <w:jc w:val="left"/>
        <w:rPr>
          <w:sz w:val="16"/>
        </w:rPr>
      </w:pPr>
      <w:r>
        <w:rPr>
          <w:position w:val="8"/>
          <w:sz w:val="10"/>
        </w:rPr>
        <w:t>2 </w:t>
      </w:r>
      <w:r>
        <w:rPr>
          <w:sz w:val="16"/>
        </w:rPr>
        <w:t>In statistical terms, you cannot reject the null that their slopes are the same.</w:t>
      </w:r>
    </w:p>
    <w:p>
      <w:pPr>
        <w:spacing w:line="184" w:lineRule="exact" w:before="15"/>
        <w:ind w:left="313" w:right="396" w:firstLine="0"/>
        <w:jc w:val="left"/>
        <w:rPr>
          <w:sz w:val="16"/>
        </w:rPr>
      </w:pPr>
      <w:r>
        <w:rPr>
          <w:position w:val="8"/>
          <w:sz w:val="10"/>
        </w:rPr>
        <w:t>3 </w:t>
      </w:r>
      <w:r>
        <w:rPr>
          <w:sz w:val="16"/>
        </w:rPr>
        <w:t>Both measures have a statistically significant impact on wage growth. The regressions in Table 1 use inflation expectations as they give a slightly better empirical fit.</w:t>
      </w:r>
    </w:p>
    <w:p>
      <w:pPr>
        <w:spacing w:after="0" w:line="184" w:lineRule="exact"/>
        <w:jc w:val="left"/>
        <w:rPr>
          <w:sz w:val="16"/>
        </w:rPr>
        <w:sectPr>
          <w:pgSz w:w="11910" w:h="16840"/>
          <w:pgMar w:header="0" w:footer="1338" w:top="1340" w:bottom="1520" w:left="820" w:right="840"/>
        </w:sectPr>
      </w:pPr>
    </w:p>
    <w:p>
      <w:pPr>
        <w:pStyle w:val="BodyText"/>
        <w:spacing w:line="360" w:lineRule="auto" w:before="79"/>
        <w:ind w:left="313" w:right="523"/>
      </w:pPr>
      <w:r>
        <w:rPr/>
        <w:t>A second key determinant of wage growth is unemployment or, more precisely, the gap between unemployment and its longer-run trend (sometimes called the NAIRU or Non-Accelerating Inflation Rate of Unemployment).</w:t>
      </w:r>
      <w:r>
        <w:rPr>
          <w:vertAlign w:val="superscript"/>
        </w:rPr>
        <w:t>4</w:t>
      </w:r>
      <w:r>
        <w:rPr>
          <w:vertAlign w:val="baseline"/>
        </w:rPr>
        <w:t> The larger this unemployment gap, the weaker the upward pressures on pay growth, as A W Phillips had first postulated 60 years ago.</w:t>
      </w:r>
    </w:p>
    <w:p>
      <w:pPr>
        <w:pStyle w:val="BodyText"/>
        <w:rPr>
          <w:sz w:val="30"/>
        </w:rPr>
      </w:pPr>
    </w:p>
    <w:p>
      <w:pPr>
        <w:pStyle w:val="BodyText"/>
        <w:spacing w:line="357" w:lineRule="auto" w:before="1"/>
        <w:ind w:left="313"/>
      </w:pPr>
      <w:r>
        <w:rPr/>
        <w:t>In econometric wage equations, the unemployment gap is a (statistically and economically) significant determinant of pay (Table 1). A 1 percentage point unemployment gap drags on wage growth by around</w:t>
      </w:r>
    </w:p>
    <w:p>
      <w:pPr>
        <w:pStyle w:val="BodyText"/>
        <w:spacing w:line="360" w:lineRule="auto" w:before="3"/>
        <w:ind w:left="313" w:right="311"/>
      </w:pPr>
      <w:r>
        <w:rPr/>
        <w:t>0.8 percentage points. That means the 2 percentage point narrowing in the UK unemployment gap since 2012 would be expected to have raised wage growth by 1.6 percentage points, a significant tailwind.</w:t>
      </w:r>
    </w:p>
    <w:p>
      <w:pPr>
        <w:pStyle w:val="BodyText"/>
        <w:spacing w:before="11"/>
        <w:rPr>
          <w:sz w:val="29"/>
        </w:rPr>
      </w:pPr>
    </w:p>
    <w:p>
      <w:pPr>
        <w:pStyle w:val="BodyText"/>
        <w:spacing w:line="360" w:lineRule="auto"/>
        <w:ind w:left="313" w:right="311"/>
      </w:pPr>
      <w:r>
        <w:rPr/>
        <w:t>The NAIRU itself is unobservable. It is also moveable, depending on structural features of the labour market. This means the NAIRU needs to be estimated and these estimates are apt to shift over time. Over recent years, the Bank has revised down its estimate of the NAIRU in the UK, by just under a percentage point, to around 4 ¼%. These downwards surprises to the NAIRU (upwards revisions to the unemployment gap) help account for the persistent overshoot in the Bank’s wage forecasts.</w:t>
      </w:r>
    </w:p>
    <w:p>
      <w:pPr>
        <w:pStyle w:val="BodyText"/>
        <w:spacing w:before="2"/>
        <w:rPr>
          <w:sz w:val="30"/>
        </w:rPr>
      </w:pPr>
    </w:p>
    <w:p>
      <w:pPr>
        <w:pStyle w:val="BodyText"/>
        <w:spacing w:line="360" w:lineRule="auto"/>
        <w:ind w:left="313" w:right="311"/>
      </w:pPr>
      <w:r>
        <w:rPr/>
        <w:t>There are a variety of alternative, complementary measures of slack in the jobs market. For example, the number of hours a person works, relative to their desired hours, is also relevant to gauging the degree of spare capacity in the labour market. A number of research papers, theoretical and empirical, have found that such “under-employment” may also have a significant bearing on the setting of pay.</w:t>
      </w:r>
      <w:r>
        <w:rPr>
          <w:vertAlign w:val="superscript"/>
        </w:rPr>
        <w:t>5</w:t>
      </w:r>
    </w:p>
    <w:p>
      <w:pPr>
        <w:pStyle w:val="BodyText"/>
        <w:spacing w:before="10"/>
        <w:rPr>
          <w:sz w:val="29"/>
        </w:rPr>
      </w:pPr>
    </w:p>
    <w:p>
      <w:pPr>
        <w:pStyle w:val="BodyText"/>
        <w:spacing w:line="360" w:lineRule="auto"/>
        <w:ind w:left="313" w:right="830"/>
      </w:pPr>
      <w:r>
        <w:rPr/>
        <w:t>There are various measures of under-employment, including the proportion of the workforce working part-time involuntarily and the gap between actual and desired hours worked. In practice, these two measures exhibit a very similar pattern (Chart 9). They also track the unemployment rate closely. This</w:t>
      </w:r>
    </w:p>
    <w:p>
      <w:pPr>
        <w:pStyle w:val="BodyText"/>
        <w:spacing w:line="357" w:lineRule="auto" w:before="2"/>
        <w:ind w:left="313" w:right="501"/>
      </w:pPr>
      <w:r>
        <w:rPr/>
        <w:t>suggests the incremental information contained in measures of under-employment, relative to measures of unemployment, might be relatively modest.</w:t>
      </w:r>
    </w:p>
    <w:p>
      <w:pPr>
        <w:pStyle w:val="BodyText"/>
        <w:spacing w:before="4"/>
        <w:rPr>
          <w:sz w:val="30"/>
        </w:rPr>
      </w:pPr>
    </w:p>
    <w:p>
      <w:pPr>
        <w:pStyle w:val="BodyText"/>
        <w:spacing w:line="360" w:lineRule="auto"/>
        <w:ind w:left="313" w:right="626"/>
        <w:jc w:val="both"/>
      </w:pPr>
      <w:r>
        <w:rPr/>
        <w:t>Econometric estimates confirm that impression. Replacing the unemployment gap with a measure of the under-employment gap produces a very similar wage equation (Table 1).</w:t>
      </w:r>
      <w:r>
        <w:rPr>
          <w:vertAlign w:val="superscript"/>
        </w:rPr>
        <w:t>6</w:t>
      </w:r>
      <w:r>
        <w:rPr>
          <w:vertAlign w:val="baseline"/>
        </w:rPr>
        <w:t> And in a pairwise comparison, under-employment is statistically insignificant if the unemployment gap is included. Under-employment is important for pay, but does not appear to much improve the explanation of recent wage dynamics.</w:t>
      </w:r>
    </w:p>
    <w:p>
      <w:pPr>
        <w:pStyle w:val="BodyText"/>
        <w:spacing w:before="1"/>
        <w:rPr>
          <w:sz w:val="30"/>
        </w:rPr>
      </w:pPr>
    </w:p>
    <w:p>
      <w:pPr>
        <w:pStyle w:val="BodyText"/>
        <w:spacing w:line="360" w:lineRule="auto"/>
        <w:ind w:left="313" w:right="423"/>
      </w:pPr>
      <w:r>
        <w:rPr/>
        <w:t>A third factor determining pay pressures is productivity. It is through gains in productivity that individual firms, and the economy at large, can finance increases in workers’ pay. Econometric estimates confirm that intuition. The productivity of the labour force is a (statistically and economically) significant determinant of pay (Table 1). On average across firms, a 1 percentage point rise in productivity raises aggregate wage growth by around 0.8 percentage points.</w:t>
      </w:r>
    </w:p>
    <w:p>
      <w:pPr>
        <w:pStyle w:val="BodyText"/>
        <w:spacing w:before="10"/>
        <w:rPr>
          <w:sz w:val="8"/>
        </w:rPr>
      </w:pPr>
      <w:r>
        <w:rPr/>
        <w:pict>
          <v:shape style="position:absolute;margin-left:56.664001pt;margin-top:7.304072pt;width:144.050pt;height:.1pt;mso-position-horizontal-relative:page;mso-position-vertical-relative:paragraph;z-index:-251656192;mso-wrap-distance-left:0;mso-wrap-distance-right:0" coordorigin="1133,146" coordsize="2881,0" path="m1133,146l4014,146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4 </w:t>
      </w:r>
      <w:r>
        <w:rPr>
          <w:sz w:val="16"/>
        </w:rPr>
        <w:t>Espinosa-Vega and Russell (1997) provide a history and review of the NAIRU concept.</w:t>
      </w:r>
    </w:p>
    <w:p>
      <w:pPr>
        <w:spacing w:line="185" w:lineRule="exact" w:before="0"/>
        <w:ind w:left="313" w:right="0" w:firstLine="0"/>
        <w:jc w:val="left"/>
        <w:rPr>
          <w:sz w:val="16"/>
        </w:rPr>
      </w:pPr>
      <w:r>
        <w:rPr>
          <w:position w:val="8"/>
          <w:sz w:val="10"/>
        </w:rPr>
        <w:t>5 </w:t>
      </w:r>
      <w:r>
        <w:rPr>
          <w:sz w:val="16"/>
        </w:rPr>
        <w:t>For example, Bell &amp; Blanchflower (2018).</w:t>
      </w:r>
    </w:p>
    <w:p>
      <w:pPr>
        <w:spacing w:line="196" w:lineRule="exact" w:before="0"/>
        <w:ind w:left="313" w:right="0" w:firstLine="0"/>
        <w:jc w:val="left"/>
        <w:rPr>
          <w:sz w:val="16"/>
        </w:rPr>
      </w:pPr>
      <w:r>
        <w:rPr>
          <w:position w:val="8"/>
          <w:sz w:val="10"/>
        </w:rPr>
        <w:t>6 </w:t>
      </w:r>
      <w:r>
        <w:rPr>
          <w:sz w:val="16"/>
        </w:rPr>
        <w:t>Specifically, the involuntary part-time share of employment.</w:t>
      </w:r>
    </w:p>
    <w:p>
      <w:pPr>
        <w:spacing w:after="0" w:line="196" w:lineRule="exact"/>
        <w:jc w:val="left"/>
        <w:rPr>
          <w:sz w:val="16"/>
        </w:rPr>
        <w:sectPr>
          <w:footerReference w:type="default" r:id="rId8"/>
          <w:pgSz w:w="11910" w:h="16840"/>
          <w:pgMar w:footer="1338" w:header="0" w:top="1340" w:bottom="1520" w:left="820" w:right="840"/>
          <w:pgNumType w:start="5"/>
        </w:sectPr>
      </w:pPr>
    </w:p>
    <w:p>
      <w:pPr>
        <w:pStyle w:val="BodyText"/>
        <w:spacing w:line="360" w:lineRule="auto" w:before="79"/>
        <w:ind w:left="313" w:right="323"/>
      </w:pPr>
      <w:r>
        <w:rPr/>
        <w:t>Productivity growth in the UK has consistently surprised to the downside since the crisis, averaging 0.5% per year since 2010 or around 1.5 percentage points below its historical average. We would expect weak productivity in turn to have been reflected in lower pay growth. Consistent with that, the fall in productivity growth since the crisis largely explains the (second) downward shift in the Phillips curve (Charts 6 and 7).</w:t>
      </w:r>
    </w:p>
    <w:p>
      <w:pPr>
        <w:pStyle w:val="BodyText"/>
        <w:rPr>
          <w:sz w:val="30"/>
        </w:rPr>
      </w:pPr>
    </w:p>
    <w:p>
      <w:pPr>
        <w:pStyle w:val="BodyText"/>
        <w:spacing w:line="360" w:lineRule="auto" w:before="1"/>
        <w:ind w:left="313" w:right="512"/>
      </w:pPr>
      <w:r>
        <w:rPr/>
        <w:t>Since 2012, the Bank’s forecasts have consistently over-estimated productivity growth, on average by just under 1 percentage point per year (Chart 10). This suggests a sizable fraction of the Bank’s negative forecast errors for wages might plausibly be explained by downside surprises to productivity, alongside the effects of a lower than expected NAIRU. Had the Bank known a decade ago how weak UK productivity growth (and how much lower the NAIRU) was likely to be, its forecast errors for wages would have been smaller.</w:t>
      </w:r>
    </w:p>
    <w:p>
      <w:pPr>
        <w:pStyle w:val="BodyText"/>
        <w:rPr>
          <w:sz w:val="30"/>
        </w:rPr>
      </w:pPr>
    </w:p>
    <w:p>
      <w:pPr>
        <w:pStyle w:val="BodyText"/>
        <w:spacing w:line="360" w:lineRule="auto"/>
        <w:ind w:left="313" w:right="734"/>
      </w:pPr>
      <w:r>
        <w:rPr/>
        <w:t>We can confirm this by re-running our pay equations substituting in the actual outcomes for inflation, the unemployment gap and productivity growth, in place of the forecasts for these variables at the time</w:t>
      </w:r>
    </w:p>
    <w:p>
      <w:pPr>
        <w:pStyle w:val="BodyText"/>
        <w:spacing w:line="360" w:lineRule="auto"/>
        <w:ind w:left="313" w:right="345"/>
      </w:pPr>
      <w:r>
        <w:rPr/>
        <w:t>(Chart 11). The fitted values for wage growth now track actual wage growth reasonably closely. </w:t>
      </w:r>
      <w:r>
        <w:rPr>
          <w:spacing w:val="2"/>
        </w:rPr>
        <w:t>With </w:t>
      </w:r>
      <w:r>
        <w:rPr/>
        <w:t>perfect foresight about its determinants (productivity, unemployment and the NAIRU), there would have been far  less systematic over-estimation of pay growth during the lost</w:t>
      </w:r>
      <w:r>
        <w:rPr>
          <w:spacing w:val="-2"/>
        </w:rPr>
        <w:t> </w:t>
      </w:r>
      <w:r>
        <w:rPr/>
        <w:t>decade.</w:t>
      </w:r>
    </w:p>
    <w:p>
      <w:pPr>
        <w:pStyle w:val="BodyText"/>
        <w:spacing w:before="10"/>
        <w:rPr>
          <w:sz w:val="29"/>
        </w:rPr>
      </w:pPr>
    </w:p>
    <w:p>
      <w:pPr>
        <w:pStyle w:val="BodyText"/>
        <w:ind w:left="313"/>
      </w:pPr>
      <w:r>
        <w:rPr/>
        <w:t>This suggests the UK’s lost decade for real pay can, to a significant extent, be accounted for by</w:t>
      </w:r>
    </w:p>
    <w:p>
      <w:pPr>
        <w:pStyle w:val="BodyText"/>
        <w:spacing w:line="360" w:lineRule="auto" w:before="114"/>
        <w:ind w:left="313" w:right="423"/>
      </w:pPr>
      <w:r>
        <w:rPr/>
        <w:t>macro-economic developments: </w:t>
      </w:r>
      <w:r>
        <w:rPr>
          <w:i/>
        </w:rPr>
        <w:t>cyclically</w:t>
      </w:r>
      <w:r>
        <w:rPr/>
        <w:t>, the large pool of unemployed that built up immediately after the crisis, generating a drag from the unemployment gap; and </w:t>
      </w:r>
      <w:r>
        <w:rPr>
          <w:i/>
        </w:rPr>
        <w:t>structurally</w:t>
      </w:r>
      <w:r>
        <w:rPr/>
        <w:t>, from lower levels of productivity and a lower NAIRU than in the past. With those accounted for, there is far less of a pay puzzle left to explain.</w:t>
      </w:r>
    </w:p>
    <w:p>
      <w:pPr>
        <w:pStyle w:val="BodyText"/>
        <w:rPr>
          <w:sz w:val="30"/>
        </w:rPr>
      </w:pPr>
    </w:p>
    <w:p>
      <w:pPr>
        <w:pStyle w:val="Heading1"/>
        <w:spacing w:before="0"/>
      </w:pPr>
      <w:r>
        <w:rPr/>
        <w:t>The Wage Bargaining Game</w:t>
      </w:r>
    </w:p>
    <w:p>
      <w:pPr>
        <w:pStyle w:val="BodyText"/>
        <w:rPr>
          <w:b/>
          <w:sz w:val="22"/>
        </w:rPr>
      </w:pPr>
    </w:p>
    <w:p>
      <w:pPr>
        <w:pStyle w:val="BodyText"/>
        <w:spacing w:before="1"/>
        <w:rPr>
          <w:b/>
          <w:sz w:val="18"/>
        </w:rPr>
      </w:pPr>
    </w:p>
    <w:p>
      <w:pPr>
        <w:pStyle w:val="BodyText"/>
        <w:spacing w:line="360" w:lineRule="auto"/>
        <w:ind w:left="313" w:right="311"/>
      </w:pPr>
      <w:r>
        <w:rPr/>
        <w:t>A more granular look at the labour market suggests, however, that it is not behaving identically to the past. Tectonic shifts in the labour market - cultural, contractual, technological, organisational – have come thick and fast recently. Because this structural change is slow-moving, it is difficult to detect in monthly pay movements. On a longer fuse, however, empirical evidence suggests these seismic shifts in the jobs market are influencing pay significantly.</w:t>
      </w:r>
    </w:p>
    <w:p>
      <w:pPr>
        <w:pStyle w:val="BodyText"/>
        <w:spacing w:before="11"/>
        <w:rPr>
          <w:sz w:val="29"/>
        </w:rPr>
      </w:pPr>
    </w:p>
    <w:p>
      <w:pPr>
        <w:pStyle w:val="BodyText"/>
        <w:spacing w:line="360" w:lineRule="auto"/>
        <w:ind w:left="313" w:right="373"/>
      </w:pPr>
      <w:r>
        <w:rPr/>
        <w:t>The Phillips curve plots the relationship between the </w:t>
      </w:r>
      <w:r>
        <w:rPr>
          <w:i/>
        </w:rPr>
        <w:t>stock </w:t>
      </w:r>
      <w:r>
        <w:rPr/>
        <w:t>of unemployed and wage growth. Another strand of the labour market literature has looked instead at </w:t>
      </w:r>
      <w:r>
        <w:rPr>
          <w:i/>
        </w:rPr>
        <w:t>flows </w:t>
      </w:r>
      <w:r>
        <w:rPr/>
        <w:t>of people into and out of work and the associated process of job-matching between employers and employees.</w:t>
      </w:r>
      <w:r>
        <w:rPr>
          <w:vertAlign w:val="superscript"/>
        </w:rPr>
        <w:t>7</w:t>
      </w:r>
      <w:r>
        <w:rPr>
          <w:vertAlign w:val="baseline"/>
        </w:rPr>
        <w:t> In these models, pay is determined by flows of workers between jobs, and by the relative bargaining strength of employees and employers, as well as by fluctuations in labour demand and</w:t>
      </w:r>
      <w:r>
        <w:rPr>
          <w:spacing w:val="-5"/>
          <w:vertAlign w:val="baseline"/>
        </w:rPr>
        <w:t> </w:t>
      </w:r>
      <w:r>
        <w:rPr>
          <w:vertAlign w:val="baseline"/>
        </w:rPr>
        <w:t>supply.</w:t>
      </w:r>
    </w:p>
    <w:p>
      <w:pPr>
        <w:pStyle w:val="BodyText"/>
      </w:pPr>
    </w:p>
    <w:p>
      <w:pPr>
        <w:pStyle w:val="BodyText"/>
      </w:pPr>
    </w:p>
    <w:p>
      <w:pPr>
        <w:pStyle w:val="BodyText"/>
      </w:pPr>
    </w:p>
    <w:p>
      <w:pPr>
        <w:pStyle w:val="BodyText"/>
        <w:rPr>
          <w:sz w:val="11"/>
        </w:rPr>
      </w:pPr>
      <w:r>
        <w:rPr/>
        <w:pict>
          <v:shape style="position:absolute;margin-left:56.664001pt;margin-top:8.555058pt;width:144.050pt;height:.1pt;mso-position-horizontal-relative:page;mso-position-vertical-relative:paragraph;z-index:-251655168;mso-wrap-distance-left:0;mso-wrap-distance-right:0" coordorigin="1133,171" coordsize="2881,0" path="m1133,171l4014,171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7 </w:t>
      </w:r>
      <w:r>
        <w:rPr>
          <w:sz w:val="16"/>
        </w:rPr>
        <w:t>For example, Moscarini and Postel-Vinay (2017).</w:t>
      </w:r>
    </w:p>
    <w:p>
      <w:pPr>
        <w:spacing w:after="0"/>
        <w:jc w:val="left"/>
        <w:rPr>
          <w:sz w:val="16"/>
        </w:rPr>
        <w:sectPr>
          <w:footerReference w:type="default" r:id="rId9"/>
          <w:pgSz w:w="11910" w:h="16840"/>
          <w:pgMar w:footer="1338" w:header="0" w:top="1340" w:bottom="1520" w:left="820" w:right="840"/>
          <w:pgNumType w:start="6"/>
        </w:sectPr>
      </w:pPr>
    </w:p>
    <w:p>
      <w:pPr>
        <w:spacing w:line="360" w:lineRule="auto" w:before="79"/>
        <w:ind w:left="313" w:right="345" w:firstLine="0"/>
        <w:jc w:val="left"/>
        <w:rPr>
          <w:sz w:val="20"/>
        </w:rPr>
      </w:pPr>
      <w:r>
        <w:rPr>
          <w:sz w:val="20"/>
        </w:rPr>
        <w:t>Flows of workers and their bargaining power are, in turn, affected by structural features of the labour market. A rise in </w:t>
      </w:r>
      <w:r>
        <w:rPr>
          <w:i/>
          <w:sz w:val="20"/>
        </w:rPr>
        <w:t>job insecurity </w:t>
      </w:r>
      <w:r>
        <w:rPr>
          <w:sz w:val="20"/>
        </w:rPr>
        <w:t>will reduce flows of workers between jobs and their bargaining strength. A fall in the </w:t>
      </w:r>
      <w:r>
        <w:rPr>
          <w:i/>
          <w:sz w:val="20"/>
        </w:rPr>
        <w:t>degree of unionisation and collective bargaining </w:t>
      </w:r>
      <w:r>
        <w:rPr>
          <w:sz w:val="20"/>
        </w:rPr>
        <w:t>in the labour market, and a rise in the </w:t>
      </w:r>
      <w:r>
        <w:rPr>
          <w:i/>
          <w:sz w:val="20"/>
        </w:rPr>
        <w:t>degree of automation </w:t>
      </w:r>
      <w:r>
        <w:rPr>
          <w:i/>
          <w:sz w:val="20"/>
        </w:rPr>
        <w:t>and concentration </w:t>
      </w:r>
      <w:r>
        <w:rPr>
          <w:sz w:val="20"/>
        </w:rPr>
        <w:t>in the company sector, will also reduce workers’ pay power. We discuss each in turn.</w:t>
      </w:r>
    </w:p>
    <w:p>
      <w:pPr>
        <w:pStyle w:val="BodyText"/>
        <w:rPr>
          <w:sz w:val="30"/>
        </w:rPr>
      </w:pPr>
    </w:p>
    <w:p>
      <w:pPr>
        <w:pStyle w:val="BodyText"/>
        <w:spacing w:line="360" w:lineRule="auto" w:before="1"/>
        <w:ind w:left="313" w:right="323"/>
      </w:pPr>
      <w:r>
        <w:rPr/>
        <w:t>If these structural forces were reducing workers’ bargaining power, we might expect them to receive a declining share of the income pie – a fall in the “labour share”. Internationally, there is strong evidence of the labour share having fallen across a large number of developed countries.</w:t>
      </w:r>
      <w:r>
        <w:rPr>
          <w:vertAlign w:val="superscript"/>
        </w:rPr>
        <w:t>8</w:t>
      </w:r>
      <w:r>
        <w:rPr>
          <w:vertAlign w:val="baseline"/>
        </w:rPr>
        <w:t> Structural factors, such as rising levels of automation and falling rates of unionisation, are typically found to have been an important contributor to those falls in international labour shares.</w:t>
      </w:r>
      <w:r>
        <w:rPr>
          <w:vertAlign w:val="superscript"/>
        </w:rPr>
        <w:t>9</w:t>
      </w:r>
    </w:p>
    <w:p>
      <w:pPr>
        <w:pStyle w:val="BodyText"/>
        <w:spacing w:before="10"/>
        <w:rPr>
          <w:sz w:val="29"/>
        </w:rPr>
      </w:pPr>
    </w:p>
    <w:p>
      <w:pPr>
        <w:pStyle w:val="BodyText"/>
        <w:spacing w:line="360" w:lineRule="auto"/>
        <w:ind w:left="313" w:right="396"/>
      </w:pPr>
      <w:r>
        <w:rPr/>
        <w:t>At face value, the UK appears to have bucked those trends. Chart 12 plots the UK labour share since 1955. Over the past two decades, it has been broadly flat. The UK labour share in 1990 was 50%, largely unchanged from today. In the UK, there appear to be fewer signs of any significant shift in the bargaining power of workers having resulted in them taking away a smaller slice of the income pie. I will discuss some of the reasons for that below.</w:t>
      </w:r>
    </w:p>
    <w:p>
      <w:pPr>
        <w:pStyle w:val="BodyText"/>
        <w:spacing w:before="2"/>
        <w:rPr>
          <w:sz w:val="30"/>
        </w:rPr>
      </w:pPr>
    </w:p>
    <w:p>
      <w:pPr>
        <w:pStyle w:val="BodyText"/>
        <w:spacing w:line="360" w:lineRule="auto"/>
        <w:ind w:left="313" w:right="348"/>
        <w:jc w:val="both"/>
      </w:pPr>
      <w:r>
        <w:rPr/>
        <w:t>But we also need to be cautious when interpreting the labour share. First, looked at over a longer horizon, it is clear there </w:t>
      </w:r>
      <w:r>
        <w:rPr>
          <w:i/>
        </w:rPr>
        <w:t>has </w:t>
      </w:r>
      <w:r>
        <w:rPr/>
        <w:t>been a fall in labour’s share of income in the UK over the past 60 or so years. Since 1955, the labour share has fallen by around 10 percentage points, falling sharply during the 1970s and 1980s.</w:t>
      </w:r>
    </w:p>
    <w:p>
      <w:pPr>
        <w:pStyle w:val="BodyText"/>
        <w:spacing w:line="360" w:lineRule="auto"/>
        <w:ind w:left="313" w:right="827"/>
        <w:jc w:val="both"/>
      </w:pPr>
      <w:r>
        <w:rPr/>
        <w:t>Moreover, the </w:t>
      </w:r>
      <w:r>
        <w:rPr>
          <w:i/>
        </w:rPr>
        <w:t>level </w:t>
      </w:r>
      <w:r>
        <w:rPr/>
        <w:t>of the UK labour share today, at 52%, is similar to advanced economies as a whole (around 51%), many of which have experienced falls more recently.</w:t>
      </w:r>
      <w:r>
        <w:rPr>
          <w:vertAlign w:val="superscript"/>
        </w:rPr>
        <w:t>10</w:t>
      </w:r>
    </w:p>
    <w:p>
      <w:pPr>
        <w:pStyle w:val="BodyText"/>
        <w:spacing w:before="8"/>
        <w:rPr>
          <w:sz w:val="29"/>
        </w:rPr>
      </w:pPr>
    </w:p>
    <w:p>
      <w:pPr>
        <w:pStyle w:val="BodyText"/>
        <w:spacing w:line="360" w:lineRule="auto" w:before="1"/>
        <w:ind w:left="313" w:right="293"/>
      </w:pPr>
      <w:r>
        <w:rPr/>
        <w:t>Second, looking at the </w:t>
      </w:r>
      <w:r>
        <w:rPr>
          <w:i/>
        </w:rPr>
        <w:t>sources </w:t>
      </w:r>
      <w:r>
        <w:rPr/>
        <w:t>of labour income is also important. These comprise not only wages and salaries, but also defined-benefit pension contributions from companies and social contributions. While technically-speaking these are all income, they are not always equivalent when it comes to thinking about the wage bargaining process and spending patterns. The distribution of these different sources of income may also be uneven across cohorts of workers.</w:t>
      </w:r>
    </w:p>
    <w:p>
      <w:pPr>
        <w:pStyle w:val="BodyText"/>
        <w:spacing w:before="1"/>
        <w:rPr>
          <w:sz w:val="30"/>
        </w:rPr>
      </w:pPr>
    </w:p>
    <w:p>
      <w:pPr>
        <w:pStyle w:val="BodyText"/>
        <w:spacing w:line="360" w:lineRule="auto"/>
        <w:ind w:left="313" w:right="345"/>
      </w:pPr>
      <w:r>
        <w:rPr/>
        <w:t>Take defined-benefit pension contributions. For those still in work, these are deferred income that cannot easily be spent today. With most defined-benefit schemes having closed, this income also only accumulates to a subset of (mostly older) workers. As these pension contributions have risen recently as a share of total income, the resulting boost to labour income will have been spread unevenly across generational cohorts and the increase in the average worker’s true purchasing power may have been exaggerated. If we strip out back payments made by firms to fill pension deficits, the labour share shows greater signs of falling, if only gradually, over time (Chart 12).</w:t>
      </w:r>
    </w:p>
    <w:p>
      <w:pPr>
        <w:pStyle w:val="BodyText"/>
      </w:pPr>
    </w:p>
    <w:p>
      <w:pPr>
        <w:pStyle w:val="BodyText"/>
        <w:rPr>
          <w:sz w:val="19"/>
        </w:rPr>
      </w:pPr>
      <w:r>
        <w:rPr/>
        <w:pict>
          <v:shape style="position:absolute;margin-left:56.664001pt;margin-top:13.143623pt;width:144.050pt;height:.1pt;mso-position-horizontal-relative:page;mso-position-vertical-relative:paragraph;z-index:-251654144;mso-wrap-distance-left:0;mso-wrap-distance-right:0" coordorigin="1133,263" coordsize="2881,0" path="m1133,263l4014,263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8   </w:t>
      </w:r>
      <w:r>
        <w:rPr>
          <w:sz w:val="16"/>
        </w:rPr>
        <w:t>IMF (2017).</w:t>
      </w:r>
    </w:p>
    <w:p>
      <w:pPr>
        <w:spacing w:line="185" w:lineRule="exact" w:before="0"/>
        <w:ind w:left="313" w:right="0" w:firstLine="0"/>
        <w:jc w:val="left"/>
        <w:rPr>
          <w:sz w:val="16"/>
        </w:rPr>
      </w:pPr>
      <w:r>
        <w:rPr>
          <w:position w:val="8"/>
          <w:sz w:val="10"/>
        </w:rPr>
        <w:t>9   </w:t>
      </w:r>
      <w:r>
        <w:rPr>
          <w:sz w:val="16"/>
        </w:rPr>
        <w:t>IMF</w:t>
      </w:r>
      <w:r>
        <w:rPr>
          <w:spacing w:val="1"/>
          <w:sz w:val="16"/>
        </w:rPr>
        <w:t> </w:t>
      </w:r>
      <w:r>
        <w:rPr>
          <w:sz w:val="16"/>
        </w:rPr>
        <w:t>(2017).</w:t>
      </w:r>
    </w:p>
    <w:p>
      <w:pPr>
        <w:spacing w:line="196" w:lineRule="exact" w:before="0"/>
        <w:ind w:left="313" w:right="0" w:firstLine="0"/>
        <w:jc w:val="left"/>
        <w:rPr>
          <w:sz w:val="16"/>
        </w:rPr>
      </w:pPr>
      <w:r>
        <w:rPr>
          <w:position w:val="8"/>
          <w:sz w:val="10"/>
        </w:rPr>
        <w:t>10 </w:t>
      </w:r>
      <w:r>
        <w:rPr>
          <w:sz w:val="16"/>
        </w:rPr>
        <w:t>IMF (2017).</w:t>
      </w:r>
    </w:p>
    <w:p>
      <w:pPr>
        <w:spacing w:after="0" w:line="196" w:lineRule="exact"/>
        <w:jc w:val="left"/>
        <w:rPr>
          <w:sz w:val="16"/>
        </w:rPr>
        <w:sectPr>
          <w:footerReference w:type="default" r:id="rId10"/>
          <w:pgSz w:w="11910" w:h="16840"/>
          <w:pgMar w:footer="1338" w:header="0" w:top="1340" w:bottom="1520" w:left="820" w:right="840"/>
          <w:pgNumType w:start="7"/>
        </w:sectPr>
      </w:pPr>
    </w:p>
    <w:p>
      <w:pPr>
        <w:pStyle w:val="BodyText"/>
        <w:spacing w:line="360" w:lineRule="auto" w:before="79"/>
        <w:ind w:left="313" w:right="311"/>
      </w:pPr>
      <w:r>
        <w:rPr/>
        <w:t>A more stripped-down measure of the labour share, which better tracks workers’ purchasing power, is wages and salaries (Chart 12). That measure has fallen by around 1 percentage point since 1990. This picture is more striking still if we look at different cohorts.  For workers aged over 55, their share of income has doubled from 4% in the early 1990s to 8% today. For workers aged 16-34, their wage share has fallen from 15% to 12% over the same period. The “lost decade” for young people has been particularly</w:t>
      </w:r>
      <w:r>
        <w:rPr>
          <w:spacing w:val="-30"/>
        </w:rPr>
        <w:t> </w:t>
      </w:r>
      <w:r>
        <w:rPr/>
        <w:t>pronounced.</w:t>
      </w:r>
    </w:p>
    <w:p>
      <w:pPr>
        <w:pStyle w:val="BodyText"/>
        <w:spacing w:before="10"/>
        <w:rPr>
          <w:sz w:val="29"/>
        </w:rPr>
      </w:pPr>
    </w:p>
    <w:p>
      <w:pPr>
        <w:pStyle w:val="BodyText"/>
        <w:spacing w:line="360" w:lineRule="auto"/>
        <w:ind w:left="313" w:right="378"/>
      </w:pPr>
      <w:r>
        <w:rPr/>
        <w:t>Finally, aggregate movements in the labour share can obscure important pay dynamics at the sectoral level. Different sectors of the economy are affected to differing degrees by changes in the form of employment, technology, unionisation and company concentration. As I discuss below, these sectoral data provide a clearer picture of the significant impact of slow-moving structural factors on workers’ pay power.</w:t>
      </w:r>
    </w:p>
    <w:p>
      <w:pPr>
        <w:pStyle w:val="BodyText"/>
        <w:spacing w:before="10"/>
        <w:rPr>
          <w:sz w:val="29"/>
        </w:rPr>
      </w:pPr>
    </w:p>
    <w:p>
      <w:pPr>
        <w:pStyle w:val="ListParagraph"/>
        <w:numPr>
          <w:ilvl w:val="0"/>
          <w:numId w:val="1"/>
        </w:numPr>
        <w:tabs>
          <w:tab w:pos="1088" w:val="left" w:leader="none"/>
          <w:tab w:pos="1089" w:val="left" w:leader="none"/>
        </w:tabs>
        <w:spacing w:line="240" w:lineRule="auto" w:before="0" w:after="0"/>
        <w:ind w:left="1088" w:right="0" w:hanging="776"/>
        <w:jc w:val="left"/>
        <w:rPr>
          <w:i/>
          <w:sz w:val="20"/>
        </w:rPr>
      </w:pPr>
      <w:r>
        <w:rPr>
          <w:i/>
          <w:sz w:val="20"/>
        </w:rPr>
        <w:t>Job Market</w:t>
      </w:r>
      <w:r>
        <w:rPr>
          <w:i/>
          <w:spacing w:val="1"/>
          <w:sz w:val="20"/>
        </w:rPr>
        <w:t> </w:t>
      </w:r>
      <w:r>
        <w:rPr>
          <w:i/>
          <w:sz w:val="20"/>
        </w:rPr>
        <w:t>Flows</w:t>
      </w:r>
    </w:p>
    <w:p>
      <w:pPr>
        <w:pStyle w:val="BodyText"/>
        <w:rPr>
          <w:i/>
          <w:sz w:val="22"/>
        </w:rPr>
      </w:pPr>
    </w:p>
    <w:p>
      <w:pPr>
        <w:pStyle w:val="BodyText"/>
        <w:spacing w:before="4"/>
        <w:rPr>
          <w:i/>
          <w:sz w:val="18"/>
        </w:rPr>
      </w:pPr>
    </w:p>
    <w:p>
      <w:pPr>
        <w:pStyle w:val="BodyText"/>
        <w:spacing w:line="360" w:lineRule="auto"/>
        <w:ind w:left="313" w:right="311"/>
      </w:pPr>
      <w:r>
        <w:rPr/>
        <w:t>The quickest way to secure a pay rise is by moving job. That is quite sobering if, like me, you have never moved job. Pay growth of UK workers moving jobs (“twisters”) has exceeded that of workers remaining in their position (“stickers”) by 4 percentage points since 1994 (Chart 13). When workers exercise the outside option of moving between jobs, this puts upward pressure on pay through two main channels.</w:t>
      </w:r>
    </w:p>
    <w:p>
      <w:pPr>
        <w:pStyle w:val="BodyText"/>
        <w:spacing w:before="10"/>
        <w:rPr>
          <w:sz w:val="29"/>
        </w:rPr>
      </w:pPr>
    </w:p>
    <w:p>
      <w:pPr>
        <w:pStyle w:val="BodyText"/>
        <w:spacing w:line="360" w:lineRule="auto"/>
        <w:ind w:left="313" w:right="423"/>
      </w:pPr>
      <w:r>
        <w:rPr/>
        <w:t>The direct, or arithmetic, effect arises from moving workers securing a pay rise and boosting the batting average for overall wage growth. More twisters means higher average pay. The indirect, or behavioural, effect arises when companies pay higher wages to </w:t>
      </w:r>
      <w:r>
        <w:rPr>
          <w:i/>
        </w:rPr>
        <w:t>existing </w:t>
      </w:r>
      <w:r>
        <w:rPr/>
        <w:t>staff, as well as new staff, to encourage them to stay rather than exercise their outside option. The threat of twisting can also boost pay.</w:t>
      </w:r>
    </w:p>
    <w:p>
      <w:pPr>
        <w:pStyle w:val="BodyText"/>
        <w:spacing w:before="1"/>
        <w:rPr>
          <w:sz w:val="30"/>
        </w:rPr>
      </w:pPr>
    </w:p>
    <w:p>
      <w:pPr>
        <w:pStyle w:val="BodyText"/>
        <w:spacing w:line="360" w:lineRule="auto"/>
        <w:ind w:left="313" w:right="346"/>
      </w:pPr>
      <w:r>
        <w:rPr/>
        <w:t>This flow-based model suggests a slightly different specification of the Phillips curve. The flow of workers, as well as the stock of unemployed, may matter for pay growth. Sure enough, if we replace the unemployment gap with measures of voluntary job-to-job flows, this provides a (statistically and economically) significant explanation of wage growth (Table 1). As with under-employment, in a statistical horse-race between the two measures the unemployment gap does slightly more of the donkey</w:t>
      </w:r>
      <w:r>
        <w:rPr>
          <w:spacing w:val="-7"/>
        </w:rPr>
        <w:t> </w:t>
      </w:r>
      <w:r>
        <w:rPr/>
        <w:t>work.</w:t>
      </w:r>
    </w:p>
    <w:p>
      <w:pPr>
        <w:pStyle w:val="BodyText"/>
        <w:spacing w:before="11"/>
        <w:rPr>
          <w:sz w:val="29"/>
        </w:rPr>
      </w:pPr>
    </w:p>
    <w:p>
      <w:pPr>
        <w:pStyle w:val="BodyText"/>
        <w:spacing w:line="360" w:lineRule="auto"/>
        <w:ind w:left="313" w:right="334"/>
      </w:pPr>
      <w:r>
        <w:rPr/>
        <w:t>Flows between jobs also provide a useful framework through which to explain recent pay developments. Chart 14 plots voluntary job-to-job flows in the UK recently. The global financial crisis raised unemployment and job insecurity. With workers fearful of unemployment – and employers having less need to attract workers given the large pool of unemployed – voluntary job moves plummeted, falling from around 1% of the working population pre-crisis to a low of around 0.5% in 2009.</w:t>
      </w:r>
    </w:p>
    <w:p>
      <w:pPr>
        <w:pStyle w:val="BodyText"/>
        <w:spacing w:before="2"/>
        <w:rPr>
          <w:sz w:val="30"/>
        </w:rPr>
      </w:pPr>
    </w:p>
    <w:p>
      <w:pPr>
        <w:pStyle w:val="BodyText"/>
        <w:spacing w:line="360" w:lineRule="auto"/>
        <w:ind w:left="313" w:right="434"/>
      </w:pPr>
      <w:r>
        <w:rPr/>
        <w:t>As the economy and jobs market has recovered, and job insecurity has fallen, more people have voluntarily moved jobs to secure a higher wage. Job-to-job flows today are back to their pre-crisis averages. In this tightening market, the pay growth of “twisters” has picked up markedly, from a little under 4% in the</w:t>
      </w:r>
    </w:p>
    <w:p>
      <w:pPr>
        <w:spacing w:after="0" w:line="360" w:lineRule="auto"/>
        <w:sectPr>
          <w:pgSz w:w="11910" w:h="16840"/>
          <w:pgMar w:header="0" w:footer="1338" w:top="1340" w:bottom="1520" w:left="820" w:right="840"/>
        </w:sectPr>
      </w:pPr>
    </w:p>
    <w:p>
      <w:pPr>
        <w:pStyle w:val="BodyText"/>
        <w:spacing w:line="360" w:lineRule="auto" w:before="119"/>
        <w:ind w:left="313" w:right="907"/>
      </w:pPr>
      <w:r>
        <w:rPr/>
        <w:t>aftermath of the crisis to over 7% now.</w:t>
      </w:r>
      <w:r>
        <w:rPr>
          <w:vertAlign w:val="superscript"/>
        </w:rPr>
        <w:t>11</w:t>
      </w:r>
      <w:r>
        <w:rPr>
          <w:vertAlign w:val="baseline"/>
        </w:rPr>
        <w:t> Through the direct (batting average) channel, this has in turn boosted aggregate pay growth.</w:t>
      </w:r>
    </w:p>
    <w:p>
      <w:pPr>
        <w:pStyle w:val="BodyText"/>
        <w:spacing w:before="8"/>
        <w:rPr>
          <w:sz w:val="29"/>
        </w:rPr>
      </w:pPr>
    </w:p>
    <w:p>
      <w:pPr>
        <w:pStyle w:val="BodyText"/>
        <w:spacing w:line="360" w:lineRule="auto"/>
        <w:ind w:left="313" w:right="311"/>
      </w:pPr>
      <w:r>
        <w:rPr/>
        <w:t>More surprising, however, is how little impact strong employment has had on those </w:t>
      </w:r>
      <w:r>
        <w:rPr>
          <w:i/>
        </w:rPr>
        <w:t>not </w:t>
      </w:r>
      <w:r>
        <w:rPr/>
        <w:t>moving job. Wage growth for “stickers” has flat-lined at around 2%. Despite a tightening labour market, companies have so far not felt compelled to pay-up to any significant degree to retain workers. The indirect, or behavioural, channel for pay pressures has largely been missing during the recent jobs recovery.</w:t>
      </w:r>
    </w:p>
    <w:p>
      <w:pPr>
        <w:pStyle w:val="BodyText"/>
        <w:spacing w:before="3"/>
        <w:rPr>
          <w:sz w:val="30"/>
        </w:rPr>
      </w:pPr>
    </w:p>
    <w:p>
      <w:pPr>
        <w:pStyle w:val="BodyText"/>
        <w:spacing w:line="360" w:lineRule="auto" w:before="1"/>
        <w:ind w:left="313" w:right="396"/>
      </w:pPr>
      <w:r>
        <w:rPr/>
        <w:t>This may be a sign that stickers’ pay is behaving differently than in the past. Chart 15 plots two empirical Phillips curves – one for twisters, the other for stickers. The twisters’ Phillips curve is behaving relatively similarly to the past, with pay broadly as expected given the tightness in the jobs market. But the Phillips curve for stickers looks to be somewhat flatter, and the rise in pay somewhat weaker, than might be expected given labour market tightness.</w:t>
      </w:r>
    </w:p>
    <w:p>
      <w:pPr>
        <w:pStyle w:val="BodyText"/>
        <w:spacing w:before="11"/>
        <w:rPr>
          <w:sz w:val="29"/>
        </w:rPr>
      </w:pPr>
    </w:p>
    <w:p>
      <w:pPr>
        <w:pStyle w:val="BodyText"/>
        <w:spacing w:line="360" w:lineRule="auto"/>
        <w:ind w:left="313" w:right="300"/>
      </w:pPr>
      <w:r>
        <w:rPr/>
        <w:t>Why might companies have felt less need to pay-up to retain staff than in the past? Equivalently, why might the pay power of existing workers have fallen? One possible explanation is recent change in employment contracts. Although the </w:t>
      </w:r>
      <w:r>
        <w:rPr>
          <w:i/>
        </w:rPr>
        <w:t>cyclical </w:t>
      </w:r>
      <w:r>
        <w:rPr/>
        <w:t>degree of job insecurity has fallen as people have become less fearful of losing their job, there may have been a compensating rise in </w:t>
      </w:r>
      <w:r>
        <w:rPr>
          <w:i/>
        </w:rPr>
        <w:t>structural </w:t>
      </w:r>
      <w:r>
        <w:rPr/>
        <w:t>job insecurity as people have become more uncertain about their hours and income in a job.</w:t>
      </w:r>
    </w:p>
    <w:p>
      <w:pPr>
        <w:pStyle w:val="BodyText"/>
        <w:spacing w:before="1"/>
        <w:rPr>
          <w:sz w:val="30"/>
        </w:rPr>
      </w:pPr>
    </w:p>
    <w:p>
      <w:pPr>
        <w:pStyle w:val="BodyText"/>
        <w:spacing w:line="360" w:lineRule="auto"/>
        <w:ind w:left="313" w:right="278"/>
      </w:pPr>
      <w:r>
        <w:rPr/>
        <w:t>There are various dimensions of employment contracts and different metrics of their impact on job security. One commonly-used measure is the share of the working population self-employed, doing agency work or on temporary or zero-hours contracts. The share of workers in each category has risen significantly recently.</w:t>
      </w:r>
    </w:p>
    <w:p>
      <w:pPr>
        <w:pStyle w:val="BodyText"/>
        <w:ind w:left="313"/>
      </w:pPr>
      <w:r>
        <w:rPr/>
        <w:t>For some, these shifts in employment contract are welcome as they bring increased job flexibility.</w:t>
      </w:r>
    </w:p>
    <w:p>
      <w:pPr>
        <w:pStyle w:val="BodyText"/>
        <w:rPr>
          <w:sz w:val="22"/>
        </w:rPr>
      </w:pPr>
    </w:p>
    <w:p>
      <w:pPr>
        <w:pStyle w:val="BodyText"/>
        <w:spacing w:before="10"/>
        <w:rPr>
          <w:sz w:val="17"/>
        </w:rPr>
      </w:pPr>
    </w:p>
    <w:p>
      <w:pPr>
        <w:pStyle w:val="BodyText"/>
        <w:spacing w:line="360" w:lineRule="auto"/>
        <w:ind w:left="313" w:right="396"/>
      </w:pPr>
      <w:r>
        <w:rPr/>
        <w:t>For others, they may be less welcome. The dark side of job flexibility is increased income uncertainty and job insecurity. It is estimated that more than one in ten of those on part-time contracts would prefer full-time work and close to half of those on zero-hours contracts would prefer to be on fixed-hours contracts. At the same time as the quantity of work has risen, for a growing number of workers its quality may have fallen.</w:t>
      </w:r>
    </w:p>
    <w:p>
      <w:pPr>
        <w:pStyle w:val="BodyText"/>
        <w:spacing w:before="1"/>
        <w:rPr>
          <w:sz w:val="30"/>
        </w:rPr>
      </w:pPr>
    </w:p>
    <w:p>
      <w:pPr>
        <w:pStyle w:val="BodyText"/>
        <w:spacing w:line="360" w:lineRule="auto"/>
        <w:ind w:left="313" w:right="311"/>
      </w:pPr>
      <w:r>
        <w:rPr/>
        <w:t>This pool of poorer-quality work appears to be fairly deep. For example, around a quarter of those in temporary work say they could not find a permanent job and over 10% of part-time workers say they could not find a full-time job.</w:t>
      </w:r>
      <w:r>
        <w:rPr>
          <w:vertAlign w:val="superscript"/>
        </w:rPr>
        <w:t>12</w:t>
      </w:r>
      <w:r>
        <w:rPr>
          <w:vertAlign w:val="baseline"/>
        </w:rPr>
        <w:t> A </w:t>
      </w:r>
      <w:r>
        <w:rPr>
          <w:i/>
          <w:vertAlign w:val="baseline"/>
        </w:rPr>
        <w:t>Skills and Employment Survey </w:t>
      </w:r>
      <w:r>
        <w:rPr>
          <w:vertAlign w:val="baseline"/>
        </w:rPr>
        <w:t>published just last week found around 1.7 million workers might be suffering from high levels of anxiety about their uncertain hours of work.</w:t>
      </w:r>
      <w:r>
        <w:rPr>
          <w:vertAlign w:val="superscript"/>
        </w:rPr>
        <w:t>13</w:t>
      </w:r>
    </w:p>
    <w:p>
      <w:pPr>
        <w:pStyle w:val="BodyText"/>
        <w:spacing w:before="1"/>
        <w:rPr>
          <w:sz w:val="30"/>
        </w:rPr>
      </w:pPr>
    </w:p>
    <w:p>
      <w:pPr>
        <w:pStyle w:val="BodyText"/>
        <w:spacing w:line="360" w:lineRule="auto"/>
        <w:ind w:left="313" w:right="389"/>
      </w:pPr>
      <w:r>
        <w:rPr/>
        <w:t>One of the side-effects of structurally-higher job insecurity is a reduced willingness to add to that uncertainty by moving job. If so, this would mean “twisters” are fewer in number than in the past and that stickers are at</w:t>
      </w:r>
    </w:p>
    <w:p>
      <w:pPr>
        <w:pStyle w:val="BodyText"/>
        <w:spacing w:before="10"/>
        <w:rPr>
          <w:sz w:val="8"/>
        </w:rPr>
      </w:pPr>
      <w:r>
        <w:rPr/>
        <w:pict>
          <v:shape style="position:absolute;margin-left:56.664001pt;margin-top:7.319063pt;width:144.050pt;height:.1pt;mso-position-horizontal-relative:page;mso-position-vertical-relative:paragraph;z-index:-251653120;mso-wrap-distance-left:0;mso-wrap-distance-right:0" coordorigin="1133,146" coordsize="2881,0" path="m1133,146l4014,146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11 </w:t>
      </w:r>
      <w:r>
        <w:rPr>
          <w:sz w:val="16"/>
        </w:rPr>
        <w:t>Note that data for pay growth for “stickers” and “twisters” is annual, with latest estimates to 2017.</w:t>
      </w:r>
    </w:p>
    <w:p>
      <w:pPr>
        <w:spacing w:line="185" w:lineRule="exact" w:before="0"/>
        <w:ind w:left="313" w:right="0" w:firstLine="0"/>
        <w:jc w:val="left"/>
        <w:rPr>
          <w:sz w:val="16"/>
        </w:rPr>
      </w:pPr>
      <w:r>
        <w:rPr>
          <w:position w:val="8"/>
          <w:sz w:val="10"/>
        </w:rPr>
        <w:t>12 </w:t>
      </w:r>
      <w:r>
        <w:rPr>
          <w:sz w:val="16"/>
        </w:rPr>
        <w:t>Taylor (2017).</w:t>
      </w:r>
    </w:p>
    <w:p>
      <w:pPr>
        <w:spacing w:line="196" w:lineRule="exact" w:before="0"/>
        <w:ind w:left="313" w:right="0" w:firstLine="0"/>
        <w:jc w:val="left"/>
        <w:rPr>
          <w:sz w:val="16"/>
        </w:rPr>
      </w:pPr>
      <w:r>
        <w:rPr>
          <w:position w:val="8"/>
          <w:sz w:val="10"/>
        </w:rPr>
        <w:t>13 </w:t>
      </w:r>
      <w:r>
        <w:rPr>
          <w:sz w:val="16"/>
        </w:rPr>
        <w:t>Skills and Employment Survey (2018).</w:t>
      </w:r>
    </w:p>
    <w:p>
      <w:pPr>
        <w:spacing w:after="0" w:line="196" w:lineRule="exact"/>
        <w:jc w:val="left"/>
        <w:rPr>
          <w:sz w:val="16"/>
        </w:rPr>
        <w:sectPr>
          <w:pgSz w:w="11910" w:h="16840"/>
          <w:pgMar w:header="0" w:footer="1338" w:top="1300" w:bottom="1520" w:left="820" w:right="840"/>
        </w:sectPr>
      </w:pPr>
    </w:p>
    <w:p>
      <w:pPr>
        <w:pStyle w:val="BodyText"/>
        <w:spacing w:line="360" w:lineRule="auto" w:before="79"/>
        <w:ind w:left="313"/>
      </w:pPr>
      <w:r>
        <w:rPr/>
        <w:t>an even greater pay disadvantage to twisters as their outside option has lost value. In short, job insecurity reduces workers’ pay power and weakens upward pressure on pay.</w:t>
      </w:r>
    </w:p>
    <w:p>
      <w:pPr>
        <w:pStyle w:val="BodyText"/>
        <w:spacing w:before="11"/>
        <w:rPr>
          <w:sz w:val="29"/>
        </w:rPr>
      </w:pPr>
    </w:p>
    <w:p>
      <w:pPr>
        <w:pStyle w:val="BodyText"/>
        <w:spacing w:line="360" w:lineRule="auto"/>
        <w:ind w:left="313" w:right="506"/>
      </w:pPr>
      <w:r>
        <w:rPr/>
        <w:t>Empirical evidence is consistent with that. Even after controlling for different occupations and locations, self-employment has been found to result in a wage </w:t>
      </w:r>
      <w:r>
        <w:rPr>
          <w:i/>
        </w:rPr>
        <w:t>discount </w:t>
      </w:r>
      <w:r>
        <w:rPr/>
        <w:t>for workers of around 15%.</w:t>
      </w:r>
      <w:r>
        <w:rPr>
          <w:vertAlign w:val="superscript"/>
        </w:rPr>
        <w:t>14</w:t>
      </w:r>
      <w:r>
        <w:rPr>
          <w:vertAlign w:val="baseline"/>
        </w:rPr>
        <w:t> Temporary contract workers face a wage discount of around 5-6% and agency workers of around 2 ½%.</w:t>
      </w:r>
      <w:r>
        <w:rPr>
          <w:vertAlign w:val="superscript"/>
        </w:rPr>
        <w:t>15</w:t>
      </w:r>
      <w:r>
        <w:rPr>
          <w:vertAlign w:val="baseline"/>
        </w:rPr>
        <w:t> Zero-hours contract workers suffer a wage discount of around 7%.</w:t>
      </w:r>
      <w:r>
        <w:rPr>
          <w:vertAlign w:val="superscript"/>
        </w:rPr>
        <w:t>16</w:t>
      </w:r>
    </w:p>
    <w:p>
      <w:pPr>
        <w:pStyle w:val="BodyText"/>
        <w:rPr>
          <w:sz w:val="30"/>
        </w:rPr>
      </w:pPr>
    </w:p>
    <w:p>
      <w:pPr>
        <w:pStyle w:val="BodyText"/>
        <w:spacing w:line="360" w:lineRule="auto" w:before="1"/>
        <w:ind w:left="313" w:right="311"/>
      </w:pPr>
      <w:r>
        <w:rPr/>
        <w:t>A second implication of structurally lower pay power is that there is greater scope for employers to differentiate between workers in their pay awards. If companies are less fearful of losing talent, they will no longer feel obliged to pay a “going-rate” across their firm to maintain staff numbers. The flat-lining of stickers pay, despite the pay recovery for twisters, is evidence of that differentiation.</w:t>
      </w:r>
    </w:p>
    <w:p>
      <w:pPr>
        <w:pStyle w:val="BodyText"/>
        <w:spacing w:before="1"/>
        <w:rPr>
          <w:sz w:val="30"/>
        </w:rPr>
      </w:pPr>
    </w:p>
    <w:p>
      <w:pPr>
        <w:pStyle w:val="BodyText"/>
        <w:spacing w:line="360" w:lineRule="auto"/>
        <w:ind w:left="313" w:right="311"/>
      </w:pPr>
      <w:r>
        <w:rPr/>
        <w:t>Wage differentiation can also be seen in advertised salaries. Charts 16 and 17 plot the distribution of wage rates for two sets of advertised job vacancies – those containing the words “self-employed” and “flexible hours” and those without. These violin charts suggest that, for more flexible employment contracts, wage distributions are materially wider. Less secure work results in a greater degree of wage differentiation.</w:t>
      </w:r>
    </w:p>
    <w:p>
      <w:pPr>
        <w:pStyle w:val="BodyText"/>
        <w:spacing w:before="7"/>
        <w:rPr>
          <w:sz w:val="29"/>
        </w:rPr>
      </w:pPr>
    </w:p>
    <w:p>
      <w:pPr>
        <w:pStyle w:val="ListParagraph"/>
        <w:numPr>
          <w:ilvl w:val="0"/>
          <w:numId w:val="1"/>
        </w:numPr>
        <w:tabs>
          <w:tab w:pos="1033" w:val="left" w:leader="none"/>
          <w:tab w:pos="1034" w:val="left" w:leader="none"/>
        </w:tabs>
        <w:spacing w:line="240" w:lineRule="auto" w:before="0" w:after="0"/>
        <w:ind w:left="1033" w:right="0" w:hanging="721"/>
        <w:jc w:val="left"/>
        <w:rPr>
          <w:i/>
          <w:sz w:val="20"/>
        </w:rPr>
      </w:pPr>
      <w:r>
        <w:rPr>
          <w:i/>
          <w:sz w:val="20"/>
        </w:rPr>
        <w:t>Unionisation and Collective</w:t>
      </w:r>
      <w:r>
        <w:rPr>
          <w:i/>
          <w:spacing w:val="-2"/>
          <w:sz w:val="20"/>
        </w:rPr>
        <w:t> </w:t>
      </w:r>
      <w:r>
        <w:rPr>
          <w:i/>
          <w:sz w:val="20"/>
        </w:rPr>
        <w:t>Bargaining</w:t>
      </w:r>
    </w:p>
    <w:p>
      <w:pPr>
        <w:pStyle w:val="BodyText"/>
        <w:rPr>
          <w:i/>
          <w:sz w:val="22"/>
        </w:rPr>
      </w:pPr>
    </w:p>
    <w:p>
      <w:pPr>
        <w:pStyle w:val="BodyText"/>
        <w:spacing w:before="4"/>
        <w:rPr>
          <w:i/>
          <w:sz w:val="18"/>
        </w:rPr>
      </w:pPr>
    </w:p>
    <w:p>
      <w:pPr>
        <w:pStyle w:val="BodyText"/>
        <w:spacing w:line="360" w:lineRule="auto"/>
        <w:ind w:left="313" w:right="389"/>
      </w:pPr>
      <w:r>
        <w:rPr/>
        <w:t>A second set of structural factors potentially affecting the pay power of workers is the degree of unionisation and collective bargaining in the labour market. Both have fallen secularly over time. Levels of unionisation have fallen from 50% in the late 1970s to around 22% today (Chart 18). The fraction of workers covered by collective bargaining arrangements has fallen from over 60% in 1998 to around 40% today (Chart 19).</w:t>
      </w:r>
    </w:p>
    <w:p>
      <w:pPr>
        <w:pStyle w:val="BodyText"/>
        <w:spacing w:before="10"/>
        <w:rPr>
          <w:sz w:val="29"/>
        </w:rPr>
      </w:pPr>
    </w:p>
    <w:p>
      <w:pPr>
        <w:pStyle w:val="BodyText"/>
        <w:spacing w:line="360" w:lineRule="auto"/>
        <w:ind w:left="313" w:right="311"/>
      </w:pPr>
      <w:r>
        <w:rPr/>
        <w:t>These trends will have reduced the pressure on companies to increase wages for existing workers (“stickers”), even when new entrants (“twisters”) are seeing pay rises. As with job insecurity, this will in turn have tended to lower workers’ pay power and increased the degree of wage differentiation within the workplace.</w:t>
      </w:r>
    </w:p>
    <w:p>
      <w:pPr>
        <w:pStyle w:val="BodyText"/>
        <w:spacing w:before="1"/>
        <w:rPr>
          <w:sz w:val="30"/>
        </w:rPr>
      </w:pPr>
    </w:p>
    <w:p>
      <w:pPr>
        <w:pStyle w:val="BodyText"/>
        <w:spacing w:line="360" w:lineRule="auto"/>
        <w:ind w:left="313" w:right="396"/>
      </w:pPr>
      <w:r>
        <w:rPr/>
        <w:t>Empirical research confirms those findings. Trade union membership has been found to result in a pay premium for workers. In the UK, this premium is typically found to lie in the range 10-15%, though it may have fallen over time.</w:t>
      </w:r>
      <w:r>
        <w:rPr>
          <w:vertAlign w:val="superscript"/>
        </w:rPr>
        <w:t>17</w:t>
      </w:r>
      <w:r>
        <w:rPr>
          <w:vertAlign w:val="baseline"/>
        </w:rPr>
        <w:t> There is also evidence that falls in rates of unionisation and collective bargaining have resulted in wages becoming more dispersed and differentiated across occupations and locations.</w:t>
      </w:r>
      <w:r>
        <w:rPr>
          <w:vertAlign w:val="superscript"/>
        </w:rPr>
        <w:t>18</w:t>
      </w:r>
    </w:p>
    <w:p>
      <w:pPr>
        <w:pStyle w:val="BodyText"/>
      </w:pPr>
    </w:p>
    <w:p>
      <w:pPr>
        <w:pStyle w:val="BodyText"/>
      </w:pPr>
    </w:p>
    <w:p>
      <w:pPr>
        <w:pStyle w:val="BodyText"/>
        <w:spacing w:before="9"/>
        <w:rPr>
          <w:sz w:val="26"/>
        </w:rPr>
      </w:pPr>
      <w:r>
        <w:rPr/>
        <w:pict>
          <v:shape style="position:absolute;margin-left:56.664001pt;margin-top:17.636621pt;width:144.050pt;height:.1pt;mso-position-horizontal-relative:page;mso-position-vertical-relative:paragraph;z-index:-251652096;mso-wrap-distance-left:0;mso-wrap-distance-right:0" coordorigin="1133,353" coordsize="2881,0" path="m1133,353l4014,353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14 </w:t>
      </w:r>
      <w:r>
        <w:rPr>
          <w:sz w:val="16"/>
        </w:rPr>
        <w:t>Bradley (2016).</w:t>
      </w:r>
    </w:p>
    <w:p>
      <w:pPr>
        <w:spacing w:line="184" w:lineRule="exact" w:before="0"/>
        <w:ind w:left="313" w:right="0" w:firstLine="0"/>
        <w:jc w:val="left"/>
        <w:rPr>
          <w:sz w:val="16"/>
        </w:rPr>
      </w:pPr>
      <w:r>
        <w:rPr>
          <w:position w:val="8"/>
          <w:sz w:val="10"/>
        </w:rPr>
        <w:t>15   </w:t>
      </w:r>
      <w:r>
        <w:rPr>
          <w:sz w:val="16"/>
        </w:rPr>
        <w:t>Gardiner</w:t>
      </w:r>
      <w:r>
        <w:rPr>
          <w:spacing w:val="2"/>
          <w:sz w:val="16"/>
        </w:rPr>
        <w:t> </w:t>
      </w:r>
      <w:r>
        <w:rPr>
          <w:sz w:val="16"/>
        </w:rPr>
        <w:t>(2016).</w:t>
      </w:r>
    </w:p>
    <w:p>
      <w:pPr>
        <w:spacing w:line="184" w:lineRule="exact" w:before="0"/>
        <w:ind w:left="313" w:right="0" w:firstLine="0"/>
        <w:jc w:val="left"/>
        <w:rPr>
          <w:sz w:val="16"/>
        </w:rPr>
      </w:pPr>
      <w:r>
        <w:rPr>
          <w:position w:val="8"/>
          <w:sz w:val="10"/>
        </w:rPr>
        <w:t>16   </w:t>
      </w:r>
      <w:r>
        <w:rPr>
          <w:sz w:val="16"/>
        </w:rPr>
        <w:t>Gardiner</w:t>
      </w:r>
      <w:r>
        <w:rPr>
          <w:spacing w:val="1"/>
          <w:sz w:val="16"/>
        </w:rPr>
        <w:t> </w:t>
      </w:r>
      <w:r>
        <w:rPr>
          <w:sz w:val="16"/>
        </w:rPr>
        <w:t>(2016).</w:t>
      </w:r>
    </w:p>
    <w:p>
      <w:pPr>
        <w:spacing w:line="185" w:lineRule="exact" w:before="0"/>
        <w:ind w:left="313" w:right="0" w:firstLine="0"/>
        <w:jc w:val="left"/>
        <w:rPr>
          <w:sz w:val="16"/>
        </w:rPr>
      </w:pPr>
      <w:r>
        <w:rPr>
          <w:position w:val="8"/>
          <w:sz w:val="10"/>
        </w:rPr>
        <w:t>17 </w:t>
      </w:r>
      <w:r>
        <w:rPr>
          <w:sz w:val="16"/>
        </w:rPr>
        <w:t>Bryson (2014).</w:t>
      </w:r>
    </w:p>
    <w:p>
      <w:pPr>
        <w:spacing w:line="196" w:lineRule="exact" w:before="0"/>
        <w:ind w:left="313" w:right="0" w:firstLine="0"/>
        <w:jc w:val="left"/>
        <w:rPr>
          <w:sz w:val="16"/>
        </w:rPr>
      </w:pPr>
      <w:r>
        <w:rPr>
          <w:position w:val="8"/>
          <w:sz w:val="10"/>
        </w:rPr>
        <w:t>18 </w:t>
      </w:r>
      <w:r>
        <w:rPr>
          <w:sz w:val="16"/>
        </w:rPr>
        <w:t>Gregg </w:t>
      </w:r>
      <w:r>
        <w:rPr>
          <w:i/>
          <w:sz w:val="16"/>
        </w:rPr>
        <w:t>et al </w:t>
      </w:r>
      <w:r>
        <w:rPr>
          <w:sz w:val="16"/>
        </w:rPr>
        <w:t>(2014).</w:t>
      </w:r>
    </w:p>
    <w:p>
      <w:pPr>
        <w:spacing w:after="0" w:line="196" w:lineRule="exact"/>
        <w:jc w:val="left"/>
        <w:rPr>
          <w:sz w:val="16"/>
        </w:rPr>
        <w:sectPr>
          <w:footerReference w:type="default" r:id="rId11"/>
          <w:pgSz w:w="11910" w:h="16840"/>
          <w:pgMar w:footer="1338" w:header="0" w:top="1340" w:bottom="1520" w:left="820" w:right="840"/>
          <w:pgNumType w:start="10"/>
        </w:sectPr>
      </w:pPr>
    </w:p>
    <w:p>
      <w:pPr>
        <w:pStyle w:val="BodyText"/>
        <w:spacing w:line="360" w:lineRule="auto" w:before="79"/>
        <w:ind w:left="313" w:right="311"/>
      </w:pPr>
      <w:r>
        <w:rPr/>
        <w:t>We can quantify these effects in our wage equations. In Table 1, we include the unionisation rate and estimate over a longer sample period (1892 to 2015) to reflect the lower-frequency movements in unionisation. This suggests unionisation is positive for pay growth and (statistically and economically) significant. Over the sample, a 10 percentage point rise in the degree of unionisation raises wage growth by around 25 basis points per year.</w:t>
      </w:r>
    </w:p>
    <w:p>
      <w:pPr>
        <w:pStyle w:val="BodyText"/>
        <w:spacing w:before="10"/>
        <w:rPr>
          <w:sz w:val="29"/>
        </w:rPr>
      </w:pPr>
    </w:p>
    <w:p>
      <w:pPr>
        <w:pStyle w:val="BodyText"/>
        <w:spacing w:line="360" w:lineRule="auto"/>
        <w:ind w:left="313" w:right="396"/>
      </w:pPr>
      <w:r>
        <w:rPr/>
        <w:t>Over recent decades, unionisation rates have fallen by 30 percentage points. Using the long-run estimates, that will have lowered wage growth by around 0.75 percentage points per year over the past 30 years, a significant effect. Consistent with it, the sharpest falls in unionisation came in the 1970s and 1980s, coinciding with falls in the UK labour share. Rolling regressions suggest the effects of unionisation on pay were largest during this period.</w:t>
      </w:r>
    </w:p>
    <w:p>
      <w:pPr>
        <w:pStyle w:val="BodyText"/>
        <w:spacing w:before="2"/>
        <w:rPr>
          <w:sz w:val="30"/>
        </w:rPr>
      </w:pPr>
    </w:p>
    <w:p>
      <w:pPr>
        <w:pStyle w:val="BodyText"/>
        <w:spacing w:line="360" w:lineRule="auto"/>
        <w:ind w:left="313" w:right="289"/>
      </w:pPr>
      <w:r>
        <w:rPr/>
        <w:t>If we look at the sectoral level, similar effects are seen. Sectors of the UK economy with higher levels of unionisation have seen smaller falls in their labour shares (Chart 20). Over the past few decades, a sector like administration and support activities with under 10% unionisation rates has seen its labour share decline, while a sector like education with a unionisation rate close to 50% has seen its labour share rise.</w:t>
      </w:r>
    </w:p>
    <w:p>
      <w:pPr>
        <w:pStyle w:val="BodyText"/>
        <w:spacing w:before="10"/>
        <w:rPr>
          <w:sz w:val="29"/>
        </w:rPr>
      </w:pPr>
    </w:p>
    <w:p>
      <w:pPr>
        <w:pStyle w:val="ListParagraph"/>
        <w:numPr>
          <w:ilvl w:val="0"/>
          <w:numId w:val="1"/>
        </w:numPr>
        <w:tabs>
          <w:tab w:pos="1033" w:val="left" w:leader="none"/>
          <w:tab w:pos="1034" w:val="left" w:leader="none"/>
        </w:tabs>
        <w:spacing w:line="240" w:lineRule="auto" w:before="0" w:after="0"/>
        <w:ind w:left="1033" w:right="0" w:hanging="721"/>
        <w:jc w:val="left"/>
        <w:rPr>
          <w:i/>
          <w:sz w:val="20"/>
        </w:rPr>
      </w:pPr>
      <w:r>
        <w:rPr>
          <w:i/>
          <w:sz w:val="20"/>
        </w:rPr>
        <w:t>Automation</w:t>
      </w:r>
    </w:p>
    <w:p>
      <w:pPr>
        <w:pStyle w:val="BodyText"/>
        <w:rPr>
          <w:i/>
          <w:sz w:val="22"/>
        </w:rPr>
      </w:pPr>
    </w:p>
    <w:p>
      <w:pPr>
        <w:pStyle w:val="BodyText"/>
        <w:spacing w:before="1"/>
        <w:rPr>
          <w:i/>
          <w:sz w:val="18"/>
        </w:rPr>
      </w:pPr>
    </w:p>
    <w:p>
      <w:pPr>
        <w:pStyle w:val="BodyText"/>
        <w:spacing w:line="360" w:lineRule="auto"/>
        <w:ind w:left="313" w:right="365"/>
      </w:pPr>
      <w:r>
        <w:rPr/>
        <w:t>A third factor potentially affecting the pay power of workers is the degree of automation in the workplace. The easier and cheaper it is to replace human with machine, the lower is likely to be the wage bargaining power of workers relative to companies. Increased automation and the dawn of a Fourth Industrial Revolution could, then, result in slower pay growth and workers receiving a smaller slice of the income pie.</w:t>
      </w:r>
      <w:r>
        <w:rPr>
          <w:vertAlign w:val="superscript"/>
        </w:rPr>
        <w:t>19</w:t>
      </w:r>
    </w:p>
    <w:p>
      <w:pPr>
        <w:pStyle w:val="BodyText"/>
        <w:spacing w:before="1"/>
        <w:rPr>
          <w:sz w:val="30"/>
        </w:rPr>
      </w:pPr>
    </w:p>
    <w:p>
      <w:pPr>
        <w:pStyle w:val="BodyText"/>
        <w:spacing w:line="360" w:lineRule="auto" w:before="1"/>
        <w:ind w:left="313" w:right="311"/>
      </w:pPr>
      <w:r>
        <w:rPr/>
        <w:t>Recent research has confirmed that intuition. The IMF has found a significantly negative effect of automation on labour’s share.</w:t>
      </w:r>
      <w:r>
        <w:rPr>
          <w:vertAlign w:val="superscript"/>
        </w:rPr>
        <w:t>20</w:t>
      </w:r>
      <w:r>
        <w:rPr>
          <w:vertAlign w:val="baseline"/>
        </w:rPr>
        <w:t>  Acemoglu and Restrepo (2018) look at the influence of multi-purpose industrial robots on pay growth across different sectors of the US economy. They find that one extra robot per thousand workers lowers wages by</w:t>
      </w:r>
      <w:r>
        <w:rPr>
          <w:spacing w:val="-1"/>
          <w:vertAlign w:val="baseline"/>
        </w:rPr>
        <w:t> </w:t>
      </w:r>
      <w:r>
        <w:rPr>
          <w:vertAlign w:val="baseline"/>
        </w:rPr>
        <w:t>0.25-0.5%.</w:t>
      </w:r>
    </w:p>
    <w:p>
      <w:pPr>
        <w:pStyle w:val="BodyText"/>
        <w:spacing w:before="9"/>
        <w:rPr>
          <w:sz w:val="29"/>
        </w:rPr>
      </w:pPr>
    </w:p>
    <w:p>
      <w:pPr>
        <w:pStyle w:val="BodyText"/>
        <w:spacing w:line="360" w:lineRule="auto"/>
        <w:ind w:left="313" w:right="278"/>
      </w:pPr>
      <w:r>
        <w:rPr/>
        <w:t>At 71 robots per 10,000 employees, the UK’s degree of robot automation lies well below France (127), Spain (150), the US (170) and Germany (301) (Chart 21).</w:t>
      </w:r>
      <w:r>
        <w:rPr>
          <w:vertAlign w:val="superscript"/>
        </w:rPr>
        <w:t>21</w:t>
      </w:r>
      <w:r>
        <w:rPr>
          <w:vertAlign w:val="baseline"/>
        </w:rPr>
        <w:t> This might help explain why the UK’s labour share has fallen less markedly than in these other countries. Using the Acemoglu and Restrepo ready-reckoner, if the UK had the same degree of industrial robot penetration as the US spread over a decade, this would lower wage growth by around 0.4 percentage points per year.</w:t>
      </w:r>
      <w:r>
        <w:rPr>
          <w:vertAlign w:val="superscript"/>
        </w:rPr>
        <w:t>22</w:t>
      </w:r>
    </w:p>
    <w:p>
      <w:pPr>
        <w:pStyle w:val="BodyText"/>
      </w:pPr>
    </w:p>
    <w:p>
      <w:pPr>
        <w:pStyle w:val="BodyText"/>
      </w:pPr>
    </w:p>
    <w:p>
      <w:pPr>
        <w:pStyle w:val="BodyText"/>
      </w:pPr>
    </w:p>
    <w:p>
      <w:pPr>
        <w:pStyle w:val="BodyText"/>
        <w:rPr>
          <w:sz w:val="23"/>
        </w:rPr>
      </w:pPr>
      <w:r>
        <w:rPr/>
        <w:pict>
          <v:shape style="position:absolute;margin-left:56.664001pt;margin-top:15.427598pt;width:144.050pt;height:.1pt;mso-position-horizontal-relative:page;mso-position-vertical-relative:paragraph;z-index:-251651072;mso-wrap-distance-left:0;mso-wrap-distance-right:0" coordorigin="1133,309" coordsize="2881,0" path="m1133,309l4014,309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19 </w:t>
      </w:r>
      <w:r>
        <w:rPr>
          <w:sz w:val="16"/>
        </w:rPr>
        <w:t>For example, Acemoglu and Restrepo (2018).</w:t>
      </w:r>
    </w:p>
    <w:p>
      <w:pPr>
        <w:spacing w:line="184" w:lineRule="exact" w:before="0"/>
        <w:ind w:left="313" w:right="0" w:firstLine="0"/>
        <w:jc w:val="left"/>
        <w:rPr>
          <w:sz w:val="16"/>
        </w:rPr>
      </w:pPr>
      <w:r>
        <w:rPr>
          <w:position w:val="8"/>
          <w:sz w:val="10"/>
        </w:rPr>
        <w:t>20 </w:t>
      </w:r>
      <w:r>
        <w:rPr>
          <w:sz w:val="16"/>
        </w:rPr>
        <w:t>IMF (2017).</w:t>
      </w:r>
    </w:p>
    <w:p>
      <w:pPr>
        <w:spacing w:line="185" w:lineRule="exact" w:before="0"/>
        <w:ind w:left="313" w:right="0" w:firstLine="0"/>
        <w:jc w:val="left"/>
        <w:rPr>
          <w:sz w:val="16"/>
        </w:rPr>
      </w:pPr>
      <w:r>
        <w:rPr>
          <w:position w:val="8"/>
          <w:sz w:val="10"/>
        </w:rPr>
        <w:t>21 </w:t>
      </w:r>
      <w:r>
        <w:rPr>
          <w:sz w:val="16"/>
        </w:rPr>
        <w:t>These automation measures take no account of differences in industry structure across countries.</w:t>
      </w:r>
    </w:p>
    <w:p>
      <w:pPr>
        <w:spacing w:line="196" w:lineRule="exact" w:before="0"/>
        <w:ind w:left="313" w:right="0" w:firstLine="0"/>
        <w:jc w:val="left"/>
        <w:rPr>
          <w:sz w:val="16"/>
        </w:rPr>
      </w:pPr>
      <w:r>
        <w:rPr>
          <w:position w:val="8"/>
          <w:sz w:val="10"/>
        </w:rPr>
        <w:t>22 </w:t>
      </w:r>
      <w:r>
        <w:rPr>
          <w:sz w:val="16"/>
        </w:rPr>
        <w:t>We use 0.4 as the approximate mid-point of the Acemoglu and Restrepo range.</w:t>
      </w:r>
    </w:p>
    <w:p>
      <w:pPr>
        <w:spacing w:after="0" w:line="196" w:lineRule="exact"/>
        <w:jc w:val="left"/>
        <w:rPr>
          <w:sz w:val="16"/>
        </w:rPr>
        <w:sectPr>
          <w:footerReference w:type="default" r:id="rId12"/>
          <w:pgSz w:w="11910" w:h="16840"/>
          <w:pgMar w:footer="1338" w:header="0" w:top="1340" w:bottom="1520" w:left="820" w:right="840"/>
          <w:pgNumType w:start="11"/>
        </w:sectPr>
      </w:pPr>
    </w:p>
    <w:p>
      <w:pPr>
        <w:pStyle w:val="BodyText"/>
        <w:spacing w:line="360" w:lineRule="auto" w:before="79"/>
        <w:ind w:left="313" w:right="907"/>
      </w:pPr>
      <w:r>
        <w:rPr/>
        <w:t>What is true across countries appears also to be true across sectors. Chart 22 plots a measure of automation across sectors against changes in the labour share. It suggests a downward-sloping relationship, consistent with increased automation depressing pay.</w:t>
      </w:r>
    </w:p>
    <w:p>
      <w:pPr>
        <w:pStyle w:val="BodyText"/>
        <w:spacing w:before="9"/>
        <w:rPr>
          <w:sz w:val="29"/>
        </w:rPr>
      </w:pPr>
    </w:p>
    <w:p>
      <w:pPr>
        <w:pStyle w:val="ListParagraph"/>
        <w:numPr>
          <w:ilvl w:val="0"/>
          <w:numId w:val="1"/>
        </w:numPr>
        <w:tabs>
          <w:tab w:pos="1033" w:val="left" w:leader="none"/>
          <w:tab w:pos="1034" w:val="left" w:leader="none"/>
        </w:tabs>
        <w:spacing w:line="240" w:lineRule="auto" w:before="0" w:after="0"/>
        <w:ind w:left="1033" w:right="0" w:hanging="721"/>
        <w:jc w:val="left"/>
        <w:rPr>
          <w:i/>
          <w:sz w:val="20"/>
        </w:rPr>
      </w:pPr>
      <w:r>
        <w:rPr>
          <w:i/>
          <w:sz w:val="20"/>
        </w:rPr>
        <w:t>Monopsony</w:t>
      </w:r>
    </w:p>
    <w:p>
      <w:pPr>
        <w:pStyle w:val="BodyText"/>
        <w:rPr>
          <w:i/>
          <w:sz w:val="22"/>
        </w:rPr>
      </w:pPr>
    </w:p>
    <w:p>
      <w:pPr>
        <w:pStyle w:val="BodyText"/>
        <w:spacing w:before="1"/>
        <w:rPr>
          <w:i/>
          <w:sz w:val="18"/>
        </w:rPr>
      </w:pPr>
    </w:p>
    <w:p>
      <w:pPr>
        <w:pStyle w:val="BodyText"/>
        <w:spacing w:line="360" w:lineRule="auto"/>
        <w:ind w:left="313" w:right="311"/>
      </w:pPr>
      <w:r>
        <w:rPr/>
        <w:t>A final factor influencing the pay power of workers is the degree of concentration in the corporate sector. There has been much recent discussion of the rise of so-called “superstar” firms, benefitting from global network economies of scale and scope.</w:t>
      </w:r>
      <w:r>
        <w:rPr>
          <w:vertAlign w:val="superscript"/>
        </w:rPr>
        <w:t>23</w:t>
      </w:r>
      <w:r>
        <w:rPr>
          <w:vertAlign w:val="baseline"/>
        </w:rPr>
        <w:t> The larger a company’s share of the product (monopoly) or labour (monopsony) market, the greater its degree of power over customers or workers.</w:t>
      </w:r>
      <w:r>
        <w:rPr>
          <w:vertAlign w:val="superscript"/>
        </w:rPr>
        <w:t>24</w:t>
      </w:r>
    </w:p>
    <w:p>
      <w:pPr>
        <w:pStyle w:val="BodyText"/>
        <w:spacing w:before="1"/>
        <w:rPr>
          <w:sz w:val="30"/>
        </w:rPr>
      </w:pPr>
    </w:p>
    <w:p>
      <w:pPr>
        <w:pStyle w:val="BodyText"/>
        <w:spacing w:line="360" w:lineRule="auto"/>
        <w:ind w:left="313" w:right="334"/>
      </w:pPr>
      <w:r>
        <w:rPr/>
        <w:t>Measures of industry concentration in the US (and in some other countries) have trended upwards, secularly and significantly, over several decades. This is consistent with superstar firms gaining a greater degree of monopolistic power over customers.</w:t>
      </w:r>
      <w:r>
        <w:rPr>
          <w:vertAlign w:val="superscript"/>
        </w:rPr>
        <w:t>25</w:t>
      </w:r>
      <w:r>
        <w:rPr>
          <w:vertAlign w:val="baseline"/>
        </w:rPr>
        <w:t> There is also evidence linking superstar firms to rising degrees of concentration in the labour market, consistent with a greater degree of monopsonistic power over workers.</w:t>
      </w:r>
      <w:r>
        <w:rPr>
          <w:vertAlign w:val="superscript"/>
        </w:rPr>
        <w:t>26</w:t>
      </w:r>
    </w:p>
    <w:p>
      <w:pPr>
        <w:pStyle w:val="BodyText"/>
        <w:spacing w:before="1"/>
        <w:rPr>
          <w:sz w:val="30"/>
        </w:rPr>
      </w:pPr>
    </w:p>
    <w:p>
      <w:pPr>
        <w:pStyle w:val="BodyText"/>
        <w:spacing w:line="360" w:lineRule="auto"/>
        <w:ind w:left="313" w:right="396"/>
      </w:pPr>
      <w:r>
        <w:rPr/>
        <w:t>These shifts in industry concentration appear to have influenced pay growth. Rising concentration across different sectors of the US economy has been found to have had a significantly negative effect on their labour share.</w:t>
      </w:r>
      <w:r>
        <w:rPr>
          <w:vertAlign w:val="superscript"/>
        </w:rPr>
        <w:t>27</w:t>
      </w:r>
      <w:r>
        <w:rPr>
          <w:vertAlign w:val="baseline"/>
        </w:rPr>
        <w:t> Monopsony power among US industries has been found to have had a negative effect on wage growth in that sector, the more so when unionisation rates are low.</w:t>
      </w:r>
      <w:r>
        <w:rPr>
          <w:vertAlign w:val="superscript"/>
        </w:rPr>
        <w:t>28</w:t>
      </w:r>
      <w:r>
        <w:rPr>
          <w:vertAlign w:val="baseline"/>
        </w:rPr>
        <w:t> And larger firms have also been found to differentiate to a greater degree in the wages they pay their workers.</w:t>
      </w:r>
      <w:r>
        <w:rPr>
          <w:vertAlign w:val="superscript"/>
        </w:rPr>
        <w:t>29</w:t>
      </w:r>
    </w:p>
    <w:p>
      <w:pPr>
        <w:pStyle w:val="BodyText"/>
        <w:spacing w:before="11"/>
        <w:rPr>
          <w:sz w:val="29"/>
        </w:rPr>
      </w:pPr>
    </w:p>
    <w:p>
      <w:pPr>
        <w:pStyle w:val="BodyText"/>
        <w:spacing w:line="360" w:lineRule="auto"/>
        <w:ind w:left="313" w:right="396"/>
      </w:pPr>
      <w:r>
        <w:rPr/>
        <w:t>Colleagues at the Bank, Will Abel, Silvana Tenreyro and Greg Thwaites, have recently found similar effects in the UK.</w:t>
      </w:r>
      <w:r>
        <w:rPr>
          <w:vertAlign w:val="superscript"/>
        </w:rPr>
        <w:t>30</w:t>
      </w:r>
      <w:r>
        <w:rPr>
          <w:vertAlign w:val="baseline"/>
        </w:rPr>
        <w:t> Higher industry concentration is associated with lower pay, the more so the less of a sector is covered by collective bargaining. One important difference from the US is, however, that labour market concentration has not increased anything like as much in the UK as in the US. This, too, might help explain the relative flatness of the UK’s labour share.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r>
        <w:rPr/>
        <w:pict>
          <v:shape style="position:absolute;margin-left:56.664001pt;margin-top:11.918252pt;width:144.050pt;height:.1pt;mso-position-horizontal-relative:page;mso-position-vertical-relative:paragraph;z-index:-251650048;mso-wrap-distance-left:0;mso-wrap-distance-right:0" coordorigin="1133,238" coordsize="2881,0" path="m1133,238l4014,238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23 </w:t>
      </w:r>
      <w:r>
        <w:rPr>
          <w:sz w:val="16"/>
        </w:rPr>
        <w:t>For example, Autor </w:t>
      </w:r>
      <w:r>
        <w:rPr>
          <w:i/>
          <w:sz w:val="16"/>
        </w:rPr>
        <w:t>et al </w:t>
      </w:r>
      <w:r>
        <w:rPr>
          <w:sz w:val="16"/>
        </w:rPr>
        <w:t>(2017a).</w:t>
      </w:r>
    </w:p>
    <w:p>
      <w:pPr>
        <w:spacing w:line="182" w:lineRule="exact" w:before="17"/>
        <w:ind w:left="313" w:right="0" w:firstLine="0"/>
        <w:jc w:val="left"/>
        <w:rPr>
          <w:sz w:val="16"/>
        </w:rPr>
      </w:pPr>
      <w:r>
        <w:rPr>
          <w:position w:val="8"/>
          <w:sz w:val="10"/>
        </w:rPr>
        <w:t>24 </w:t>
      </w:r>
      <w:r>
        <w:rPr>
          <w:sz w:val="16"/>
        </w:rPr>
        <w:t>Concentration in the labour market is only one means by which an employer might enjoy greater bargaining power over workers. As Krueger (2018) discusses, there are other types of “implicit contract” which might dilute workers’ bargaining power. See also Manning</w:t>
      </w:r>
    </w:p>
    <w:p>
      <w:pPr>
        <w:spacing w:line="170" w:lineRule="exact" w:before="0"/>
        <w:ind w:left="313" w:right="0" w:firstLine="0"/>
        <w:jc w:val="left"/>
        <w:rPr>
          <w:sz w:val="16"/>
        </w:rPr>
      </w:pPr>
      <w:r>
        <w:rPr>
          <w:sz w:val="16"/>
        </w:rPr>
        <w:t>(2003).</w:t>
      </w:r>
    </w:p>
    <w:p>
      <w:pPr>
        <w:spacing w:line="184" w:lineRule="exact" w:before="0"/>
        <w:ind w:left="313" w:right="0" w:firstLine="0"/>
        <w:jc w:val="left"/>
        <w:rPr>
          <w:sz w:val="16"/>
        </w:rPr>
      </w:pPr>
      <w:r>
        <w:rPr>
          <w:position w:val="8"/>
          <w:sz w:val="10"/>
        </w:rPr>
        <w:t>25   </w:t>
      </w:r>
      <w:r>
        <w:rPr>
          <w:sz w:val="16"/>
        </w:rPr>
        <w:t>Autor </w:t>
      </w:r>
      <w:r>
        <w:rPr>
          <w:i/>
          <w:sz w:val="16"/>
        </w:rPr>
        <w:t>et al</w:t>
      </w:r>
      <w:r>
        <w:rPr>
          <w:i/>
          <w:spacing w:val="-5"/>
          <w:sz w:val="16"/>
        </w:rPr>
        <w:t> </w:t>
      </w:r>
      <w:r>
        <w:rPr>
          <w:sz w:val="16"/>
        </w:rPr>
        <w:t>(2017b).</w:t>
      </w:r>
    </w:p>
    <w:p>
      <w:pPr>
        <w:spacing w:line="185" w:lineRule="exact" w:before="0"/>
        <w:ind w:left="313" w:right="0" w:firstLine="0"/>
        <w:jc w:val="left"/>
        <w:rPr>
          <w:sz w:val="16"/>
        </w:rPr>
      </w:pPr>
      <w:r>
        <w:rPr>
          <w:position w:val="8"/>
          <w:sz w:val="10"/>
        </w:rPr>
        <w:t>26   </w:t>
      </w:r>
      <w:r>
        <w:rPr>
          <w:sz w:val="16"/>
        </w:rPr>
        <w:t>Autor </w:t>
      </w:r>
      <w:r>
        <w:rPr>
          <w:i/>
          <w:sz w:val="16"/>
        </w:rPr>
        <w:t>et al</w:t>
      </w:r>
      <w:r>
        <w:rPr>
          <w:i/>
          <w:spacing w:val="-5"/>
          <w:sz w:val="16"/>
        </w:rPr>
        <w:t> </w:t>
      </w:r>
      <w:r>
        <w:rPr>
          <w:sz w:val="16"/>
        </w:rPr>
        <w:t>(2017b).</w:t>
      </w:r>
    </w:p>
    <w:p>
      <w:pPr>
        <w:spacing w:line="184" w:lineRule="exact" w:before="0"/>
        <w:ind w:left="313" w:right="0" w:firstLine="0"/>
        <w:jc w:val="left"/>
        <w:rPr>
          <w:sz w:val="16"/>
        </w:rPr>
      </w:pPr>
      <w:r>
        <w:rPr>
          <w:position w:val="8"/>
          <w:sz w:val="10"/>
        </w:rPr>
        <w:t>27   </w:t>
      </w:r>
      <w:r>
        <w:rPr>
          <w:sz w:val="16"/>
        </w:rPr>
        <w:t>Autor </w:t>
      </w:r>
      <w:r>
        <w:rPr>
          <w:i/>
          <w:sz w:val="16"/>
        </w:rPr>
        <w:t>et al</w:t>
      </w:r>
      <w:r>
        <w:rPr>
          <w:i/>
          <w:spacing w:val="-5"/>
          <w:sz w:val="16"/>
        </w:rPr>
        <w:t> </w:t>
      </w:r>
      <w:r>
        <w:rPr>
          <w:sz w:val="16"/>
        </w:rPr>
        <w:t>(2017b).</w:t>
      </w:r>
    </w:p>
    <w:p>
      <w:pPr>
        <w:spacing w:line="184" w:lineRule="exact" w:before="0"/>
        <w:ind w:left="313" w:right="0" w:firstLine="0"/>
        <w:jc w:val="left"/>
        <w:rPr>
          <w:sz w:val="16"/>
        </w:rPr>
      </w:pPr>
      <w:r>
        <w:rPr>
          <w:position w:val="8"/>
          <w:sz w:val="10"/>
        </w:rPr>
        <w:t>28 </w:t>
      </w:r>
      <w:r>
        <w:rPr>
          <w:sz w:val="16"/>
        </w:rPr>
        <w:t>Benmelech, Bergman and Kim (2018).</w:t>
      </w:r>
    </w:p>
    <w:p>
      <w:pPr>
        <w:spacing w:line="185" w:lineRule="exact" w:before="0"/>
        <w:ind w:left="313" w:right="0" w:firstLine="0"/>
        <w:jc w:val="left"/>
        <w:rPr>
          <w:sz w:val="16"/>
        </w:rPr>
      </w:pPr>
      <w:r>
        <w:rPr>
          <w:position w:val="8"/>
          <w:sz w:val="10"/>
        </w:rPr>
        <w:t>29 </w:t>
      </w:r>
      <w:r>
        <w:rPr>
          <w:sz w:val="16"/>
        </w:rPr>
        <w:t>Mueller, Ouimet and Simintzi (2017).</w:t>
      </w:r>
    </w:p>
    <w:p>
      <w:pPr>
        <w:spacing w:line="196" w:lineRule="exact" w:before="0"/>
        <w:ind w:left="313" w:right="0" w:firstLine="0"/>
        <w:jc w:val="left"/>
        <w:rPr>
          <w:sz w:val="16"/>
        </w:rPr>
      </w:pPr>
      <w:r>
        <w:rPr>
          <w:position w:val="8"/>
          <w:sz w:val="10"/>
        </w:rPr>
        <w:t>30 </w:t>
      </w:r>
      <w:r>
        <w:rPr>
          <w:sz w:val="16"/>
        </w:rPr>
        <w:t>Abel, Tenreyro and Thwaites (forthcoming).</w:t>
      </w:r>
    </w:p>
    <w:p>
      <w:pPr>
        <w:spacing w:after="0" w:line="196" w:lineRule="exact"/>
        <w:jc w:val="left"/>
        <w:rPr>
          <w:sz w:val="16"/>
        </w:rPr>
        <w:sectPr>
          <w:footerReference w:type="default" r:id="rId13"/>
          <w:pgSz w:w="11910" w:h="16840"/>
          <w:pgMar w:footer="1338" w:header="0" w:top="1340" w:bottom="1520" w:left="820" w:right="840"/>
          <w:pgNumType w:start="12"/>
        </w:sectPr>
      </w:pPr>
    </w:p>
    <w:p>
      <w:pPr>
        <w:pStyle w:val="Heading1"/>
        <w:spacing w:before="76"/>
      </w:pPr>
      <w:r>
        <w:rPr/>
        <w:t>Implications for Monetary Policy</w:t>
      </w:r>
    </w:p>
    <w:p>
      <w:pPr>
        <w:pStyle w:val="BodyText"/>
        <w:rPr>
          <w:b/>
          <w:sz w:val="22"/>
        </w:rPr>
      </w:pPr>
    </w:p>
    <w:p>
      <w:pPr>
        <w:pStyle w:val="BodyText"/>
        <w:spacing w:before="2"/>
        <w:rPr>
          <w:b/>
          <w:sz w:val="18"/>
        </w:rPr>
      </w:pPr>
    </w:p>
    <w:p>
      <w:pPr>
        <w:pStyle w:val="BodyText"/>
        <w:spacing w:line="360" w:lineRule="auto"/>
        <w:ind w:left="313" w:right="311"/>
      </w:pPr>
      <w:r>
        <w:rPr/>
        <w:t>Let me conclude with some reflections on current and prospective pay developments. A year ago, prospects for pay were cloudy. Average weekly earnings growth – excluding the volatile bonus component – was running at a 2% annual rate, in line with its growth over the preceding three years. Average pay settlements were running at just over 2%. Signs of a pay pick-up had, to that point, proved to be false dawns.</w:t>
      </w:r>
    </w:p>
    <w:p>
      <w:pPr>
        <w:pStyle w:val="BodyText"/>
        <w:rPr>
          <w:sz w:val="30"/>
        </w:rPr>
      </w:pPr>
    </w:p>
    <w:p>
      <w:pPr>
        <w:pStyle w:val="BodyText"/>
        <w:spacing w:line="360" w:lineRule="auto" w:before="1"/>
        <w:ind w:left="313" w:right="396"/>
      </w:pPr>
      <w:r>
        <w:rPr/>
        <w:t>A year on, I think there is more compelling evidence of a new dawn breaking for pay growth, albeit with the light filtering through only slowly. Average weekly earnings growth (excluding bonuses) has risen to 2.9% – a clear rise and a little stronger than the MPC had expected at the time of its </w:t>
      </w:r>
      <w:r>
        <w:rPr>
          <w:i/>
        </w:rPr>
        <w:t>Inflation Report </w:t>
      </w:r>
      <w:r>
        <w:rPr/>
        <w:t>in August. Pay settlements have risen to 2.8% in a similar pattern (Chart 23). Measures of labour market tightness have increased to their highest levels since before the crisis and, in some cases,</w:t>
      </w:r>
      <w:r>
        <w:rPr>
          <w:spacing w:val="-9"/>
        </w:rPr>
        <w:t> </w:t>
      </w:r>
      <w:r>
        <w:rPr/>
        <w:t>ever.</w:t>
      </w:r>
    </w:p>
    <w:p>
      <w:pPr>
        <w:pStyle w:val="BodyText"/>
        <w:spacing w:before="1"/>
        <w:rPr>
          <w:sz w:val="30"/>
        </w:rPr>
      </w:pPr>
    </w:p>
    <w:p>
      <w:pPr>
        <w:pStyle w:val="BodyText"/>
        <w:spacing w:line="360" w:lineRule="auto"/>
        <w:ind w:left="313" w:right="345"/>
      </w:pPr>
      <w:r>
        <w:rPr/>
        <w:t>Looking beneath the headline figures, evidence of an up-tick in pay is clearer still. Private sector pay growth (again excluding bonuses) has been grinding through the gears; it recently hit the psychologically-important 3% barrier. Private sector wage settlements so far this year are running at 2.8% and in some sectors, such as construction and IT, are running well in excess of 3%.</w:t>
      </w:r>
    </w:p>
    <w:p>
      <w:pPr>
        <w:pStyle w:val="BodyText"/>
        <w:spacing w:before="10"/>
        <w:rPr>
          <w:sz w:val="29"/>
        </w:rPr>
      </w:pPr>
    </w:p>
    <w:p>
      <w:pPr>
        <w:pStyle w:val="BodyText"/>
        <w:spacing w:line="360" w:lineRule="auto"/>
        <w:ind w:left="313" w:right="373"/>
      </w:pPr>
      <w:r>
        <w:rPr/>
        <w:t>The public sector has, for a number of years, been held to a 1% pay cap. This had the effect of suppressing whole-economy pay growth, both directly (given the public sector comprises around 18% of total employment) and potentially indirectly (due to the possible spill-over effects of public pay awards on the private sector). That public sector pay cap has now been lifted and decisively so.</w:t>
      </w:r>
    </w:p>
    <w:p>
      <w:pPr>
        <w:pStyle w:val="BodyText"/>
        <w:spacing w:before="1"/>
        <w:rPr>
          <w:sz w:val="30"/>
        </w:rPr>
      </w:pPr>
    </w:p>
    <w:p>
      <w:pPr>
        <w:pStyle w:val="BodyText"/>
        <w:spacing w:line="360" w:lineRule="auto"/>
        <w:ind w:left="313" w:right="311"/>
      </w:pPr>
      <w:r>
        <w:rPr/>
        <w:t>Earlier this year, over 1 million NHS workers received a one-year pay settlement of at least 3%. Some workers have received double-digit pay rises. They have been joined recently by a further 1 million workers from the armed forces, police and teachers, who have secured pay rises of between 2-3.5%. The largest segment of public sector workers – including those in Local Authorities – have yet to settle. But with the cap breached, it seems possible their pay settlements could also ratchet upwards.</w:t>
      </w:r>
    </w:p>
    <w:p>
      <w:pPr>
        <w:pStyle w:val="BodyText"/>
        <w:spacing w:before="11"/>
        <w:rPr>
          <w:sz w:val="29"/>
        </w:rPr>
      </w:pPr>
    </w:p>
    <w:p>
      <w:pPr>
        <w:pStyle w:val="BodyText"/>
        <w:spacing w:line="360" w:lineRule="auto"/>
        <w:ind w:left="313" w:right="300"/>
      </w:pPr>
      <w:r>
        <w:rPr/>
        <w:t>We can see that upward ratchet in pay in the distribution of pay settlements (Chart 24). According to the Bank’s comprehensive wage settlements database, so far this year around 65% of deals have been struck at rates above their level the previous year. The largest contributor to this rightwards shift in the settlements distribution has been the public sector.</w:t>
      </w:r>
    </w:p>
    <w:p>
      <w:pPr>
        <w:pStyle w:val="BodyText"/>
        <w:spacing w:before="1"/>
        <w:rPr>
          <w:sz w:val="30"/>
        </w:rPr>
      </w:pPr>
    </w:p>
    <w:p>
      <w:pPr>
        <w:pStyle w:val="BodyText"/>
        <w:spacing w:line="360" w:lineRule="auto"/>
        <w:ind w:left="313" w:right="311"/>
      </w:pPr>
      <w:r>
        <w:rPr/>
        <w:t>This evidence suggests the pulse of the Phillips curve has quickened as the labour market has tightened. Unlike over much of the past decade, estimated wage equations are now broadly tracking pay (Chart 5). A year ago, the Bank’s forecasts of average weekly earnings growth into mid-2018 was 2.5%. Wage growth in the year to 2018 Q2 was 2.4%.</w:t>
      </w:r>
    </w:p>
    <w:p>
      <w:pPr>
        <w:spacing w:after="0" w:line="360" w:lineRule="auto"/>
        <w:sectPr>
          <w:pgSz w:w="11910" w:h="16840"/>
          <w:pgMar w:header="0" w:footer="1338" w:top="1340" w:bottom="1520" w:left="820" w:right="840"/>
        </w:sectPr>
      </w:pPr>
    </w:p>
    <w:p>
      <w:pPr>
        <w:pStyle w:val="BodyText"/>
        <w:spacing w:line="360" w:lineRule="auto" w:before="79"/>
        <w:ind w:left="313" w:right="311"/>
      </w:pPr>
      <w:r>
        <w:rPr/>
        <w:t>How are these pay developments affecting the monetary policy outlook? Inflation is currently above the Bank’s 2% target. That is entirely due to the effects of past external price shocks, notably sterling’s</w:t>
      </w:r>
    </w:p>
    <w:p>
      <w:pPr>
        <w:pStyle w:val="BodyText"/>
        <w:spacing w:line="360" w:lineRule="auto"/>
        <w:ind w:left="313" w:right="601"/>
      </w:pPr>
      <w:r>
        <w:rPr/>
        <w:t>post-referendum depreciation. As these external effects fade, inflation is projected to be maintained at or slightly above its target by a slow build in domestic cost pressures, underpinned by a rise in wage growth.</w:t>
      </w:r>
    </w:p>
    <w:p>
      <w:pPr>
        <w:pStyle w:val="BodyText"/>
        <w:rPr>
          <w:sz w:val="30"/>
        </w:rPr>
      </w:pPr>
    </w:p>
    <w:p>
      <w:pPr>
        <w:pStyle w:val="BodyText"/>
        <w:spacing w:line="360" w:lineRule="auto" w:before="1"/>
        <w:ind w:left="313" w:right="556"/>
      </w:pPr>
      <w:r>
        <w:rPr/>
        <w:t>The rise in wages projected by the Bank is, to coin a phrase, limited and gradual. Private sector pay is assumed to rise from 3% currently to around 3 ¾% three years hence, or around 25 basis points per year. That is below the pace at which wage growth has built over the past few years. Over the same period, unemployment is projected to fall further below its natural rate, though again at a slower pace than over recent years.</w:t>
      </w:r>
    </w:p>
    <w:p>
      <w:pPr>
        <w:pStyle w:val="BodyText"/>
        <w:spacing w:before="10"/>
        <w:rPr>
          <w:sz w:val="29"/>
        </w:rPr>
      </w:pPr>
    </w:p>
    <w:p>
      <w:pPr>
        <w:pStyle w:val="BodyText"/>
        <w:spacing w:line="360" w:lineRule="auto"/>
        <w:ind w:left="313" w:right="522"/>
      </w:pPr>
      <w:r>
        <w:rPr/>
        <w:t>The path of domestic costs in the economy depends on developments in firms’ productivity, as well as in pay. Weak productivity means even low nominal pay increases can be inflationary. With growth in money wages running at close to 3%, and with productivity growth running closer to zero, domestic cost growth in the UK is already running at, if not slightly above, rates consistent with the inflation target, even before any further (limited and gradual) build in wage pressures.</w:t>
      </w:r>
    </w:p>
    <w:p>
      <w:pPr>
        <w:pStyle w:val="BodyText"/>
        <w:spacing w:before="2"/>
        <w:rPr>
          <w:sz w:val="30"/>
        </w:rPr>
      </w:pPr>
    </w:p>
    <w:p>
      <w:pPr>
        <w:pStyle w:val="BodyText"/>
        <w:spacing w:line="360" w:lineRule="auto"/>
        <w:ind w:left="313"/>
      </w:pPr>
      <w:r>
        <w:rPr/>
        <w:t>A limited and gradual build in domestic cost pressures is one important factor underpinning the limited and gradual pace of further interest rates rises expected by financial markets and communicated by the MPC. At present, financial markets expect rate rises of around 25 basis points per year over the next three years.</w:t>
      </w:r>
    </w:p>
    <w:p>
      <w:pPr>
        <w:pStyle w:val="BodyText"/>
        <w:spacing w:line="229" w:lineRule="exact"/>
        <w:ind w:left="313"/>
      </w:pPr>
      <w:r>
        <w:rPr/>
        <w:t>That is not dissimilar to the projected build in wage growth over the period.</w:t>
      </w:r>
    </w:p>
    <w:p>
      <w:pPr>
        <w:pStyle w:val="BodyText"/>
        <w:rPr>
          <w:sz w:val="22"/>
        </w:rPr>
      </w:pPr>
    </w:p>
    <w:p>
      <w:pPr>
        <w:pStyle w:val="BodyText"/>
        <w:spacing w:before="10"/>
        <w:rPr>
          <w:sz w:val="17"/>
        </w:rPr>
      </w:pPr>
    </w:p>
    <w:p>
      <w:pPr>
        <w:pStyle w:val="BodyText"/>
        <w:spacing w:line="360" w:lineRule="auto"/>
        <w:ind w:left="313" w:right="311"/>
      </w:pPr>
      <w:r>
        <w:rPr/>
        <w:t>There are two-sided risks around this forecast, reflecting both cyclical and structural factors. On the cyclical side, there remains a significant degree of uncertainty around the amount of slack in the economy. It is possible the NAIRU could be below 4 ¼% or that under-employment is greater than assumed. Each ½ percentage point of extra slack lowers the projected level of wages at the policy horizon by around 1%.</w:t>
      </w:r>
    </w:p>
    <w:p>
      <w:pPr>
        <w:pStyle w:val="BodyText"/>
        <w:spacing w:before="1"/>
        <w:rPr>
          <w:sz w:val="30"/>
        </w:rPr>
      </w:pPr>
    </w:p>
    <w:p>
      <w:pPr>
        <w:pStyle w:val="BodyText"/>
        <w:spacing w:line="360" w:lineRule="auto" w:before="1"/>
        <w:ind w:left="313" w:right="311"/>
      </w:pPr>
      <w:r>
        <w:rPr/>
        <w:t>While wage growth was undershooting, it made sense for the Bank to lower its estimates of the NAIRU. But with wage growth now tracking, and with wage forecasts no longer under-shooting, it is no longer clear risks to the NAIRU, and hence wages, are skewed to the downside. With wage growth picking up for the first time in a lost decade, the risks to domestic costs are now broadly-balanced, though still significant.</w:t>
      </w:r>
    </w:p>
    <w:p>
      <w:pPr>
        <w:pStyle w:val="BodyText"/>
        <w:rPr>
          <w:sz w:val="30"/>
        </w:rPr>
      </w:pPr>
    </w:p>
    <w:p>
      <w:pPr>
        <w:pStyle w:val="BodyText"/>
        <w:spacing w:line="360" w:lineRule="auto"/>
        <w:ind w:left="313" w:right="311"/>
      </w:pPr>
      <w:r>
        <w:rPr/>
        <w:t>The risks to pay from structural factors are probably larger, though operate with a longer lag. Take unionisation. Its downward trend historically has suppressed pay growth. If this trajectory were to continue, the fraction of the workforce unionised would fall by a further 16% percentage points by 2030. According to our estimates, that could suppress wage growth by over ¼ percentage point each year.</w:t>
      </w:r>
    </w:p>
    <w:p>
      <w:pPr>
        <w:pStyle w:val="BodyText"/>
        <w:spacing w:before="11"/>
        <w:rPr>
          <w:sz w:val="29"/>
        </w:rPr>
      </w:pPr>
    </w:p>
    <w:p>
      <w:pPr>
        <w:pStyle w:val="BodyText"/>
        <w:spacing w:line="360" w:lineRule="auto"/>
        <w:ind w:left="313"/>
      </w:pPr>
      <w:r>
        <w:rPr/>
        <w:t>The same is true of trends in automation. To date, UK levels of automation have lagged international competitors. Were the UK to catch up, this could have significant implications for wage growth. If the UK in</w:t>
      </w:r>
    </w:p>
    <w:p>
      <w:pPr>
        <w:spacing w:after="0" w:line="360" w:lineRule="auto"/>
        <w:sectPr>
          <w:pgSz w:w="11910" w:h="16840"/>
          <w:pgMar w:header="0" w:footer="1338" w:top="1340" w:bottom="1520" w:left="820" w:right="840"/>
        </w:sectPr>
      </w:pPr>
    </w:p>
    <w:p>
      <w:pPr>
        <w:pStyle w:val="BodyText"/>
        <w:spacing w:line="360" w:lineRule="auto" w:before="79"/>
        <w:ind w:left="313" w:right="422"/>
      </w:pPr>
      <w:r>
        <w:rPr/>
        <w:t>a decade was to reach levels of robot use in, say, Germany, then this could lower wage growth by around a percentage point each year. If the dawn of the Fourth Industrial Revolution resulted in robots and automation becoming much cheaper, easier and more ubiquitous, the impact on pay could be larger still.</w:t>
      </w:r>
    </w:p>
    <w:p>
      <w:pPr>
        <w:pStyle w:val="BodyText"/>
        <w:rPr>
          <w:sz w:val="30"/>
        </w:rPr>
      </w:pPr>
    </w:p>
    <w:p>
      <w:pPr>
        <w:pStyle w:val="BodyText"/>
        <w:spacing w:line="360" w:lineRule="auto"/>
        <w:ind w:left="313" w:right="311"/>
      </w:pPr>
      <w:r>
        <w:rPr/>
        <w:t>Finally on company concentration, as with automation there has so far been only a modest rise in the degree of monopsony power among UK companies compared to the US. If the rise of superstar firms were to reach US proportions, however, the impact on pay could be larger, if not necessarily large. If the UK reached US levels of monopsony power over a decade, this could reduce pay growth by around 5 basis points per year.</w:t>
      </w:r>
    </w:p>
    <w:p>
      <w:pPr>
        <w:pStyle w:val="BodyText"/>
        <w:spacing w:before="10"/>
        <w:rPr>
          <w:sz w:val="29"/>
        </w:rPr>
      </w:pPr>
    </w:p>
    <w:p>
      <w:pPr>
        <w:pStyle w:val="Heading1"/>
        <w:spacing w:before="0"/>
      </w:pPr>
      <w:r>
        <w:rPr/>
        <w:t>Conclusion</w:t>
      </w:r>
    </w:p>
    <w:p>
      <w:pPr>
        <w:pStyle w:val="BodyText"/>
        <w:rPr>
          <w:b/>
          <w:sz w:val="22"/>
        </w:rPr>
      </w:pPr>
    </w:p>
    <w:p>
      <w:pPr>
        <w:pStyle w:val="BodyText"/>
        <w:spacing w:before="1"/>
        <w:rPr>
          <w:b/>
          <w:sz w:val="18"/>
        </w:rPr>
      </w:pPr>
    </w:p>
    <w:p>
      <w:pPr>
        <w:pStyle w:val="BodyText"/>
        <w:spacing w:line="360" w:lineRule="auto"/>
        <w:ind w:left="313" w:right="311"/>
      </w:pPr>
      <w:r>
        <w:rPr/>
        <w:t>Pay prospects are determined in part by employment, in part by productivity and in part by power. All three have been important in explaining the weakness of pay during its recent “lost decade”. And each is likely to continue to be important for pay in the period ahead.</w:t>
      </w:r>
    </w:p>
    <w:p>
      <w:pPr>
        <w:pStyle w:val="BodyText"/>
        <w:spacing w:before="1"/>
        <w:rPr>
          <w:sz w:val="30"/>
        </w:rPr>
      </w:pPr>
    </w:p>
    <w:p>
      <w:pPr>
        <w:pStyle w:val="BodyText"/>
        <w:spacing w:line="360" w:lineRule="auto"/>
        <w:ind w:left="313" w:right="367"/>
      </w:pPr>
      <w:r>
        <w:rPr/>
        <w:t>Monetary policy can support the first piece of the pay jigsaw – employment. It has done so significantly over recent years, perhaps to the tune of creating 1 ½ million new jobs. But it can do little over the medium term to support productivity or to reshape the structural forces influencing pay power, the second and third pieces of the pay jigsaw.</w:t>
      </w:r>
    </w:p>
    <w:p>
      <w:pPr>
        <w:pStyle w:val="BodyText"/>
        <w:rPr>
          <w:sz w:val="30"/>
        </w:rPr>
      </w:pPr>
    </w:p>
    <w:p>
      <w:pPr>
        <w:pStyle w:val="BodyText"/>
        <w:spacing w:line="360" w:lineRule="auto" w:before="1"/>
        <w:ind w:left="313" w:right="505"/>
        <w:jc w:val="both"/>
      </w:pPr>
      <w:r>
        <w:rPr/>
        <w:t>Doing so relies on policies which shift the supply side of the economy. Longer-term, it is through improved skills, productivity and structural reform and regeneration that pay power for workers can be restored. This underlines the importance of the Government’s Industrial Strategy, whose objectives are to do just that.</w:t>
      </w:r>
    </w:p>
    <w:p>
      <w:pPr>
        <w:pStyle w:val="BodyText"/>
        <w:rPr>
          <w:sz w:val="30"/>
        </w:rPr>
      </w:pPr>
    </w:p>
    <w:p>
      <w:pPr>
        <w:pStyle w:val="BodyText"/>
        <w:spacing w:line="360" w:lineRule="auto"/>
        <w:ind w:left="313" w:right="1056"/>
        <w:jc w:val="both"/>
      </w:pPr>
      <w:r>
        <w:rPr/>
        <w:t>In its White Paper on Industrial Strategy published last year, the Government proposed setting up</w:t>
      </w:r>
      <w:r>
        <w:rPr>
          <w:spacing w:val="-29"/>
        </w:rPr>
        <w:t> </w:t>
      </w:r>
      <w:r>
        <w:rPr/>
        <w:t>an Industrial Strategy Council.</w:t>
      </w:r>
      <w:r>
        <w:rPr>
          <w:vertAlign w:val="superscript"/>
        </w:rPr>
        <w:t>31</w:t>
      </w:r>
      <w:r>
        <w:rPr>
          <w:vertAlign w:val="baseline"/>
        </w:rPr>
        <w:t> This independent body of experts was designed to monitor, and report publically, on progress towards meeting the objectives of the industrial</w:t>
      </w:r>
      <w:r>
        <w:rPr>
          <w:spacing w:val="-5"/>
          <w:vertAlign w:val="baseline"/>
        </w:rPr>
        <w:t> </w:t>
      </w:r>
      <w:r>
        <w:rPr>
          <w:vertAlign w:val="baseline"/>
        </w:rPr>
        <w:t>strategy.</w:t>
      </w:r>
    </w:p>
    <w:p>
      <w:pPr>
        <w:pStyle w:val="BodyText"/>
        <w:rPr>
          <w:sz w:val="30"/>
        </w:rPr>
      </w:pPr>
    </w:p>
    <w:p>
      <w:pPr>
        <w:pStyle w:val="BodyText"/>
        <w:spacing w:line="360" w:lineRule="auto"/>
        <w:ind w:left="313" w:right="722"/>
        <w:jc w:val="both"/>
      </w:pPr>
      <w:r>
        <w:rPr/>
        <w:t>Earlier this week, I was delighted to be appointed, in a personal capacity, to Chair the Industrial Strategy Council. I believe it can play an important role in supporting the Government’s industrial strategy, which seeks to increase living standards across the UK, help industry to thrive and boost workers’ pay power.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r>
        <w:rPr/>
        <w:pict>
          <v:shape style="position:absolute;margin-left:56.664001pt;margin-top:14.180107pt;width:144.050pt;height:.1pt;mso-position-horizontal-relative:page;mso-position-vertical-relative:paragraph;z-index:-251649024;mso-wrap-distance-left:0;mso-wrap-distance-right:0" coordorigin="1133,284" coordsize="2881,0" path="m1133,284l4014,284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31 </w:t>
      </w:r>
      <w:r>
        <w:rPr>
          <w:sz w:val="16"/>
        </w:rPr>
        <w:t>Department for Business, Energy &amp; Industrial Strategy (2017).</w:t>
      </w:r>
    </w:p>
    <w:p>
      <w:pPr>
        <w:spacing w:after="0"/>
        <w:jc w:val="left"/>
        <w:rPr>
          <w:sz w:val="16"/>
        </w:rPr>
        <w:sectPr>
          <w:footerReference w:type="default" r:id="rId14"/>
          <w:pgSz w:w="11910" w:h="16840"/>
          <w:pgMar w:footer="1338" w:header="0" w:top="1340" w:bottom="1520" w:left="820" w:right="840"/>
          <w:pgNumType w:start="15"/>
        </w:sectPr>
      </w:pPr>
    </w:p>
    <w:p>
      <w:pPr>
        <w:pStyle w:val="Heading1"/>
      </w:pPr>
      <w:r>
        <w:rPr/>
        <w:t>References</w:t>
      </w:r>
    </w:p>
    <w:p>
      <w:pPr>
        <w:pStyle w:val="BodyText"/>
        <w:spacing w:before="3"/>
        <w:rPr>
          <w:b/>
        </w:rPr>
      </w:pPr>
    </w:p>
    <w:p>
      <w:pPr>
        <w:spacing w:before="0"/>
        <w:ind w:left="313" w:right="0" w:firstLine="0"/>
        <w:jc w:val="left"/>
        <w:rPr>
          <w:sz w:val="18"/>
        </w:rPr>
      </w:pPr>
      <w:r>
        <w:rPr>
          <w:b/>
          <w:sz w:val="18"/>
        </w:rPr>
        <w:t>Abel, W, Tenreyro, S and Thwaites, G (forthcoming)</w:t>
      </w:r>
      <w:r>
        <w:rPr>
          <w:sz w:val="18"/>
        </w:rPr>
        <w:t>, ‘Monopsony in the UK’, </w:t>
      </w:r>
      <w:r>
        <w:rPr>
          <w:i/>
          <w:sz w:val="18"/>
        </w:rPr>
        <w:t>LSE Centre for Economic Performance</w:t>
      </w:r>
      <w:r>
        <w:rPr>
          <w:sz w:val="18"/>
        </w:rPr>
        <w:t>.</w:t>
      </w:r>
    </w:p>
    <w:p>
      <w:pPr>
        <w:pStyle w:val="BodyText"/>
        <w:spacing w:before="3"/>
        <w:rPr>
          <w:sz w:val="23"/>
        </w:rPr>
      </w:pPr>
    </w:p>
    <w:p>
      <w:pPr>
        <w:spacing w:line="280" w:lineRule="auto" w:before="0"/>
        <w:ind w:left="313" w:right="501" w:firstLine="0"/>
        <w:jc w:val="left"/>
        <w:rPr>
          <w:sz w:val="18"/>
        </w:rPr>
      </w:pPr>
      <w:r>
        <w:rPr>
          <w:b/>
          <w:sz w:val="18"/>
        </w:rPr>
        <w:t>Acemoglu, D and Restrepo, P (2017)</w:t>
      </w:r>
      <w:r>
        <w:rPr>
          <w:sz w:val="18"/>
        </w:rPr>
        <w:t>, ‘Robots and Jobs: Evidence from US Labor Markets’, </w:t>
      </w:r>
      <w:r>
        <w:rPr>
          <w:i/>
          <w:sz w:val="18"/>
        </w:rPr>
        <w:t>NBER Working Paper</w:t>
      </w:r>
      <w:r>
        <w:rPr>
          <w:sz w:val="18"/>
        </w:rPr>
        <w:t>, No. 23285.</w:t>
      </w:r>
    </w:p>
    <w:p>
      <w:pPr>
        <w:pStyle w:val="BodyText"/>
        <w:spacing w:before="10"/>
        <w:rPr>
          <w:sz w:val="19"/>
        </w:rPr>
      </w:pPr>
    </w:p>
    <w:p>
      <w:pPr>
        <w:spacing w:line="280" w:lineRule="auto" w:before="0"/>
        <w:ind w:left="313" w:right="693" w:firstLine="0"/>
        <w:jc w:val="left"/>
        <w:rPr>
          <w:sz w:val="18"/>
        </w:rPr>
      </w:pPr>
      <w:r>
        <w:rPr>
          <w:b/>
          <w:sz w:val="18"/>
        </w:rPr>
        <w:t>Autor, D, Dorn, D, Katz, L, Patterson, C and Van Reenen, J (2017a)</w:t>
      </w:r>
      <w:r>
        <w:rPr>
          <w:sz w:val="18"/>
        </w:rPr>
        <w:t>, ‘The Fall of the Labor Share and the Rise of Superstar Firms’, </w:t>
      </w:r>
      <w:r>
        <w:rPr>
          <w:i/>
          <w:sz w:val="18"/>
        </w:rPr>
        <w:t>NBER Working Paper</w:t>
      </w:r>
      <w:r>
        <w:rPr>
          <w:sz w:val="18"/>
        </w:rPr>
        <w:t>, No. 23396.</w:t>
      </w:r>
    </w:p>
    <w:p>
      <w:pPr>
        <w:pStyle w:val="BodyText"/>
        <w:spacing w:before="1"/>
      </w:pPr>
    </w:p>
    <w:p>
      <w:pPr>
        <w:spacing w:before="0"/>
        <w:ind w:left="313" w:right="0" w:firstLine="0"/>
        <w:jc w:val="left"/>
        <w:rPr>
          <w:sz w:val="18"/>
        </w:rPr>
      </w:pPr>
      <w:r>
        <w:rPr>
          <w:b/>
          <w:sz w:val="18"/>
        </w:rPr>
        <w:t>Autor, D, Dorn, D, Katz, L, Patterson, C and Van Reenen, J (2017b)</w:t>
      </w:r>
      <w:r>
        <w:rPr>
          <w:sz w:val="18"/>
        </w:rPr>
        <w:t>, ‘Concentrating on the Fall of the Labor Share’,</w:t>
      </w:r>
    </w:p>
    <w:p>
      <w:pPr>
        <w:spacing w:before="33"/>
        <w:ind w:left="313" w:right="0" w:firstLine="0"/>
        <w:jc w:val="left"/>
        <w:rPr>
          <w:sz w:val="18"/>
        </w:rPr>
      </w:pPr>
      <w:r>
        <w:rPr>
          <w:i/>
          <w:sz w:val="18"/>
        </w:rPr>
        <w:t>American Economic Review: Papers &amp; Proceedings</w:t>
      </w:r>
      <w:r>
        <w:rPr>
          <w:sz w:val="18"/>
        </w:rPr>
        <w:t>, Vol. 107, No. 5, pp. 180-185.</w:t>
      </w:r>
    </w:p>
    <w:p>
      <w:pPr>
        <w:pStyle w:val="BodyText"/>
        <w:spacing w:before="4"/>
        <w:rPr>
          <w:sz w:val="23"/>
        </w:rPr>
      </w:pPr>
    </w:p>
    <w:p>
      <w:pPr>
        <w:spacing w:line="278" w:lineRule="auto" w:before="0"/>
        <w:ind w:left="313" w:right="553" w:firstLine="0"/>
        <w:jc w:val="left"/>
        <w:rPr>
          <w:sz w:val="18"/>
        </w:rPr>
      </w:pPr>
      <w:r>
        <w:rPr>
          <w:b/>
          <w:sz w:val="18"/>
        </w:rPr>
        <w:t>Bell, D and Blanchflower, D (2018)</w:t>
      </w:r>
      <w:r>
        <w:rPr>
          <w:sz w:val="18"/>
        </w:rPr>
        <w:t>, ‘Underemployment and the Lack of Wage Pressure in the UK’, </w:t>
      </w:r>
      <w:r>
        <w:rPr>
          <w:i/>
          <w:sz w:val="18"/>
        </w:rPr>
        <w:t>National Institute </w:t>
      </w:r>
      <w:r>
        <w:rPr>
          <w:i/>
          <w:sz w:val="18"/>
        </w:rPr>
        <w:t>Economic Review</w:t>
      </w:r>
      <w:r>
        <w:rPr>
          <w:sz w:val="18"/>
        </w:rPr>
        <w:t>, Vol. 243, No. 1, pp. R53 - R61.</w:t>
      </w:r>
    </w:p>
    <w:p>
      <w:pPr>
        <w:pStyle w:val="BodyText"/>
        <w:spacing w:before="2"/>
      </w:pPr>
    </w:p>
    <w:p>
      <w:pPr>
        <w:spacing w:line="278" w:lineRule="auto" w:before="1"/>
        <w:ind w:left="313" w:right="0" w:firstLine="0"/>
        <w:jc w:val="left"/>
        <w:rPr>
          <w:sz w:val="18"/>
        </w:rPr>
      </w:pPr>
      <w:r>
        <w:rPr>
          <w:b/>
          <w:sz w:val="18"/>
        </w:rPr>
        <w:t>Benmelech, E, Bergman, N and Kim, H (2018)</w:t>
      </w:r>
      <w:r>
        <w:rPr>
          <w:sz w:val="18"/>
        </w:rPr>
        <w:t>, ‘Strong Employers and Weak Employees: How Does Employer Concentration Affect Wages?’, </w:t>
      </w:r>
      <w:r>
        <w:rPr>
          <w:i/>
          <w:sz w:val="18"/>
        </w:rPr>
        <w:t>NBER Working Paper</w:t>
      </w:r>
      <w:r>
        <w:rPr>
          <w:sz w:val="18"/>
        </w:rPr>
        <w:t>, No. 24307.</w:t>
      </w:r>
    </w:p>
    <w:p>
      <w:pPr>
        <w:pStyle w:val="BodyText"/>
        <w:spacing w:before="5"/>
      </w:pPr>
    </w:p>
    <w:p>
      <w:pPr>
        <w:spacing w:line="280" w:lineRule="auto" w:before="0"/>
        <w:ind w:left="313" w:right="432" w:firstLine="0"/>
        <w:jc w:val="left"/>
        <w:rPr>
          <w:sz w:val="18"/>
        </w:rPr>
      </w:pPr>
      <w:r>
        <w:rPr>
          <w:b/>
          <w:sz w:val="18"/>
        </w:rPr>
        <w:t>Bradley, J (2016)</w:t>
      </w:r>
      <w:r>
        <w:rPr>
          <w:sz w:val="18"/>
        </w:rPr>
        <w:t>, ‘Self-employment in an equilibrium model of the labor market’, </w:t>
      </w:r>
      <w:r>
        <w:rPr>
          <w:i/>
          <w:sz w:val="18"/>
        </w:rPr>
        <w:t>IZA Journal of Labor Economics</w:t>
      </w:r>
      <w:r>
        <w:rPr>
          <w:sz w:val="18"/>
        </w:rPr>
        <w:t>, Vol. 5, No. 6.</w:t>
      </w:r>
    </w:p>
    <w:p>
      <w:pPr>
        <w:pStyle w:val="BodyText"/>
        <w:spacing w:before="10"/>
        <w:rPr>
          <w:sz w:val="19"/>
        </w:rPr>
      </w:pPr>
    </w:p>
    <w:p>
      <w:pPr>
        <w:spacing w:before="0"/>
        <w:ind w:left="313" w:right="0" w:firstLine="0"/>
        <w:jc w:val="left"/>
        <w:rPr>
          <w:sz w:val="18"/>
        </w:rPr>
      </w:pPr>
      <w:r>
        <w:rPr>
          <w:b/>
          <w:sz w:val="18"/>
        </w:rPr>
        <w:t>Bryson, A (2014)</w:t>
      </w:r>
      <w:r>
        <w:rPr>
          <w:sz w:val="18"/>
        </w:rPr>
        <w:t>, ‘Union wage effects’, article for </w:t>
      </w:r>
      <w:r>
        <w:rPr>
          <w:i/>
          <w:sz w:val="18"/>
        </w:rPr>
        <w:t>IZA World of Labor</w:t>
      </w:r>
      <w:r>
        <w:rPr>
          <w:sz w:val="18"/>
        </w:rPr>
        <w:t>.</w:t>
      </w:r>
    </w:p>
    <w:p>
      <w:pPr>
        <w:pStyle w:val="BodyText"/>
        <w:spacing w:before="4"/>
        <w:rPr>
          <w:sz w:val="23"/>
        </w:rPr>
      </w:pPr>
    </w:p>
    <w:p>
      <w:pPr>
        <w:spacing w:line="280" w:lineRule="auto" w:before="0"/>
        <w:ind w:left="313" w:right="0" w:firstLine="0"/>
        <w:jc w:val="left"/>
        <w:rPr>
          <w:sz w:val="18"/>
        </w:rPr>
      </w:pPr>
      <w:r>
        <w:rPr>
          <w:b/>
          <w:sz w:val="18"/>
        </w:rPr>
        <w:t>Coibion, O and Gorodnichenko, Y (2015)</w:t>
      </w:r>
      <w:r>
        <w:rPr>
          <w:sz w:val="18"/>
        </w:rPr>
        <w:t>, ‘Is the Phillips Curve Alive and Well after All? Inflation Expectations and the Missing Disinflation’, </w:t>
      </w:r>
      <w:r>
        <w:rPr>
          <w:i/>
          <w:sz w:val="18"/>
        </w:rPr>
        <w:t>American Economic Journal: Macroeconomics</w:t>
      </w:r>
      <w:r>
        <w:rPr>
          <w:sz w:val="18"/>
        </w:rPr>
        <w:t>, Vol. 7, No. 1, pp. 197-232.</w:t>
      </w:r>
    </w:p>
    <w:p>
      <w:pPr>
        <w:pStyle w:val="BodyText"/>
        <w:spacing w:before="1"/>
      </w:pPr>
    </w:p>
    <w:p>
      <w:pPr>
        <w:spacing w:before="0"/>
        <w:ind w:left="313" w:right="0" w:firstLine="0"/>
        <w:jc w:val="left"/>
        <w:rPr>
          <w:sz w:val="18"/>
        </w:rPr>
      </w:pPr>
      <w:r>
        <w:rPr>
          <w:b/>
          <w:sz w:val="18"/>
        </w:rPr>
        <w:t>Department for Business, Energy &amp; Industrial Strategy (2017)</w:t>
      </w:r>
      <w:r>
        <w:rPr>
          <w:sz w:val="18"/>
        </w:rPr>
        <w:t>, ‘Industrial Strategy: building a Britain fit of the future’,</w:t>
      </w:r>
    </w:p>
    <w:p>
      <w:pPr>
        <w:spacing w:before="33"/>
        <w:ind w:left="313" w:right="0" w:firstLine="0"/>
        <w:jc w:val="left"/>
        <w:rPr>
          <w:sz w:val="18"/>
        </w:rPr>
      </w:pPr>
      <w:r>
        <w:rPr>
          <w:i/>
          <w:sz w:val="18"/>
        </w:rPr>
        <w:t>BEIS Policy Paper</w:t>
      </w:r>
      <w:r>
        <w:rPr>
          <w:sz w:val="18"/>
        </w:rPr>
        <w:t>.</w:t>
      </w:r>
    </w:p>
    <w:p>
      <w:pPr>
        <w:pStyle w:val="BodyText"/>
        <w:spacing w:before="3"/>
        <w:rPr>
          <w:sz w:val="23"/>
        </w:rPr>
      </w:pPr>
    </w:p>
    <w:p>
      <w:pPr>
        <w:spacing w:line="278" w:lineRule="auto" w:before="1"/>
        <w:ind w:left="313" w:right="311" w:firstLine="0"/>
        <w:jc w:val="left"/>
        <w:rPr>
          <w:sz w:val="18"/>
        </w:rPr>
      </w:pPr>
      <w:r>
        <w:rPr>
          <w:b/>
          <w:sz w:val="18"/>
        </w:rPr>
        <w:t>Espinosa-Vega, M and Russell, S (1997)</w:t>
      </w:r>
      <w:r>
        <w:rPr>
          <w:sz w:val="18"/>
        </w:rPr>
        <w:t>, ‘History and Theory of the NAIRU: A Critical Review’, </w:t>
      </w:r>
      <w:r>
        <w:rPr>
          <w:i/>
          <w:sz w:val="18"/>
        </w:rPr>
        <w:t>Federal Reserve Bank </w:t>
      </w:r>
      <w:r>
        <w:rPr>
          <w:i/>
          <w:sz w:val="18"/>
        </w:rPr>
        <w:t>of Atlanta Economic Review</w:t>
      </w:r>
      <w:r>
        <w:rPr>
          <w:sz w:val="18"/>
        </w:rPr>
        <w:t>, 1997 Q2.</w:t>
      </w:r>
    </w:p>
    <w:p>
      <w:pPr>
        <w:pStyle w:val="BodyText"/>
        <w:spacing w:before="2"/>
      </w:pPr>
    </w:p>
    <w:p>
      <w:pPr>
        <w:spacing w:before="1"/>
        <w:ind w:left="313" w:right="0" w:firstLine="0"/>
        <w:jc w:val="left"/>
        <w:rPr>
          <w:sz w:val="18"/>
        </w:rPr>
      </w:pPr>
      <w:r>
        <w:rPr>
          <w:b/>
          <w:sz w:val="18"/>
        </w:rPr>
        <w:t>Gardiner, L (2016)</w:t>
      </w:r>
      <w:r>
        <w:rPr>
          <w:sz w:val="18"/>
        </w:rPr>
        <w:t>, ‘A-typical year?’, article for the </w:t>
      </w:r>
      <w:r>
        <w:rPr>
          <w:i/>
          <w:sz w:val="18"/>
        </w:rPr>
        <w:t>Resolution Foundation</w:t>
      </w:r>
      <w:r>
        <w:rPr>
          <w:sz w:val="18"/>
        </w:rPr>
        <w:t>.</w:t>
      </w:r>
    </w:p>
    <w:p>
      <w:pPr>
        <w:pStyle w:val="BodyText"/>
        <w:spacing w:before="3"/>
        <w:rPr>
          <w:sz w:val="23"/>
        </w:rPr>
      </w:pPr>
    </w:p>
    <w:p>
      <w:pPr>
        <w:spacing w:line="280" w:lineRule="auto" w:before="0"/>
        <w:ind w:left="313" w:right="733" w:firstLine="0"/>
        <w:jc w:val="left"/>
        <w:rPr>
          <w:sz w:val="18"/>
        </w:rPr>
      </w:pPr>
      <w:r>
        <w:rPr>
          <w:b/>
          <w:sz w:val="18"/>
        </w:rPr>
        <w:t>Gordon, R (2013), </w:t>
      </w:r>
      <w:r>
        <w:rPr>
          <w:sz w:val="18"/>
        </w:rPr>
        <w:t>‘The Phillips Curve is Alive and Well: Inflation and the NAIRU During the Slow Recovery’, </w:t>
      </w:r>
      <w:r>
        <w:rPr>
          <w:i/>
          <w:sz w:val="18"/>
        </w:rPr>
        <w:t>NBER </w:t>
      </w:r>
      <w:r>
        <w:rPr>
          <w:i/>
          <w:sz w:val="18"/>
        </w:rPr>
        <w:t>Working Paper</w:t>
      </w:r>
      <w:r>
        <w:rPr>
          <w:sz w:val="18"/>
        </w:rPr>
        <w:t>, No. 19390.</w:t>
      </w:r>
    </w:p>
    <w:p>
      <w:pPr>
        <w:pStyle w:val="BodyText"/>
        <w:spacing w:before="1"/>
      </w:pPr>
    </w:p>
    <w:p>
      <w:pPr>
        <w:spacing w:line="278" w:lineRule="auto" w:before="0"/>
        <w:ind w:left="313" w:right="583" w:firstLine="0"/>
        <w:jc w:val="left"/>
        <w:rPr>
          <w:sz w:val="18"/>
        </w:rPr>
      </w:pPr>
      <w:r>
        <w:rPr>
          <w:b/>
          <w:sz w:val="18"/>
        </w:rPr>
        <w:t>Gregg, P, Machin, S and Fernandez-Salgado, M (2014)</w:t>
      </w:r>
      <w:r>
        <w:rPr>
          <w:sz w:val="18"/>
        </w:rPr>
        <w:t>, ‘Real Wages and Unemployment in the Big Squeeze’, </w:t>
      </w:r>
      <w:r>
        <w:rPr>
          <w:i/>
          <w:sz w:val="18"/>
        </w:rPr>
        <w:t>The </w:t>
      </w:r>
      <w:r>
        <w:rPr>
          <w:i/>
          <w:sz w:val="18"/>
        </w:rPr>
        <w:t>Economic Journal</w:t>
      </w:r>
      <w:r>
        <w:rPr>
          <w:sz w:val="18"/>
        </w:rPr>
        <w:t>, Vol. 123, pp. 403-432.</w:t>
      </w:r>
    </w:p>
    <w:p>
      <w:pPr>
        <w:pStyle w:val="BodyText"/>
        <w:spacing w:before="5"/>
      </w:pPr>
    </w:p>
    <w:p>
      <w:pPr>
        <w:spacing w:before="0"/>
        <w:ind w:left="313" w:right="0" w:firstLine="0"/>
        <w:jc w:val="left"/>
        <w:rPr>
          <w:sz w:val="18"/>
        </w:rPr>
      </w:pPr>
      <w:r>
        <w:rPr>
          <w:b/>
          <w:sz w:val="18"/>
        </w:rPr>
        <w:t>IMF (2017)</w:t>
      </w:r>
      <w:r>
        <w:rPr>
          <w:sz w:val="18"/>
        </w:rPr>
        <w:t>, ‘Understanding the Downward Trend in Labor Income Shares’, </w:t>
      </w:r>
      <w:r>
        <w:rPr>
          <w:i/>
          <w:sz w:val="18"/>
        </w:rPr>
        <w:t>IMF World Economic Outlook</w:t>
      </w:r>
      <w:r>
        <w:rPr>
          <w:sz w:val="18"/>
        </w:rPr>
        <w:t>, Chapter 3.</w:t>
      </w:r>
    </w:p>
    <w:p>
      <w:pPr>
        <w:pStyle w:val="BodyText"/>
        <w:spacing w:before="4"/>
        <w:rPr>
          <w:sz w:val="23"/>
        </w:rPr>
      </w:pPr>
    </w:p>
    <w:p>
      <w:pPr>
        <w:spacing w:line="278" w:lineRule="auto" w:before="0"/>
        <w:ind w:left="313" w:right="402" w:firstLine="0"/>
        <w:jc w:val="left"/>
        <w:rPr>
          <w:sz w:val="18"/>
        </w:rPr>
      </w:pPr>
      <w:r>
        <w:rPr>
          <w:b/>
          <w:sz w:val="18"/>
        </w:rPr>
        <w:t>Krueger, A (2018)</w:t>
      </w:r>
      <w:r>
        <w:rPr>
          <w:sz w:val="18"/>
        </w:rPr>
        <w:t>, ‘Reflections on Dwindling Worker Bargaining Power and Monetary Policy’, </w:t>
      </w:r>
      <w:r>
        <w:rPr>
          <w:i/>
          <w:sz w:val="18"/>
        </w:rPr>
        <w:t>Federal Reserve Bank of </w:t>
      </w:r>
      <w:r>
        <w:rPr>
          <w:i/>
          <w:sz w:val="18"/>
        </w:rPr>
        <w:t>Kansas City Economic Symposium</w:t>
      </w:r>
      <w:r>
        <w:rPr>
          <w:sz w:val="18"/>
        </w:rPr>
        <w:t>, Jackson Hole.</w:t>
      </w:r>
    </w:p>
    <w:p>
      <w:pPr>
        <w:pStyle w:val="BodyText"/>
        <w:spacing w:before="2"/>
      </w:pPr>
    </w:p>
    <w:p>
      <w:pPr>
        <w:spacing w:before="1"/>
        <w:ind w:left="313" w:right="0" w:firstLine="0"/>
        <w:jc w:val="left"/>
        <w:rPr>
          <w:sz w:val="18"/>
        </w:rPr>
      </w:pPr>
      <w:r>
        <w:rPr>
          <w:b/>
          <w:sz w:val="18"/>
        </w:rPr>
        <w:t>Manning, A (2003)</w:t>
      </w:r>
      <w:r>
        <w:rPr>
          <w:sz w:val="18"/>
        </w:rPr>
        <w:t>, </w:t>
      </w:r>
      <w:r>
        <w:rPr>
          <w:i/>
          <w:sz w:val="18"/>
        </w:rPr>
        <w:t>Monopsony in Motion: Imperfect Competition in Labor Markets</w:t>
      </w:r>
      <w:r>
        <w:rPr>
          <w:sz w:val="18"/>
        </w:rPr>
        <w:t>, Princeton University Press.</w:t>
      </w:r>
    </w:p>
    <w:p>
      <w:pPr>
        <w:pStyle w:val="BodyText"/>
        <w:spacing w:before="6"/>
        <w:rPr>
          <w:sz w:val="23"/>
        </w:rPr>
      </w:pPr>
    </w:p>
    <w:p>
      <w:pPr>
        <w:spacing w:before="0"/>
        <w:ind w:left="313" w:right="0" w:firstLine="0"/>
        <w:jc w:val="left"/>
        <w:rPr>
          <w:sz w:val="18"/>
        </w:rPr>
      </w:pPr>
      <w:r>
        <w:rPr>
          <w:b/>
          <w:sz w:val="18"/>
        </w:rPr>
        <w:t>Moscarini, G and Postel-Vinay, F (2017)</w:t>
      </w:r>
      <w:r>
        <w:rPr>
          <w:sz w:val="18"/>
        </w:rPr>
        <w:t>, ‘The Cyclical Job Ladder’, </w:t>
      </w:r>
      <w:r>
        <w:rPr>
          <w:i/>
          <w:sz w:val="18"/>
        </w:rPr>
        <w:t>Annual Review of Economics</w:t>
      </w:r>
      <w:r>
        <w:rPr>
          <w:sz w:val="18"/>
        </w:rPr>
        <w:t>, Vol. 10, pp 166-188.</w:t>
      </w:r>
    </w:p>
    <w:p>
      <w:pPr>
        <w:pStyle w:val="BodyText"/>
        <w:spacing w:before="4"/>
        <w:rPr>
          <w:sz w:val="23"/>
        </w:rPr>
      </w:pPr>
    </w:p>
    <w:p>
      <w:pPr>
        <w:spacing w:line="280" w:lineRule="auto" w:before="0"/>
        <w:ind w:left="313" w:right="604" w:firstLine="0"/>
        <w:jc w:val="left"/>
        <w:rPr>
          <w:sz w:val="18"/>
        </w:rPr>
      </w:pPr>
      <w:r>
        <w:rPr>
          <w:b/>
          <w:sz w:val="18"/>
        </w:rPr>
        <w:t>Mueller, H, Ouimet, P and Simintzi, E (2017)</w:t>
      </w:r>
      <w:r>
        <w:rPr>
          <w:sz w:val="18"/>
        </w:rPr>
        <w:t>, ‘Wage Inequality and Firm Growth’, </w:t>
      </w:r>
      <w:r>
        <w:rPr>
          <w:i/>
          <w:sz w:val="18"/>
        </w:rPr>
        <w:t>American Economic Review</w:t>
      </w:r>
      <w:r>
        <w:rPr>
          <w:sz w:val="18"/>
        </w:rPr>
        <w:t>, Vol. 107, No. 5, pp. 379-383.</w:t>
      </w:r>
    </w:p>
    <w:p>
      <w:pPr>
        <w:pStyle w:val="BodyText"/>
        <w:spacing w:before="1"/>
      </w:pPr>
    </w:p>
    <w:p>
      <w:pPr>
        <w:spacing w:line="278" w:lineRule="auto" w:before="0"/>
        <w:ind w:left="313" w:right="542" w:firstLine="0"/>
        <w:jc w:val="left"/>
        <w:rPr>
          <w:sz w:val="18"/>
        </w:rPr>
      </w:pPr>
      <w:r>
        <w:rPr>
          <w:b/>
          <w:sz w:val="18"/>
        </w:rPr>
        <w:t>Phillips, AW (1958)</w:t>
      </w:r>
      <w:r>
        <w:rPr>
          <w:sz w:val="18"/>
        </w:rPr>
        <w:t>, ‘The Relationship between Unemployment and the Rate of Change of Money Wage Rates in the United Kingdom, 1861-1957’, </w:t>
      </w:r>
      <w:r>
        <w:rPr>
          <w:i/>
          <w:sz w:val="18"/>
        </w:rPr>
        <w:t>Economica</w:t>
      </w:r>
      <w:r>
        <w:rPr>
          <w:sz w:val="18"/>
        </w:rPr>
        <w:t>, Vol. 25, pp. 283-99.</w:t>
      </w:r>
    </w:p>
    <w:p>
      <w:pPr>
        <w:spacing w:after="0" w:line="278" w:lineRule="auto"/>
        <w:jc w:val="left"/>
        <w:rPr>
          <w:sz w:val="18"/>
        </w:rPr>
        <w:sectPr>
          <w:pgSz w:w="11910" w:h="16840"/>
          <w:pgMar w:header="0" w:footer="1338" w:top="1340" w:bottom="1520" w:left="820" w:right="840"/>
        </w:sectPr>
      </w:pPr>
    </w:p>
    <w:p>
      <w:pPr>
        <w:spacing w:line="280" w:lineRule="auto" w:before="76"/>
        <w:ind w:left="313" w:right="4734" w:firstLine="0"/>
        <w:jc w:val="left"/>
        <w:rPr>
          <w:sz w:val="18"/>
        </w:rPr>
      </w:pPr>
      <w:r>
        <w:rPr>
          <w:b/>
          <w:sz w:val="18"/>
        </w:rPr>
        <w:t>Saunders, M (2017)</w:t>
      </w:r>
      <w:r>
        <w:rPr>
          <w:sz w:val="18"/>
        </w:rPr>
        <w:t>, ‘The labour market’, speech available at </w:t>
      </w:r>
      <w:hyperlink r:id="rId15">
        <w:r>
          <w:rPr>
            <w:color w:val="0000FF"/>
            <w:w w:val="95"/>
            <w:sz w:val="18"/>
            <w:u w:val="single" w:color="0000FF"/>
          </w:rPr>
          <w:t>https://www.bankofengland.co.uk/speech/2017/the-labour-market</w:t>
        </w:r>
      </w:hyperlink>
    </w:p>
    <w:p>
      <w:pPr>
        <w:pStyle w:val="BodyText"/>
        <w:spacing w:before="10"/>
        <w:rPr>
          <w:sz w:val="11"/>
        </w:rPr>
      </w:pPr>
    </w:p>
    <w:p>
      <w:pPr>
        <w:spacing w:line="278" w:lineRule="auto" w:before="94"/>
        <w:ind w:left="313" w:right="311" w:firstLine="0"/>
        <w:jc w:val="left"/>
        <w:rPr>
          <w:sz w:val="18"/>
        </w:rPr>
      </w:pPr>
      <w:r>
        <w:rPr>
          <w:b/>
          <w:sz w:val="18"/>
        </w:rPr>
        <w:t>Taylor, M (2017)</w:t>
      </w:r>
      <w:r>
        <w:rPr>
          <w:sz w:val="18"/>
        </w:rPr>
        <w:t>, ‘Good work: the Taylor review of modern working practices’, </w:t>
      </w:r>
      <w:r>
        <w:rPr>
          <w:i/>
          <w:sz w:val="18"/>
        </w:rPr>
        <w:t>Department of Business, Energy, &amp; </w:t>
      </w:r>
      <w:r>
        <w:rPr>
          <w:i/>
          <w:sz w:val="18"/>
        </w:rPr>
        <w:t>Industrial Strategy</w:t>
      </w:r>
      <w:r>
        <w:rPr>
          <w:sz w:val="18"/>
        </w:rPr>
        <w:t>, 11 July 2017.</w:t>
      </w:r>
    </w:p>
    <w:p>
      <w:pPr>
        <w:pStyle w:val="BodyText"/>
        <w:spacing w:before="3"/>
      </w:pPr>
    </w:p>
    <w:p>
      <w:pPr>
        <w:spacing w:before="0"/>
        <w:ind w:left="313" w:right="0" w:firstLine="0"/>
        <w:jc w:val="left"/>
        <w:rPr>
          <w:sz w:val="18"/>
        </w:rPr>
      </w:pPr>
      <w:r>
        <w:rPr>
          <w:b/>
          <w:sz w:val="18"/>
        </w:rPr>
        <w:t>Tuckett, A (2018)</w:t>
      </w:r>
      <w:r>
        <w:rPr>
          <w:sz w:val="18"/>
        </w:rPr>
        <w:t>, ‘What can regional data tell us about the UK Phillips curve?’, </w:t>
      </w:r>
      <w:r>
        <w:rPr>
          <w:i/>
          <w:sz w:val="18"/>
        </w:rPr>
        <w:t>Bank Underground</w:t>
      </w:r>
      <w:r>
        <w:rPr>
          <w:sz w:val="18"/>
        </w:rPr>
        <w:t>, 13 April 2018.</w:t>
      </w:r>
    </w:p>
    <w:p>
      <w:pPr>
        <w:pStyle w:val="BodyText"/>
        <w:spacing w:before="4"/>
        <w:rPr>
          <w:sz w:val="23"/>
        </w:rPr>
      </w:pPr>
    </w:p>
    <w:p>
      <w:pPr>
        <w:spacing w:line="283" w:lineRule="auto" w:before="0"/>
        <w:ind w:left="313" w:right="1070" w:firstLine="0"/>
        <w:jc w:val="left"/>
        <w:rPr>
          <w:sz w:val="18"/>
        </w:rPr>
      </w:pPr>
      <w:r>
        <w:rPr>
          <w:b/>
          <w:sz w:val="18"/>
        </w:rPr>
        <w:t>Vlieghe, J (2018)</w:t>
      </w:r>
      <w:r>
        <w:rPr>
          <w:sz w:val="18"/>
        </w:rPr>
        <w:t>, ‘From asymmetry to symmetry: changing risks to the economic outlook’, speech available at </w:t>
      </w:r>
      <w:hyperlink r:id="rId16">
        <w:r>
          <w:rPr>
            <w:color w:val="0000FF"/>
            <w:sz w:val="18"/>
            <w:u w:val="single" w:color="0000FF"/>
          </w:rPr>
          <w:t>https://www.bankofengland.co.uk/speech/2018/gertjan-vlieghe-speech-at-birmingham-chamber-of-commerce</w:t>
        </w:r>
      </w:hyperlink>
    </w:p>
    <w:p>
      <w:pPr>
        <w:spacing w:after="0" w:line="283" w:lineRule="auto"/>
        <w:jc w:val="left"/>
        <w:rPr>
          <w:sz w:val="18"/>
        </w:rPr>
        <w:sectPr>
          <w:pgSz w:w="11910" w:h="16840"/>
          <w:pgMar w:header="0" w:footer="1338" w:top="1340" w:bottom="1520" w:left="820" w:right="840"/>
        </w:sectPr>
      </w:pPr>
    </w:p>
    <w:p>
      <w:pPr>
        <w:pStyle w:val="Heading1"/>
      </w:pPr>
      <w:r>
        <w:rPr/>
        <w:t>Annex</w:t>
      </w:r>
    </w:p>
    <w:p>
      <w:pPr>
        <w:pStyle w:val="BodyText"/>
        <w:spacing w:before="5"/>
        <w:rPr>
          <w:b/>
        </w:rPr>
      </w:pPr>
    </w:p>
    <w:p>
      <w:pPr>
        <w:spacing w:before="1"/>
        <w:ind w:left="313" w:right="0" w:firstLine="0"/>
        <w:jc w:val="left"/>
        <w:rPr>
          <w:b/>
          <w:sz w:val="20"/>
        </w:rPr>
      </w:pPr>
      <w:r>
        <w:rPr>
          <w:b/>
          <w:sz w:val="20"/>
        </w:rPr>
        <w:t>Chart 1: Long-run real pay</w:t>
      </w:r>
    </w:p>
    <w:p>
      <w:pPr>
        <w:pStyle w:val="BodyText"/>
        <w:spacing w:before="10"/>
        <w:rPr>
          <w:b/>
          <w:sz w:val="25"/>
        </w:rPr>
      </w:pPr>
    </w:p>
    <w:p>
      <w:pPr>
        <w:spacing w:after="0"/>
        <w:rPr>
          <w:sz w:val="25"/>
        </w:rPr>
        <w:sectPr>
          <w:pgSz w:w="11910" w:h="16840"/>
          <w:pgMar w:header="0" w:footer="1338" w:top="1340" w:bottom="1520" w:left="820" w:right="840"/>
        </w:sectPr>
      </w:pPr>
    </w:p>
    <w:p>
      <w:pPr>
        <w:pStyle w:val="BodyText"/>
        <w:spacing w:before="93"/>
        <w:ind w:right="560"/>
        <w:jc w:val="right"/>
      </w:pPr>
      <w:r>
        <w:rPr/>
        <w:pict>
          <v:group style="position:absolute;margin-left:114pt;margin-top:16.069891pt;width:357.75pt;height:155.2pt;mso-position-horizontal-relative:page;mso-position-vertical-relative:paragraph;z-index:251669504" coordorigin="2280,321" coordsize="7155,3104">
            <v:shape style="position:absolute;left:2287;top:328;width:7148;height:3096" coordorigin="2287,329" coordsize="7148,3096" path="m9374,3365l9374,329m9374,3365l9434,3365m9374,2930l9434,2930m9374,2496l9434,2496m9374,2064l9434,2064m9374,1629l9434,1629m9374,1197l9434,1197m9374,763l9434,763m9374,329l9434,329m2287,3365l9374,3365m2287,3365l2287,3425m3406,3365l3406,3425m4522,3365l4522,3425m5640,3365l5640,3425m6758,3365l6758,3425m7877,3365l7877,3425m8993,3365l8993,3425e" filled="false" stroked="true" strokeweight=".72pt" strokecolor="#858585">
              <v:path arrowok="t"/>
              <v:stroke dashstyle="solid"/>
            </v:shape>
            <v:shape style="position:absolute;left:2299;top:2925;width:4472;height:305" coordorigin="2299,2925" coordsize="4472,305" path="m2299,3211l2321,3185,2342,3177,2366,3168,2388,3177,2410,3161,2434,3182,2455,3156,2477,3161,2501,3204,2522,3221,2544,3230,2568,3185,2590,3175,2611,3182,2633,3180,2657,3173,2678,3161,2700,3158,2724,3173,2746,3175,2767,3177,2791,3168,2813,3144,2834,3168,2858,3180,2880,3182,2902,3173,2926,3177,2947,3185,2969,3156,2990,3139,3014,3141,3036,3125,3058,3141,3082,3141,3103,3132,3125,3149,3149,3144,3170,3141,3192,3175,3216,3182,3238,3165,3259,3151,3283,3122,3305,3127,3326,3146,3350,3144,3372,3151,3394,3156,3415,3153,3439,3158,3461,3170,3482,3168,3506,3165,3528,3156,3550,3170,3574,3223,3595,3213,3617,3180,3641,3170,3662,3168,3684,3175,3708,3156,3730,3177,3751,3187,3773,3187,3797,3211,3818,3194,3840,3165,3864,3175,3886,3182,3907,3189,3931,3192,3953,3187,3974,3187,3998,3175,4020,3177,4042,3177,4066,3165,4087,3165,4109,3177,4130,3180,4154,3182,4176,3177,4198,3168,4222,3163,4243,3165,4265,3165,4289,3163,4310,3168,4332,3163,4356,3153,4378,3156,4399,3153,4423,3168,4445,3165,4466,3139,4490,3134,4512,3165,4534,3201,4555,3192,4579,3146,4601,3139,4622,3144,4646,3156,4668,3144,4690,3141,4714,3153,4735,3165,4757,3163,4781,3165,4802,3182,4824,3182,4848,3165,4870,3141,4891,3165,4913,3170,4937,3168,4958,3163,4980,3153,5004,3149,5026,3134,5047,3144,5071,3151,5093,3158,5114,3151,5138,3144,5160,3146,5182,3151,5206,3146,5227,3149,5249,3139,5273,3129,5294,3125,5316,3117,5338,3134,5362,3139,5383,3144,5405,3146,5429,3144,5450,3139,5472,3127,5496,3110,5518,3117,5539,3115,5563,3132,5585,3141,5606,3115,5630,3110,5652,3101,5674,3093,5695,3093,5719,3117,5741,3122,5762,3120,5786,3117,5808,3115,5830,3093,5854,3093,5875,3108,5897,3108,5921,3103,5942,3093,5964,3086,5988,3084,6010,3091,6031,3103,6053,3096,6077,3079,6098,3077,6120,3074,6144,3072,6166,3060,6187,3045,6211,3043,6233,3043,6254,3043,6278,3038,6300,3029,6322,3033,6346,3026,6367,3024,6389,3021,6413,3012,6434,3002,6456,3002,6478,2993,6502,2988,6523,2983,6545,2971,6569,2969,6590,2969,6612,2961,6636,2949,6658,2942,6679,2937,6703,2940,6725,2937,6746,2925,6770,2930e" filled="false" stroked="true" strokeweight="1.68pt" strokecolor="#001f5f">
              <v:path arrowok="t"/>
              <v:stroke dashstyle="solid"/>
            </v:shape>
            <v:shape style="position:absolute;left:6770;top:539;width:2592;height:2391" coordorigin="6770,540" coordsize="2592,2391" path="m6770,2930l6792,2925,6814,2925,6835,2928,6859,2925,6881,2925,6902,2918,6926,2916,6948,2918,6970,2921,6994,2925,7015,2921,7037,2923,7061,2911,7082,2918,7104,2906,7128,2923,7150,2913,7171,2906,7195,2889,7217,2889,7238,2877,7260,2909,7284,2918,7306,2906,7327,2904,7351,2911,7373,2892,7394,2897,7418,2889,7440,2882,7462,2870,7486,2868,7507,2861,7529,2856,7553,2851,7574,2839,7596,2844,7618,2832,7642,2841,7663,2789,7685,2796,7709,2767,7730,2729,7752,2736,7776,2755,7798,2750,7819,2748,7843,2741,7865,2731,7886,2726,7910,2721,7932,2736,7954,2721,7999,2673,8066,2640,8088,2623,8110,2587,8134,2558,8155,2565,8177,2549,8201,2505,8222,2486,8244,2465,8268,2450,8290,2412,8311,2390,8335,2333,8357,2309,8378,2256,8400,2203,8424,2172,8446,2109,8467,2102,8491,2155,8513,2090,8534,2030,8558,1956,8580,1932,8602,1910,8626,1860,8647,1831,8669,1771,8693,1701,8714,1625,8736,1533,8758,1459,8782,1394,8803,1389,8825,1358,8849,1349,8870,1313,8892,1301,8916,1277,8938,1221,8959,1145,8983,1075,9005,998,9026,905,9050,859,9072,813,9094,737,9118,669,9139,607,9161,540,9182,540,9206,602,9228,629,9250,684,9274,722,9295,758,9317,765,9341,703,9362,657e" filled="false" stroked="true" strokeweight="1.68pt" strokecolor="#001f5f">
              <v:path arrowok="t"/>
              <v:stroke dashstyle="solid"/>
            </v:shape>
            <w10:wrap type="none"/>
          </v:group>
        </w:pict>
      </w:r>
      <w:r>
        <w:rPr/>
        <w:t>Index, 1900 = 100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2"/>
        </w:rPr>
      </w:pPr>
    </w:p>
    <w:p>
      <w:pPr>
        <w:pStyle w:val="BodyText"/>
        <w:tabs>
          <w:tab w:pos="2373" w:val="left" w:leader="none"/>
          <w:tab w:pos="3491" w:val="left" w:leader="none"/>
          <w:tab w:pos="4609" w:val="left" w:leader="none"/>
          <w:tab w:pos="5727" w:val="left" w:leader="none"/>
          <w:tab w:pos="6845" w:val="left" w:leader="none"/>
          <w:tab w:pos="7962" w:val="left" w:leader="none"/>
        </w:tabs>
        <w:ind w:left="1255"/>
      </w:pPr>
      <w:r>
        <w:rPr/>
        <w:t>1700</w:t>
        <w:tab/>
        <w:t>1750</w:t>
        <w:tab/>
        <w:t>1800</w:t>
        <w:tab/>
        <w:t>1850</w:t>
        <w:tab/>
        <w:t>1900</w:t>
        <w:tab/>
        <w:t>1950</w:t>
        <w:tab/>
      </w:r>
      <w:r>
        <w:rPr>
          <w:spacing w:val="-5"/>
        </w:rPr>
        <w:t>2000</w:t>
      </w:r>
    </w:p>
    <w:p>
      <w:pPr>
        <w:pStyle w:val="BodyText"/>
        <w:spacing w:before="122"/>
        <w:ind w:left="4858"/>
      </w:pPr>
      <w:r>
        <w:rPr/>
        <w:pict>
          <v:line style="position:absolute;mso-position-horizontal-relative:page;mso-position-vertical-relative:paragraph;z-index:251670528" from="262.679993pt,12.359863pt" to="281.879993pt,12.359863pt" stroked="true" strokeweight="1.68pt" strokecolor="#001f5f">
            <v:stroke dashstyle="solid"/>
            <w10:wrap type="none"/>
          </v:line>
        </w:pict>
      </w:r>
      <w:r>
        <w:rPr/>
        <w:t>Real wage</w:t>
      </w:r>
    </w:p>
    <w:p>
      <w:pPr>
        <w:pStyle w:val="BodyText"/>
        <w:spacing w:before="9"/>
        <w:rPr>
          <w:sz w:val="17"/>
        </w:rPr>
      </w:pPr>
      <w:r>
        <w:rPr/>
        <w:br w:type="column"/>
      </w:r>
      <w:r>
        <w:rPr>
          <w:sz w:val="17"/>
        </w:rPr>
      </w:r>
    </w:p>
    <w:p>
      <w:pPr>
        <w:pStyle w:val="BodyText"/>
        <w:spacing w:before="1"/>
        <w:ind w:left="279"/>
      </w:pPr>
      <w:r>
        <w:rPr/>
        <w:t>700</w:t>
      </w:r>
    </w:p>
    <w:p>
      <w:pPr>
        <w:pStyle w:val="BodyText"/>
        <w:spacing w:before="7"/>
        <w:rPr>
          <w:sz w:val="17"/>
        </w:rPr>
      </w:pPr>
    </w:p>
    <w:p>
      <w:pPr>
        <w:pStyle w:val="BodyText"/>
        <w:spacing w:before="1"/>
        <w:ind w:left="279"/>
      </w:pPr>
      <w:r>
        <w:rPr/>
        <w:t>600</w:t>
      </w:r>
    </w:p>
    <w:p>
      <w:pPr>
        <w:pStyle w:val="BodyText"/>
        <w:spacing w:before="7"/>
        <w:rPr>
          <w:sz w:val="17"/>
        </w:rPr>
      </w:pPr>
    </w:p>
    <w:p>
      <w:pPr>
        <w:pStyle w:val="BodyText"/>
        <w:spacing w:before="1"/>
        <w:ind w:left="279"/>
      </w:pPr>
      <w:r>
        <w:rPr/>
        <w:t>500</w:t>
      </w:r>
    </w:p>
    <w:p>
      <w:pPr>
        <w:pStyle w:val="BodyText"/>
        <w:spacing w:before="7"/>
        <w:rPr>
          <w:sz w:val="17"/>
        </w:rPr>
      </w:pPr>
    </w:p>
    <w:p>
      <w:pPr>
        <w:pStyle w:val="BodyText"/>
        <w:spacing w:before="1"/>
        <w:ind w:left="279"/>
      </w:pPr>
      <w:r>
        <w:rPr/>
        <w:t>400</w:t>
      </w:r>
    </w:p>
    <w:p>
      <w:pPr>
        <w:pStyle w:val="BodyText"/>
        <w:spacing w:before="7"/>
        <w:rPr>
          <w:sz w:val="17"/>
        </w:rPr>
      </w:pPr>
    </w:p>
    <w:p>
      <w:pPr>
        <w:pStyle w:val="BodyText"/>
        <w:spacing w:before="1"/>
        <w:ind w:left="279"/>
      </w:pPr>
      <w:r>
        <w:rPr/>
        <w:t>300</w:t>
      </w:r>
    </w:p>
    <w:p>
      <w:pPr>
        <w:pStyle w:val="BodyText"/>
        <w:spacing w:before="8"/>
        <w:rPr>
          <w:sz w:val="17"/>
        </w:rPr>
      </w:pPr>
    </w:p>
    <w:p>
      <w:pPr>
        <w:pStyle w:val="BodyText"/>
        <w:ind w:left="279"/>
      </w:pPr>
      <w:r>
        <w:rPr/>
        <w:t>200</w:t>
      </w:r>
    </w:p>
    <w:p>
      <w:pPr>
        <w:pStyle w:val="BodyText"/>
        <w:spacing w:before="8"/>
        <w:rPr>
          <w:sz w:val="17"/>
        </w:rPr>
      </w:pPr>
    </w:p>
    <w:p>
      <w:pPr>
        <w:pStyle w:val="BodyText"/>
        <w:ind w:left="279"/>
      </w:pPr>
      <w:r>
        <w:rPr/>
        <w:t>100</w:t>
      </w:r>
    </w:p>
    <w:p>
      <w:pPr>
        <w:pStyle w:val="BodyText"/>
        <w:spacing w:before="8"/>
        <w:rPr>
          <w:sz w:val="17"/>
        </w:rPr>
      </w:pPr>
    </w:p>
    <w:p>
      <w:pPr>
        <w:pStyle w:val="BodyText"/>
        <w:ind w:left="279"/>
      </w:pPr>
      <w:r>
        <w:rPr>
          <w:w w:val="99"/>
        </w:rPr>
        <w:t>0</w:t>
      </w:r>
    </w:p>
    <w:p>
      <w:pPr>
        <w:spacing w:after="0"/>
        <w:sectPr>
          <w:type w:val="continuous"/>
          <w:pgSz w:w="11910" w:h="16840"/>
          <w:pgMar w:top="1180" w:bottom="1520" w:left="820" w:right="840"/>
          <w:cols w:num="2" w:equalWidth="0">
            <w:col w:w="8408" w:space="40"/>
            <w:col w:w="1802"/>
          </w:cols>
        </w:sectPr>
      </w:pPr>
    </w:p>
    <w:p>
      <w:pPr>
        <w:pStyle w:val="BodyText"/>
      </w:pPr>
    </w:p>
    <w:p>
      <w:pPr>
        <w:pStyle w:val="BodyText"/>
        <w:spacing w:before="5"/>
        <w:rPr>
          <w:sz w:val="21"/>
        </w:rPr>
      </w:pPr>
    </w:p>
    <w:p>
      <w:pPr>
        <w:spacing w:line="482" w:lineRule="auto" w:before="96"/>
        <w:ind w:left="313" w:right="4158" w:firstLine="0"/>
        <w:jc w:val="left"/>
        <w:rPr>
          <w:sz w:val="16"/>
        </w:rPr>
      </w:pPr>
      <w:r>
        <w:rPr>
          <w:sz w:val="16"/>
        </w:rPr>
        <w:t>Source: Bank of England “A Millennium of Macroeconomic Data for the UK” Notes: Data shows an estimate for real consumption earnings for Great Britain.</w:t>
      </w:r>
    </w:p>
    <w:p>
      <w:pPr>
        <w:pStyle w:val="Heading1"/>
        <w:spacing w:before="39"/>
      </w:pPr>
      <w:r>
        <w:rPr/>
        <w:t>Figure 1: Change in real pay by region in the UK since 2008</w:t>
      </w:r>
    </w:p>
    <w:p>
      <w:pPr>
        <w:pStyle w:val="BodyText"/>
        <w:rPr>
          <w:b/>
        </w:rPr>
      </w:pPr>
    </w:p>
    <w:p>
      <w:pPr>
        <w:pStyle w:val="BodyText"/>
        <w:spacing w:before="1"/>
        <w:rPr>
          <w:b/>
          <w:sz w:val="26"/>
        </w:rPr>
      </w:pPr>
      <w:r>
        <w:rPr/>
        <w:drawing>
          <wp:anchor distT="0" distB="0" distL="0" distR="0" allowOverlap="1" layoutInCell="1" locked="0" behindDoc="0" simplePos="0" relativeHeight="10">
            <wp:simplePos x="0" y="0"/>
            <wp:positionH relativeFrom="page">
              <wp:posOffset>2938612</wp:posOffset>
            </wp:positionH>
            <wp:positionV relativeFrom="paragraph">
              <wp:posOffset>215621</wp:posOffset>
            </wp:positionV>
            <wp:extent cx="1647444" cy="3402329"/>
            <wp:effectExtent l="0" t="0" r="0" b="0"/>
            <wp:wrapTopAndBottom/>
            <wp:docPr id="3" name="image2.jpeg" descr="N:\Directors\Speech Resources\ACAS - labour market 2018\Real pay.png"/>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1647444" cy="3402329"/>
                    </a:xfrm>
                    <a:prstGeom prst="rect">
                      <a:avLst/>
                    </a:prstGeom>
                  </pic:spPr>
                </pic:pic>
              </a:graphicData>
            </a:graphic>
          </wp:anchor>
        </w:drawing>
      </w:r>
    </w:p>
    <w:p>
      <w:pPr>
        <w:pStyle w:val="BodyText"/>
        <w:rPr>
          <w:b/>
          <w:sz w:val="19"/>
        </w:rPr>
      </w:pPr>
    </w:p>
    <w:p>
      <w:pPr>
        <w:spacing w:before="0"/>
        <w:ind w:left="313" w:right="0" w:firstLine="0"/>
        <w:jc w:val="left"/>
        <w:rPr>
          <w:sz w:val="16"/>
        </w:rPr>
      </w:pPr>
      <w:r>
        <w:rPr>
          <w:sz w:val="16"/>
        </w:rPr>
        <w:t>Sources: ONS and Bank calculations.</w:t>
      </w:r>
    </w:p>
    <w:p>
      <w:pPr>
        <w:pStyle w:val="BodyText"/>
        <w:spacing w:before="11"/>
        <w:rPr>
          <w:sz w:val="15"/>
        </w:rPr>
      </w:pPr>
    </w:p>
    <w:p>
      <w:pPr>
        <w:spacing w:before="0"/>
        <w:ind w:left="313" w:right="0" w:firstLine="0"/>
        <w:jc w:val="left"/>
        <w:rPr>
          <w:sz w:val="16"/>
        </w:rPr>
      </w:pPr>
      <w:r>
        <w:rPr>
          <w:sz w:val="16"/>
        </w:rPr>
        <w:t>Notes: Nominal regional pay divided by CPI with a four-quarter moving average.</w:t>
      </w:r>
    </w:p>
    <w:p>
      <w:pPr>
        <w:spacing w:after="0"/>
        <w:jc w:val="left"/>
        <w:rPr>
          <w:sz w:val="16"/>
        </w:rPr>
        <w:sectPr>
          <w:type w:val="continuous"/>
          <w:pgSz w:w="11910" w:h="16840"/>
          <w:pgMar w:top="1180" w:bottom="1520" w:left="820" w:right="840"/>
        </w:sectPr>
      </w:pPr>
    </w:p>
    <w:p>
      <w:pPr>
        <w:pStyle w:val="Heading1"/>
      </w:pPr>
      <w:r>
        <w:rPr/>
        <w:t>Chart 2: Index of real average weekly earnings for major economic sectors</w:t>
      </w:r>
    </w:p>
    <w:p>
      <w:pPr>
        <w:pStyle w:val="BodyText"/>
        <w:spacing w:before="9"/>
        <w:rPr>
          <w:b/>
          <w:sz w:val="18"/>
        </w:rPr>
      </w:pPr>
    </w:p>
    <w:p>
      <w:pPr>
        <w:pStyle w:val="BodyText"/>
        <w:spacing w:before="93"/>
        <w:ind w:left="6983"/>
      </w:pPr>
      <w:r>
        <w:rPr/>
        <w:t>Index, 2008 = 100</w:t>
      </w:r>
    </w:p>
    <w:p>
      <w:pPr>
        <w:pStyle w:val="BodyText"/>
        <w:spacing w:before="97"/>
        <w:ind w:left="9479"/>
      </w:pPr>
      <w:r>
        <w:rPr/>
        <w:pict>
          <v:group style="position:absolute;margin-left:85.080002pt;margin-top:10.769888pt;width:424.2pt;height:174.25pt;mso-position-horizontal-relative:page;mso-position-vertical-relative:paragraph;z-index:251671552" coordorigin="1702,215" coordsize="8484,3485">
            <v:shape style="position:absolute;left:1708;top:222;width:8477;height:3478" coordorigin="1709,223" coordsize="8477,3478" path="m10123,3640l10123,223m10123,3640l10186,3640m10123,3071l10186,3071m10123,2500l10186,2500m10123,1931l10186,1931m10123,1363l10186,1363m10123,794l10186,794m10123,223l10186,223m1709,3640l10123,3640m1709,3640l1709,3700m2738,3640l2738,3700m3770,3640l3770,3700m4800,3640l4800,3700m5830,3640l5830,3700m6862,3640l6862,3700m7891,3640l7891,3700m8921,3640l8921,3700m9953,3640l9953,3700e" filled="false" stroked="true" strokeweight=".72pt" strokecolor="#858585">
              <v:path arrowok="t"/>
              <v:stroke dashstyle="solid"/>
            </v:shape>
            <v:shape style="position:absolute;left:1730;top:1233;width:8372;height:1239" coordorigin="1730,1233" coordsize="8372,1239" path="m1730,2471l1858,2464,1987,2356,2117,2359,2244,2272,2374,2253,2503,2119,2630,2080,2760,1946,2890,1883,3017,1751,3146,1696,3276,1689,3403,1679,3533,1636,3662,1600,3790,1411,3919,1475,4049,1538,4176,1483,4306,1255,4435,1367,4562,1264,4692,1303,4822,1233,4951,1307,5078,1463,5208,1444,5338,1439,5465,1471,5594,1535,5724,1415,5851,1247,5981,1461,6110,1389,6238,1459,6367,1555,6497,1783,6624,1737,6754,1807,6883,1852,7010,1802,7140,1790,7270,1898,7397,1922,7526,1819,7656,1883,7783,1850,7913,1768,8042,1859,8170,1845,8299,1785,8429,1694,8556,1694,8686,1617,8815,1559,8942,1463,9072,1408,9202,1437,9329,1511,9458,1514,9588,1574,9715,1521,9845,1516,9974,1502,10102,1552e" filled="false" stroked="true" strokeweight="1.68pt" strokecolor="#001f5f">
              <v:path arrowok="t"/>
              <v:stroke dashstyle="solid"/>
            </v:shape>
            <v:shape style="position:absolute;left:1730;top:846;width:8372;height:2016" coordorigin="1730,847" coordsize="8372,2016" path="m1730,2611l1858,2575,1987,2539,2117,2584,2244,2289,2374,2366,2503,2282,2630,2143,2760,1989,2890,2073,3017,2145,3146,2253,3276,2080,3403,2169,3533,2056,3662,1845,3790,1751,3919,1648,4049,1571,4176,1523,4306,1439,4435,1420,4562,847,4692,926,4822,1243,4951,1329,5078,1454,5208,1423,5338,1406,5465,1552,5594,1574,5724,1516,5851,1487,5981,1910,6110,2015,6238,2073,6367,1888,6497,2248,6624,2205,6754,2253,6883,2231,7010,2227,7140,2457,7270,2603,7397,2791,7526,2467,7656,2666,7783,2791,7913,2719,8042,2863,8170,2623,8299,2601,8429,2555,8556,2481,8686,2351,8815,2359,8942,2121,9072,1994,9202,1991,9329,1835,9458,2169,9588,2267,9715,2032,9845,2006,9974,1970,10102,1965e" filled="false" stroked="true" strokeweight="1.68pt" strokecolor="#ff0000">
              <v:path arrowok="t"/>
              <v:stroke dashstyle="solid"/>
            </v:shape>
            <v:shape style="position:absolute;left:1730;top:1175;width:8372;height:1666" coordorigin="1730,1175" coordsize="8372,1666" path="m1730,2841l1858,2767,1987,2738,2117,2731,2244,2709,2374,2615,2503,2536,2630,2469,2760,2407,2890,2308,3017,2162,3146,2061,3276,2078,3403,1989,3533,1838,3662,1807,3790,1715,3919,1723,4049,1687,4176,1562,4306,1387,4435,1487,4562,1315,4692,1355,4822,1175,4951,1372,5078,1483,5208,1415,5338,1687,5465,1557,5594,1612,5724,1648,5851,1612,5981,1783,6110,1718,6238,1768,6367,1708,6497,1943,6624,1975,6754,2030,6883,2051,7010,2073,7140,2027,7270,2183,7397,2289,7526,2114,7656,2248,7783,2303,7913,2313,8042,2325,8170,2318,8299,2167,8429,2039,8556,2035,8686,1975,8815,1965,8942,1864,9072,1823,9202,1823,9329,1828,9458,1831,9588,1845,9715,1883,9845,1874,9974,1840,10102,1864e" filled="false" stroked="true" strokeweight="1.68pt" strokecolor="#00af50">
              <v:path arrowok="t"/>
              <v:stroke dashstyle="solid"/>
            </v:shape>
            <w10:wrap type="none"/>
          </v:group>
        </w:pict>
      </w:r>
      <w:r>
        <w:rPr/>
        <w:t>110</w:t>
      </w:r>
    </w:p>
    <w:p>
      <w:pPr>
        <w:pStyle w:val="BodyText"/>
        <w:spacing w:before="5"/>
        <w:rPr>
          <w:sz w:val="21"/>
        </w:rPr>
      </w:pPr>
    </w:p>
    <w:p>
      <w:pPr>
        <w:pStyle w:val="BodyText"/>
        <w:spacing w:before="93"/>
        <w:ind w:right="430"/>
        <w:jc w:val="right"/>
      </w:pPr>
      <w:r>
        <w:rPr>
          <w:w w:val="95"/>
        </w:rPr>
        <w:t>105</w:t>
      </w:r>
    </w:p>
    <w:p>
      <w:pPr>
        <w:pStyle w:val="BodyText"/>
        <w:spacing w:before="5"/>
        <w:rPr>
          <w:sz w:val="21"/>
        </w:rPr>
      </w:pPr>
    </w:p>
    <w:p>
      <w:pPr>
        <w:pStyle w:val="BodyText"/>
        <w:spacing w:before="93"/>
        <w:ind w:right="430"/>
        <w:jc w:val="right"/>
      </w:pPr>
      <w:r>
        <w:rPr>
          <w:w w:val="95"/>
        </w:rPr>
        <w:t>100</w:t>
      </w:r>
    </w:p>
    <w:p>
      <w:pPr>
        <w:pStyle w:val="BodyText"/>
        <w:spacing w:before="5"/>
        <w:rPr>
          <w:sz w:val="21"/>
        </w:rPr>
      </w:pPr>
    </w:p>
    <w:p>
      <w:pPr>
        <w:pStyle w:val="BodyText"/>
        <w:spacing w:before="93"/>
        <w:ind w:right="543"/>
        <w:jc w:val="right"/>
      </w:pPr>
      <w:r>
        <w:rPr>
          <w:spacing w:val="-2"/>
        </w:rPr>
        <w:t>95</w:t>
      </w:r>
    </w:p>
    <w:p>
      <w:pPr>
        <w:pStyle w:val="BodyText"/>
        <w:spacing w:before="5"/>
        <w:rPr>
          <w:sz w:val="21"/>
        </w:rPr>
      </w:pPr>
    </w:p>
    <w:p>
      <w:pPr>
        <w:pStyle w:val="BodyText"/>
        <w:spacing w:before="93"/>
        <w:ind w:right="543"/>
        <w:jc w:val="right"/>
      </w:pPr>
      <w:r>
        <w:rPr>
          <w:spacing w:val="-2"/>
        </w:rPr>
        <w:t>90</w:t>
      </w:r>
    </w:p>
    <w:p>
      <w:pPr>
        <w:pStyle w:val="BodyText"/>
        <w:spacing w:before="6"/>
        <w:rPr>
          <w:sz w:val="21"/>
        </w:rPr>
      </w:pPr>
    </w:p>
    <w:p>
      <w:pPr>
        <w:pStyle w:val="BodyText"/>
        <w:spacing w:before="92"/>
        <w:ind w:right="543"/>
        <w:jc w:val="right"/>
      </w:pPr>
      <w:r>
        <w:rPr>
          <w:spacing w:val="-2"/>
        </w:rPr>
        <w:t>85</w:t>
      </w:r>
    </w:p>
    <w:p>
      <w:pPr>
        <w:pStyle w:val="BodyText"/>
        <w:spacing w:before="6"/>
        <w:rPr>
          <w:sz w:val="21"/>
        </w:rPr>
      </w:pPr>
    </w:p>
    <w:p>
      <w:pPr>
        <w:pStyle w:val="BodyText"/>
        <w:spacing w:before="93"/>
        <w:ind w:left="9479"/>
      </w:pPr>
      <w:r>
        <w:rPr/>
        <w:t>80</w:t>
      </w:r>
    </w:p>
    <w:p>
      <w:pPr>
        <w:pStyle w:val="BodyText"/>
        <w:tabs>
          <w:tab w:pos="1719" w:val="left" w:leader="none"/>
          <w:tab w:pos="2750" w:val="left" w:leader="none"/>
          <w:tab w:pos="3780" w:val="left" w:leader="none"/>
          <w:tab w:pos="4811" w:val="left" w:leader="none"/>
          <w:tab w:pos="5842" w:val="left" w:leader="none"/>
          <w:tab w:pos="6873" w:val="left" w:leader="none"/>
          <w:tab w:pos="7903" w:val="left" w:leader="none"/>
          <w:tab w:pos="8934" w:val="left" w:leader="none"/>
        </w:tabs>
        <w:spacing w:before="8"/>
        <w:ind w:left="688"/>
      </w:pPr>
      <w:r>
        <w:rPr/>
        <w:t>2002</w:t>
        <w:tab/>
        <w:t>2004</w:t>
        <w:tab/>
        <w:t>2006</w:t>
        <w:tab/>
        <w:t>2008</w:t>
        <w:tab/>
        <w:t>2010</w:t>
        <w:tab/>
        <w:t>2012</w:t>
        <w:tab/>
        <w:t>2014</w:t>
        <w:tab/>
        <w:t>2016</w:t>
        <w:tab/>
        <w:t>2018</w:t>
      </w:r>
    </w:p>
    <w:p>
      <w:pPr>
        <w:pStyle w:val="BodyText"/>
        <w:tabs>
          <w:tab w:pos="2383" w:val="left" w:leader="none"/>
          <w:tab w:pos="4216" w:val="left" w:leader="none"/>
        </w:tabs>
        <w:spacing w:before="196"/>
        <w:ind w:left="406"/>
        <w:jc w:val="center"/>
      </w:pPr>
      <w:r>
        <w:rPr/>
        <w:pict>
          <v:line style="position:absolute;mso-position-horizontal-relative:page;mso-position-vertical-relative:paragraph;z-index:251672576" from="171.600006pt,16.079893pt" to="190.800006pt,16.079893pt" stroked="true" strokeweight="1.68pt" strokecolor="#001f5f">
            <v:stroke dashstyle="solid"/>
            <w10:wrap type="none"/>
          </v:line>
        </w:pict>
      </w:r>
      <w:r>
        <w:rPr/>
        <w:pict>
          <v:line style="position:absolute;mso-position-horizontal-relative:page;mso-position-vertical-relative:paragraph;z-index:-253983744" from="270.359985pt,16.079893pt" to="289.559985pt,16.079893pt" stroked="true" strokeweight="1.68pt" strokecolor="#ff0000">
            <v:stroke dashstyle="solid"/>
            <w10:wrap type="none"/>
          </v:line>
        </w:pict>
      </w:r>
      <w:r>
        <w:rPr/>
        <w:pict>
          <v:line style="position:absolute;mso-position-horizontal-relative:page;mso-position-vertical-relative:paragraph;z-index:-253982720" from="362.040009pt,16.079893pt" to="381.240009pt,16.079893pt" stroked="true" strokeweight="1.68pt" strokecolor="#00af50">
            <v:stroke dashstyle="solid"/>
            <w10:wrap type="none"/>
          </v:line>
        </w:pict>
      </w:r>
      <w:r>
        <w:rPr/>
        <w:t>Manufacturing</w:t>
        <w:tab/>
        <w:t>Construction</w:t>
        <w:tab/>
        <w:t>Services</w:t>
      </w:r>
    </w:p>
    <w:p>
      <w:pPr>
        <w:pStyle w:val="BodyText"/>
        <w:spacing w:before="10"/>
        <w:rPr>
          <w:sz w:val="27"/>
        </w:rPr>
      </w:pPr>
    </w:p>
    <w:p>
      <w:pPr>
        <w:spacing w:before="96"/>
        <w:ind w:left="313" w:right="0" w:firstLine="0"/>
        <w:jc w:val="left"/>
        <w:rPr>
          <w:sz w:val="16"/>
        </w:rPr>
      </w:pPr>
      <w:r>
        <w:rPr>
          <w:sz w:val="16"/>
        </w:rPr>
        <w:t>Sources: ONS and Bank calculations</w:t>
      </w:r>
    </w:p>
    <w:p>
      <w:pPr>
        <w:pStyle w:val="BodyText"/>
        <w:spacing w:before="1"/>
        <w:rPr>
          <w:sz w:val="16"/>
        </w:rPr>
      </w:pPr>
    </w:p>
    <w:p>
      <w:pPr>
        <w:spacing w:before="1"/>
        <w:ind w:left="313" w:right="0" w:firstLine="0"/>
        <w:jc w:val="left"/>
        <w:rPr>
          <w:sz w:val="16"/>
        </w:rPr>
      </w:pPr>
      <w:r>
        <w:rPr>
          <w:sz w:val="16"/>
        </w:rPr>
        <w:t>Notes: Charts show nominal earnings in each sector divided by CPI.</w:t>
      </w:r>
    </w:p>
    <w:p>
      <w:pPr>
        <w:pStyle w:val="BodyText"/>
        <w:spacing w:before="11"/>
        <w:rPr>
          <w:sz w:val="15"/>
        </w:rPr>
      </w:pPr>
    </w:p>
    <w:p>
      <w:pPr>
        <w:pStyle w:val="Heading1"/>
        <w:spacing w:before="0"/>
      </w:pPr>
      <w:r>
        <w:rPr/>
        <w:t>Chart 3: UK and US unemployment rates</w:t>
      </w:r>
    </w:p>
    <w:p>
      <w:pPr>
        <w:pStyle w:val="BodyText"/>
        <w:rPr>
          <w:b/>
        </w:rPr>
      </w:pPr>
    </w:p>
    <w:p>
      <w:pPr>
        <w:pStyle w:val="BodyText"/>
        <w:spacing w:before="5"/>
        <w:rPr>
          <w:b/>
          <w:sz w:val="18"/>
        </w:rPr>
      </w:pPr>
    </w:p>
    <w:p>
      <w:pPr>
        <w:pStyle w:val="BodyText"/>
        <w:spacing w:line="229" w:lineRule="exact" w:before="93"/>
        <w:ind w:left="7412"/>
      </w:pPr>
      <w:r>
        <w:rPr/>
        <w:t>Per cent</w:t>
      </w:r>
    </w:p>
    <w:p>
      <w:pPr>
        <w:pStyle w:val="BodyText"/>
        <w:spacing w:line="229" w:lineRule="exact"/>
        <w:ind w:left="9183"/>
      </w:pPr>
      <w:r>
        <w:rPr/>
        <w:pict>
          <v:group style="position:absolute;margin-left:96.720001pt;margin-top:5.830381pt;width:397.7pt;height:185.05pt;mso-position-horizontal-relative:page;mso-position-vertical-relative:paragraph;z-index:251675648" coordorigin="1934,117" coordsize="7954,3701">
            <v:shape style="position:absolute;left:1941;top:123;width:7947;height:3694" coordorigin="1942,124" coordsize="7947,3694" path="m9828,3757l9828,124m9828,3757l9888,3757m9828,3150l9888,3150m9828,2545l9888,2545m9828,1941l9888,1941m9828,1336l9888,1336m9828,729l9888,729m9828,124l9888,124m1942,3757l9828,3757m1942,3757l1942,3817m2906,3757l2906,3817m3871,3757l3871,3817m4838,3757l4838,3817m5803,3757l5803,3817m6770,3757l6770,3817m7735,3757l7735,3817m8702,3757l8702,3817m9667,3757l9667,3817e" filled="false" stroked="true" strokeweight=".72pt" strokecolor="#858585">
              <v:path arrowok="t"/>
              <v:stroke dashstyle="solid"/>
            </v:shape>
            <v:shape style="position:absolute;left:1960;top:1218;width:7848;height:1318" coordorigin="1961,1218" coordsize="7848,1318" path="m1961,2193l2081,2195,2203,2149,2323,2207,2443,2193,2566,2260,2686,2229,2806,2274,2926,2305,3048,2303,3168,2339,3288,2325,3410,2337,3530,2317,3650,2325,3773,2197,3893,2173,4013,2099,4133,2097,4255,2092,4375,2087,4495,2137,4618,2149,4738,2195,4858,2188,4980,2137,5100,1984,5220,1833,5342,1617,5462,1405,5582,1381,5702,1403,5825,1331,5945,1379,6065,1410,6187,1377,6307,1403,6427,1353,6550,1233,6670,1218,6790,1273,6910,1333,7032,1377,7152,1391,7272,1381,7394,1410,7514,1451,7634,1571,7757,1710,7877,1852,7997,1950,8119,2029,8239,2077,8359,2061,8479,2152,8602,2214,8722,2217,8842,2269,8964,2301,9084,2313,9204,2363,9326,2418,9446,2469,9566,2433,9686,2478,9809,2536e" filled="false" stroked="true" strokeweight="1.68pt" strokecolor="#001f5f">
              <v:path arrowok="t"/>
              <v:stroke dashstyle="solid"/>
            </v:shape>
            <v:shape style="position:absolute;left:1960;top:759;width:7848;height:1817" coordorigin="1961,760" coordsize="7848,1817" path="m1961,2032l2081,2001,2203,2032,2323,1969,2443,1969,2566,1909,2686,1909,2806,2001,2926,2032,3048,2061,3168,2121,3288,2121,3410,2152,3530,2212,3650,2243,3773,2243,3893,2334,4013,2363,4133,2363,4255,2425,4375,2394,4495,2394,4618,2334,4738,2303,4858,2243,4980,2152,5100,1941,5220,1667,5342,1245,5462,942,5582,851,5702,760,5825,789,5945,851,6065,880,6187,880,6307,1031,6427,1002,6550,1031,6670,1153,6790,1245,6910,1273,7032,1336,7152,1396,7272,1425,7394,1487,7514,1547,7634,1667,7757,1729,7877,1881,7997,1909,8119,2032,8239,2092,8359,2121,8479,2212,8602,2243,8722,2274,8842,2274,8964,2274,9084,2334,9204,2334,9326,2445,9446,2454,9566,2514,9686,2514,9809,2577e" filled="false" stroked="true" strokeweight="1.68pt" strokecolor="#ff0000">
              <v:path arrowok="t"/>
              <v:stroke dashstyle="solid"/>
            </v:shape>
            <w10:wrap type="none"/>
          </v:group>
        </w:pict>
      </w:r>
      <w:r>
        <w:rPr/>
        <w:t>12</w:t>
      </w:r>
    </w:p>
    <w:p>
      <w:pPr>
        <w:pStyle w:val="BodyText"/>
        <w:spacing w:before="7"/>
        <w:rPr>
          <w:sz w:val="24"/>
        </w:rPr>
      </w:pPr>
    </w:p>
    <w:p>
      <w:pPr>
        <w:pStyle w:val="BodyText"/>
        <w:spacing w:before="93"/>
        <w:ind w:right="840"/>
        <w:jc w:val="right"/>
      </w:pPr>
      <w:r>
        <w:rPr>
          <w:spacing w:val="-2"/>
        </w:rPr>
        <w:t>10</w:t>
      </w:r>
    </w:p>
    <w:p>
      <w:pPr>
        <w:pStyle w:val="BodyText"/>
        <w:spacing w:before="7"/>
        <w:rPr>
          <w:sz w:val="24"/>
        </w:rPr>
      </w:pPr>
    </w:p>
    <w:p>
      <w:pPr>
        <w:pStyle w:val="BodyText"/>
        <w:spacing w:before="92"/>
        <w:ind w:right="950"/>
        <w:jc w:val="right"/>
      </w:pPr>
      <w:r>
        <w:rPr>
          <w:w w:val="99"/>
        </w:rPr>
        <w:t>8</w:t>
      </w:r>
    </w:p>
    <w:p>
      <w:pPr>
        <w:pStyle w:val="BodyText"/>
        <w:spacing w:before="7"/>
        <w:rPr>
          <w:sz w:val="24"/>
        </w:rPr>
      </w:pPr>
    </w:p>
    <w:p>
      <w:pPr>
        <w:pStyle w:val="BodyText"/>
        <w:spacing w:before="93"/>
        <w:ind w:right="950"/>
        <w:jc w:val="right"/>
      </w:pPr>
      <w:r>
        <w:rPr>
          <w:w w:val="99"/>
        </w:rPr>
        <w:t>6</w:t>
      </w:r>
    </w:p>
    <w:p>
      <w:pPr>
        <w:pStyle w:val="BodyText"/>
        <w:spacing w:before="7"/>
        <w:rPr>
          <w:sz w:val="24"/>
        </w:rPr>
      </w:pPr>
    </w:p>
    <w:p>
      <w:pPr>
        <w:pStyle w:val="BodyText"/>
        <w:spacing w:before="93"/>
        <w:ind w:right="950"/>
        <w:jc w:val="right"/>
      </w:pPr>
      <w:r>
        <w:rPr>
          <w:w w:val="99"/>
        </w:rPr>
        <w:t>4</w:t>
      </w:r>
    </w:p>
    <w:p>
      <w:pPr>
        <w:pStyle w:val="BodyText"/>
        <w:spacing w:before="6"/>
        <w:rPr>
          <w:sz w:val="24"/>
        </w:rPr>
      </w:pPr>
    </w:p>
    <w:p>
      <w:pPr>
        <w:pStyle w:val="BodyText"/>
        <w:spacing w:before="93"/>
        <w:ind w:right="950"/>
        <w:jc w:val="right"/>
      </w:pPr>
      <w:r>
        <w:rPr>
          <w:w w:val="99"/>
        </w:rPr>
        <w:t>2</w:t>
      </w:r>
    </w:p>
    <w:p>
      <w:pPr>
        <w:pStyle w:val="BodyText"/>
        <w:spacing w:before="7"/>
        <w:rPr>
          <w:sz w:val="24"/>
        </w:rPr>
      </w:pPr>
    </w:p>
    <w:p>
      <w:pPr>
        <w:pStyle w:val="BodyText"/>
        <w:spacing w:before="93"/>
        <w:ind w:left="9183"/>
      </w:pPr>
      <w:r>
        <w:rPr>
          <w:w w:val="99"/>
        </w:rPr>
        <w:t>0</w:t>
      </w:r>
    </w:p>
    <w:p>
      <w:pPr>
        <w:pStyle w:val="BodyText"/>
        <w:tabs>
          <w:tab w:pos="1885" w:val="left" w:leader="none"/>
          <w:tab w:pos="2851" w:val="left" w:leader="none"/>
          <w:tab w:pos="3817" w:val="left" w:leader="none"/>
          <w:tab w:pos="4783" w:val="left" w:leader="none"/>
          <w:tab w:pos="5749" w:val="left" w:leader="none"/>
          <w:tab w:pos="6715" w:val="left" w:leader="none"/>
          <w:tab w:pos="7682" w:val="left" w:leader="none"/>
          <w:tab w:pos="8647" w:val="left" w:leader="none"/>
        </w:tabs>
        <w:spacing w:before="8"/>
        <w:ind w:left="919"/>
      </w:pPr>
      <w:r>
        <w:rPr/>
        <w:t>2002</w:t>
        <w:tab/>
        <w:t>2004</w:t>
        <w:tab/>
        <w:t>2006</w:t>
        <w:tab/>
        <w:t>2008</w:t>
        <w:tab/>
        <w:t>2010</w:t>
        <w:tab/>
        <w:t>2012</w:t>
        <w:tab/>
        <w:t>2014</w:t>
        <w:tab/>
        <w:t>2016</w:t>
        <w:tab/>
        <w:t>2018</w:t>
      </w:r>
    </w:p>
    <w:p>
      <w:pPr>
        <w:pStyle w:val="BodyText"/>
        <w:spacing w:before="9"/>
        <w:rPr>
          <w:sz w:val="13"/>
        </w:rPr>
      </w:pPr>
    </w:p>
    <w:p>
      <w:pPr>
        <w:pStyle w:val="BodyText"/>
        <w:tabs>
          <w:tab w:pos="1375" w:val="left" w:leader="none"/>
        </w:tabs>
        <w:spacing w:before="93"/>
        <w:ind w:left="516"/>
        <w:jc w:val="center"/>
      </w:pPr>
      <w:r>
        <w:rPr/>
        <w:pict>
          <v:line style="position:absolute;mso-position-horizontal-relative:page;mso-position-vertical-relative:paragraph;z-index:251676672" from="260.279999pt,10.909878pt" to="279.479999pt,10.909878pt" stroked="true" strokeweight="1.68pt" strokecolor="#001f5f">
            <v:stroke dashstyle="solid"/>
            <w10:wrap type="none"/>
          </v:line>
        </w:pict>
      </w:r>
      <w:r>
        <w:rPr/>
        <w:pict>
          <v:line style="position:absolute;mso-position-horizontal-relative:page;mso-position-vertical-relative:paragraph;z-index:-253979648" from="303.239990pt,10.909878pt" to="322.439990pt,10.909878pt" stroked="true" strokeweight="1.68pt" strokecolor="#ff0000">
            <v:stroke dashstyle="solid"/>
            <w10:wrap type="none"/>
          </v:line>
        </w:pict>
      </w:r>
      <w:r>
        <w:rPr/>
        <w:t>UK</w:t>
        <w:tab/>
        <w:t>US</w:t>
      </w:r>
    </w:p>
    <w:p>
      <w:pPr>
        <w:pStyle w:val="BodyText"/>
        <w:spacing w:before="7"/>
        <w:rPr>
          <w:sz w:val="25"/>
        </w:rPr>
      </w:pPr>
    </w:p>
    <w:p>
      <w:pPr>
        <w:spacing w:before="96"/>
        <w:ind w:left="313" w:right="0" w:firstLine="0"/>
        <w:jc w:val="left"/>
        <w:rPr>
          <w:sz w:val="16"/>
        </w:rPr>
      </w:pPr>
      <w:r>
        <w:rPr>
          <w:sz w:val="16"/>
        </w:rPr>
        <w:t>Source: ONS, US Bureau of Labour Statistics and Bank calculations.</w:t>
      </w:r>
    </w:p>
    <w:p>
      <w:pPr>
        <w:spacing w:after="0"/>
        <w:jc w:val="left"/>
        <w:rPr>
          <w:sz w:val="16"/>
        </w:rPr>
        <w:sectPr>
          <w:pgSz w:w="11910" w:h="16840"/>
          <w:pgMar w:header="0" w:footer="1338" w:top="1340" w:bottom="1520" w:left="820" w:right="840"/>
        </w:sectPr>
      </w:pPr>
    </w:p>
    <w:p>
      <w:pPr>
        <w:pStyle w:val="Heading1"/>
      </w:pPr>
      <w:r>
        <w:rPr/>
        <w:t>Chart 4: UK and US wage growth</w:t>
      </w:r>
    </w:p>
    <w:p>
      <w:pPr>
        <w:pStyle w:val="BodyText"/>
        <w:spacing w:before="9"/>
        <w:rPr>
          <w:b/>
          <w:sz w:val="18"/>
        </w:rPr>
      </w:pPr>
    </w:p>
    <w:p>
      <w:pPr>
        <w:pStyle w:val="BodyText"/>
        <w:spacing w:line="201" w:lineRule="exact" w:before="93"/>
        <w:ind w:left="7491"/>
      </w:pPr>
      <w:r>
        <w:rPr/>
        <w:t>Per cent</w:t>
      </w:r>
    </w:p>
    <w:p>
      <w:pPr>
        <w:pStyle w:val="BodyText"/>
        <w:spacing w:line="201" w:lineRule="exact"/>
        <w:ind w:left="9294"/>
      </w:pPr>
      <w:r>
        <w:rPr/>
        <w:pict>
          <v:group style="position:absolute;margin-left:104.760002pt;margin-top:4.545369pt;width:395.2pt;height:176.2pt;mso-position-horizontal-relative:page;mso-position-vertical-relative:paragraph;z-index:251678720" coordorigin="2095,91" coordsize="7904,3524">
            <v:shape style="position:absolute;left:2102;top:98;width:7896;height:3509" coordorigin="2102,98" coordsize="7896,3509" path="m9938,3607l9938,98m9938,3607l9998,3607m9938,3021l9998,3021m9938,2436l9998,2436m9938,1853l9998,1853m9938,1267l9998,1267m9938,681l9998,681m9938,98l9998,98m2102,2436l9938,2436m2102,2436l2102,2498m3062,2436l3062,2498m4020,2436l4020,2498m4980,2436l4980,2498m5940,2436l5940,2498m6900,2436l6900,2498m7860,2436l7860,2498m8820,2436l8820,2498m9778,2436l9778,2498e" filled="false" stroked="true" strokeweight=".72pt" strokecolor="#858585">
              <v:path arrowok="t"/>
              <v:stroke dashstyle="solid"/>
            </v:shape>
            <v:shape style="position:absolute;left:2121;top:597;width:7798;height:2592" coordorigin="2122,597" coordsize="7798,2592" path="m2122,1533l2242,1358,2362,1457,2482,1656,2602,1545,2722,1653,2842,1521,2962,1301,3082,1346,3202,1190,3322,1087,3442,1041,3562,1010,3682,1137,3802,1032,3922,1176,4042,878,4162,1029,4282,1284,4402,1082,4522,597,4642,1173,4762,957,4882,1298,5002,1106,5122,1260,5242,1584,5362,1646,5482,3189,5599,2157,5719,2275,5839,2220,5959,1598,6079,1973,6199,1867,6319,1795,6439,1622,6559,1742,6679,1807,6799,1874,6919,2222,7039,1999,7159,1915,7279,2076,7399,2263,7519,1812,7639,2237,7759,2143,7879,1913,7999,2520,8119,2165,8239,1809,8359,1721,8479,1653,8599,1541,8719,1848,8839,1802,8959,1713,9079,1728,9199,1706,9319,1737,9439,1754,9559,1800,9679,1663,9799,1663,9919,1737e" filled="false" stroked="true" strokeweight="1.68pt" strokecolor="#001f5f">
              <v:path arrowok="t"/>
              <v:stroke dashstyle="solid"/>
            </v:shape>
            <v:shape style="position:absolute;left:2121;top:1230;width:7798;height:790" coordorigin="2122,1231" coordsize="7798,790" path="m2122,1562l2242,1651,2362,1581,2482,1543,2602,1500,2722,1579,2842,1670,2962,1865,3082,1913,3202,1845,3322,1817,3442,1718,3562,1689,3682,1670,3802,1637,3922,1550,4042,1433,4162,1293,4282,1255,4402,1231,4522,1243,4642,1250,4762,1248,4882,1329,5002,1322,5122,1368,5242,1346,5362,1303,5482,1380,5599,1531,5719,1641,5839,1670,5959,1709,6079,1706,6199,1757,6319,1793,6439,1807,6559,1826,6679,1829,6799,1903,6919,1992,7039,1985,7159,2021,7279,2013,7399,1874,7519,1881,7639,1814,7759,1759,7879,1749,7999,1737,8119,1747,8239,1812,8359,1884,8479,1833,8599,1843,8719,1754,8839,1721,8959,1721,9079,1697,9199,1730,9319,1757,9439,1766,9559,1742,9679,1754,9799,1706,9919,1644e" filled="false" stroked="true" strokeweight="1.68pt" strokecolor="#ff0000">
              <v:path arrowok="t"/>
              <v:stroke dashstyle="solid"/>
            </v:shape>
            <w10:wrap type="none"/>
          </v:group>
        </w:pict>
      </w:r>
      <w:r>
        <w:rPr>
          <w:w w:val="99"/>
        </w:rPr>
        <w:t>8</w:t>
      </w:r>
    </w:p>
    <w:p>
      <w:pPr>
        <w:pStyle w:val="BodyText"/>
        <w:spacing w:before="9"/>
        <w:rPr>
          <w:sz w:val="22"/>
        </w:rPr>
      </w:pPr>
    </w:p>
    <w:p>
      <w:pPr>
        <w:pStyle w:val="BodyText"/>
        <w:spacing w:before="93"/>
        <w:ind w:right="839"/>
        <w:jc w:val="right"/>
      </w:pPr>
      <w:r>
        <w:rPr>
          <w:w w:val="99"/>
        </w:rPr>
        <w:t>6</w:t>
      </w:r>
    </w:p>
    <w:p>
      <w:pPr>
        <w:pStyle w:val="BodyText"/>
        <w:spacing w:before="8"/>
        <w:rPr>
          <w:sz w:val="22"/>
        </w:rPr>
      </w:pPr>
    </w:p>
    <w:p>
      <w:pPr>
        <w:pStyle w:val="BodyText"/>
        <w:spacing w:before="93"/>
        <w:ind w:right="839"/>
        <w:jc w:val="right"/>
      </w:pPr>
      <w:r>
        <w:rPr>
          <w:w w:val="99"/>
        </w:rPr>
        <w:t>4</w:t>
      </w:r>
    </w:p>
    <w:p>
      <w:pPr>
        <w:pStyle w:val="BodyText"/>
        <w:spacing w:before="10"/>
        <w:rPr>
          <w:sz w:val="22"/>
        </w:rPr>
      </w:pPr>
    </w:p>
    <w:p>
      <w:pPr>
        <w:pStyle w:val="BodyText"/>
        <w:spacing w:before="93"/>
        <w:ind w:right="839"/>
        <w:jc w:val="right"/>
      </w:pPr>
      <w:r>
        <w:rPr>
          <w:w w:val="99"/>
        </w:rPr>
        <w:t>2</w:t>
      </w:r>
    </w:p>
    <w:p>
      <w:pPr>
        <w:pStyle w:val="BodyText"/>
        <w:spacing w:before="9"/>
        <w:rPr>
          <w:sz w:val="22"/>
        </w:rPr>
      </w:pPr>
    </w:p>
    <w:p>
      <w:pPr>
        <w:pStyle w:val="BodyText"/>
        <w:spacing w:before="93"/>
        <w:ind w:right="839"/>
        <w:jc w:val="right"/>
      </w:pPr>
      <w:r>
        <w:rPr>
          <w:w w:val="99"/>
        </w:rPr>
        <w:t>0</w:t>
      </w:r>
    </w:p>
    <w:p>
      <w:pPr>
        <w:pStyle w:val="BodyText"/>
        <w:spacing w:before="9"/>
        <w:rPr>
          <w:sz w:val="22"/>
        </w:rPr>
      </w:pPr>
    </w:p>
    <w:p>
      <w:pPr>
        <w:pStyle w:val="BodyText"/>
        <w:spacing w:before="93"/>
        <w:ind w:right="771"/>
        <w:jc w:val="right"/>
      </w:pPr>
      <w:r>
        <w:rPr>
          <w:w w:val="95"/>
        </w:rPr>
        <w:t>-2</w:t>
      </w:r>
    </w:p>
    <w:p>
      <w:pPr>
        <w:pStyle w:val="BodyText"/>
        <w:spacing w:before="9"/>
        <w:rPr>
          <w:sz w:val="22"/>
        </w:rPr>
      </w:pPr>
    </w:p>
    <w:p>
      <w:pPr>
        <w:pStyle w:val="BodyText"/>
        <w:spacing w:before="93"/>
        <w:ind w:left="9294"/>
      </w:pPr>
      <w:r>
        <w:rPr/>
        <w:t>-4</w:t>
      </w:r>
    </w:p>
    <w:p>
      <w:pPr>
        <w:pStyle w:val="BodyText"/>
        <w:tabs>
          <w:tab w:pos="2040" w:val="left" w:leader="none"/>
          <w:tab w:pos="3000" w:val="left" w:leader="none"/>
          <w:tab w:pos="3960" w:val="left" w:leader="none"/>
          <w:tab w:pos="4920" w:val="left" w:leader="none"/>
          <w:tab w:pos="5879" w:val="left" w:leader="none"/>
          <w:tab w:pos="6839" w:val="left" w:leader="none"/>
          <w:tab w:pos="7799" w:val="left" w:leader="none"/>
          <w:tab w:pos="8759" w:val="left" w:leader="none"/>
        </w:tabs>
        <w:spacing w:before="8"/>
        <w:ind w:left="1080"/>
      </w:pPr>
      <w:r>
        <w:rPr/>
        <w:t>2002</w:t>
        <w:tab/>
        <w:t>2004</w:t>
        <w:tab/>
        <w:t>2006</w:t>
        <w:tab/>
        <w:t>2008</w:t>
        <w:tab/>
        <w:t>2010</w:t>
        <w:tab/>
        <w:t>2012</w:t>
        <w:tab/>
        <w:t>2014</w:t>
        <w:tab/>
        <w:t>2016</w:t>
        <w:tab/>
        <w:t>2018</w:t>
      </w:r>
    </w:p>
    <w:p>
      <w:pPr>
        <w:pStyle w:val="BodyText"/>
        <w:spacing w:before="6"/>
        <w:rPr>
          <w:sz w:val="18"/>
        </w:rPr>
      </w:pPr>
    </w:p>
    <w:p>
      <w:pPr>
        <w:pStyle w:val="BodyText"/>
        <w:tabs>
          <w:tab w:pos="1376" w:val="left" w:leader="none"/>
        </w:tabs>
        <w:spacing w:before="92"/>
        <w:ind w:left="517"/>
        <w:jc w:val="center"/>
      </w:pPr>
      <w:r>
        <w:rPr/>
        <w:pict>
          <v:line style="position:absolute;mso-position-horizontal-relative:page;mso-position-vertical-relative:paragraph;z-index:251679744" from="260.399994pt,10.859875pt" to="279.599994pt,10.859875pt" stroked="true" strokeweight="1.68pt" strokecolor="#001f5f">
            <v:stroke dashstyle="solid"/>
            <w10:wrap type="none"/>
          </v:line>
        </w:pict>
      </w:r>
      <w:r>
        <w:rPr/>
        <w:pict>
          <v:line style="position:absolute;mso-position-horizontal-relative:page;mso-position-vertical-relative:paragraph;z-index:-253976576" from="303.239990pt,10.859875pt" to="322.439990pt,10.859875pt" stroked="true" strokeweight="1.68pt" strokecolor="#ff0000">
            <v:stroke dashstyle="solid"/>
            <w10:wrap type="none"/>
          </v:line>
        </w:pict>
      </w:r>
      <w:r>
        <w:rPr/>
        <w:t>UK</w:t>
        <w:tab/>
        <w:t>US</w:t>
      </w:r>
    </w:p>
    <w:p>
      <w:pPr>
        <w:pStyle w:val="BodyText"/>
        <w:spacing w:before="8"/>
        <w:rPr>
          <w:sz w:val="28"/>
        </w:rPr>
      </w:pPr>
    </w:p>
    <w:p>
      <w:pPr>
        <w:spacing w:before="96"/>
        <w:ind w:left="313" w:right="0" w:firstLine="0"/>
        <w:jc w:val="left"/>
        <w:rPr>
          <w:sz w:val="16"/>
        </w:rPr>
      </w:pPr>
      <w:r>
        <w:rPr>
          <w:sz w:val="16"/>
        </w:rPr>
        <w:t>Source: ONS, US Bureau of Labour Statistics and Bank calculations.</w:t>
      </w:r>
    </w:p>
    <w:p>
      <w:pPr>
        <w:pStyle w:val="BodyText"/>
        <w:spacing w:before="10"/>
        <w:rPr>
          <w:sz w:val="15"/>
        </w:rPr>
      </w:pPr>
    </w:p>
    <w:p>
      <w:pPr>
        <w:spacing w:before="1"/>
        <w:ind w:left="313" w:right="396" w:firstLine="0"/>
        <w:jc w:val="left"/>
        <w:rPr>
          <w:sz w:val="16"/>
        </w:rPr>
      </w:pPr>
      <w:r>
        <w:rPr>
          <w:sz w:val="16"/>
        </w:rPr>
        <w:t>Notes: UK series shows the four-quarter growth rate of whole economy total average weekly earnings; US series shows the four- quarter growth rate of total private hourly earnings of production and non-supervisory employees.</w:t>
      </w:r>
    </w:p>
    <w:p>
      <w:pPr>
        <w:pStyle w:val="BodyText"/>
        <w:rPr>
          <w:sz w:val="18"/>
        </w:rPr>
      </w:pPr>
    </w:p>
    <w:p>
      <w:pPr>
        <w:pStyle w:val="BodyText"/>
        <w:spacing w:before="10"/>
        <w:rPr>
          <w:sz w:val="17"/>
        </w:rPr>
      </w:pPr>
    </w:p>
    <w:p>
      <w:pPr>
        <w:spacing w:before="0"/>
        <w:ind w:left="313" w:right="0" w:firstLine="0"/>
        <w:jc w:val="left"/>
        <w:rPr>
          <w:b/>
          <w:sz w:val="20"/>
        </w:rPr>
      </w:pPr>
      <w:r>
        <w:rPr>
          <w:b/>
          <w:sz w:val="20"/>
        </w:rPr>
        <w:t>Chart 5: </w:t>
      </w:r>
      <w:r>
        <w:rPr>
          <w:b/>
          <w:i/>
          <w:sz w:val="20"/>
        </w:rPr>
        <w:t>Inflation Report </w:t>
      </w:r>
      <w:r>
        <w:rPr>
          <w:b/>
          <w:sz w:val="20"/>
        </w:rPr>
        <w:t>forecasts of wage growth from 2012</w:t>
      </w:r>
    </w:p>
    <w:p>
      <w:pPr>
        <w:pStyle w:val="BodyText"/>
        <w:spacing w:before="3"/>
        <w:rPr>
          <w:b/>
          <w:sz w:val="28"/>
        </w:rPr>
      </w:pPr>
    </w:p>
    <w:p>
      <w:pPr>
        <w:pStyle w:val="BodyText"/>
        <w:tabs>
          <w:tab w:pos="9693" w:val="right" w:leader="none"/>
        </w:tabs>
        <w:spacing w:before="93"/>
        <w:ind w:left="5530"/>
      </w:pPr>
      <w:r>
        <w:rPr/>
        <w:pict>
          <v:group style="position:absolute;margin-left:80.519997pt;margin-top:13.739898pt;width:433.95pt;height:183.25pt;mso-position-horizontal-relative:page;mso-position-vertical-relative:paragraph;z-index:-253975552" coordorigin="1610,275" coordsize="8679,3665">
            <v:shape style="position:absolute;left:1617;top:282;width:8672;height:3651" coordorigin="1618,282" coordsize="8672,3651" path="m10229,3932l10229,282m10229,3932l10289,3932m10229,3323l10289,3323m10229,2716l10289,2716m10229,2106l10289,2106m10229,1499l10289,1499m10229,889l10289,889m10229,282l10289,282m1618,2716l10229,2716m1618,2716l1618,2776m2602,2716l2602,2776m3586,2716l3586,2776m4570,2716l4570,2776m5554,2716l5554,2776m6538,2716l6538,2776m7522,2716l7522,2776m8506,2716l8506,2776m9490,2716l9490,2776e" filled="false" stroked="true" strokeweight=".72pt" strokecolor="#858585">
              <v:path arrowok="t"/>
              <v:stroke dashstyle="solid"/>
            </v:shape>
            <v:shape style="position:absolute;left:1680;top:757;width:8487;height:2832" coordorigin="1680,757" coordsize="8487,2832" path="m1680,829l1802,1040,1925,1259,2050,1475,2172,1758,2294,1595,2417,1698,2542,1924,2664,1756,2786,1904,2909,1768,3034,1561,3156,1796,3278,1321,3401,1264,3526,1117,3648,1204,3770,1369,3893,1254,4018,1398,4140,1098,4262,1261,4385,1506,4510,1276,4632,846,4754,1398,4877,1148,5002,1487,5124,1417,5246,1458,5369,1794,5494,1864,5616,3544,5738,2423,5861,2569,5983,2440,6108,1405,6230,2365,6353,2106,6475,2156,6600,1878,6722,1943,6845,2048,6967,2130,7092,2512,7214,2207,7337,2161,7459,2327,7584,2555,7706,2022,7829,2478,7951,2370,8076,2132,8198,2749,8321,2406,8443,2051,8568,1991,8690,1938,8813,1816,8935,2135,9060,2080,9182,1964,9305,1981,9427,1933,9552,2022,9674,2192,9797,2178,9919,2111,10044,1938,10166,1823m1680,757l1802,976,1925,1223,2050,1499,2172,1794,2294,1616,2417,1715,2542,1904,2664,1763,2786,1890,2909,1748,3034,1547,3156,1792,3278,1340,3401,1295,3526,1110,3648,1201,3770,1345,3893,1249,4018,1432,4140,1086,4262,1273,4385,1499,4510,1252,4632,841,4754,1412,4877,1146,5002,1492,5124,1403,5246,1489,5369,1792,5494,1868,5616,3560,5738,2392,5861,2576,5983,2418,6108,1420,6230,2372,6353,2120,6475,2192,6600,1880,6722,1924,6845,2041,6967,2113,7092,2516,7214,2231,7337,2144,7459,2322,7584,2540,7706,2022,7829,2478,7951,2370,8076,2152,8198,2716,8321,2394,8443,2075,8568,1991,8690,1931,8813,1806,8935,2108,9060,2214,9182,2051,9305,1964,9427,1784,9552,1513,9674,1638,9797,1614,9919,1578,10044,1564,10166,1537m1680,757l1802,976,1925,1223,2050,1499,2172,1794,2294,1616,2417,1715,2542,1904,2664,1763,2786,1890,2909,1748,3034,1547,3156,1792,3278,1340,3401,1295,3526,1110,3648,1201,3770,1345,3893,1249,4018,1432,4140,1086,4262,1273,4385,1499,4510,1252,4632,841,4754,1412,4877,1146,5002,1492,5124,1403,5246,1441,5369,1792,5494,1868,5616,3560,5738,2437,5861,2576,5983,2418,6108,1420,6230,2372,6353,2120,6475,2171,6600,1856,6722,1902,6845,1974,6967,2092,7092,2473,7214,2164,7337,2166,7459,2344,7584,2562,7706,2024,7829,2478,7951,2370,8076,2130,8198,2756,8321,2416,8443,2075,8568,2171,8690,2070,8813,1868,8935,1979,9060,1676,9182,1631,9305,1554,9427,1532,9552,1508,9674,1499,9797,1482,9919,1460,10044,1456,10166,1444m1680,791l1802,1009,1925,1256,2050,1499,2172,1794,2294,1616,2417,1715,2542,1904,2664,1763,2786,1890,2909,1748,3034,1547,3156,1792,3278,1340,3401,1295,3526,1110,3648,1201,3770,1345,3893,1249,4018,1432,4140,1086,4262,1273,4385,1499,4510,1252,4632,841,4754,1439,4877,1146,5002,1492,5124,1427,5246,1441,5369,1792,5494,1868,5616,3515,5738,2437,5861,2555,5983,2418,6108,1422,6230,2372,6353,2096,6475,2125,6600,1859,6722,1902,6845,2020,6967,2137,7092,2495,7214,2231,7337,2166,7459,2279,7584,2519,7706,2044,7829,2478,7951,2348,8076,2053,8198,2521,8321,2096,8443,1976,8568,1847,8690,1751,8813,1688,8935,1652,9060,1619,9182,1597,9305,1568,9427,1552,9552,1532,9674,1516,9797,1518m1680,788l1802,976,1925,1223,2050,1499,2172,1763,2294,1616,2417,1715,2542,1904,2664,1763,2786,1921,2909,1748,3034,1547,3156,1792,3278,1338,3401,1295,3526,1110,3648,1201,3770,1372,3893,1223,4018,1432,4140,1086,4262,1218,4385,1525,4510,1252,4632,841,4754,1439,4877,1146,5002,1516,5124,1403,5246,1441,5369,1792,5494,1866,5616,3560,5738,2392,5861,2576,5983,2394,6108,1444,6230,2372,6353,2075,6475,2147,6600,1878,6722,1856,6845,2020,6967,2113,7092,2495,7214,2166,7337,2144,7459,2322,7584,2598,7706,2665,7829,2660,7951,2459,8076,1981,8198,2056,8321,1921,8443,1849,8568,1835,8690,1837,8813,1832,8935,1801,9060,1772,9182,1746,9305,1729m1680,812l1802,1076,1925,1256,2050,1470,2172,1820,2294,1556,2417,1686,2542,1938,2664,1816,2786,1864,2909,1748,3034,1489,3156,1376,3278,1573,3401,1297,3526,1256,3648,1292,3770,1367,3893,1225,4018,1403,4140,1144,4262,1240,4385,1475,4510,1304,4632,1019,4754,1256,4877,1350,5002,1244,5124,1420,5246,1444,5369,1765,5494,1943,5616,3589,5738,2346,5861,2461,5983,2509,6108,1340,6230,2488,6353,2099,6475,2195,6600,1921,6722,1878,6845,2044,6967,2135,7092,2444,7214,2087,7337,1993,7459,1859,7584,1602,7706,1878,7829,1866,7951,1832,8076,1804,8198,1780,8321,1748,8443,1720,8568,1696,8690,1645,8813,1619e" filled="false" stroked="true" strokeweight="1.68pt" strokecolor="#d99593">
              <v:path arrowok="t"/>
              <v:stroke dashstyle="solid"/>
            </v:shape>
            <v:shape style="position:absolute;left:1680;top:800;width:8487;height:2698" coordorigin="1680,800" coordsize="8487,2698" path="m1680,832l1802,1043,1925,1256,2050,1468,2172,1775,2294,1592,2417,1696,2542,1902,2664,1787,2786,1900,2909,1763,3034,1532,3156,1578,3278,1417,3401,1312,3526,1261,3648,1232,3770,1364,3893,1254,4018,1403,4140,1093,4262,1249,4385,1516,4510,1307,4632,800,4754,1400,4877,1177,5002,1530,5124,1331,5246,1489,5369,1828,5494,1892,5616,3498,5738,2423,5861,2548,5983,2488,6108,1844,6230,2231,6353,2123,6475,2046,6600,1868,6722,1993,6845,2058,6967,2128,7092,2490,7214,2260,7337,2173,7459,2341,7584,2533,7706,2063,7829,2507,7951,2408,8076,2168,8198,2800,8321,2432,8443,2063,8568,1972,8690,1900,8813,1782,8935,2101,9060,2056,9182,1962,9305,1976,9427,1955,9552,1986,9674,2005,9797,2053,9919,1909,10044,1912,10166,1988e" filled="false" stroked="true" strokeweight="1.92pt" strokecolor="#001f5f">
              <v:path arrowok="t"/>
              <v:stroke dashstyle="solid"/>
            </v:shape>
            <w10:wrap type="none"/>
          </v:group>
        </w:pict>
      </w:r>
      <w:r>
        <w:rPr/>
        <w:t>Four-quarter wage growth</w:t>
      </w:r>
      <w:r>
        <w:rPr>
          <w:spacing w:val="7"/>
        </w:rPr>
        <w:t> </w:t>
      </w:r>
      <w:r>
        <w:rPr/>
        <w:t>(per</w:t>
      </w:r>
      <w:r>
        <w:rPr>
          <w:spacing w:val="-1"/>
        </w:rPr>
        <w:t> </w:t>
      </w:r>
      <w:r>
        <w:rPr/>
        <w:t>cent)</w:t>
        <w:tab/>
      </w:r>
      <w:r>
        <w:rPr>
          <w:position w:val="-6"/>
        </w:rPr>
        <w:t>8</w:t>
      </w:r>
    </w:p>
    <w:p>
      <w:pPr>
        <w:pStyle w:val="BodyText"/>
        <w:spacing w:before="373"/>
        <w:ind w:right="551"/>
        <w:jc w:val="right"/>
      </w:pPr>
      <w:r>
        <w:rPr>
          <w:w w:val="99"/>
        </w:rPr>
        <w:t>6</w:t>
      </w:r>
    </w:p>
    <w:p>
      <w:pPr>
        <w:pStyle w:val="BodyText"/>
        <w:spacing w:before="379"/>
        <w:ind w:right="551"/>
        <w:jc w:val="right"/>
      </w:pPr>
      <w:r>
        <w:rPr>
          <w:w w:val="99"/>
        </w:rPr>
        <w:t>4</w:t>
      </w:r>
    </w:p>
    <w:p>
      <w:pPr>
        <w:pStyle w:val="BodyText"/>
        <w:spacing w:before="378"/>
        <w:ind w:right="551"/>
        <w:jc w:val="right"/>
      </w:pPr>
      <w:r>
        <w:rPr>
          <w:w w:val="99"/>
        </w:rPr>
        <w:t>2</w:t>
      </w:r>
    </w:p>
    <w:p>
      <w:pPr>
        <w:pStyle w:val="BodyText"/>
        <w:spacing w:before="379"/>
        <w:ind w:right="551"/>
        <w:jc w:val="right"/>
      </w:pPr>
      <w:r>
        <w:rPr>
          <w:w w:val="99"/>
        </w:rPr>
        <w:t>0</w:t>
      </w:r>
    </w:p>
    <w:p>
      <w:pPr>
        <w:pStyle w:val="BodyText"/>
        <w:spacing w:before="379"/>
        <w:ind w:right="482"/>
        <w:jc w:val="right"/>
      </w:pPr>
      <w:r>
        <w:rPr>
          <w:w w:val="95"/>
        </w:rPr>
        <w:t>-2</w:t>
      </w:r>
    </w:p>
    <w:p>
      <w:pPr>
        <w:pStyle w:val="BodyText"/>
        <w:spacing w:before="10"/>
        <w:rPr>
          <w:sz w:val="32"/>
        </w:rPr>
      </w:pPr>
    </w:p>
    <w:p>
      <w:pPr>
        <w:pStyle w:val="BodyText"/>
        <w:ind w:left="9582"/>
      </w:pPr>
      <w:r>
        <w:rPr/>
        <w:t>-4</w:t>
      </w:r>
    </w:p>
    <w:p>
      <w:pPr>
        <w:pStyle w:val="BodyText"/>
        <w:tabs>
          <w:tab w:pos="1622" w:val="left" w:leader="none"/>
          <w:tab w:pos="2606" w:val="left" w:leader="none"/>
          <w:tab w:pos="3590" w:val="left" w:leader="none"/>
          <w:tab w:pos="4574" w:val="left" w:leader="none"/>
          <w:tab w:pos="5558" w:val="left" w:leader="none"/>
          <w:tab w:pos="6542" w:val="left" w:leader="none"/>
          <w:tab w:pos="7527" w:val="left" w:leader="none"/>
          <w:tab w:pos="8511" w:val="left" w:leader="none"/>
        </w:tabs>
        <w:spacing w:before="8"/>
        <w:ind w:left="637"/>
      </w:pPr>
      <w:r>
        <w:rPr/>
        <w:t>2001</w:t>
        <w:tab/>
        <w:t>2003</w:t>
        <w:tab/>
        <w:t>2005</w:t>
        <w:tab/>
        <w:t>2007</w:t>
        <w:tab/>
        <w:t>2009</w:t>
        <w:tab/>
        <w:t>2011</w:t>
        <w:tab/>
        <w:t>2013</w:t>
        <w:tab/>
        <w:t>2015</w:t>
        <w:tab/>
        <w:t>2017</w:t>
      </w:r>
    </w:p>
    <w:p>
      <w:pPr>
        <w:pStyle w:val="BodyText"/>
        <w:spacing w:before="196"/>
        <w:ind w:left="573"/>
        <w:jc w:val="center"/>
      </w:pPr>
      <w:r>
        <w:rPr/>
        <w:pict>
          <v:line style="position:absolute;mso-position-horizontal-relative:page;mso-position-vertical-relative:paragraph;z-index:251682816" from="279.600006pt,15.889882pt" to="298.800006pt,15.889882pt" stroked="true" strokeweight="1.92pt" strokecolor="#001f5f">
            <v:stroke dashstyle="solid"/>
            <w10:wrap type="none"/>
          </v:line>
        </w:pict>
      </w:r>
      <w:r>
        <w:rPr/>
        <w:t>Data</w:t>
      </w:r>
    </w:p>
    <w:p>
      <w:pPr>
        <w:pStyle w:val="BodyText"/>
        <w:spacing w:before="3"/>
        <w:rPr>
          <w:sz w:val="28"/>
        </w:rPr>
      </w:pPr>
    </w:p>
    <w:p>
      <w:pPr>
        <w:spacing w:before="96"/>
        <w:ind w:left="313" w:right="0" w:firstLine="0"/>
        <w:jc w:val="left"/>
        <w:rPr>
          <w:sz w:val="16"/>
        </w:rPr>
      </w:pPr>
      <w:r>
        <w:rPr>
          <w:sz w:val="16"/>
        </w:rPr>
        <w:t>Source: ONS, Bank of England and Bank calculations</w:t>
      </w:r>
    </w:p>
    <w:p>
      <w:pPr>
        <w:pStyle w:val="BodyText"/>
        <w:spacing w:before="10"/>
        <w:rPr>
          <w:sz w:val="15"/>
        </w:rPr>
      </w:pPr>
    </w:p>
    <w:p>
      <w:pPr>
        <w:spacing w:before="1"/>
        <w:ind w:left="313" w:right="501" w:firstLine="0"/>
        <w:jc w:val="left"/>
        <w:rPr>
          <w:sz w:val="16"/>
        </w:rPr>
      </w:pPr>
      <w:r>
        <w:rPr>
          <w:sz w:val="16"/>
        </w:rPr>
        <w:t>Note: Chart shows realised four-quarter whole economy wage growth and vintages of May </w:t>
      </w:r>
      <w:r>
        <w:rPr>
          <w:i/>
          <w:sz w:val="16"/>
        </w:rPr>
        <w:t>Inflation Report </w:t>
      </w:r>
      <w:r>
        <w:rPr>
          <w:sz w:val="16"/>
        </w:rPr>
        <w:t>forecasts from 2012 to 2017.</w:t>
      </w:r>
    </w:p>
    <w:p>
      <w:pPr>
        <w:spacing w:after="0"/>
        <w:jc w:val="left"/>
        <w:rPr>
          <w:sz w:val="16"/>
        </w:rPr>
        <w:sectPr>
          <w:pgSz w:w="11910" w:h="16840"/>
          <w:pgMar w:header="0" w:footer="1338" w:top="1340" w:bottom="1520" w:left="820" w:right="840"/>
        </w:sectPr>
      </w:pPr>
    </w:p>
    <w:p>
      <w:pPr>
        <w:pStyle w:val="Heading1"/>
      </w:pPr>
      <w:r>
        <w:rPr/>
        <w:t>Chart 6: UK Phillips curve</w:t>
      </w:r>
    </w:p>
    <w:p>
      <w:pPr>
        <w:pStyle w:val="BodyText"/>
        <w:tabs>
          <w:tab w:pos="2646" w:val="right" w:leader="none"/>
        </w:tabs>
        <w:spacing w:before="583"/>
        <w:ind w:left="313"/>
      </w:pPr>
      <w:r>
        <w:rPr/>
        <w:br w:type="column"/>
      </w:r>
      <w:r>
        <w:rPr/>
        <w:t>Wage</w:t>
      </w:r>
      <w:r>
        <w:rPr>
          <w:spacing w:val="-7"/>
        </w:rPr>
        <w:t> </w:t>
      </w:r>
      <w:r>
        <w:rPr/>
        <w:t>inflation</w:t>
      </w:r>
      <w:r>
        <w:rPr>
          <w:spacing w:val="3"/>
        </w:rPr>
        <w:t> </w:t>
      </w:r>
      <w:r>
        <w:rPr/>
        <w:t>(%)</w:t>
        <w:tab/>
      </w:r>
      <w:r>
        <w:rPr>
          <w:position w:val="-11"/>
        </w:rPr>
        <w:t>40</w:t>
      </w:r>
    </w:p>
    <w:p>
      <w:pPr>
        <w:pStyle w:val="BodyText"/>
        <w:spacing w:before="148"/>
        <w:ind w:left="2426"/>
      </w:pPr>
      <w:r>
        <w:rPr/>
        <w:pict>
          <v:group style="position:absolute;margin-left:109.080002pt;margin-top:-5.160139pt;width:373.1pt;height:168.25pt;mso-position-horizontal-relative:page;mso-position-vertical-relative:paragraph;z-index:-253973504" coordorigin="2182,-103" coordsize="7462,3365">
            <v:shape style="position:absolute;left:2184;top:-101;width:7460;height:3360" coordorigin="2184,-101" coordsize="7460,3360" path="m9583,3259l9583,-101m9583,3259l9643,3259m9583,2885l9643,2885m9583,2513l9643,2513m9583,2138l9643,2138m9583,1766l9643,1766m9583,1392l9643,1392m9583,1020l9643,1020m9583,646l9643,646m9583,271l9643,271m9583,-101l9643,-101m2184,2885l9583,2885m2184,2885l2184,2945m3242,2885l3242,2945m7469,2885l7469,2945m8527,2885l8527,2945m9583,2885l9583,2945e" filled="false" stroked="true" strokeweight=".24pt" strokecolor="#000000">
              <v:path arrowok="t"/>
              <v:stroke dashstyle="solid"/>
            </v:shape>
            <v:shape style="position:absolute;left:3911;top:1648;width:720;height:588" type="#_x0000_t75" stroked="false">
              <v:imagedata r:id="rId18" o:title=""/>
            </v:shape>
            <v:shape style="position:absolute;left:4069;top:247;width:2888;height:1443" coordorigin="4070,247" coordsize="2888,1443" path="m4209,1344l4140,1274,4070,1344,4140,1414,4209,1344m4209,864l4140,794,4070,864,4140,934,4209,864m4367,317l4298,247,4228,317,4298,386,4367,317m4526,600l4456,530,4386,600,4456,670,4526,600m4737,778l4668,708,4598,778,4668,847,4737,778m4895,1102l4826,1032,4756,1102,4826,1171,4895,1102m5582,1284l5512,1214,5442,1284,5512,1354,5582,1284m6004,1186l5935,1116,5865,1186,5935,1255,6004,1186m6479,1438l6410,1368,6340,1438,6410,1507,6479,1438m6957,1620l6888,1550,6818,1620,6888,1690,6957,1620e" filled="true" fillcolor="#ff0000" stroked="false">
              <v:path arrowok="t"/>
              <v:fill type="solid"/>
            </v:shape>
            <v:shape style="position:absolute;left:4220;top:1132;width:4321;height:1849" type="#_x0000_t75" stroked="false">
              <v:imagedata r:id="rId19" o:title=""/>
            </v:shape>
            <v:shape style="position:absolute;left:5864;top:3000;width:140;height:140" coordorigin="5865,3000" coordsize="140,140" path="m5935,3000l5865,3070,5935,3139,6004,3070,5935,3000xe" filled="true" fillcolor="#2c47bc" stroked="false">
              <v:path arrowok="t"/>
              <v:fill type="solid"/>
            </v:shape>
            <v:line style="position:absolute" from="3982,1620" to="8474,2515" stroked="true" strokeweight="1.44pt" strokecolor="#ff0000">
              <v:stroke dashstyle="solid"/>
            </v:line>
            <v:line style="position:absolute" from="4668,2515" to="6624,2784" stroked="true" strokeweight="1.44pt" strokecolor="#2c47bc">
              <v:stroke dashstyle="solid"/>
            </v:line>
            <v:line style="position:absolute" from="4298,2686" to="6307,2818" stroked="true" strokeweight="1.44pt" strokecolor="#00af50">
              <v:stroke dashstyle="solid"/>
            </v:line>
            <w10:wrap type="none"/>
          </v:group>
        </w:pict>
      </w:r>
      <w:r>
        <w:rPr/>
        <w:t>35</w:t>
      </w:r>
    </w:p>
    <w:p>
      <w:pPr>
        <w:pStyle w:val="BodyText"/>
        <w:spacing w:before="144"/>
        <w:ind w:left="2426"/>
      </w:pPr>
      <w:r>
        <w:rPr/>
        <w:t>30</w:t>
      </w:r>
    </w:p>
    <w:p>
      <w:pPr>
        <w:pStyle w:val="BodyText"/>
        <w:spacing w:before="143"/>
        <w:ind w:left="2426"/>
      </w:pPr>
      <w:r>
        <w:rPr/>
        <w:t>25</w:t>
      </w:r>
    </w:p>
    <w:p>
      <w:pPr>
        <w:pStyle w:val="BodyText"/>
        <w:spacing w:before="143"/>
        <w:ind w:left="2426"/>
      </w:pPr>
      <w:r>
        <w:rPr/>
        <w:t>20</w:t>
      </w:r>
    </w:p>
    <w:p>
      <w:pPr>
        <w:pStyle w:val="BodyText"/>
        <w:spacing w:before="144"/>
        <w:ind w:left="2426"/>
      </w:pPr>
      <w:r>
        <w:rPr/>
        <w:t>15</w:t>
      </w:r>
    </w:p>
    <w:p>
      <w:pPr>
        <w:pStyle w:val="BodyText"/>
        <w:spacing w:before="143"/>
        <w:ind w:left="2426"/>
      </w:pPr>
      <w:r>
        <w:rPr/>
        <w:t>10</w:t>
      </w:r>
    </w:p>
    <w:p>
      <w:pPr>
        <w:pStyle w:val="BodyText"/>
        <w:spacing w:before="143"/>
        <w:ind w:left="2426"/>
      </w:pPr>
      <w:r>
        <w:rPr>
          <w:w w:val="99"/>
        </w:rPr>
        <w:t>5</w:t>
      </w:r>
    </w:p>
    <w:p>
      <w:pPr>
        <w:pStyle w:val="BodyText"/>
        <w:spacing w:before="143"/>
        <w:ind w:left="2426"/>
      </w:pPr>
      <w:r>
        <w:rPr>
          <w:w w:val="99"/>
        </w:rPr>
        <w:t>0</w:t>
      </w:r>
    </w:p>
    <w:p>
      <w:pPr>
        <w:pStyle w:val="BodyText"/>
        <w:spacing w:before="144"/>
        <w:ind w:left="2426"/>
      </w:pPr>
      <w:r>
        <w:rPr/>
        <w:t>-5</w:t>
      </w:r>
    </w:p>
    <w:p>
      <w:pPr>
        <w:spacing w:after="0"/>
        <w:sectPr>
          <w:pgSz w:w="11910" w:h="16840"/>
          <w:pgMar w:header="0" w:footer="1338" w:top="1340" w:bottom="1520" w:left="820" w:right="840"/>
          <w:cols w:num="2" w:equalWidth="0">
            <w:col w:w="2863" w:space="3648"/>
            <w:col w:w="3739"/>
          </w:cols>
        </w:sectPr>
      </w:pPr>
    </w:p>
    <w:p>
      <w:pPr>
        <w:pStyle w:val="BodyText"/>
        <w:tabs>
          <w:tab w:pos="1057" w:val="left" w:leader="none"/>
          <w:tab w:pos="2114" w:val="left" w:leader="none"/>
          <w:tab w:pos="3171" w:val="left" w:leader="none"/>
          <w:tab w:pos="4228" w:val="left" w:leader="none"/>
          <w:tab w:pos="5230" w:val="left" w:leader="none"/>
          <w:tab w:pos="6287" w:val="left" w:leader="none"/>
          <w:tab w:pos="7344" w:val="left" w:leader="none"/>
        </w:tabs>
        <w:spacing w:before="8"/>
        <w:ind w:right="60"/>
        <w:jc w:val="center"/>
      </w:pPr>
      <w:r>
        <w:rPr/>
        <w:t>0</w:t>
        <w:tab/>
        <w:t>2</w:t>
        <w:tab/>
        <w:t>4</w:t>
        <w:tab/>
        <w:t>6</w:t>
        <w:tab/>
        <w:t>8</w:t>
        <w:tab/>
        <w:t>10</w:t>
        <w:tab/>
        <w:t>12</w:t>
        <w:tab/>
        <w:t>14</w:t>
      </w:r>
    </w:p>
    <w:p>
      <w:pPr>
        <w:pStyle w:val="BodyText"/>
        <w:spacing w:before="20"/>
        <w:ind w:left="207" w:right="393"/>
        <w:jc w:val="center"/>
      </w:pPr>
      <w:r>
        <w:rPr/>
        <w:t>Unemployment rate (%)</w:t>
      </w:r>
    </w:p>
    <w:p>
      <w:pPr>
        <w:pStyle w:val="BodyText"/>
        <w:tabs>
          <w:tab w:pos="4513" w:val="left" w:leader="none"/>
          <w:tab w:pos="6728" w:val="left" w:leader="none"/>
        </w:tabs>
        <w:spacing w:before="148"/>
        <w:ind w:left="2298"/>
      </w:pPr>
      <w:r>
        <w:rPr/>
        <w:pict>
          <v:shape style="position:absolute;margin-left:141.309998pt;margin-top:10.599907pt;width:6pt;height:6pt;mso-position-horizontal-relative:page;mso-position-vertical-relative:paragraph;z-index:251684864" coordorigin="2826,212" coordsize="120,120" path="m2886,212l2826,272,2886,332,2946,272,2886,212xe" filled="true" fillcolor="#ff0000" stroked="false">
            <v:path arrowok="t"/>
            <v:fill type="solid"/>
            <w10:wrap type="none"/>
          </v:shape>
        </w:pict>
      </w:r>
      <w:r>
        <w:rPr/>
        <w:pict>
          <v:shape style="position:absolute;margin-left:252.029999pt;margin-top:10.599907pt;width:6pt;height:6pt;mso-position-horizontal-relative:page;mso-position-vertical-relative:paragraph;z-index:-253971456" coordorigin="5041,212" coordsize="120,120" path="m5101,212l5041,272,5101,332,5161,272,5101,212xe" filled="true" fillcolor="#2c47bc" stroked="false">
            <v:path arrowok="t"/>
            <v:fill type="solid"/>
            <w10:wrap type="none"/>
          </v:shape>
        </w:pict>
      </w:r>
      <w:r>
        <w:rPr/>
        <w:drawing>
          <wp:anchor distT="0" distB="0" distL="0" distR="0" allowOverlap="1" layoutInCell="1" locked="0" behindDoc="1" simplePos="0" relativeHeight="249346048">
            <wp:simplePos x="0" y="0"/>
            <wp:positionH relativeFrom="page">
              <wp:posOffset>4602353</wp:posOffset>
            </wp:positionH>
            <wp:positionV relativeFrom="paragraph">
              <wp:posOffset>130046</wp:posOffset>
            </wp:positionV>
            <wp:extent cx="85344" cy="85344"/>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20" cstate="print"/>
                    <a:stretch>
                      <a:fillRect/>
                    </a:stretch>
                  </pic:blipFill>
                  <pic:spPr>
                    <a:xfrm>
                      <a:off x="0" y="0"/>
                      <a:ext cx="85344" cy="85344"/>
                    </a:xfrm>
                    <a:prstGeom prst="rect">
                      <a:avLst/>
                    </a:prstGeom>
                  </pic:spPr>
                </pic:pic>
              </a:graphicData>
            </a:graphic>
          </wp:anchor>
        </w:drawing>
      </w:r>
      <w:r>
        <w:rPr/>
        <w:t>1971-1997</w:t>
        <w:tab/>
        <w:t>1998-2012</w:t>
        <w:tab/>
        <w:t>2013-2018q2</w:t>
      </w:r>
    </w:p>
    <w:p>
      <w:pPr>
        <w:pStyle w:val="BodyText"/>
        <w:tabs>
          <w:tab w:pos="4513" w:val="left" w:leader="none"/>
          <w:tab w:pos="6728" w:val="left" w:leader="none"/>
        </w:tabs>
        <w:spacing w:before="112"/>
        <w:ind w:left="2298"/>
      </w:pPr>
      <w:r>
        <w:rPr/>
        <w:pict>
          <v:line style="position:absolute;mso-position-horizontal-relative:page;mso-position-vertical-relative:paragraph;z-index:251687936" from="134.759995pt,11.80987pt" to="153.959995pt,11.80987pt" stroked="true" strokeweight="1.44pt" strokecolor="#ff0000">
            <v:stroke dashstyle="solid"/>
            <w10:wrap type="none"/>
          </v:line>
        </w:pict>
      </w:r>
      <w:r>
        <w:rPr/>
        <w:pict>
          <v:line style="position:absolute;mso-position-horizontal-relative:page;mso-position-vertical-relative:paragraph;z-index:-253968384" from="245.399994pt,11.80987pt" to="264.599994pt,11.80987pt" stroked="true" strokeweight="1.44pt" strokecolor="#2c47bc">
            <v:stroke dashstyle="solid"/>
            <w10:wrap type="none"/>
          </v:line>
        </w:pict>
      </w:r>
      <w:r>
        <w:rPr/>
        <w:pict>
          <v:line style="position:absolute;mso-position-horizontal-relative:page;mso-position-vertical-relative:paragraph;z-index:-253967360" from="356.160004pt,11.80987pt" to="375.360004pt,11.80987pt" stroked="true" strokeweight="1.44pt" strokecolor="#00af50">
            <v:stroke dashstyle="solid"/>
            <w10:wrap type="none"/>
          </v:line>
        </w:pict>
      </w:r>
      <w:r>
        <w:rPr/>
        <w:t>Fitted</w:t>
      </w:r>
      <w:r>
        <w:rPr>
          <w:spacing w:val="-1"/>
        </w:rPr>
        <w:t> </w:t>
      </w:r>
      <w:r>
        <w:rPr/>
        <w:t>1971-1997</w:t>
        <w:tab/>
        <w:t>Fitted 1998-2012</w:t>
        <w:tab/>
        <w:t>Fitted</w:t>
      </w:r>
      <w:r>
        <w:rPr>
          <w:spacing w:val="1"/>
        </w:rPr>
        <w:t> </w:t>
      </w:r>
      <w:r>
        <w:rPr/>
        <w:t>2013-2018q2</w:t>
      </w:r>
    </w:p>
    <w:p>
      <w:pPr>
        <w:pStyle w:val="BodyText"/>
        <w:spacing w:before="2"/>
        <w:rPr>
          <w:sz w:val="23"/>
        </w:rPr>
      </w:pPr>
    </w:p>
    <w:p>
      <w:pPr>
        <w:spacing w:before="95"/>
        <w:ind w:left="313" w:right="0" w:firstLine="0"/>
        <w:jc w:val="left"/>
        <w:rPr>
          <w:sz w:val="16"/>
        </w:rPr>
      </w:pPr>
      <w:r>
        <w:rPr>
          <w:sz w:val="16"/>
        </w:rPr>
        <w:t>Sources: ONS and Bank calculations</w:t>
      </w:r>
    </w:p>
    <w:p>
      <w:pPr>
        <w:pStyle w:val="BodyText"/>
        <w:rPr>
          <w:sz w:val="18"/>
        </w:rPr>
      </w:pPr>
    </w:p>
    <w:p>
      <w:pPr>
        <w:pStyle w:val="BodyText"/>
        <w:rPr>
          <w:sz w:val="18"/>
        </w:rPr>
      </w:pPr>
    </w:p>
    <w:p>
      <w:pPr>
        <w:pStyle w:val="BodyText"/>
        <w:spacing w:before="10"/>
        <w:rPr>
          <w:sz w:val="14"/>
        </w:rPr>
      </w:pPr>
    </w:p>
    <w:p>
      <w:pPr>
        <w:pStyle w:val="Heading1"/>
        <w:spacing w:before="0"/>
      </w:pPr>
      <w:r>
        <w:rPr/>
        <w:t>Chart 7: US Phillips curve</w:t>
      </w:r>
    </w:p>
    <w:p>
      <w:pPr>
        <w:pStyle w:val="BodyText"/>
        <w:spacing w:before="1"/>
        <w:rPr>
          <w:b/>
          <w:sz w:val="25"/>
        </w:rPr>
      </w:pPr>
    </w:p>
    <w:p>
      <w:pPr>
        <w:pStyle w:val="BodyText"/>
        <w:spacing w:before="93"/>
        <w:ind w:left="7121"/>
      </w:pPr>
      <w:r>
        <w:rPr/>
        <w:t>Wage inflation (%)</w:t>
      </w:r>
    </w:p>
    <w:p>
      <w:pPr>
        <w:pStyle w:val="BodyText"/>
        <w:spacing w:before="70"/>
        <w:ind w:left="9084"/>
      </w:pPr>
      <w:r>
        <w:rPr/>
        <w:pict>
          <v:group style="position:absolute;margin-left:91.559998pt;margin-top:9.619884pt;width:397.95pt;height:161.9pt;mso-position-horizontal-relative:page;mso-position-vertical-relative:paragraph;z-index:251691008" coordorigin="1831,192" coordsize="7959,3238">
            <v:shape style="position:absolute;left:1833;top:194;width:7956;height:3236" coordorigin="1834,195" coordsize="7956,3236" path="m9730,3370l9730,195m9730,3370l9790,3370m9730,2734l9790,2734m9730,2100l9790,2100m9730,1464l9790,1464m9730,831l9790,831m9730,195l9790,195m1834,3370l9730,3370m1834,3370l1834,3430m3151,3370l3151,3430m4466,3370l4466,3430m5782,3370l5782,3430m7099,3370l7099,3430m8414,3370l8414,3430m9730,3370l9730,3430e" filled="false" stroked="true" strokeweight=".24pt" strokecolor="#000000">
              <v:path arrowok="t"/>
              <v:stroke dashstyle="solid"/>
            </v:shape>
            <v:shape style="position:absolute;left:5644;top:1230;width:207;height:204" type="#_x0000_t75" stroked="false">
              <v:imagedata r:id="rId21" o:title=""/>
            </v:shape>
            <v:shape style="position:absolute;left:5315;top:786;width:404;height:334" coordorigin="5316,786" coordsize="404,334" path="m5455,909l5386,839,5316,909,5386,978,5455,909m5587,1051l5518,981,5448,1051,5518,1120,5587,1051m5654,955l5585,885,5515,955,5585,1024,5654,955m5719,856l5650,786,5580,856,5650,926,5719,856e" filled="true" fillcolor="#ff0000" stroked="false">
              <v:path arrowok="t"/>
              <v:fill type="solid"/>
            </v:shape>
            <v:shape style="position:absolute;left:4922;top:1300;width:336;height:281" type="#_x0000_t75" stroked="false">
              <v:imagedata r:id="rId22" o:title=""/>
            </v:shape>
            <v:shape style="position:absolute;left:5186;top:671;width:2573;height:596" coordorigin="5186,671" coordsize="2573,596" path="m5325,1147l5256,1077,5186,1147,5256,1216,5325,1147m5587,904l5518,834,5448,904,5518,974,5587,904m6245,741l6175,671,6105,741,6175,810,6245,741m7363,801l7294,731,7224,801,7294,870,7363,801m7759,1197l7690,1127,7620,1197,7690,1266,7759,1197e" filled="true" fillcolor="#ff0000" stroked="false">
              <v:path arrowok="t"/>
              <v:fill type="solid"/>
            </v:shape>
            <v:shape style="position:absolute;left:7223;top:1364;width:272;height:248" type="#_x0000_t75" stroked="false">
              <v:imagedata r:id="rId23" o:title=""/>
            </v:shape>
            <v:shape style="position:absolute;left:5515;top:584;width:1520;height:797" coordorigin="5515,585" coordsize="1520,797" path="m5654,933l5585,863,5515,933,5585,1002,5654,933m5784,655l5715,585,5645,655,5647,657,5645,660,5715,729,5784,660,5781,657,5784,655m5851,763l5782,693,5712,763,5760,811,5750,820,5715,784,5645,854,5715,923,5746,892,5779,926,5712,993,5782,1062,5851,993,5784,926,5851,859,5803,811,5851,763m6048,991l5979,921,5909,991,5933,1015,5909,1039,5979,1108,6048,1039,6024,1015,6048,991m6312,1029l6243,959,6173,1029,6243,1098,6312,1029m6444,1070l6375,1000,6305,1070,6375,1139,6444,1070m6573,919l6504,849,6434,919,6504,988,6573,919m6705,871l6636,801,6566,871,6636,940,6705,871m6902,1154l6833,1084,6763,1154,6833,1223,6902,1154m6969,1312l6900,1242,6830,1312,6900,1382,6969,1312m6969,873l6900,803,6830,873,6900,942,6969,873m7034,1008l6965,938,6919,983,6900,964,6836,1028,6768,959,6698,1029,6768,1098,6831,1035,6900,1103,6946,1058,6965,1077,7034,1008e" filled="true" fillcolor="#ff0000" stroked="false">
              <v:path arrowok="t"/>
              <v:fill type="solid"/>
            </v:shape>
            <v:shape style="position:absolute;left:6633;top:409;width:140;height:284" type="#_x0000_t75" stroked="false">
              <v:imagedata r:id="rId24" o:title=""/>
            </v:shape>
            <v:shape style="position:absolute;left:7159;top:860;width:1784;height:1064" coordorigin="7159,861" coordsize="1784,1064" path="m7298,931l7229,861,7159,931,7229,1000,7298,931m7692,1173l7623,1103,7553,1173,7623,1242,7692,1173m8088,1459l8019,1389,7949,1459,8019,1528,8088,1459m8417,1665l8347,1595,8277,1665,8347,1734,8417,1665m8942,1855l8873,1785,8803,1855,8873,1924,8942,1855e" filled="true" fillcolor="#ff0000" stroked="false">
              <v:path arrowok="t"/>
              <v:fill type="solid"/>
            </v:shape>
            <v:shape style="position:absolute;left:4329;top:1861;width:4416;height:1006" coordorigin="4329,1862" coordsize="4416,1006" path="m4994,2277l4925,2207,4855,2277,4925,2346,4994,2277m4994,2032l4925,1962,4886,2001,4860,1974,4814,2020,4795,2001,4794,2002,4728,1936,4658,2006,4684,2031,4658,2056,4684,2081,4658,2107,4706,2155,4686,2175,4663,2152,4656,2160,4620,2123,4665,2078,4596,2008,4526,2078,4572,2123,4547,2148,4531,2133,4525,2139,4467,2080,4435,2111,4422,2098,4469,2052,4399,1982,4329,2052,4376,2098,4329,2145,4399,2214,4418,2195,4467,2243,4484,2225,4531,2272,4581,2223,4596,2238,4602,2233,4663,2294,4706,2251,4728,2272,4797,2203,4750,2155,4771,2133,4795,2157,4807,2145,4860,2198,4918,2140,4925,2147,4994,2078,4972,2055,4994,2032m5193,2157l5124,2087,5089,2122,5057,2090,5022,2125,4992,2094,4922,2164,4942,2183,4922,2203,4992,2272,5046,2218,5057,2229,5060,2226,5124,2289,5193,2220,5162,2188,5193,2157m5258,2534l5189,2464,5173,2480,5146,2452,5193,2404,5124,2334,5054,2404,5102,2452,5054,2500,5124,2570,5140,2554,5189,2603,5258,2534m5455,2152l5386,2082,5385,2083,5363,2060,5390,2032,5321,1962,5321,1963,5269,2014,5256,2001,5186,2071,5220,2104,5186,2138,5204,2156,5186,2174,5256,2243,5262,2238,5267,2242,5251,2258,5263,2270,5251,2282,5321,2351,5390,2282,5378,2270,5390,2258,5375,2242,5390,2227,5381,2217,5381,2217,5386,2222,5455,2152m5654,2056l5585,1986,5515,2056,5585,2126,5654,2056m5719,2745l5650,2675,5591,2734,5585,2728,5585,2728,5587,2726,5518,2656,5448,2726,5518,2795,5515,2798,5585,2867,5644,2808,5650,2814,5719,2745m5784,2352l5715,2282,5645,2352,5649,2356,5622,2384,5585,2346,5538,2393,5518,2373,5514,2377,5496,2359,5522,2332,5508,2318,5522,2304,5517,2299,5522,2294,5511,2283,5522,2272,5453,2202,5383,2272,5394,2283,5383,2294,5388,2299,5383,2304,5397,2318,5383,2332,5410,2359,5383,2385,5453,2454,5456,2451,5492,2487,5467,2512,5453,2498,5410,2541,5386,2517,5369,2534,5321,2486,5251,2556,5321,2625,5338,2608,5370,2640,5316,2695,5386,2764,5455,2695,5401,2640,5429,2613,5453,2637,5503,2586,5518,2601,5560,2559,5585,2584,5618,2551,5650,2582,5719,2512,5676,2469,5696,2449,5715,2466,5784,2397,5761,2374,5784,2352m5916,2164l5847,2094,5804,2137,5782,2114,5712,2184,5782,2253,5824,2211,5847,2234,5916,2164m5983,2570l5914,2500,5897,2517,5866,2486,5916,2436,5847,2366,5777,2436,5827,2486,5814,2499,5782,2466,5712,2536,5719,2544,5712,2551,5782,2620,5821,2581,5847,2606,5863,2589,5914,2639,5983,2570m6048,2654l5979,2584,5909,2654,5979,2723,6048,2654m6245,2748l6175,2678,6105,2748,6175,2817,6245,2748m6245,2556l6175,2486,6105,2556,6108,2558,6105,2560,6175,2630,6245,2560,6242,2558,6245,2556m6245,2337l6175,2267,6105,2337,6175,2406,6245,2337m6377,2594l6307,2524,6237,2594,6307,2663,6377,2594m6444,2138l6375,2068,6305,2138,6375,2207,6444,2138m6509,2776l6439,2706,6372,2774,6307,2709,6237,2779,6307,2848,6374,2781,6439,2846,6509,2776m6641,2676l6571,2606,6501,2676,6571,2745,6641,2676m6705,2388l6636,2318,6593,2361,6571,2339,6504,2406,6501,2409,6488,2422,6439,2373,6429,2383,6375,2327,6366,2336,6307,2277,6237,2347,6307,2416,6315,2408,6375,2466,6384,2457,6403,2476,6369,2510,6439,2579,6441,2577,6504,2639,6573,2570,6546,2542,6552,2536,6571,2555,6641,2486,6638,2484,6705,2416,6691,2402,6705,2388m6773,2198l6703,2128,6633,2198,6648,2212,6633,2227,6703,2296,6773,2227,6758,2212,6773,2198m6902,2589l6833,2519,6773,2580,6744,2551,6773,2522,6703,2452,6633,2522,6662,2551,6633,2580,6703,2649,6763,2589,6776,2602,6763,2616,6833,2685,6902,2616,6889,2602,6902,2589m7101,2191l7032,2121,6962,2191,7032,2260,7101,2191m7363,2220l7294,2150,7224,2220,7294,2289,7363,2220m7495,2042l7426,1972,7356,2042,7426,2111,7495,2042m8021,2385l7951,2315,7881,2385,7951,2454,8021,2385m8088,2138l8019,2068,7949,2138,8019,2207,8088,2138m8549,1960l8479,1890,8409,1960,8479,2030,8549,1960m8745,1932l8676,1862,8606,1932,8676,2001,8745,1932e" filled="true" fillcolor="#2c47bc" stroked="false">
              <v:path arrowok="t"/>
              <v:fill type="solid"/>
            </v:shape>
            <v:shape style="position:absolute;left:8013;top:2435;width:404;height:303" type="#_x0000_t75" stroked="false">
              <v:imagedata r:id="rId25" o:title=""/>
            </v:shape>
            <v:shape style="position:absolute;left:7684;top:2615;width:207;height:161" type="#_x0000_t75" stroked="false">
              <v:imagedata r:id="rId26" o:title=""/>
            </v:shape>
            <v:shape style="position:absolute;left:7423;top:2718;width:140;height:140" coordorigin="7423,2718" coordsize="140,140" path="m7493,2718l7423,2788,7493,2858,7562,2788,7493,2718xe" filled="true" fillcolor="#2c47bc" stroked="false">
              <v:path arrowok="t"/>
              <v:fill type="solid"/>
            </v:shape>
            <v:shape style="position:absolute;left:4329;top:2435;width:3034;height:550" coordorigin="4329,2435" coordsize="3034,550" path="m4469,2505l4399,2435,4329,2505,4399,2574,4469,2505m4601,2572l4531,2502,4461,2572,4489,2600,4461,2628,4531,2697,4601,2628,4573,2600,4601,2572m4754,2637l4732,2614,4733,2613,4663,2543,4593,2613,4616,2636,4615,2637,4685,2706,4754,2637m5193,2628l5124,2558,5123,2559,5057,2493,4987,2563,5000,2576,4987,2589,4988,2590,4987,2592,4925,2529,4855,2599,4871,2614,4855,2630,4925,2699,4994,2630,4979,2614,4994,2599,4991,2595,5057,2661,5072,2645,5124,2697,5193,2628m5258,2721l5189,2651,5119,2721,5189,2790,5258,2721m5522,2767l5453,2697,5445,2704,5386,2644,5316,2714,5386,2783,5393,2776,5453,2836,5522,2767m5654,2690l5585,2620,5515,2690,5585,2759,5654,2690m5983,2608l5914,2538,5875,2577,5847,2548,5777,2618,5847,2687,5885,2649,5914,2678,5983,2608m6312,2620l6243,2550,6173,2620,6243,2690,6312,2620m6444,2632l6375,2562,6305,2632,6375,2702,6444,2632m6705,2692l6636,2622,6566,2692,6636,2762,6705,2692m6969,2757l6900,2687,6830,2757,6768,2694,6698,2764,6768,2834,6837,2764,6834,2761,6900,2826,6969,2757m7166,2916l7097,2846,7034,2908,6965,2838,6895,2908,6965,2978,7027,2916,7097,2985,7166,2916m7363,2884l7294,2814,7265,2843,7229,2807,7159,2877,7229,2946,7258,2918,7294,2954,7363,2884e" filled="true" fillcolor="#00af50" stroked="false">
              <v:path arrowok="t"/>
              <v:fill type="solid"/>
            </v:shape>
            <v:line style="position:absolute" from="4992,996" to="8875,1222" stroked="true" strokeweight="1.44pt" strokecolor="#ff0000">
              <v:stroke dashstyle="solid"/>
            </v:line>
            <v:line style="position:absolute" from="4402,2232" to="8678,2602" stroked="true" strokeweight="1.44pt" strokecolor="#2c47bc">
              <v:stroke dashstyle="solid"/>
            </v:line>
            <v:line style="position:absolute" from="4402,2561" to="7296,2837" stroked="true" strokeweight="1.68pt" strokecolor="#00af50">
              <v:stroke dashstyle="solid"/>
            </v:line>
            <w10:wrap type="none"/>
          </v:group>
        </w:pict>
      </w:r>
      <w:r>
        <w:rPr/>
        <w:t>10</w:t>
      </w:r>
    </w:p>
    <w:p>
      <w:pPr>
        <w:pStyle w:val="BodyText"/>
        <w:spacing w:before="2"/>
        <w:rPr>
          <w:sz w:val="27"/>
        </w:rPr>
      </w:pPr>
    </w:p>
    <w:p>
      <w:pPr>
        <w:pStyle w:val="BodyText"/>
        <w:spacing w:before="93"/>
        <w:ind w:right="1049"/>
        <w:jc w:val="right"/>
      </w:pPr>
      <w:r>
        <w:rPr>
          <w:w w:val="99"/>
        </w:rPr>
        <w:t>8</w:t>
      </w:r>
    </w:p>
    <w:p>
      <w:pPr>
        <w:pStyle w:val="BodyText"/>
        <w:spacing w:before="1"/>
        <w:rPr>
          <w:sz w:val="27"/>
        </w:rPr>
      </w:pPr>
    </w:p>
    <w:p>
      <w:pPr>
        <w:pStyle w:val="BodyText"/>
        <w:spacing w:before="93"/>
        <w:ind w:right="1049"/>
        <w:jc w:val="right"/>
      </w:pPr>
      <w:r>
        <w:rPr>
          <w:w w:val="99"/>
        </w:rPr>
        <w:t>6</w:t>
      </w:r>
    </w:p>
    <w:p>
      <w:pPr>
        <w:pStyle w:val="BodyText"/>
        <w:spacing w:before="2"/>
        <w:rPr>
          <w:sz w:val="27"/>
        </w:rPr>
      </w:pPr>
    </w:p>
    <w:p>
      <w:pPr>
        <w:pStyle w:val="BodyText"/>
        <w:spacing w:before="93"/>
        <w:ind w:right="1049"/>
        <w:jc w:val="right"/>
      </w:pPr>
      <w:r>
        <w:rPr>
          <w:w w:val="99"/>
        </w:rPr>
        <w:t>4</w:t>
      </w:r>
    </w:p>
    <w:p>
      <w:pPr>
        <w:pStyle w:val="BodyText"/>
        <w:spacing w:before="1"/>
        <w:rPr>
          <w:sz w:val="27"/>
        </w:rPr>
      </w:pPr>
    </w:p>
    <w:p>
      <w:pPr>
        <w:pStyle w:val="BodyText"/>
        <w:spacing w:before="93"/>
        <w:ind w:right="1049"/>
        <w:jc w:val="right"/>
      </w:pPr>
      <w:r>
        <w:rPr>
          <w:w w:val="99"/>
        </w:rPr>
        <w:t>2</w:t>
      </w:r>
    </w:p>
    <w:p>
      <w:pPr>
        <w:pStyle w:val="BodyText"/>
        <w:spacing w:before="2"/>
        <w:rPr>
          <w:sz w:val="27"/>
        </w:rPr>
      </w:pPr>
    </w:p>
    <w:p>
      <w:pPr>
        <w:pStyle w:val="BodyText"/>
        <w:spacing w:before="93"/>
        <w:ind w:left="9084"/>
      </w:pPr>
      <w:r>
        <w:rPr>
          <w:w w:val="99"/>
        </w:rPr>
        <w:t>0</w:t>
      </w:r>
    </w:p>
    <w:p>
      <w:pPr>
        <w:pStyle w:val="BodyText"/>
        <w:tabs>
          <w:tab w:pos="2275" w:val="left" w:leader="none"/>
          <w:tab w:pos="3592" w:val="left" w:leader="none"/>
          <w:tab w:pos="4908" w:val="left" w:leader="none"/>
          <w:tab w:pos="6224" w:val="left" w:leader="none"/>
          <w:tab w:pos="7484" w:val="left" w:leader="none"/>
          <w:tab w:pos="8801" w:val="left" w:leader="none"/>
        </w:tabs>
        <w:spacing w:before="8"/>
        <w:ind w:left="959"/>
      </w:pPr>
      <w:r>
        <w:rPr/>
        <w:t>0</w:t>
        <w:tab/>
        <w:t>2</w:t>
        <w:tab/>
        <w:t>4</w:t>
        <w:tab/>
        <w:t>6</w:t>
        <w:tab/>
        <w:t>8</w:t>
        <w:tab/>
        <w:t>10</w:t>
        <w:tab/>
        <w:t>12</w:t>
      </w:r>
    </w:p>
    <w:p>
      <w:pPr>
        <w:pStyle w:val="BodyText"/>
        <w:spacing w:before="10"/>
        <w:rPr>
          <w:sz w:val="16"/>
        </w:rPr>
      </w:pPr>
    </w:p>
    <w:p>
      <w:pPr>
        <w:pStyle w:val="BodyText"/>
        <w:spacing w:before="93"/>
        <w:ind w:left="3956"/>
      </w:pPr>
      <w:r>
        <w:rPr/>
        <w:t>Unemployment rate (%)</w:t>
      </w:r>
    </w:p>
    <w:p>
      <w:pPr>
        <w:pStyle w:val="BodyText"/>
        <w:tabs>
          <w:tab w:pos="4492" w:val="left" w:leader="none"/>
          <w:tab w:pos="6751" w:val="left" w:leader="none"/>
        </w:tabs>
        <w:spacing w:before="38"/>
        <w:ind w:left="2233"/>
      </w:pPr>
      <w:r>
        <w:rPr/>
        <w:pict>
          <v:shape style="position:absolute;margin-left:138pt;margin-top:5.11988pt;width:6pt;height:6pt;mso-position-horizontal-relative:page;mso-position-vertical-relative:paragraph;z-index:251692032" coordorigin="2760,102" coordsize="120,120" path="m2820,102l2760,162,2820,222,2880,162,2820,102xe" filled="true" fillcolor="#ff0000" stroked="false">
            <v:path arrowok="t"/>
            <v:fill type="solid"/>
            <w10:wrap type="none"/>
          </v:shape>
        </w:pict>
      </w:r>
      <w:r>
        <w:rPr/>
        <w:pict>
          <v:shape style="position:absolute;margin-left:250.940002pt;margin-top:5.11988pt;width:6pt;height:6pt;mso-position-horizontal-relative:page;mso-position-vertical-relative:paragraph;z-index:-253964288" coordorigin="5019,102" coordsize="120,120" path="m5079,102l5019,162,5079,222,5139,162,5079,102xe" filled="true" fillcolor="#2c47bc" stroked="false">
            <v:path arrowok="t"/>
            <v:fill type="solid"/>
            <w10:wrap type="none"/>
          </v:shape>
        </w:pict>
      </w:r>
      <w:r>
        <w:rPr/>
        <w:pict>
          <v:shape style="position:absolute;margin-left:363.880005pt;margin-top:5.11988pt;width:6pt;height:6pt;mso-position-horizontal-relative:page;mso-position-vertical-relative:paragraph;z-index:-253963264" coordorigin="7278,102" coordsize="120,120" path="m7338,102l7278,162,7338,222,7398,162,7338,102xe" filled="true" fillcolor="#00af50" stroked="false">
            <v:path arrowok="t"/>
            <v:fill type="solid"/>
            <w10:wrap type="none"/>
          </v:shape>
        </w:pict>
      </w:r>
      <w:r>
        <w:rPr/>
        <w:t>1971-1982</w:t>
        <w:tab/>
        <w:t>1983-2011</w:t>
        <w:tab/>
        <w:t>2012-2018Q2</w:t>
      </w:r>
    </w:p>
    <w:p>
      <w:pPr>
        <w:pStyle w:val="BodyText"/>
        <w:tabs>
          <w:tab w:pos="4492" w:val="left" w:leader="none"/>
          <w:tab w:pos="6751" w:val="left" w:leader="none"/>
        </w:tabs>
        <w:spacing w:before="111"/>
        <w:ind w:left="2233"/>
      </w:pPr>
      <w:r>
        <w:rPr/>
        <w:pict>
          <v:line style="position:absolute;mso-position-horizontal-relative:page;mso-position-vertical-relative:paragraph;z-index:251695104" from="131.399994pt,11.739882pt" to="150.599994pt,11.739882pt" stroked="true" strokeweight="1.44pt" strokecolor="#ff0000">
            <v:stroke dashstyle="solid"/>
            <w10:wrap type="none"/>
          </v:line>
        </w:pict>
      </w:r>
      <w:r>
        <w:rPr/>
        <w:pict>
          <v:line style="position:absolute;mso-position-horizontal-relative:page;mso-position-vertical-relative:paragraph;z-index:-253961216" from="244.320007pt,11.739882pt" to="263.520007pt,11.739882pt" stroked="true" strokeweight="1.44pt" strokecolor="#2c47bc">
            <v:stroke dashstyle="solid"/>
            <w10:wrap type="none"/>
          </v:line>
        </w:pict>
      </w:r>
      <w:r>
        <w:rPr/>
        <w:pict>
          <v:line style="position:absolute;mso-position-horizontal-relative:page;mso-position-vertical-relative:paragraph;z-index:-253960192" from="357.23999pt,11.739882pt" to="376.43999pt,11.739882pt" stroked="true" strokeweight="1.68pt" strokecolor="#00af50">
            <v:stroke dashstyle="solid"/>
            <w10:wrap type="none"/>
          </v:line>
        </w:pict>
      </w:r>
      <w:r>
        <w:rPr/>
        <w:t>Fitted</w:t>
      </w:r>
      <w:r>
        <w:rPr>
          <w:spacing w:val="-1"/>
        </w:rPr>
        <w:t> </w:t>
      </w:r>
      <w:r>
        <w:rPr/>
        <w:t>1971-1982</w:t>
        <w:tab/>
        <w:t>Fitted 1983-2011</w:t>
        <w:tab/>
        <w:t>Fitted</w:t>
      </w:r>
      <w:r>
        <w:rPr>
          <w:spacing w:val="1"/>
        </w:rPr>
        <w:t> </w:t>
      </w:r>
      <w:r>
        <w:rPr/>
        <w:t>2012-2018Q2</w:t>
      </w:r>
    </w:p>
    <w:p>
      <w:pPr>
        <w:pStyle w:val="BodyText"/>
        <w:spacing w:before="5"/>
        <w:rPr>
          <w:sz w:val="22"/>
        </w:rPr>
      </w:pPr>
    </w:p>
    <w:p>
      <w:pPr>
        <w:spacing w:before="95"/>
        <w:ind w:left="313" w:right="0" w:firstLine="0"/>
        <w:jc w:val="left"/>
        <w:rPr>
          <w:sz w:val="16"/>
        </w:rPr>
      </w:pPr>
      <w:r>
        <w:rPr>
          <w:sz w:val="16"/>
        </w:rPr>
        <w:t>Sources: FRED and Bank calculations.</w:t>
      </w:r>
    </w:p>
    <w:p>
      <w:pPr>
        <w:pStyle w:val="BodyText"/>
        <w:spacing w:before="5"/>
        <w:rPr>
          <w:sz w:val="17"/>
        </w:rPr>
      </w:pPr>
    </w:p>
    <w:p>
      <w:pPr>
        <w:spacing w:before="0"/>
        <w:ind w:left="313" w:right="1049" w:firstLine="0"/>
        <w:jc w:val="left"/>
        <w:rPr>
          <w:sz w:val="16"/>
        </w:rPr>
      </w:pPr>
      <w:r>
        <w:rPr>
          <w:sz w:val="16"/>
        </w:rPr>
        <w:t>Notes: The measure of wages used is four-quarter growth rate of total private average hourly earnings of production and non- supervisory employees.</w:t>
      </w:r>
    </w:p>
    <w:p>
      <w:pPr>
        <w:spacing w:after="0"/>
        <w:jc w:val="left"/>
        <w:rPr>
          <w:sz w:val="16"/>
        </w:rPr>
        <w:sectPr>
          <w:type w:val="continuous"/>
          <w:pgSz w:w="11910" w:h="16840"/>
          <w:pgMar w:top="1180" w:bottom="1520" w:left="820" w:right="840"/>
        </w:sectPr>
      </w:pPr>
    </w:p>
    <w:p>
      <w:pPr>
        <w:pStyle w:val="Heading1"/>
      </w:pPr>
      <w:r>
        <w:rPr/>
        <w:t>Chart 8: Financial markets’ inflation expectations (5 year – 5 year breakevens)</w:t>
      </w:r>
    </w:p>
    <w:p>
      <w:pPr>
        <w:pStyle w:val="BodyText"/>
        <w:rPr>
          <w:b/>
        </w:rPr>
      </w:pPr>
    </w:p>
    <w:p>
      <w:pPr>
        <w:pStyle w:val="BodyText"/>
        <w:tabs>
          <w:tab w:pos="9704" w:val="right" w:leader="none"/>
        </w:tabs>
        <w:spacing w:before="229"/>
        <w:ind w:left="7961"/>
      </w:pPr>
      <w:r>
        <w:rPr/>
        <w:pict>
          <v:group style="position:absolute;margin-left:72.839996pt;margin-top:22.729853pt;width:442.1pt;height:219.25pt;mso-position-horizontal-relative:page;mso-position-vertical-relative:paragraph;z-index:-253959168" coordorigin="1457,455" coordsize="8842,4385">
            <v:shape style="position:absolute;left:1473;top:461;width:8825;height:4378" coordorigin="1474,462" coordsize="8825,4378" path="m10238,4779l10238,462m10238,4779l10298,4779m10238,4299l10298,4299m10238,3819l10298,3819m10238,3339l10298,3339m10238,2859l10298,2859m10238,2379l10298,2379m10238,1902l10298,1902m10238,1422l10298,1422m10238,942l10298,942m10238,462l10298,462m1474,4779l10238,4779m1474,4779l1474,4839m2251,4779l2251,4839m3031,4779l3031,4839m3811,4779l3811,4839m4589,4779l4589,4839m5369,4779l5369,4839m6146,4779l6146,4839m6926,4779l6926,4839m7706,4779l7706,4839m8484,4779l8484,4839m9264,4779l9264,4839m10042,4779l10042,4839e" filled="false" stroked="true" strokeweight=".72pt" strokecolor="#858585">
              <v:path arrowok="t"/>
              <v:stroke dashstyle="solid"/>
            </v:shape>
            <v:shape style="position:absolute;left:1456;top:788;width:8799;height:3036" type="#_x0000_t75" stroked="false">
              <v:imagedata r:id="rId28" o:title=""/>
            </v:shape>
            <w10:wrap type="none"/>
          </v:group>
        </w:pict>
      </w:r>
      <w:r>
        <w:rPr/>
        <w:t>Per</w:t>
      </w:r>
      <w:r>
        <w:rPr>
          <w:spacing w:val="-2"/>
        </w:rPr>
        <w:t> </w:t>
      </w:r>
      <w:r>
        <w:rPr/>
        <w:t>cent</w:t>
        <w:tab/>
      </w:r>
      <w:r>
        <w:rPr>
          <w:position w:val="-10"/>
        </w:rPr>
        <w:t>9</w:t>
      </w:r>
    </w:p>
    <w:p>
      <w:pPr>
        <w:pStyle w:val="BodyText"/>
        <w:spacing w:before="247"/>
        <w:ind w:right="539"/>
        <w:jc w:val="right"/>
      </w:pPr>
      <w:r>
        <w:rPr>
          <w:w w:val="99"/>
        </w:rPr>
        <w:t>8</w:t>
      </w:r>
    </w:p>
    <w:p>
      <w:pPr>
        <w:pStyle w:val="BodyText"/>
        <w:spacing w:before="250"/>
        <w:ind w:right="539"/>
        <w:jc w:val="right"/>
      </w:pPr>
      <w:r>
        <w:rPr>
          <w:w w:val="99"/>
        </w:rPr>
        <w:t>7</w:t>
      </w:r>
    </w:p>
    <w:p>
      <w:pPr>
        <w:pStyle w:val="BodyText"/>
        <w:spacing w:before="250"/>
        <w:ind w:right="539"/>
        <w:jc w:val="right"/>
      </w:pPr>
      <w:r>
        <w:rPr>
          <w:w w:val="99"/>
        </w:rPr>
        <w:t>6</w:t>
      </w:r>
    </w:p>
    <w:p>
      <w:pPr>
        <w:pStyle w:val="BodyText"/>
        <w:spacing w:before="250"/>
        <w:ind w:right="539"/>
        <w:jc w:val="right"/>
      </w:pPr>
      <w:r>
        <w:rPr>
          <w:w w:val="99"/>
        </w:rPr>
        <w:t>5</w:t>
      </w:r>
    </w:p>
    <w:p>
      <w:pPr>
        <w:pStyle w:val="BodyText"/>
        <w:spacing w:before="249"/>
        <w:ind w:right="539"/>
        <w:jc w:val="right"/>
      </w:pPr>
      <w:r>
        <w:rPr>
          <w:w w:val="99"/>
        </w:rPr>
        <w:t>4</w:t>
      </w:r>
    </w:p>
    <w:p>
      <w:pPr>
        <w:pStyle w:val="BodyText"/>
        <w:spacing w:before="250"/>
        <w:ind w:right="539"/>
        <w:jc w:val="right"/>
      </w:pPr>
      <w:r>
        <w:rPr>
          <w:w w:val="99"/>
        </w:rPr>
        <w:t>3</w:t>
      </w:r>
    </w:p>
    <w:p>
      <w:pPr>
        <w:pStyle w:val="BodyText"/>
        <w:spacing w:before="250"/>
        <w:ind w:right="539"/>
        <w:jc w:val="right"/>
      </w:pPr>
      <w:r>
        <w:rPr>
          <w:w w:val="99"/>
        </w:rPr>
        <w:t>2</w:t>
      </w:r>
    </w:p>
    <w:p>
      <w:pPr>
        <w:pStyle w:val="BodyText"/>
        <w:spacing w:before="250"/>
        <w:ind w:right="539"/>
        <w:jc w:val="right"/>
      </w:pPr>
      <w:r>
        <w:rPr>
          <w:w w:val="99"/>
        </w:rPr>
        <w:t>1</w:t>
      </w:r>
    </w:p>
    <w:p>
      <w:pPr>
        <w:pStyle w:val="BodyText"/>
        <w:spacing w:before="8"/>
        <w:rPr>
          <w:sz w:val="21"/>
        </w:rPr>
      </w:pPr>
    </w:p>
    <w:p>
      <w:pPr>
        <w:pStyle w:val="BodyText"/>
        <w:spacing w:before="1"/>
        <w:ind w:left="9594"/>
      </w:pPr>
      <w:r>
        <w:rPr>
          <w:w w:val="99"/>
        </w:rPr>
        <w:t>0</w:t>
      </w:r>
    </w:p>
    <w:p>
      <w:pPr>
        <w:pStyle w:val="BodyText"/>
        <w:tabs>
          <w:tab w:pos="1210" w:val="left" w:leader="none"/>
          <w:tab w:pos="1989" w:val="left" w:leader="none"/>
          <w:tab w:pos="2769" w:val="left" w:leader="none"/>
          <w:tab w:pos="3548" w:val="left" w:leader="none"/>
          <w:tab w:pos="4327" w:val="left" w:leader="none"/>
          <w:tab w:pos="5106" w:val="left" w:leader="none"/>
          <w:tab w:pos="5886" w:val="left" w:leader="none"/>
          <w:tab w:pos="6665" w:val="left" w:leader="none"/>
          <w:tab w:pos="7444" w:val="left" w:leader="none"/>
          <w:tab w:pos="8224" w:val="left" w:leader="none"/>
          <w:tab w:pos="9003" w:val="left" w:leader="none"/>
        </w:tabs>
        <w:spacing w:before="8"/>
        <w:ind w:left="431"/>
      </w:pPr>
      <w:r>
        <w:rPr/>
        <w:t>1985</w:t>
        <w:tab/>
        <w:t>1988</w:t>
        <w:tab/>
        <w:t>1991</w:t>
        <w:tab/>
        <w:t>1994</w:t>
        <w:tab/>
        <w:t>1997</w:t>
        <w:tab/>
        <w:t>2000</w:t>
        <w:tab/>
        <w:t>2003</w:t>
        <w:tab/>
        <w:t>2006</w:t>
        <w:tab/>
        <w:t>2009</w:t>
        <w:tab/>
        <w:t>2012</w:t>
        <w:tab/>
        <w:t>2015</w:t>
        <w:tab/>
        <w:t>2018</w:t>
      </w:r>
    </w:p>
    <w:p>
      <w:pPr>
        <w:spacing w:before="104"/>
        <w:ind w:left="313" w:right="0" w:firstLine="0"/>
        <w:jc w:val="left"/>
        <w:rPr>
          <w:sz w:val="16"/>
        </w:rPr>
      </w:pPr>
      <w:r>
        <w:rPr>
          <w:sz w:val="16"/>
        </w:rPr>
        <w:t>Sources: Bloomberg and Bank calculations</w:t>
      </w:r>
    </w:p>
    <w:p>
      <w:pPr>
        <w:pStyle w:val="BodyText"/>
        <w:rPr>
          <w:sz w:val="18"/>
        </w:rPr>
      </w:pPr>
    </w:p>
    <w:p>
      <w:pPr>
        <w:pStyle w:val="BodyText"/>
        <w:rPr>
          <w:sz w:val="18"/>
        </w:rPr>
      </w:pPr>
    </w:p>
    <w:p>
      <w:pPr>
        <w:pStyle w:val="BodyText"/>
        <w:spacing w:before="10"/>
        <w:rPr>
          <w:sz w:val="19"/>
        </w:rPr>
      </w:pPr>
    </w:p>
    <w:p>
      <w:pPr>
        <w:pStyle w:val="Heading1"/>
        <w:spacing w:before="0"/>
      </w:pPr>
      <w:r>
        <w:rPr/>
        <w:t>Chart 9: Involuntary part-time share of employment and average net desired hours, alongside unemployment</w:t>
      </w:r>
    </w:p>
    <w:p>
      <w:pPr>
        <w:pStyle w:val="BodyText"/>
        <w:rPr>
          <w:b/>
        </w:rPr>
      </w:pPr>
    </w:p>
    <w:p>
      <w:pPr>
        <w:spacing w:after="0"/>
        <w:sectPr>
          <w:footerReference w:type="default" r:id="rId27"/>
          <w:pgSz w:w="11910" w:h="16840"/>
          <w:pgMar w:footer="1334" w:header="0" w:top="1340" w:bottom="1520" w:left="820" w:right="840"/>
          <w:pgNumType w:start="22"/>
        </w:sectPr>
      </w:pPr>
    </w:p>
    <w:p>
      <w:pPr>
        <w:pStyle w:val="BodyText"/>
        <w:spacing w:before="5"/>
        <w:rPr>
          <w:b/>
          <w:sz w:val="23"/>
        </w:rPr>
      </w:pPr>
    </w:p>
    <w:p>
      <w:pPr>
        <w:pStyle w:val="BodyText"/>
        <w:tabs>
          <w:tab w:pos="7252" w:val="left" w:leader="none"/>
        </w:tabs>
        <w:spacing w:line="208" w:lineRule="exact"/>
        <w:ind w:left="1221"/>
      </w:pPr>
      <w:r>
        <w:rPr/>
        <w:t>Per cent</w:t>
        <w:tab/>
        <w:t>Hours per</w:t>
      </w:r>
      <w:r>
        <w:rPr>
          <w:spacing w:val="-3"/>
        </w:rPr>
        <w:t> person</w:t>
      </w:r>
    </w:p>
    <w:p>
      <w:pPr>
        <w:pStyle w:val="BodyText"/>
        <w:spacing w:line="208" w:lineRule="exact"/>
        <w:ind w:left="705"/>
      </w:pPr>
      <w:r>
        <w:rPr/>
        <w:pict>
          <v:group style="position:absolute;margin-left:93pt;margin-top:4.640366pt;width:403.2pt;height:186pt;mso-position-horizontal-relative:page;mso-position-vertical-relative:paragraph;z-index:251699200" coordorigin="1860,93" coordsize="8064,3720">
            <v:shape style="position:absolute;left:1860;top:100;width:8064;height:3713" coordorigin="1860,100" coordsize="8064,3713" path="m9864,3753l9864,100m9864,3753l9924,3753m9864,3422l9924,3422m9864,3088l9924,3088m9864,2757l9924,2757m9864,2426l9924,2426m9864,2092l9924,2092m9864,1761l9924,1761m9864,1430l9924,1430m9864,1096l9924,1096m9864,765l9924,765m9864,434l9924,434m9864,100l9924,100m1920,3753l1920,100m1860,3753l1920,3753m1860,3023l1920,3023m1860,2291l1920,2291m1860,1562l1920,1562m1860,832l1920,832m1860,100l1920,100m1920,3753l9864,3753m1920,3753l1920,3813m2822,3753l2822,3813m3727,3753l3727,3813m4630,3753l4630,3813m5534,3753l5534,3813m6439,3753l6439,3813m7342,3753l7342,3813m8246,3753l8246,3813m9149,3753l9149,3813e" filled="false" stroked="true" strokeweight=".72pt" strokecolor="#858585">
              <v:path arrowok="t"/>
              <v:stroke dashstyle="solid"/>
            </v:shape>
            <v:shape style="position:absolute;left:1920;top:1979;width:7700;height:1090" coordorigin="1920,1979" coordsize="7700,1090" path="m1920,2953l1939,2958,2052,2994,2165,2992,2278,3006,2390,2982,2503,3009,2616,3028,2729,3026,2842,3004,2954,3021,3067,3023,3180,3021,3295,3069,3408,3042,3521,3066,3634,3033,3746,3006,3859,2997,3972,2987,4085,2973,4198,2970,4310,2944,4423,2922,4536,2927,4649,2903,4762,2891,4874,2853,4990,2886,5102,2918,5215,2870,5328,2800,5441,2666,5554,2543,5666,2495,5779,2450,5892,2404,6005,2406,6118,2320,6230,2267,6343,2279,6456,2178,6569,2162,6684,2058,6797,2001,6910,1996,7022,2020,7135,2054,7248,2015,7361,1979,7474,1982,7586,2030,7699,2051,7812,2154,7925,2171,8038,2210,8150,2195,8263,2241,8376,2289,8491,2327,8604,2361,8717,2428,8830,2435,8942,2478,9055,2572,9168,2582,9281,2562,9394,2630,9506,2608,9619,2644e" filled="false" stroked="true" strokeweight="1.68pt" strokecolor="#ff4343">
              <v:path arrowok="t"/>
              <v:stroke dashstyle="solid"/>
            </v:shape>
            <v:shape style="position:absolute;left:1920;top:692;width:7700;height:1589" coordorigin="1920,693" coordsize="7700,1589" path="m1920,1911l1939,1914,2052,1893,2165,1859,2278,1864,2390,1869,2503,1814,2616,1883,2729,1866,2842,1948,2954,1910,3067,1965,3180,2001,3295,1998,3408,2042,3521,2025,3634,2042,3746,2018,3859,2025,3972,1874,4085,1842,4198,1754,4310,1751,4423,1744,4536,1739,4649,1799,4762,1814,4874,1869,4990,1862,5102,1799,5215,1614,5328,1432,5441,1170,5554,918,5666,887,5779,914,5892,827,6005,885,6118,921,6230,880,6343,911,6456,854,6569,707,6684,693,6797,755,6910,827,7022,882,7135,899,7248,887,7361,923,7474,971,7586,1115,7699,1286,7812,1456,7925,1574,8038,1670,8150,1727,8263,1706,8376,1818,8491,1893,8604,1893,8717,1958,8830,1996,8942,2010,9055,2073,9168,2138,9281,2198,9394,2157,9506,2212,9619,2282e" filled="false" stroked="true" strokeweight="1.68pt" strokecolor="#00af50">
              <v:path arrowok="t"/>
              <v:stroke dashstyle="solid"/>
            </v:shape>
            <v:shape style="position:absolute;left:1939;top:560;width:7680;height:2974" coordorigin="1939,561" coordsize="7680,2974" path="m1939,3251l2052,3246,2165,3167,2278,3302,2390,3278,2503,3196,2616,3335,2729,3273,2842,3304,2954,3388,3067,3438,3180,3326,3295,3534,3408,3268,3521,3254,3634,3225,3746,2963,3859,3136,3972,2985,4085,2884,4198,2807,4310,2764,4423,2625,4536,2682,4649,2793,4762,2757,4874,2776,4990,2678,5102,2512,5215,2231,5328,1888,5441,1509,5554,1271,5666,1312,5779,1338,5892,1374,6005,1449,6118,1058,6230,962,6343,1010,6456,897,6569,849,6684,784,6797,736,6910,628,7022,851,7135,693,7248,561,7361,606,7474,798,7586,916,7699,1084,7812,1158,7925,1254,8038,1516,8150,1456,8263,1646,8376,1799,8491,1828,8604,2032,8717,2027,8830,2066,8942,2061,9055,2073,9168,2248,9281,2154,9394,2301,9506,2414,9619,2382e" filled="false" stroked="true" strokeweight="1.68pt" strokecolor="#001f5f">
              <v:path arrowok="t"/>
              <v:stroke dashstyle="solid"/>
            </v:shape>
            <w10:wrap type="none"/>
          </v:group>
        </w:pict>
      </w:r>
      <w:r>
        <w:rPr/>
        <w:t>10</w:t>
      </w:r>
    </w:p>
    <w:p>
      <w:pPr>
        <w:pStyle w:val="BodyText"/>
        <w:rPr>
          <w:sz w:val="22"/>
        </w:rPr>
      </w:pPr>
    </w:p>
    <w:p>
      <w:pPr>
        <w:pStyle w:val="BodyText"/>
        <w:spacing w:before="6"/>
        <w:rPr>
          <w:sz w:val="21"/>
        </w:rPr>
      </w:pPr>
    </w:p>
    <w:p>
      <w:pPr>
        <w:pStyle w:val="BodyText"/>
        <w:ind w:left="817"/>
      </w:pPr>
      <w:r>
        <w:rPr>
          <w:w w:val="99"/>
        </w:rPr>
        <w:t>8</w:t>
      </w:r>
    </w:p>
    <w:p>
      <w:pPr>
        <w:pStyle w:val="BodyText"/>
        <w:rPr>
          <w:sz w:val="22"/>
        </w:rPr>
      </w:pPr>
    </w:p>
    <w:p>
      <w:pPr>
        <w:pStyle w:val="BodyText"/>
        <w:spacing w:before="6"/>
        <w:rPr>
          <w:sz w:val="21"/>
        </w:rPr>
      </w:pPr>
    </w:p>
    <w:p>
      <w:pPr>
        <w:pStyle w:val="BodyText"/>
        <w:ind w:left="817"/>
      </w:pPr>
      <w:r>
        <w:rPr>
          <w:w w:val="99"/>
        </w:rPr>
        <w:t>6</w:t>
      </w:r>
    </w:p>
    <w:p>
      <w:pPr>
        <w:pStyle w:val="BodyText"/>
        <w:rPr>
          <w:sz w:val="22"/>
        </w:rPr>
      </w:pPr>
    </w:p>
    <w:p>
      <w:pPr>
        <w:pStyle w:val="BodyText"/>
        <w:spacing w:before="6"/>
        <w:rPr>
          <w:sz w:val="21"/>
        </w:rPr>
      </w:pPr>
    </w:p>
    <w:p>
      <w:pPr>
        <w:pStyle w:val="BodyText"/>
        <w:spacing w:before="1"/>
        <w:ind w:left="817"/>
      </w:pPr>
      <w:r>
        <w:rPr>
          <w:w w:val="99"/>
        </w:rPr>
        <w:t>4</w:t>
      </w:r>
    </w:p>
    <w:p>
      <w:pPr>
        <w:pStyle w:val="BodyText"/>
        <w:rPr>
          <w:sz w:val="22"/>
        </w:rPr>
      </w:pPr>
    </w:p>
    <w:p>
      <w:pPr>
        <w:pStyle w:val="BodyText"/>
        <w:spacing w:before="5"/>
        <w:rPr>
          <w:sz w:val="21"/>
        </w:rPr>
      </w:pPr>
    </w:p>
    <w:p>
      <w:pPr>
        <w:pStyle w:val="BodyText"/>
        <w:spacing w:before="1"/>
        <w:ind w:left="817"/>
      </w:pPr>
      <w:r>
        <w:rPr>
          <w:w w:val="99"/>
        </w:rPr>
        <w:t>2</w:t>
      </w:r>
    </w:p>
    <w:p>
      <w:pPr>
        <w:pStyle w:val="BodyText"/>
        <w:rPr>
          <w:sz w:val="22"/>
        </w:rPr>
      </w:pPr>
    </w:p>
    <w:p>
      <w:pPr>
        <w:pStyle w:val="BodyText"/>
        <w:spacing w:before="5"/>
        <w:rPr>
          <w:sz w:val="21"/>
        </w:rPr>
      </w:pPr>
    </w:p>
    <w:p>
      <w:pPr>
        <w:pStyle w:val="BodyText"/>
        <w:spacing w:before="1"/>
        <w:ind w:left="817"/>
      </w:pPr>
      <w:r>
        <w:rPr>
          <w:w w:val="99"/>
        </w:rPr>
        <w:t>0</w:t>
      </w:r>
    </w:p>
    <w:p>
      <w:pPr>
        <w:pStyle w:val="BodyText"/>
        <w:rPr>
          <w:sz w:val="22"/>
        </w:rPr>
      </w:pPr>
      <w:r>
        <w:rPr/>
        <w:br w:type="column"/>
      </w:r>
      <w:r>
        <w:rPr>
          <w:sz w:val="22"/>
        </w:rPr>
      </w:r>
    </w:p>
    <w:p>
      <w:pPr>
        <w:pStyle w:val="BodyText"/>
        <w:spacing w:before="6"/>
        <w:rPr>
          <w:sz w:val="17"/>
        </w:rPr>
      </w:pPr>
    </w:p>
    <w:p>
      <w:pPr>
        <w:pStyle w:val="BodyText"/>
        <w:ind w:left="383"/>
      </w:pPr>
      <w:r>
        <w:rPr/>
        <w:t>0.7</w:t>
      </w:r>
    </w:p>
    <w:p>
      <w:pPr>
        <w:pStyle w:val="BodyText"/>
        <w:spacing w:before="102"/>
        <w:ind w:left="383"/>
      </w:pPr>
      <w:r>
        <w:rPr/>
        <w:t>0.6</w:t>
      </w:r>
    </w:p>
    <w:p>
      <w:pPr>
        <w:pStyle w:val="BodyText"/>
        <w:spacing w:before="102"/>
        <w:ind w:left="383"/>
      </w:pPr>
      <w:r>
        <w:rPr/>
        <w:t>0.5</w:t>
      </w:r>
    </w:p>
    <w:p>
      <w:pPr>
        <w:pStyle w:val="BodyText"/>
        <w:spacing w:before="102"/>
        <w:ind w:left="383"/>
      </w:pPr>
      <w:r>
        <w:rPr/>
        <w:t>0.4</w:t>
      </w:r>
    </w:p>
    <w:p>
      <w:pPr>
        <w:pStyle w:val="BodyText"/>
        <w:spacing w:before="103"/>
        <w:ind w:left="383"/>
      </w:pPr>
      <w:r>
        <w:rPr/>
        <w:t>0.3</w:t>
      </w:r>
    </w:p>
    <w:p>
      <w:pPr>
        <w:pStyle w:val="BodyText"/>
        <w:spacing w:before="102"/>
        <w:ind w:left="383"/>
      </w:pPr>
      <w:r>
        <w:rPr/>
        <w:t>0.2</w:t>
      </w:r>
    </w:p>
    <w:p>
      <w:pPr>
        <w:pStyle w:val="BodyText"/>
        <w:spacing w:before="102"/>
        <w:ind w:left="383"/>
      </w:pPr>
      <w:r>
        <w:rPr/>
        <w:t>0.1</w:t>
      </w:r>
    </w:p>
    <w:p>
      <w:pPr>
        <w:pStyle w:val="BodyText"/>
        <w:spacing w:before="102"/>
        <w:ind w:left="383"/>
      </w:pPr>
      <w:r>
        <w:rPr>
          <w:w w:val="99"/>
        </w:rPr>
        <w:t>0</w:t>
      </w:r>
    </w:p>
    <w:p>
      <w:pPr>
        <w:pStyle w:val="BodyText"/>
        <w:spacing w:before="102"/>
        <w:ind w:left="383"/>
      </w:pPr>
      <w:r>
        <w:rPr/>
        <w:t>-0.1</w:t>
      </w:r>
    </w:p>
    <w:p>
      <w:pPr>
        <w:pStyle w:val="BodyText"/>
        <w:spacing w:before="102"/>
        <w:ind w:left="383"/>
      </w:pPr>
      <w:r>
        <w:rPr/>
        <w:t>-0.2</w:t>
      </w:r>
    </w:p>
    <w:p>
      <w:pPr>
        <w:pStyle w:val="BodyText"/>
        <w:spacing w:before="102"/>
        <w:ind w:left="383"/>
      </w:pPr>
      <w:r>
        <w:rPr/>
        <w:t>-0.3</w:t>
      </w:r>
    </w:p>
    <w:p>
      <w:pPr>
        <w:pStyle w:val="BodyText"/>
        <w:spacing w:before="102"/>
        <w:ind w:left="383"/>
      </w:pPr>
      <w:r>
        <w:rPr/>
        <w:t>-0.4</w:t>
      </w:r>
    </w:p>
    <w:p>
      <w:pPr>
        <w:spacing w:after="0"/>
        <w:sectPr>
          <w:type w:val="continuous"/>
          <w:pgSz w:w="11910" w:h="16840"/>
          <w:pgMar w:top="1180" w:bottom="1520" w:left="820" w:right="840"/>
          <w:cols w:num="2" w:equalWidth="0">
            <w:col w:w="8796" w:space="40"/>
            <w:col w:w="1414"/>
          </w:cols>
        </w:sectPr>
      </w:pPr>
    </w:p>
    <w:p>
      <w:pPr>
        <w:pStyle w:val="BodyText"/>
        <w:tabs>
          <w:tab w:pos="1800" w:val="left" w:leader="none"/>
          <w:tab w:pos="2704" w:val="left" w:leader="none"/>
          <w:tab w:pos="3608" w:val="left" w:leader="none"/>
          <w:tab w:pos="4512" w:val="left" w:leader="none"/>
          <w:tab w:pos="5416" w:val="left" w:leader="none"/>
          <w:tab w:pos="6319" w:val="left" w:leader="none"/>
          <w:tab w:pos="7223" w:val="left" w:leader="none"/>
          <w:tab w:pos="8127" w:val="left" w:leader="none"/>
        </w:tabs>
        <w:spacing w:before="8"/>
        <w:ind w:left="896"/>
      </w:pPr>
      <w:r>
        <w:rPr/>
        <w:t>2001</w:t>
        <w:tab/>
        <w:t>2003</w:t>
        <w:tab/>
        <w:t>2005</w:t>
        <w:tab/>
        <w:t>2007</w:t>
        <w:tab/>
        <w:t>2009</w:t>
        <w:tab/>
        <w:t>2011</w:t>
        <w:tab/>
        <w:t>2013</w:t>
        <w:tab/>
        <w:t>2015</w:t>
        <w:tab/>
        <w:t>2017</w:t>
      </w:r>
    </w:p>
    <w:p>
      <w:pPr>
        <w:pStyle w:val="BodyText"/>
        <w:tabs>
          <w:tab w:pos="6046" w:val="left" w:leader="none"/>
        </w:tabs>
        <w:spacing w:line="304" w:lineRule="auto" w:before="42"/>
        <w:ind w:left="1646" w:right="1877"/>
      </w:pPr>
      <w:r>
        <w:rPr/>
        <w:pict>
          <v:line style="position:absolute;mso-position-horizontal-relative:page;mso-position-vertical-relative:paragraph;z-index:251700224" from="102.120003pt,8.259885pt" to="121.320003pt,8.259885pt" stroked="true" strokeweight="1.68pt" strokecolor="#ff4343">
            <v:stroke dashstyle="solid"/>
            <w10:wrap type="none"/>
          </v:line>
        </w:pict>
      </w:r>
      <w:r>
        <w:rPr/>
        <w:pict>
          <v:line style="position:absolute;mso-position-horizontal-relative:page;mso-position-vertical-relative:paragraph;z-index:-253956096" from="321.959991pt,8.259885pt" to="341.159991pt,8.259885pt" stroked="true" strokeweight="1.68pt" strokecolor="#00af50">
            <v:stroke dashstyle="solid"/>
            <w10:wrap type="none"/>
          </v:line>
        </w:pict>
      </w:r>
      <w:r>
        <w:rPr/>
        <w:pict>
          <v:line style="position:absolute;mso-position-horizontal-relative:page;mso-position-vertical-relative:paragraph;z-index:251702272" from="102.120003pt,22.899885pt" to="121.320003pt,22.899885pt" stroked="true" strokeweight="1.68pt" strokecolor="#001f5f">
            <v:stroke dashstyle="solid"/>
            <w10:wrap type="none"/>
          </v:line>
        </w:pict>
      </w:r>
      <w:r>
        <w:rPr/>
        <w:t>Involuntary part-time</w:t>
      </w:r>
      <w:r>
        <w:rPr>
          <w:spacing w:val="-3"/>
        </w:rPr>
        <w:t> </w:t>
      </w:r>
      <w:r>
        <w:rPr/>
        <w:t>share</w:t>
      </w:r>
      <w:r>
        <w:rPr>
          <w:spacing w:val="-3"/>
        </w:rPr>
        <w:t> </w:t>
      </w:r>
      <w:r>
        <w:rPr/>
        <w:t>(LHS)</w:t>
        <w:tab/>
        <w:t>Unemployment rate </w:t>
      </w:r>
      <w:r>
        <w:rPr>
          <w:spacing w:val="-3"/>
        </w:rPr>
        <w:t>(LHS) </w:t>
      </w:r>
      <w:r>
        <w:rPr/>
        <w:t>Net additional desired hours</w:t>
      </w:r>
      <w:r>
        <w:rPr>
          <w:spacing w:val="-2"/>
        </w:rPr>
        <w:t> </w:t>
      </w:r>
      <w:r>
        <w:rPr/>
        <w:t>(RHS)</w:t>
      </w:r>
    </w:p>
    <w:p>
      <w:pPr>
        <w:pStyle w:val="BodyText"/>
        <w:spacing w:before="8"/>
        <w:rPr>
          <w:sz w:val="19"/>
        </w:rPr>
      </w:pPr>
    </w:p>
    <w:p>
      <w:pPr>
        <w:spacing w:before="96"/>
        <w:ind w:left="313" w:right="0" w:firstLine="0"/>
        <w:jc w:val="left"/>
        <w:rPr>
          <w:sz w:val="16"/>
        </w:rPr>
      </w:pPr>
      <w:r>
        <w:rPr>
          <w:sz w:val="16"/>
        </w:rPr>
        <w:t>Sources: ONS and Bank calculations.</w:t>
      </w:r>
    </w:p>
    <w:p>
      <w:pPr>
        <w:pStyle w:val="BodyText"/>
        <w:spacing w:before="1"/>
        <w:rPr>
          <w:sz w:val="16"/>
        </w:rPr>
      </w:pPr>
    </w:p>
    <w:p>
      <w:pPr>
        <w:spacing w:before="0"/>
        <w:ind w:left="313" w:right="694" w:firstLine="0"/>
        <w:jc w:val="left"/>
        <w:rPr>
          <w:sz w:val="16"/>
        </w:rPr>
      </w:pPr>
      <w:r>
        <w:rPr>
          <w:sz w:val="16"/>
        </w:rPr>
        <w:t>Notes: Involuntary part-time workers are those that would like a full-time job but haven’t been able to find one. Average net desired hours is the average number of additional hours that employed individuals would like to work at their current hourly rate.</w:t>
      </w:r>
    </w:p>
    <w:p>
      <w:pPr>
        <w:spacing w:after="0"/>
        <w:jc w:val="left"/>
        <w:rPr>
          <w:sz w:val="16"/>
        </w:rPr>
        <w:sectPr>
          <w:type w:val="continuous"/>
          <w:pgSz w:w="11910" w:h="16840"/>
          <w:pgMar w:top="1180" w:bottom="1520" w:left="820" w:right="840"/>
        </w:sectPr>
      </w:pPr>
    </w:p>
    <w:p>
      <w:pPr>
        <w:spacing w:before="79"/>
        <w:ind w:left="313" w:right="0" w:firstLine="0"/>
        <w:jc w:val="left"/>
        <w:rPr>
          <w:b/>
          <w:sz w:val="20"/>
        </w:rPr>
      </w:pPr>
      <w:r>
        <w:rPr>
          <w:b/>
          <w:sz w:val="20"/>
        </w:rPr>
        <w:t>Chart 10: </w:t>
      </w:r>
      <w:r>
        <w:rPr>
          <w:b/>
          <w:i/>
          <w:sz w:val="20"/>
        </w:rPr>
        <w:t>Inflation Report </w:t>
      </w:r>
      <w:r>
        <w:rPr>
          <w:b/>
          <w:sz w:val="20"/>
        </w:rPr>
        <w:t>forecasts of productivity growth from 2012</w:t>
      </w:r>
    </w:p>
    <w:p>
      <w:pPr>
        <w:pStyle w:val="BodyText"/>
        <w:spacing w:before="10"/>
        <w:rPr>
          <w:b/>
          <w:sz w:val="28"/>
        </w:rPr>
      </w:pPr>
    </w:p>
    <w:p>
      <w:pPr>
        <w:pStyle w:val="BodyText"/>
        <w:spacing w:before="93"/>
        <w:ind w:right="721"/>
        <w:jc w:val="right"/>
      </w:pPr>
      <w:r>
        <w:rPr/>
        <w:pict>
          <v:group style="position:absolute;margin-left:72.239998pt;margin-top:2.593384pt;width:433.7pt;height:179.8pt;mso-position-horizontal-relative:page;mso-position-vertical-relative:paragraph;z-index:251704320" coordorigin="1445,52" coordsize="8674,3596">
            <v:shape style="position:absolute;left:1452;top:217;width:8667;height:3423" coordorigin="1452,218" coordsize="8667,3423" path="m10058,3640l10058,218m10058,3640l10118,3640m10058,3299l10118,3299m10058,2956l10118,2956m10058,2613l10118,2613m10058,2272l10118,2272m10058,1929l10118,1929m10058,1586l10118,1586m10058,1245l10118,1245m10058,902l10118,902m10058,561l10118,561m10058,218l10118,218m1452,1929l10058,1929m1452,1929l1452,1989m2436,1929l2436,1989m3420,1929l3420,1989m4402,1929l4402,1989m5386,1929l5386,1989m6370,1929l6370,1989m7354,1929l7354,1989m8335,1929l8335,1989m9319,1929l9319,1989e" filled="false" stroked="true" strokeweight=".72pt" strokecolor="#858585">
              <v:path arrowok="t"/>
              <v:stroke dashstyle="solid"/>
            </v:shape>
            <v:shape style="position:absolute;left:7046;top:1120;width:2950;height:905" coordorigin="7046,1120" coordsize="2950,905" path="m9504,1672l9626,1593,9749,1607,9874,1355,9996,1324m9012,1682l9134,1708,9259,1151,9382,1252,9504,1262,9626,1315,9749,1341,9874,1346,9996,1346m8520,1828l8645,1965,8767,1780,8890,1665,9012,1533,9134,1451,9259,1403,9382,1372,9504,1351,9626,1341,9749,1329,9874,1322,9996,1317m8028,1660l8153,1552,8275,1627,8398,1535,8520,1557,8645,1514,8767,1447,8890,1379,9012,1307,9134,1247,9259,1211,9382,1178,9504,1156m7538,2006l7661,2025,7783,1838,7906,1855,8028,1687,8153,1485,8275,1375,8398,1322,8520,1329,8645,1351,8767,1351,8890,1353,9012,1331m7046,1989l7169,1994,7291,1749,7414,1120,7538,1535,7661,1444,7783,1372,7906,1375,8028,1377,8153,1391,8275,1406,8398,1399,8520,1396e" filled="false" stroked="true" strokeweight="1.68pt" strokecolor="#d99593">
              <v:path arrowok="t"/>
              <v:stroke dashstyle="solid"/>
            </v:shape>
            <v:shape style="position:absolute;left:1514;top:527;width:8482;height:2698" coordorigin="1514,527" coordsize="8482,2698" path="m1514,1735l1637,1478,1759,1233,1882,791,2006,1120,2129,775,2251,1084,2374,1034,2498,1022,2621,1183,2743,880,2866,683,2988,1106,3113,1075,3235,1411,3358,2183,3480,1732,3605,1574,3727,1394,3850,527,3972,827,4094,1127,4219,1310,4342,1850,4464,1567,4586,1591,4709,1343,4834,1034,4956,1639,5078,1612,5201,2419,5326,3225,5448,2911,5570,2973,5693,2167,5815,1516,5940,1329,6062,1394,6185,1600,6307,1807,6432,1766,6554,1343,6677,1475,6799,1420,6922,1663,7046,2289,7169,2157,7291,2267,7414,2085,7538,1778,7661,1927,7783,1639,7906,1852,8028,1989,8153,1780,8275,1840,8398,1763,8520,1480,8645,1473,8767,1883,8890,1689,9012,1965,9134,2011,9259,1492,9382,1847,9504,1871,9626,1624,9749,1579,9874,1655,9996,1432e" filled="false" stroked="true" strokeweight="1.92pt" strokecolor="#001f5f">
              <v:path arrowok="t"/>
              <v:stroke dashstyle="solid"/>
            </v:shape>
            <v:shape style="position:absolute;left:6690;top:51;width:2697;height:223" type="#_x0000_t202" filled="false" stroked="false">
              <v:textbox inset="0,0,0,0">
                <w:txbxContent>
                  <w:p>
                    <w:pPr>
                      <w:spacing w:line="223" w:lineRule="exact" w:before="0"/>
                      <w:ind w:left="0" w:right="0" w:firstLine="0"/>
                      <w:jc w:val="left"/>
                      <w:rPr>
                        <w:sz w:val="20"/>
                      </w:rPr>
                    </w:pPr>
                    <w:r>
                      <w:rPr>
                        <w:sz w:val="20"/>
                      </w:rPr>
                      <w:t>Four-quarter growth (per cent)</w:t>
                    </w:r>
                  </w:p>
                </w:txbxContent>
              </v:textbox>
              <w10:wrap type="none"/>
            </v:shape>
            <w10:wrap type="none"/>
          </v:group>
        </w:pict>
      </w:r>
      <w:r>
        <w:rPr>
          <w:w w:val="99"/>
        </w:rPr>
        <w:t>5</w:t>
      </w:r>
    </w:p>
    <w:p>
      <w:pPr>
        <w:pStyle w:val="BodyText"/>
        <w:spacing w:before="113"/>
        <w:ind w:right="721"/>
        <w:jc w:val="right"/>
      </w:pPr>
      <w:r>
        <w:rPr>
          <w:w w:val="99"/>
        </w:rPr>
        <w:t>4</w:t>
      </w:r>
    </w:p>
    <w:p>
      <w:pPr>
        <w:pStyle w:val="BodyText"/>
        <w:spacing w:before="112"/>
        <w:ind w:right="721"/>
        <w:jc w:val="right"/>
      </w:pPr>
      <w:r>
        <w:rPr>
          <w:w w:val="99"/>
        </w:rPr>
        <w:t>3</w:t>
      </w:r>
    </w:p>
    <w:p>
      <w:pPr>
        <w:pStyle w:val="BodyText"/>
        <w:spacing w:before="112"/>
        <w:ind w:right="721"/>
        <w:jc w:val="right"/>
      </w:pPr>
      <w:r>
        <w:rPr>
          <w:w w:val="99"/>
        </w:rPr>
        <w:t>2</w:t>
      </w:r>
    </w:p>
    <w:p>
      <w:pPr>
        <w:pStyle w:val="BodyText"/>
        <w:spacing w:before="113"/>
        <w:ind w:right="721"/>
        <w:jc w:val="right"/>
      </w:pPr>
      <w:r>
        <w:rPr>
          <w:w w:val="99"/>
        </w:rPr>
        <w:t>1</w:t>
      </w:r>
    </w:p>
    <w:p>
      <w:pPr>
        <w:pStyle w:val="BodyText"/>
        <w:spacing w:before="112"/>
        <w:ind w:right="721"/>
        <w:jc w:val="right"/>
      </w:pPr>
      <w:r>
        <w:rPr>
          <w:w w:val="99"/>
        </w:rPr>
        <w:t>0</w:t>
      </w:r>
    </w:p>
    <w:p>
      <w:pPr>
        <w:pStyle w:val="BodyText"/>
        <w:spacing w:before="113"/>
        <w:ind w:right="652"/>
        <w:jc w:val="right"/>
      </w:pPr>
      <w:r>
        <w:rPr>
          <w:w w:val="95"/>
        </w:rPr>
        <w:t>-1</w:t>
      </w:r>
    </w:p>
    <w:p>
      <w:pPr>
        <w:pStyle w:val="BodyText"/>
        <w:spacing w:before="112"/>
        <w:ind w:right="652"/>
        <w:jc w:val="right"/>
      </w:pPr>
      <w:r>
        <w:rPr>
          <w:w w:val="95"/>
        </w:rPr>
        <w:t>-2</w:t>
      </w:r>
    </w:p>
    <w:p>
      <w:pPr>
        <w:pStyle w:val="BodyText"/>
        <w:spacing w:before="112"/>
        <w:ind w:right="652"/>
        <w:jc w:val="right"/>
      </w:pPr>
      <w:r>
        <w:rPr>
          <w:w w:val="95"/>
        </w:rPr>
        <w:t>-3</w:t>
      </w:r>
    </w:p>
    <w:p>
      <w:pPr>
        <w:pStyle w:val="BodyText"/>
        <w:spacing w:before="113"/>
        <w:ind w:right="652"/>
        <w:jc w:val="right"/>
      </w:pPr>
      <w:r>
        <w:rPr>
          <w:w w:val="95"/>
        </w:rPr>
        <w:t>-4</w:t>
      </w:r>
    </w:p>
    <w:p>
      <w:pPr>
        <w:pStyle w:val="BodyText"/>
        <w:spacing w:before="112"/>
        <w:ind w:right="652"/>
        <w:jc w:val="right"/>
      </w:pPr>
      <w:r>
        <w:rPr>
          <w:w w:val="95"/>
        </w:rPr>
        <w:t>-5</w:t>
      </w:r>
    </w:p>
    <w:p>
      <w:pPr>
        <w:pStyle w:val="BodyText"/>
        <w:tabs>
          <w:tab w:pos="1456" w:val="left" w:leader="none"/>
          <w:tab w:pos="2440" w:val="left" w:leader="none"/>
          <w:tab w:pos="3423" w:val="left" w:leader="none"/>
          <w:tab w:pos="4407" w:val="left" w:leader="none"/>
          <w:tab w:pos="5391" w:val="left" w:leader="none"/>
          <w:tab w:pos="6374" w:val="left" w:leader="none"/>
          <w:tab w:pos="7358" w:val="left" w:leader="none"/>
          <w:tab w:pos="8341" w:val="left" w:leader="none"/>
        </w:tabs>
        <w:spacing w:before="8"/>
        <w:ind w:left="473"/>
      </w:pPr>
      <w:r>
        <w:rPr/>
        <w:t>2001</w:t>
        <w:tab/>
        <w:t>2003</w:t>
        <w:tab/>
        <w:t>2005</w:t>
        <w:tab/>
        <w:t>2007</w:t>
        <w:tab/>
        <w:t>2009</w:t>
        <w:tab/>
        <w:t>2011</w:t>
        <w:tab/>
        <w:t>2013</w:t>
        <w:tab/>
        <w:t>2015</w:t>
        <w:tab/>
        <w:t>2017</w:t>
      </w:r>
    </w:p>
    <w:p>
      <w:pPr>
        <w:pStyle w:val="BodyText"/>
        <w:spacing w:before="137"/>
        <w:ind w:left="237"/>
        <w:jc w:val="center"/>
      </w:pPr>
      <w:r>
        <w:rPr/>
        <w:pict>
          <v:line style="position:absolute;mso-position-horizontal-relative:page;mso-position-vertical-relative:paragraph;z-index:251705344" from="244.800003pt,13.039873pt" to="264.000003pt,13.039873pt" stroked="true" strokeweight="1.92pt" strokecolor="#001f5f">
            <v:stroke dashstyle="solid"/>
            <w10:wrap type="none"/>
          </v:line>
        </w:pict>
      </w:r>
      <w:r>
        <w:rPr/>
        <w:t>Latest ONS data</w:t>
      </w:r>
    </w:p>
    <w:p>
      <w:pPr>
        <w:pStyle w:val="BodyText"/>
        <w:rPr>
          <w:sz w:val="26"/>
        </w:rPr>
      </w:pPr>
    </w:p>
    <w:p>
      <w:pPr>
        <w:spacing w:before="96"/>
        <w:ind w:left="313" w:right="0" w:firstLine="0"/>
        <w:jc w:val="left"/>
        <w:rPr>
          <w:sz w:val="16"/>
        </w:rPr>
      </w:pPr>
      <w:r>
        <w:rPr>
          <w:sz w:val="16"/>
        </w:rPr>
        <w:t>Source: ONS, Bank of England and Bank calculations</w:t>
      </w:r>
    </w:p>
    <w:p>
      <w:pPr>
        <w:pStyle w:val="BodyText"/>
        <w:spacing w:before="4"/>
        <w:rPr>
          <w:sz w:val="17"/>
        </w:rPr>
      </w:pPr>
    </w:p>
    <w:p>
      <w:pPr>
        <w:spacing w:before="0"/>
        <w:ind w:left="313" w:right="311" w:firstLine="0"/>
        <w:jc w:val="left"/>
        <w:rPr>
          <w:sz w:val="16"/>
        </w:rPr>
      </w:pPr>
      <w:r>
        <w:rPr>
          <w:sz w:val="16"/>
        </w:rPr>
        <w:t>Note: Chart shows latest estimate for four-quarter output per hour growth and vintages of May </w:t>
      </w:r>
      <w:r>
        <w:rPr>
          <w:i/>
          <w:sz w:val="16"/>
        </w:rPr>
        <w:t>Inflation Report </w:t>
      </w:r>
      <w:r>
        <w:rPr>
          <w:sz w:val="16"/>
        </w:rPr>
        <w:t>forecasts from 2012 to 2017.</w:t>
      </w:r>
    </w:p>
    <w:p>
      <w:pPr>
        <w:pStyle w:val="BodyText"/>
        <w:rPr>
          <w:sz w:val="18"/>
        </w:rPr>
      </w:pPr>
    </w:p>
    <w:p>
      <w:pPr>
        <w:pStyle w:val="BodyText"/>
        <w:rPr>
          <w:sz w:val="18"/>
        </w:rPr>
      </w:pPr>
    </w:p>
    <w:p>
      <w:pPr>
        <w:pStyle w:val="BodyText"/>
        <w:spacing w:before="11"/>
        <w:rPr>
          <w:sz w:val="14"/>
        </w:rPr>
      </w:pPr>
    </w:p>
    <w:p>
      <w:pPr>
        <w:pStyle w:val="Heading1"/>
        <w:spacing w:before="0"/>
      </w:pPr>
      <w:r>
        <w:rPr/>
        <w:t>Chart 11: Out-of-sample wage equation fit for the past 5 years</w:t>
      </w:r>
    </w:p>
    <w:p>
      <w:pPr>
        <w:pStyle w:val="BodyText"/>
        <w:spacing w:before="10"/>
        <w:rPr>
          <w:b/>
          <w:sz w:val="15"/>
        </w:rPr>
      </w:pPr>
    </w:p>
    <w:p>
      <w:pPr>
        <w:pStyle w:val="BodyText"/>
        <w:spacing w:line="225" w:lineRule="exact" w:before="93"/>
        <w:ind w:left="6606"/>
      </w:pPr>
      <w:r>
        <w:rPr/>
        <w:t>Wage growth (per cent)</w:t>
      </w:r>
    </w:p>
    <w:p>
      <w:pPr>
        <w:pStyle w:val="BodyText"/>
        <w:spacing w:line="225" w:lineRule="exact"/>
        <w:ind w:left="9199"/>
      </w:pPr>
      <w:r>
        <w:rPr/>
        <w:pict>
          <v:group style="position:absolute;margin-left:86.639999pt;margin-top:5.585372pt;width:408.6pt;height:175.45pt;mso-position-horizontal-relative:page;mso-position-vertical-relative:paragraph;z-index:251706368" coordorigin="1733,112" coordsize="8172,3509">
            <v:line style="position:absolute" from="8278,119" to="8278,3613" stroked="true" strokeweight=".48001pt" strokecolor="#000000">
              <v:stroke dashstyle="solid"/>
            </v:line>
            <v:shape style="position:absolute;left:1740;top:118;width:8165;height:3495" coordorigin="1740,119" coordsize="8165,3495" path="m9845,3613l9845,119m9845,3613l9905,3613m9845,3265l9905,3265m9845,2915l9905,2915m9845,2565l9905,2565m9845,2217l9905,2217m9845,1866l9905,1866m9845,1516l9905,1516m9845,1168l9905,1168m9845,817l9905,817m9845,467l9905,467m9845,119l9905,119m1740,2565l9845,2565m1740,2565l1740,2627m2674,2565l2674,2627m3605,2565l3605,2627m4536,2565l4536,2627m5470,2565l5470,2627m6401,2565l6401,2627m7332,2565l7332,2627m8266,2565l8266,2627m9197,2565l9197,2627e" filled="false" stroked="true" strokeweight=".72pt" strokecolor="#858585">
              <v:path arrowok="t"/>
              <v:stroke dashstyle="solid"/>
            </v:shape>
            <v:shape style="position:absolute;left:1754;top:356;width:8076;height:3084" coordorigin="1754,357" coordsize="8076,3084" path="m1754,436l1831,681,1908,911,1987,1540,2064,1410,2141,1552,2220,1588,2297,1230,2376,1336,2453,1271,2530,1156,2609,1249,2686,1326,2762,1588,2842,1525,2918,1477,2995,1408,3074,1149,3151,1158,3230,1084,3307,1110,3384,981,3463,918,3540,645,3617,553,3696,767,3773,1009,3850,964,3929,1115,4006,1098,4085,693,4162,1461,4238,1012,4318,849,4394,875,4471,357,4550,654,4627,904,4704,1113,4783,1528,4860,1252,4939,1367,5016,1660,5093,1487,5172,1641,5249,1439,5326,1173,5405,1249,5482,1065,5558,981,5638,899,5714,875,5794,1031,5870,889,5947,1101,6026,705,6103,880,6180,1177,6259,889,6336,357,6413,1074,6492,796,6569,1252,6648,988,6725,1137,6802,1571,6881,1602,6958,3441,7034,2217,7114,2351,7190,2325,7267,1588,7346,2032,7423,1871,7502,1768,7579,1588,7656,1725,7735,1833,7812,1890,7889,2308,7968,2053,8045,1924,8122,2133,8201,2361,8278,1806,8357,2339,8434,2238,8510,1931,8590,2665,8666,2241,8743,1816,8822,1717,8899,1624,8976,1501,9055,1833,9132,1811,9211,1696,9288,1701,9365,1727,9444,1732,9521,1763,9598,1816,9677,1631,9754,1657,9830,1737e" filled="false" stroked="true" strokeweight="1.68pt" strokecolor="#001f5f">
              <v:path arrowok="t"/>
              <v:stroke dashstyle="solid"/>
            </v:shape>
            <v:shape style="position:absolute;left:1754;top:733;width:6447;height:1508" coordorigin="1754,733" coordsize="6447,1508" path="m1754,1031l1831,1276,1908,1396,1987,1588,2064,1537,2141,1528,2220,1609,2297,1645,2376,1439,2453,1353,2530,1247,2609,1333,2686,1089,2762,1185,2842,1125,2918,1177,2995,1209,3074,1144,3151,1149,3230,937,3307,995,3384,916,3463,813,3540,733,3617,762,3696,781,3773,834,3850,1026,3929,1069,4006,1129,4085,1213,4162,1194,4238,1137,4318,1089,4394,1021,4471,983,4550,1113,4627,1072,4704,1043,4783,1165,4860,1098,4939,1093,5016,1103,5093,1041,5172,995,5249,1158,5326,1129,5405,961,5482,957,5558,863,5638,942,5714,1084,5794,1120,5870,1125,5947,1175,6026,1139,6103,1146,6180,1252,6259,1197,6336,1146,6413,1132,6492,1141,6569,1144,6648,1009,6725,885,6802,916,6881,1734,6958,1881,7034,2241,7114,2145,7190,2125,7267,2068,7346,1965,7423,1758,7502,2137,7579,1878,7656,1684,7735,2231,7812,1854,7889,1809,7968,1893,8045,2003,8122,2068,8201,2104e" filled="false" stroked="true" strokeweight="1.68pt" strokecolor="#ff0000">
              <v:path arrowok="t"/>
              <v:stroke dashstyle="solid"/>
            </v:shape>
            <v:shape style="position:absolute;left:8277;top:1426;width:1553;height:732" coordorigin="8278,1427" coordsize="1553,732" path="m8278,1931l8357,2159,8434,1950,8510,1777,8590,1811,8666,1737,8743,1739,8822,1873,8899,1929,8976,2044,9055,1924,9132,2025,9211,1929,9288,1845,9365,1917,9444,1660,9521,1573,9598,1473,9677,1542,9754,1441,9830,1427e" filled="false" stroked="true" strokeweight="1.68pt" strokecolor="#ff0000">
              <v:path arrowok="t"/>
              <v:stroke dashstyle="dash"/>
            </v:shape>
            <w10:wrap type="none"/>
          </v:group>
        </w:pict>
      </w:r>
      <w:r>
        <w:rPr>
          <w:w w:val="99"/>
        </w:rPr>
        <w:t>7</w:t>
      </w:r>
    </w:p>
    <w:p>
      <w:pPr>
        <w:pStyle w:val="BodyText"/>
        <w:spacing w:before="119"/>
        <w:ind w:left="9199"/>
      </w:pPr>
      <w:r>
        <w:rPr>
          <w:w w:val="99"/>
        </w:rPr>
        <w:t>6</w:t>
      </w:r>
    </w:p>
    <w:p>
      <w:pPr>
        <w:pStyle w:val="BodyText"/>
        <w:spacing w:before="120"/>
        <w:ind w:left="9199"/>
      </w:pPr>
      <w:r>
        <w:rPr>
          <w:w w:val="99"/>
        </w:rPr>
        <w:t>5</w:t>
      </w:r>
    </w:p>
    <w:p>
      <w:pPr>
        <w:pStyle w:val="BodyText"/>
        <w:spacing w:before="119"/>
        <w:ind w:left="9199"/>
      </w:pPr>
      <w:r>
        <w:rPr>
          <w:w w:val="99"/>
        </w:rPr>
        <w:t>4</w:t>
      </w:r>
    </w:p>
    <w:p>
      <w:pPr>
        <w:pStyle w:val="BodyText"/>
        <w:spacing w:before="120"/>
        <w:ind w:left="9199"/>
      </w:pPr>
      <w:r>
        <w:rPr>
          <w:w w:val="99"/>
        </w:rPr>
        <w:t>3</w:t>
      </w:r>
    </w:p>
    <w:p>
      <w:pPr>
        <w:pStyle w:val="BodyText"/>
        <w:spacing w:before="120"/>
        <w:ind w:left="9199"/>
      </w:pPr>
      <w:r>
        <w:rPr>
          <w:w w:val="99"/>
        </w:rPr>
        <w:t>2</w:t>
      </w:r>
    </w:p>
    <w:p>
      <w:pPr>
        <w:pStyle w:val="BodyText"/>
        <w:spacing w:before="119"/>
        <w:ind w:left="9199"/>
      </w:pPr>
      <w:r>
        <w:rPr>
          <w:w w:val="99"/>
        </w:rPr>
        <w:t>1</w:t>
      </w:r>
    </w:p>
    <w:p>
      <w:pPr>
        <w:pStyle w:val="BodyText"/>
        <w:spacing w:before="120"/>
        <w:ind w:left="9199"/>
      </w:pPr>
      <w:r>
        <w:rPr>
          <w:w w:val="99"/>
        </w:rPr>
        <w:t>0</w:t>
      </w:r>
    </w:p>
    <w:p>
      <w:pPr>
        <w:pStyle w:val="BodyText"/>
        <w:spacing w:before="120"/>
        <w:ind w:left="9199"/>
      </w:pPr>
      <w:r>
        <w:rPr/>
        <w:t>-1</w:t>
      </w:r>
    </w:p>
    <w:p>
      <w:pPr>
        <w:pStyle w:val="BodyText"/>
        <w:spacing w:before="120"/>
        <w:ind w:left="9199"/>
      </w:pPr>
      <w:r>
        <w:rPr/>
        <w:t>-2</w:t>
      </w:r>
    </w:p>
    <w:p>
      <w:pPr>
        <w:pStyle w:val="BodyText"/>
        <w:spacing w:before="119"/>
        <w:ind w:left="9199"/>
      </w:pPr>
      <w:r>
        <w:rPr/>
        <w:t>-3</w:t>
      </w:r>
    </w:p>
    <w:p>
      <w:pPr>
        <w:pStyle w:val="BodyText"/>
        <w:tabs>
          <w:tab w:pos="1643" w:val="left" w:leader="none"/>
          <w:tab w:pos="2575" w:val="left" w:leader="none"/>
          <w:tab w:pos="3508" w:val="left" w:leader="none"/>
          <w:tab w:pos="4440" w:val="left" w:leader="none"/>
          <w:tab w:pos="5372" w:val="left" w:leader="none"/>
          <w:tab w:pos="6305" w:val="left" w:leader="none"/>
          <w:tab w:pos="7237" w:val="left" w:leader="none"/>
          <w:tab w:pos="8169" w:val="left" w:leader="none"/>
        </w:tabs>
        <w:spacing w:before="9"/>
        <w:ind w:left="711"/>
      </w:pPr>
      <w:r>
        <w:rPr/>
        <w:t>1992</w:t>
        <w:tab/>
        <w:t>1995</w:t>
        <w:tab/>
        <w:t>1998</w:t>
        <w:tab/>
        <w:t>2001</w:t>
        <w:tab/>
        <w:t>2004</w:t>
        <w:tab/>
        <w:t>2007</w:t>
        <w:tab/>
        <w:t>2010</w:t>
        <w:tab/>
        <w:t>2013</w:t>
        <w:tab/>
        <w:t>2016</w:t>
      </w:r>
    </w:p>
    <w:p>
      <w:pPr>
        <w:pStyle w:val="BodyText"/>
        <w:spacing w:before="4"/>
        <w:rPr>
          <w:sz w:val="24"/>
        </w:rPr>
      </w:pPr>
    </w:p>
    <w:p>
      <w:pPr>
        <w:pStyle w:val="BodyText"/>
        <w:tabs>
          <w:tab w:pos="4384" w:val="left" w:leader="none"/>
          <w:tab w:pos="5787" w:val="left" w:leader="none"/>
          <w:tab w:pos="6340" w:val="left" w:leader="none"/>
        </w:tabs>
        <w:spacing w:before="93"/>
        <w:ind w:left="3088"/>
      </w:pPr>
      <w:r>
        <w:rPr/>
        <w:pict>
          <v:line style="position:absolute;mso-position-horizontal-relative:page;mso-position-vertical-relative:paragraph;z-index:251707392" from="167.399994pt,10.78988pt" to="192.599994pt,10.78988pt" stroked="true" strokeweight="1.68pt" strokecolor="#001f5f">
            <v:stroke dashstyle="solid"/>
            <w10:wrap type="none"/>
          </v:line>
        </w:pict>
      </w:r>
      <w:r>
        <w:rPr/>
        <w:pict>
          <v:line style="position:absolute;mso-position-horizontal-relative:page;mso-position-vertical-relative:paragraph;z-index:-253948928" from="232.199997pt,10.78988pt" to="257.399997pt,10.78988pt" stroked="true" strokeweight="1.68pt" strokecolor="#ff0000">
            <v:stroke dashstyle="solid"/>
            <w10:wrap type="none"/>
          </v:line>
        </w:pict>
      </w:r>
      <w:r>
        <w:rPr/>
        <w:t>Data</w:t>
        <w:tab/>
        <w:t>In-sample</w:t>
      </w:r>
      <w:r>
        <w:rPr>
          <w:spacing w:val="-3"/>
        </w:rPr>
        <w:t> </w:t>
      </w:r>
      <w:r>
        <w:rPr/>
        <w:t>fit</w:t>
        <w:tab/>
      </w:r>
      <w:r>
        <w:rPr>
          <w:u w:val="thick" w:color="FF0000"/>
        </w:rPr>
        <w:t> </w:t>
        <w:tab/>
      </w:r>
      <w:r>
        <w:rPr/>
        <w:t>Out-of-sample</w:t>
      </w:r>
      <w:r>
        <w:rPr>
          <w:spacing w:val="-1"/>
        </w:rPr>
        <w:t> </w:t>
      </w:r>
      <w:r>
        <w:rPr/>
        <w:t>fit</w:t>
      </w:r>
    </w:p>
    <w:p>
      <w:pPr>
        <w:pStyle w:val="BodyText"/>
        <w:rPr>
          <w:sz w:val="25"/>
        </w:rPr>
      </w:pPr>
    </w:p>
    <w:p>
      <w:pPr>
        <w:spacing w:before="95"/>
        <w:ind w:left="313" w:right="0" w:firstLine="0"/>
        <w:jc w:val="left"/>
        <w:rPr>
          <w:sz w:val="16"/>
        </w:rPr>
      </w:pPr>
      <w:r>
        <w:rPr>
          <w:sz w:val="16"/>
        </w:rPr>
        <w:t>Sources: ONS, Barclays and Bank calculations.</w:t>
      </w:r>
    </w:p>
    <w:p>
      <w:pPr>
        <w:pStyle w:val="BodyText"/>
        <w:spacing w:before="11"/>
        <w:rPr>
          <w:sz w:val="15"/>
        </w:rPr>
      </w:pPr>
    </w:p>
    <w:p>
      <w:pPr>
        <w:spacing w:before="0"/>
        <w:ind w:left="313" w:right="0" w:firstLine="0"/>
        <w:jc w:val="left"/>
        <w:rPr>
          <w:sz w:val="16"/>
        </w:rPr>
      </w:pPr>
      <w:r>
        <w:rPr>
          <w:sz w:val="16"/>
        </w:rPr>
        <w:t>Notes: Wage equation is specification (1) in Table 1. Sample period used for estimation is 1992Q2-2013Q1.</w:t>
      </w:r>
    </w:p>
    <w:p>
      <w:pPr>
        <w:spacing w:after="0"/>
        <w:jc w:val="left"/>
        <w:rPr>
          <w:sz w:val="16"/>
        </w:rPr>
        <w:sectPr>
          <w:pgSz w:w="11910" w:h="16840"/>
          <w:pgMar w:header="0" w:footer="1334" w:top="1340" w:bottom="1520" w:left="820" w:right="840"/>
        </w:sectPr>
      </w:pPr>
    </w:p>
    <w:p>
      <w:pPr>
        <w:pStyle w:val="Heading1"/>
      </w:pPr>
      <w:r>
        <w:rPr/>
        <w:t>Chart 12: UK labour share since 1955</w:t>
      </w:r>
    </w:p>
    <w:p>
      <w:pPr>
        <w:pStyle w:val="BodyText"/>
        <w:spacing w:before="11"/>
        <w:rPr>
          <w:b/>
          <w:sz w:val="29"/>
        </w:rPr>
      </w:pPr>
    </w:p>
    <w:p>
      <w:pPr>
        <w:pStyle w:val="BodyText"/>
        <w:spacing w:before="93"/>
        <w:ind w:right="472"/>
        <w:jc w:val="right"/>
      </w:pPr>
      <w:r>
        <w:rPr/>
        <w:pict>
          <v:group style="position:absolute;margin-left:81.360001pt;margin-top:3.193347pt;width:422.55pt;height:199.25pt;mso-position-horizontal-relative:page;mso-position-vertical-relative:paragraph;z-index:251710464" coordorigin="1627,64" coordsize="8451,3985">
            <v:shape style="position:absolute;left:1644;top:217;width:8434;height:3828" coordorigin="1644,218" coordsize="8434,3828" path="m10018,4046l10018,218m10018,4046l10078,4046m10018,3568l10078,3568m10018,3091l10078,3091m10018,2611l10078,2611m10018,2133l10078,2133m10018,1653l10078,1653m10018,1175l10078,1175m10018,695l10078,695m10018,218l10078,218m1644,4046l10018,4046m1644,3986l1644,4046m2702,3986l2702,4046m3761,3986l3761,4046m4822,3986l4822,4046m5880,3986l5880,4046m6938,3986l6938,4046m7999,3986l7999,4046m9058,3986l9058,4046e" filled="false" stroked="true" strokeweight=".24pt" strokecolor="#000000">
              <v:path arrowok="t"/>
              <v:stroke dashstyle="solid"/>
            </v:shape>
            <v:shape style="position:absolute;left:1644;top:801;width:8374;height:1599" coordorigin="1644,801" coordsize="8374,1599" path="m1644,1019l1675,919,1709,1003,1742,1000,1776,1012,1810,933,1841,933,1874,1015,1908,940,1942,991,1975,979,2006,1075,2040,1094,2074,1055,2107,1113,2141,1067,2172,1017,2206,1142,2239,1060,2273,1142,2304,1173,2338,1072,2371,1017,2405,1091,2438,1087,2470,895,2503,1111,2537,859,2570,923,2604,957,2635,938,2669,969,2702,863,2736,1058,2770,1019,2801,1101,2834,995,2868,1087,2902,1079,2935,1127,2966,1171,3000,1077,3034,1039,3067,1043,3098,1000,3132,1024,3166,1084,3199,1125,3233,1223,3264,1163,3298,1115,3331,1096,3365,1214,3398,1259,3430,1341,3463,1372,3497,1331,3530,1382,3564,1423,3595,1379,3629,1391,3662,1370,3696,1394,3730,1471,3761,1461,3794,1521,3828,1521,3862,1535,3893,1411,3926,1478,3960,1435,3994,1509,4027,1634,4058,1382,4092,1396,4126,1375,4159,1195,4193,1336,4224,1151,4258,1000,4291,811,4325,940,4358,801,4390,991,4423,1096,4457,1072,4490,1115,4524,1315,4555,1355,4589,1466,4622,1502,4656,1550,4687,1569,4721,1591,4754,1591,4788,1605,4822,1550,4853,1706,4886,1706,4920,1715,4954,1684,4987,1593,5018,1607,5052,1660,5086,1727,5119,1763,5153,1787,5184,1845,5218,1893,5251,1931,5285,1977,5318,2047,5350,2102,5383,2068,5417,2085,5450,2119,5482,2090,5515,2116,5549,2087,5582,2128,5616,2097,5647,2229,5681,2186,5714,2219,5748,2162,5782,2138,5813,2140,5846,2210,5880,2246,5914,2275,5947,2342,5978,2308,6012,2313,6046,2296,6079,2315,6110,2325,6144,2311,6178,2272,6211,2279,6245,2234,6276,2183,6310,2188,6343,2198,6377,2164,6410,2176,6442,2159,6475,2116,6509,2116,6542,2104,6576,2114,6607,2116,6641,2152,6674,2231,6708,2200,6742,2263,6773,2279,6806,2337,6840,2342,6874,2296,6905,2330,6938,2296,6972,2279,7006,2327,7039,2311,7070,2330,7104,2383,7138,2397,7171,2399,7205,2380,7236,2270,7270,2301,7303,2231,7337,2236,7370,2140,7402,2025,7435,2169,7469,2157,7502,1977,7536,1955,7567,2027,7601,2114,7634,2025,7668,1963,7699,1917,7733,1787,7766,1831,7800,1802,7834,1838,7865,1867,7898,1859,7932,1919,7966,1999,7999,2059,8030,1994,8064,1994,8098,2054,8131,2037,8165,2071,8196,1991,8230,1989,8263,2027m8263,2027l8297,2083,8330,2042,8362,2179,8395,2162,8429,2095,8462,2087,8494,2042,8527,2068,8561,2068,8594,2095,8628,2116,8659,2083,8693,2085,8726,2023,8760,1970,8794,1963,8825,1809,8858,1835,8892,1864,8926,1965,8959,2056,8990,2011,9024,2090,9058,2155,9091,2119,9125,2159,9156,2207,9190,2229,9223,2171,9257,2195,9288,2212,9322,2227,9355,2095,9389,2157,9422,2150,9454,2179,9487,2243,9521,2239,9554,2200,9588,2198,9619,2212,9653,2119,9686,2145,9720,2294,9754,2191,9785,2155,9818,2231,9852,2203,9886,2179,9917,2198,9950,2193,9984,2150,10018,2138e" filled="false" stroked="true" strokeweight="1.68pt" strokecolor="#000080">
              <v:path arrowok="t"/>
              <v:stroke dashstyle="solid"/>
            </v:shape>
            <v:shape style="position:absolute;left:1644;top:671;width:8374;height:1647" coordorigin="1644,671" coordsize="8374,1647" path="m1644,959l1675,856,1709,938,1742,935,1776,947,1810,868,1841,868,1874,950,1908,875,1942,926,1975,911,2006,1010,2040,1027,2074,983,2107,1039,2141,995,2172,945,2206,1070,2239,988,2273,1070,2304,1103,2338,1000,2371,947,2405,1022,2438,1017,2470,820,2503,1036,2537,782,2570,847,2604,880,2635,861,2669,892,2702,784,2736,981,2770,938,2801,1022,2834,914,2868,1007,2902,1000,2935,1051,2966,1094,3000,993,3034,955,3067,959,3098,916,3132,940,3166,998,3199,1039,3233,1135,3264,1075,3298,1029,3331,1007,3365,1125,3398,1168,3430,1252,3463,1286,3497,1245,3530,1295,3564,1339,3595,1291,3629,1303,3662,1281,3696,1305,3730,1384,3761,1377,3794,1432,3828,1435,3862,1444,3893,1317,3926,1387,3960,1341,3994,1415,4027,1540,4058,1283,4092,1298,4126,1274,4159,1087,4193,1231,4224,1039,4258,883,4291,691,4325,813,4358,671,4390,859,4423,967,4457,935,4490,979,4524,1183,4555,1226,4589,1336,4622,1372,4656,1423,4687,1442,4721,1471,4754,1466,4788,1480,4822,1425,4853,1583,4886,1583,4920,1593,4954,1562,4987,1468,5018,1480,5052,1531,5086,1595,5119,1631,5153,1655,5184,1715,5218,1766,5251,1809,5285,1855,5318,1927,5350,1984,5383,1951,5417,1960,5450,1999,5482,1972,5515,2003,5549,1967,5582,2015,5616,1996,5647,2123,5681,2073,5714,2116,5748,2059,5782,2032,5813,2037,5846,2107,5880,2140,5914,2169,5947,2241,5978,2207,6012,2215,6046,2198,6079,2217,6110,2227,6144,2212,6178,2176,6211,2183,6245,2140,6276,2090,6310,2097,6343,2107,6377,2071,6410,2083,6442,2063,6475,2020,6509,2018,6542,2008,6576,2018,6607,2023,6641,2056,6674,2150,6708,2085,6742,2116,6773,2119,6806,2169,6840,2210,6874,2188,6905,2234,6938,2205,6972,2188,7006,2243,7039,2231,7070,2251,7104,2299,7138,2308,7171,2318,7205,2296,7236,2191,7270,2227,7303,2152,7337,2164,7370,2051,7402,1934,7435,2080,7469,2066,7502,1888,7536,1862,7567,1919,7601,1982,7634,1888,7668,1823,7699,1778,7733,1679,7766,1725,7800,1703,7834,1725,7865,1742,7898,1742,7932,1787,7966,1852,7999,1895,8030,1814,8064,1792,8098,1864,8131,1828,8165,1852,8196,1778,8230,1771,8263,1823m8263,1823l8297,1862,8330,1811,8362,1919,8395,1881,8429,1828,8462,1804,8494,1735,8527,1792,8561,1756,8594,1768,8628,1835,8659,1819,8693,1855,8726,1814,8760,1787,8794,1771,8825,1622,8858,1646,8892,1612,8926,1689,8959,1732,8990,1670,9024,1742,9058,1811,9091,1787,9125,1819,9156,1847,9190,1831,9223,1792,9257,1814,9288,1881,9322,1876,9355,1751,9389,1833,9422,1838,9454,1895,9487,1975,9521,1960,9554,1931,9588,1936,9619,1963,9653,1876,9686,1883,9720,2001,9754,1893,9785,1850,9818,1941,9852,1941,9886,1891,9917,1898,9950,1905,9984,1891,10018,1895e" filled="false" stroked="true" strokeweight="1.68pt" strokecolor="#ff00ff">
              <v:path arrowok="t"/>
              <v:stroke dashstyle="solid"/>
            </v:shape>
            <v:shape style="position:absolute;left:1644;top:1650;width:8374;height:1548" coordorigin="1644,1651" coordsize="8374,1548" path="m1644,1732l1675,1651,1709,1725,1742,1720,1776,1720,1810,1651,1841,1655,1874,1723,1908,1665,1942,1713,1975,1699,2006,1773,2040,1804,2074,1795,2107,1845,2141,1804,2172,1761,2206,1867,2239,1804,2273,1869,2304,1895,2338,1799,2371,1749,2405,1816,2438,1799,2470,1655,2503,1795,2537,1696,2570,1679,2604,1732,2635,1706,2669,1713,2702,1653,2736,1809,2770,1795,2801,1857,2834,1759,2868,1831,2902,1831,2935,1862,2966,1903,3000,1850,3034,1826,3067,1833,3098,1787,3132,1814,3166,1886,3199,1917,3233,2011,3264,1960,3298,1919,3331,1919,3365,2008,3398,2073,3430,2143,3463,2167,3497,2114,3530,2164,3564,2198,3595,2157,3629,2176,3662,2145,3696,2174,3730,2243,3761,2229,3794,2303,3828,2303,3862,2332,3893,2236,3926,2294,3960,2272,3994,2337,4027,2455,4058,2251,4092,2267,4126,2267,4159,2133,4193,2227,4224,2085,4258,1982,4291,1792,4325,1936,4358,1835,4390,2018,4423,2123,4457,2116,4490,2155,4524,2306,4555,2342,4589,2411,4622,2440,4656,2486,4687,2510,4721,2486,4754,2498,4788,2519,4822,2486,4853,2584,4886,2575,4920,2579,4954,2558,4987,2471,5018,2498,5052,2565,5086,2639,5119,2659,5153,2685,5184,2740,5218,2771,5251,2783,5285,2822,5318,2889,5350,2918,5383,2896,5417,2930,5450,2961,5482,2927,5515,2939,5549,2944,5582,2944,5616,2860,5647,2990,5681,2990,5714,2980,5748,2949,5782,2932,5813,2927,5846,2990,5880,3014,5914,3031,5947,3076,5978,3040,6012,3045,6046,3031,6079,3045,6110,3050,6144,3040,6178,3002,6211,3007,6245,2968,6276,2930,6310,2939,6343,2954,6377,2932,6410,2937,6442,2935,6475,2899,6509,2913,6542,2906,6576,2911,6607,2925,6641,2971,6674,3057,6708,3004,6742,3023,6773,3043,6806,3074,6840,3093,6874,3079,6905,3110,6938,3095,6972,3091,7006,3129,7039,3105,7070,3160,7104,3199,7138,3194,7171,3194,7205,3153,7236,3079,7270,3119,7303,3064,7337,3055,7370,2968,7402,2865,7435,2987,7469,2990,7502,2836,7536,2824,7567,2870,7601,2913,7634,2851,7668,2788,7699,2781,7733,2704,7766,2711,7800,2697,7834,2719,7865,2755,7898,2745,7932,2776,7966,2839,7999,2879,8030,2815,8064,2834,8098,2887,8131,2858,8165,2882,8196,2829,8230,2839,8263,2887m8263,2887l8297,2932,8330,2913,8362,3016,8395,2973,8429,2903,8462,2918,8494,2915,8527,2896,8561,2891,8594,2894,8628,2908,8659,2915,8693,2925,8726,2903,8760,2889,8794,2896,8825,2743,8858,2747,8892,2771,8926,2875,8959,2891,8990,2831,9024,2882,9058,2920,9091,2920,9125,2949,9156,2999,9190,3014,9223,2963,9257,3002,9288,3014,9322,3052,9355,2942,9389,2983,9422,2995,9454,3040,9487,3062,9521,3062,9554,3023,9588,3028,9619,3055,9653,2980,9686,2995,9720,3083,9754,3023,9785,2987,9818,3062,9852,3069,9886,3026,9917,3031,9950,3014,9984,2990,10018,3007e" filled="false" stroked="true" strokeweight="1.68pt" strokecolor="#00af50">
              <v:path arrowok="t"/>
              <v:stroke dashstyle="solid"/>
            </v:shape>
            <v:shape style="position:absolute;left:8349;top:63;width:1263;height:223" type="#_x0000_t202" filled="false" stroked="false">
              <v:textbox inset="0,0,0,0">
                <w:txbxContent>
                  <w:p>
                    <w:pPr>
                      <w:spacing w:line="223" w:lineRule="exact" w:before="0"/>
                      <w:ind w:left="0" w:right="0" w:firstLine="0"/>
                      <w:jc w:val="left"/>
                      <w:rPr>
                        <w:sz w:val="20"/>
                      </w:rPr>
                    </w:pPr>
                    <w:r>
                      <w:rPr>
                        <w:sz w:val="20"/>
                      </w:rPr>
                      <w:t>Share of GDP</w:t>
                    </w:r>
                  </w:p>
                </w:txbxContent>
              </v:textbox>
              <w10:wrap type="none"/>
            </v:shape>
            <w10:wrap type="none"/>
          </v:group>
        </w:pict>
      </w:r>
      <w:r>
        <w:rPr>
          <w:w w:val="95"/>
        </w:rPr>
        <w:t>70%</w:t>
      </w:r>
    </w:p>
    <w:p>
      <w:pPr>
        <w:pStyle w:val="BodyText"/>
        <w:spacing w:before="6"/>
        <w:rPr>
          <w:sz w:val="13"/>
        </w:rPr>
      </w:pPr>
    </w:p>
    <w:p>
      <w:pPr>
        <w:pStyle w:val="BodyText"/>
        <w:spacing w:before="93"/>
        <w:ind w:right="472"/>
        <w:jc w:val="right"/>
      </w:pPr>
      <w:r>
        <w:rPr>
          <w:w w:val="95"/>
        </w:rPr>
        <w:t>65%</w:t>
      </w:r>
    </w:p>
    <w:p>
      <w:pPr>
        <w:pStyle w:val="BodyText"/>
        <w:spacing w:before="6"/>
        <w:rPr>
          <w:sz w:val="13"/>
        </w:rPr>
      </w:pPr>
    </w:p>
    <w:p>
      <w:pPr>
        <w:pStyle w:val="BodyText"/>
        <w:spacing w:before="93"/>
        <w:ind w:right="472"/>
        <w:jc w:val="right"/>
      </w:pPr>
      <w:r>
        <w:rPr>
          <w:w w:val="95"/>
        </w:rPr>
        <w:t>60%</w:t>
      </w:r>
    </w:p>
    <w:p>
      <w:pPr>
        <w:pStyle w:val="BodyText"/>
        <w:spacing w:before="7"/>
        <w:rPr>
          <w:sz w:val="13"/>
        </w:rPr>
      </w:pPr>
    </w:p>
    <w:p>
      <w:pPr>
        <w:pStyle w:val="BodyText"/>
        <w:spacing w:before="92"/>
        <w:ind w:right="472"/>
        <w:jc w:val="right"/>
      </w:pPr>
      <w:r>
        <w:rPr>
          <w:w w:val="95"/>
        </w:rPr>
        <w:t>55%</w:t>
      </w:r>
    </w:p>
    <w:p>
      <w:pPr>
        <w:pStyle w:val="BodyText"/>
        <w:spacing w:before="7"/>
        <w:rPr>
          <w:sz w:val="13"/>
        </w:rPr>
      </w:pPr>
    </w:p>
    <w:p>
      <w:pPr>
        <w:pStyle w:val="BodyText"/>
        <w:spacing w:before="93"/>
        <w:ind w:right="472"/>
        <w:jc w:val="right"/>
      </w:pPr>
      <w:r>
        <w:rPr>
          <w:w w:val="95"/>
        </w:rPr>
        <w:t>50%</w:t>
      </w:r>
    </w:p>
    <w:p>
      <w:pPr>
        <w:pStyle w:val="BodyText"/>
        <w:spacing w:before="6"/>
        <w:rPr>
          <w:sz w:val="13"/>
        </w:rPr>
      </w:pPr>
    </w:p>
    <w:p>
      <w:pPr>
        <w:pStyle w:val="BodyText"/>
        <w:spacing w:before="93"/>
        <w:ind w:right="472"/>
        <w:jc w:val="right"/>
      </w:pPr>
      <w:r>
        <w:rPr>
          <w:w w:val="95"/>
        </w:rPr>
        <w:t>45%</w:t>
      </w:r>
    </w:p>
    <w:p>
      <w:pPr>
        <w:pStyle w:val="BodyText"/>
        <w:spacing w:before="6"/>
        <w:rPr>
          <w:sz w:val="13"/>
        </w:rPr>
      </w:pPr>
    </w:p>
    <w:p>
      <w:pPr>
        <w:pStyle w:val="BodyText"/>
        <w:spacing w:before="93"/>
        <w:ind w:right="472"/>
        <w:jc w:val="right"/>
      </w:pPr>
      <w:r>
        <w:rPr>
          <w:w w:val="95"/>
        </w:rPr>
        <w:t>40%</w:t>
      </w:r>
    </w:p>
    <w:p>
      <w:pPr>
        <w:pStyle w:val="BodyText"/>
        <w:spacing w:before="6"/>
        <w:rPr>
          <w:sz w:val="13"/>
        </w:rPr>
      </w:pPr>
    </w:p>
    <w:p>
      <w:pPr>
        <w:pStyle w:val="BodyText"/>
        <w:spacing w:before="93"/>
        <w:ind w:right="472"/>
        <w:jc w:val="right"/>
      </w:pPr>
      <w:r>
        <w:rPr>
          <w:w w:val="95"/>
        </w:rPr>
        <w:t>35%</w:t>
      </w:r>
    </w:p>
    <w:p>
      <w:pPr>
        <w:pStyle w:val="BodyText"/>
        <w:spacing w:before="7"/>
        <w:rPr>
          <w:sz w:val="13"/>
        </w:rPr>
      </w:pPr>
    </w:p>
    <w:p>
      <w:pPr>
        <w:pStyle w:val="BodyText"/>
        <w:spacing w:before="93"/>
        <w:ind w:left="9371"/>
      </w:pPr>
      <w:r>
        <w:rPr/>
        <w:t>30%</w:t>
      </w:r>
    </w:p>
    <w:p>
      <w:pPr>
        <w:pStyle w:val="BodyText"/>
        <w:tabs>
          <w:tab w:pos="1661" w:val="left" w:leader="none"/>
          <w:tab w:pos="2720" w:val="left" w:leader="none"/>
          <w:tab w:pos="3779" w:val="left" w:leader="none"/>
          <w:tab w:pos="4839" w:val="left" w:leader="none"/>
          <w:tab w:pos="5898" w:val="left" w:leader="none"/>
          <w:tab w:pos="6957" w:val="left" w:leader="none"/>
          <w:tab w:pos="8017" w:val="left" w:leader="none"/>
        </w:tabs>
        <w:spacing w:before="8"/>
        <w:ind w:left="601"/>
      </w:pPr>
      <w:r>
        <w:rPr/>
        <w:t>1955</w:t>
        <w:tab/>
        <w:t>1963</w:t>
        <w:tab/>
        <w:t>1971</w:t>
        <w:tab/>
        <w:t>1979</w:t>
        <w:tab/>
        <w:t>1987</w:t>
        <w:tab/>
        <w:t>1995</w:t>
        <w:tab/>
        <w:t>2003</w:t>
        <w:tab/>
        <w:t>2011</w:t>
      </w:r>
    </w:p>
    <w:p>
      <w:pPr>
        <w:pStyle w:val="BodyText"/>
        <w:spacing w:before="8"/>
        <w:rPr>
          <w:sz w:val="11"/>
        </w:rPr>
      </w:pPr>
    </w:p>
    <w:p>
      <w:pPr>
        <w:tabs>
          <w:tab w:pos="6030" w:val="left" w:leader="none"/>
          <w:tab w:pos="7908" w:val="left" w:leader="none"/>
        </w:tabs>
        <w:spacing w:before="94"/>
        <w:ind w:left="1941" w:right="0" w:firstLine="0"/>
        <w:jc w:val="left"/>
        <w:rPr>
          <w:sz w:val="18"/>
        </w:rPr>
      </w:pPr>
      <w:r>
        <w:rPr/>
        <w:pict>
          <v:line style="position:absolute;mso-position-horizontal-relative:page;mso-position-vertical-relative:paragraph;z-index:251711488" from="116.760002pt,10.191909pt" to="135.960002pt,10.191909pt" stroked="true" strokeweight="1.68pt" strokecolor="#000080">
            <v:stroke dashstyle="solid"/>
            <w10:wrap type="none"/>
          </v:line>
        </w:pict>
      </w:r>
      <w:r>
        <w:rPr/>
        <w:pict>
          <v:line style="position:absolute;mso-position-horizontal-relative:page;mso-position-vertical-relative:paragraph;z-index:-253944832" from="321.239990pt,10.191909pt" to="340.43999pt,10.191909pt" stroked="true" strokeweight="1.68pt" strokecolor="#ff00ff">
            <v:stroke dashstyle="solid"/>
            <w10:wrap type="none"/>
          </v:line>
        </w:pict>
      </w:r>
      <w:r>
        <w:rPr/>
        <w:pict>
          <v:line style="position:absolute;mso-position-horizontal-relative:page;mso-position-vertical-relative:paragraph;z-index:-253943808" from="415.079987pt,10.191909pt" to="434.279987pt,10.191909pt" stroked="true" strokeweight="1.68pt" strokecolor="#00af50">
            <v:stroke dashstyle="solid"/>
            <w10:wrap type="none"/>
          </v:line>
        </w:pict>
      </w:r>
      <w:r>
        <w:rPr>
          <w:sz w:val="18"/>
        </w:rPr>
        <w:t>Labour share minus</w:t>
      </w:r>
      <w:r>
        <w:rPr>
          <w:spacing w:val="-10"/>
          <w:sz w:val="18"/>
        </w:rPr>
        <w:t> </w:t>
      </w:r>
      <w:r>
        <w:rPr>
          <w:sz w:val="18"/>
        </w:rPr>
        <w:t>special</w:t>
      </w:r>
      <w:r>
        <w:rPr>
          <w:spacing w:val="-2"/>
          <w:sz w:val="18"/>
        </w:rPr>
        <w:t> </w:t>
      </w:r>
      <w:r>
        <w:rPr>
          <w:sz w:val="18"/>
        </w:rPr>
        <w:t>contributions</w:t>
        <w:tab/>
        <w:t>Labour</w:t>
      </w:r>
      <w:r>
        <w:rPr>
          <w:spacing w:val="-3"/>
          <w:sz w:val="18"/>
        </w:rPr>
        <w:t> </w:t>
      </w:r>
      <w:r>
        <w:rPr>
          <w:sz w:val="18"/>
        </w:rPr>
        <w:t>share</w:t>
        <w:tab/>
        <w:t>Wage</w:t>
      </w:r>
      <w:r>
        <w:rPr>
          <w:spacing w:val="-1"/>
          <w:sz w:val="18"/>
        </w:rPr>
        <w:t> </w:t>
      </w:r>
      <w:r>
        <w:rPr>
          <w:sz w:val="18"/>
        </w:rPr>
        <w:t>share</w:t>
      </w:r>
    </w:p>
    <w:p>
      <w:pPr>
        <w:pStyle w:val="BodyText"/>
        <w:spacing w:before="9"/>
        <w:rPr>
          <w:sz w:val="24"/>
        </w:rPr>
      </w:pPr>
    </w:p>
    <w:p>
      <w:pPr>
        <w:spacing w:before="96"/>
        <w:ind w:left="313" w:right="0" w:firstLine="0"/>
        <w:jc w:val="left"/>
        <w:rPr>
          <w:sz w:val="16"/>
        </w:rPr>
      </w:pPr>
      <w:r>
        <w:rPr>
          <w:sz w:val="16"/>
        </w:rPr>
        <w:t>Source: ONS and Bank calculations.</w:t>
      </w:r>
    </w:p>
    <w:p>
      <w:pPr>
        <w:pStyle w:val="BodyText"/>
        <w:spacing w:before="10"/>
        <w:rPr>
          <w:sz w:val="15"/>
        </w:rPr>
      </w:pPr>
    </w:p>
    <w:p>
      <w:pPr>
        <w:spacing w:before="0"/>
        <w:ind w:left="313" w:right="676" w:firstLine="0"/>
        <w:jc w:val="left"/>
        <w:rPr>
          <w:sz w:val="16"/>
        </w:rPr>
      </w:pPr>
      <w:r>
        <w:rPr>
          <w:sz w:val="16"/>
        </w:rPr>
        <w:t>Notes: Labour share is wages and salaries plus employers’ social contributions plus a fraction of mixed income as a share of GDP. Wage share is wages and salaries as a share of GDP. Special contributions capture one-off payments by firms which we have assumed represent one-off back payments to fill pension deficits.</w:t>
      </w:r>
    </w:p>
    <w:p>
      <w:pPr>
        <w:pStyle w:val="BodyText"/>
        <w:rPr>
          <w:sz w:val="18"/>
        </w:rPr>
      </w:pPr>
    </w:p>
    <w:p>
      <w:pPr>
        <w:pStyle w:val="BodyText"/>
        <w:spacing w:before="8"/>
        <w:rPr>
          <w:sz w:val="19"/>
        </w:rPr>
      </w:pPr>
    </w:p>
    <w:p>
      <w:pPr>
        <w:pStyle w:val="Heading1"/>
        <w:spacing w:before="0"/>
      </w:pPr>
      <w:r>
        <w:rPr/>
        <w:t>Chart 13: Typical wage growth of ‘stickers’ and ‘twisters’</w:t>
      </w:r>
    </w:p>
    <w:p>
      <w:pPr>
        <w:pStyle w:val="BodyText"/>
        <w:spacing w:before="8"/>
        <w:rPr>
          <w:b/>
          <w:sz w:val="15"/>
        </w:rPr>
      </w:pPr>
    </w:p>
    <w:p>
      <w:pPr>
        <w:pStyle w:val="BodyText"/>
        <w:spacing w:line="192" w:lineRule="exact" w:before="93"/>
        <w:ind w:left="6630"/>
      </w:pPr>
      <w:r>
        <w:rPr/>
        <w:t>Median annual growth (%)</w:t>
      </w:r>
    </w:p>
    <w:p>
      <w:pPr>
        <w:pStyle w:val="BodyText"/>
        <w:spacing w:line="192" w:lineRule="exact"/>
        <w:ind w:left="9457"/>
      </w:pPr>
      <w:r>
        <w:rPr/>
        <w:pict>
          <v:group style="position:absolute;margin-left:82.080002pt;margin-top:4.195367pt;width:426pt;height:203.9pt;mso-position-horizontal-relative:page;mso-position-vertical-relative:paragraph;z-index:251716608" coordorigin="1642,84" coordsize="8520,4078">
            <v:shape style="position:absolute;left:1660;top:86;width:8501;height:4076" coordorigin="1661,86" coordsize="8501,4076" path="m10102,4102l10102,86m10102,4102l10162,4102m10102,3432l10162,3432m10102,2765l10162,2765m10102,2095l10162,2095m10102,1426l10162,1426m10102,756l10162,756m10102,86l10162,86m1661,4102l10102,4102m1661,4102l1661,4162m2364,4102l2364,4162m3067,4102l3067,4162m3770,4102l3770,4162m4474,4102l4474,4162m5177,4102l5177,4162m5880,4102l5880,4162m6586,4102l6586,4162m7289,4102l7289,4162m7992,4102l7992,4162m8695,4102l8695,4162m9398,4102l9398,4162m10102,4102l10102,4162e" filled="false" stroked="true" strokeweight=".24pt" strokecolor="#000000">
              <v:path arrowok="t"/>
              <v:stroke dashstyle="solid"/>
            </v:shape>
            <v:shape style="position:absolute;left:1660;top:2222;width:8091;height:1263" coordorigin="1661,2222" coordsize="8091,1263" path="m1661,3098l2011,2978,2364,2705,2714,2798,3067,2746,3418,2597,3770,2722,4123,2546,4474,2659,4826,2573,5177,2779,5530,2222,5880,2794,6233,2762,6586,2770,6936,2894,7289,3449,7639,3353,7992,3360,8342,3485,8695,3430,9046,3259,9398,3242,9751,3216e" filled="false" stroked="true" strokeweight="1.92pt" strokecolor="#000080">
              <v:path arrowok="t"/>
              <v:stroke dashstyle="solid"/>
            </v:shape>
            <v:shape style="position:absolute;left:1660;top:657;width:8091;height:2160" coordorigin="1661,658" coordsize="8091,2160" path="m1661,2066l2011,1709,2364,1265,2714,658,3067,1082,3418,751,3770,1404,4123,1058,4474,1526,4826,1598,5177,1630,5530,876,5880,1632,6233,1198,6586,1630,6936,2083,7289,2818,7639,2623,7992,2429,8342,2393,8695,2105,9046,1680,9398,1195,9751,1668e" filled="false" stroked="true" strokeweight="1.92pt" strokecolor="#ff00ff">
              <v:path arrowok="t"/>
              <v:stroke dashstyle="solid"/>
            </v:shape>
            <v:shape style="position:absolute;left:2333;top:287;width:976;height:240" type="#_x0000_t202" filled="false" stroked="false">
              <v:textbox inset="0,0,0,0">
                <w:txbxContent>
                  <w:p>
                    <w:pPr>
                      <w:spacing w:line="240" w:lineRule="exact" w:before="0"/>
                      <w:ind w:left="0" w:right="0" w:firstLine="0"/>
                      <w:jc w:val="left"/>
                      <w:rPr>
                        <w:rFonts w:ascii="Calibri"/>
                        <w:b/>
                        <w:sz w:val="24"/>
                      </w:rPr>
                    </w:pPr>
                    <w:r>
                      <w:rPr>
                        <w:rFonts w:ascii="Calibri"/>
                        <w:b/>
                        <w:color w:val="FF00FF"/>
                        <w:sz w:val="24"/>
                      </w:rPr>
                      <w:t>"Twister"</w:t>
                    </w:r>
                  </w:p>
                </w:txbxContent>
              </v:textbox>
              <w10:wrap type="none"/>
            </v:shape>
            <v:shape style="position:absolute;left:2289;top:2364;width:909;height:240" type="#_x0000_t202" filled="false" stroked="false">
              <v:textbox inset="0,0,0,0">
                <w:txbxContent>
                  <w:p>
                    <w:pPr>
                      <w:spacing w:line="240" w:lineRule="exact" w:before="0"/>
                      <w:ind w:left="0" w:right="0" w:firstLine="0"/>
                      <w:jc w:val="left"/>
                      <w:rPr>
                        <w:rFonts w:ascii="Calibri"/>
                        <w:b/>
                        <w:sz w:val="24"/>
                      </w:rPr>
                    </w:pPr>
                    <w:r>
                      <w:rPr>
                        <w:rFonts w:ascii="Calibri"/>
                        <w:b/>
                        <w:color w:val="000080"/>
                        <w:sz w:val="24"/>
                      </w:rPr>
                      <w:t>"Sticker"</w:t>
                    </w:r>
                  </w:p>
                </w:txbxContent>
              </v:textbox>
              <w10:wrap type="none"/>
            </v:shape>
            <w10:wrap type="none"/>
          </v:group>
        </w:pict>
      </w:r>
      <w:r>
        <w:rPr/>
        <w:t>12</w:t>
      </w:r>
    </w:p>
    <w:p>
      <w:pPr>
        <w:pStyle w:val="BodyText"/>
      </w:pPr>
    </w:p>
    <w:p>
      <w:pPr>
        <w:pStyle w:val="BodyText"/>
        <w:spacing w:before="2"/>
        <w:rPr>
          <w:sz w:val="18"/>
        </w:rPr>
      </w:pPr>
    </w:p>
    <w:p>
      <w:pPr>
        <w:pStyle w:val="BodyText"/>
        <w:ind w:right="566"/>
        <w:jc w:val="right"/>
      </w:pPr>
      <w:r>
        <w:rPr>
          <w:spacing w:val="-2"/>
        </w:rPr>
        <w:t>10</w:t>
      </w:r>
    </w:p>
    <w:p>
      <w:pPr>
        <w:pStyle w:val="BodyText"/>
      </w:pPr>
    </w:p>
    <w:p>
      <w:pPr>
        <w:pStyle w:val="BodyText"/>
        <w:spacing w:before="2"/>
        <w:rPr>
          <w:sz w:val="18"/>
        </w:rPr>
      </w:pPr>
    </w:p>
    <w:p>
      <w:pPr>
        <w:pStyle w:val="BodyText"/>
        <w:ind w:right="676"/>
        <w:jc w:val="right"/>
      </w:pPr>
      <w:r>
        <w:rPr>
          <w:w w:val="99"/>
        </w:rPr>
        <w:t>8</w:t>
      </w:r>
    </w:p>
    <w:p>
      <w:pPr>
        <w:pStyle w:val="BodyText"/>
      </w:pPr>
    </w:p>
    <w:p>
      <w:pPr>
        <w:pStyle w:val="BodyText"/>
        <w:spacing w:before="3"/>
        <w:rPr>
          <w:sz w:val="18"/>
        </w:rPr>
      </w:pPr>
    </w:p>
    <w:p>
      <w:pPr>
        <w:pStyle w:val="BodyText"/>
        <w:ind w:right="676"/>
        <w:jc w:val="right"/>
      </w:pPr>
      <w:r>
        <w:rPr>
          <w:w w:val="99"/>
        </w:rPr>
        <w:t>6</w:t>
      </w:r>
    </w:p>
    <w:p>
      <w:pPr>
        <w:pStyle w:val="BodyText"/>
      </w:pPr>
    </w:p>
    <w:p>
      <w:pPr>
        <w:pStyle w:val="BodyText"/>
        <w:spacing w:before="2"/>
        <w:rPr>
          <w:sz w:val="18"/>
        </w:rPr>
      </w:pPr>
    </w:p>
    <w:p>
      <w:pPr>
        <w:pStyle w:val="BodyText"/>
        <w:ind w:right="676"/>
        <w:jc w:val="right"/>
      </w:pPr>
      <w:r>
        <w:rPr>
          <w:w w:val="99"/>
        </w:rPr>
        <w:t>4</w:t>
      </w:r>
    </w:p>
    <w:p>
      <w:pPr>
        <w:pStyle w:val="BodyText"/>
      </w:pPr>
    </w:p>
    <w:p>
      <w:pPr>
        <w:pStyle w:val="BodyText"/>
        <w:spacing w:before="2"/>
        <w:rPr>
          <w:sz w:val="18"/>
        </w:rPr>
      </w:pPr>
    </w:p>
    <w:p>
      <w:pPr>
        <w:pStyle w:val="BodyText"/>
        <w:spacing w:before="1"/>
        <w:ind w:right="676"/>
        <w:jc w:val="right"/>
      </w:pPr>
      <w:r>
        <w:rPr>
          <w:w w:val="99"/>
        </w:rPr>
        <w:t>2</w:t>
      </w:r>
    </w:p>
    <w:p>
      <w:pPr>
        <w:pStyle w:val="BodyText"/>
      </w:pPr>
    </w:p>
    <w:p>
      <w:pPr>
        <w:pStyle w:val="BodyText"/>
        <w:spacing w:before="2"/>
        <w:rPr>
          <w:sz w:val="18"/>
        </w:rPr>
      </w:pPr>
    </w:p>
    <w:p>
      <w:pPr>
        <w:pStyle w:val="BodyText"/>
        <w:ind w:right="676"/>
        <w:jc w:val="right"/>
      </w:pPr>
      <w:r>
        <w:rPr>
          <w:w w:val="99"/>
        </w:rPr>
        <w:t>0</w:t>
      </w:r>
    </w:p>
    <w:p>
      <w:pPr>
        <w:pStyle w:val="BodyText"/>
        <w:tabs>
          <w:tab w:pos="703" w:val="left" w:leader="none"/>
          <w:tab w:pos="1406" w:val="left" w:leader="none"/>
          <w:tab w:pos="2110" w:val="left" w:leader="none"/>
          <w:tab w:pos="2814" w:val="left" w:leader="none"/>
          <w:tab w:pos="3517" w:val="left" w:leader="none"/>
          <w:tab w:pos="4221" w:val="left" w:leader="none"/>
          <w:tab w:pos="4925" w:val="left" w:leader="none"/>
          <w:tab w:pos="5628" w:val="left" w:leader="none"/>
          <w:tab w:pos="6332" w:val="left" w:leader="none"/>
          <w:tab w:pos="7036" w:val="left" w:leader="none"/>
          <w:tab w:pos="7739" w:val="left" w:leader="none"/>
          <w:tab w:pos="8443" w:val="left" w:leader="none"/>
        </w:tabs>
        <w:spacing w:before="8"/>
        <w:ind w:right="737"/>
        <w:jc w:val="right"/>
      </w:pPr>
      <w:r>
        <w:rPr/>
        <w:t>1994</w:t>
        <w:tab/>
        <w:t>1996</w:t>
        <w:tab/>
        <w:t>1998</w:t>
        <w:tab/>
        <w:t>2000</w:t>
        <w:tab/>
        <w:t>2002</w:t>
        <w:tab/>
        <w:t>2004</w:t>
        <w:tab/>
        <w:t>2006</w:t>
        <w:tab/>
        <w:t>2008</w:t>
        <w:tab/>
        <w:t>2010</w:t>
        <w:tab/>
        <w:t>2012</w:t>
        <w:tab/>
        <w:t>2014</w:t>
        <w:tab/>
        <w:t>2016</w:t>
        <w:tab/>
      </w:r>
      <w:r>
        <w:rPr>
          <w:w w:val="95"/>
        </w:rPr>
        <w:t>2018</w:t>
      </w:r>
    </w:p>
    <w:p>
      <w:pPr>
        <w:pStyle w:val="BodyText"/>
        <w:spacing w:before="4"/>
        <w:rPr>
          <w:sz w:val="18"/>
        </w:rPr>
      </w:pPr>
    </w:p>
    <w:p>
      <w:pPr>
        <w:spacing w:before="96"/>
        <w:ind w:left="313" w:right="0" w:firstLine="0"/>
        <w:jc w:val="left"/>
        <w:rPr>
          <w:sz w:val="16"/>
        </w:rPr>
      </w:pPr>
      <w:r>
        <w:rPr>
          <w:sz w:val="16"/>
        </w:rPr>
        <w:t>Sources: ONS and Bank calculations,</w:t>
      </w:r>
    </w:p>
    <w:p>
      <w:pPr>
        <w:pStyle w:val="BodyText"/>
        <w:spacing w:before="4"/>
        <w:rPr>
          <w:sz w:val="17"/>
        </w:rPr>
      </w:pPr>
    </w:p>
    <w:p>
      <w:pPr>
        <w:spacing w:before="0"/>
        <w:ind w:left="313" w:right="0" w:firstLine="0"/>
        <w:jc w:val="left"/>
        <w:rPr>
          <w:sz w:val="16"/>
        </w:rPr>
      </w:pPr>
      <w:r>
        <w:rPr>
          <w:sz w:val="16"/>
        </w:rPr>
        <w:t>Note: “Twister” line shown includes job moves within firms, but results are near identical if only job moves between firms were shown.</w:t>
      </w:r>
    </w:p>
    <w:p>
      <w:pPr>
        <w:spacing w:after="0"/>
        <w:jc w:val="left"/>
        <w:rPr>
          <w:sz w:val="16"/>
        </w:rPr>
        <w:sectPr>
          <w:pgSz w:w="11910" w:h="16840"/>
          <w:pgMar w:header="0" w:footer="1334" w:top="1340" w:bottom="1520" w:left="820" w:right="840"/>
        </w:sectPr>
      </w:pPr>
    </w:p>
    <w:p>
      <w:pPr>
        <w:pStyle w:val="Heading1"/>
      </w:pPr>
      <w:r>
        <w:rPr/>
        <w:t>Chart 14: Voluntary job-to-job flow rate</w:t>
      </w:r>
    </w:p>
    <w:p>
      <w:pPr>
        <w:pStyle w:val="BodyText"/>
        <w:spacing w:before="9"/>
        <w:rPr>
          <w:b/>
          <w:sz w:val="15"/>
        </w:rPr>
      </w:pPr>
    </w:p>
    <w:p>
      <w:pPr>
        <w:pStyle w:val="BodyText"/>
        <w:spacing w:before="92"/>
        <w:ind w:left="5200"/>
      </w:pPr>
      <w:r>
        <w:rPr/>
        <w:t>Percent of those employed in previous period</w:t>
      </w:r>
    </w:p>
    <w:p>
      <w:pPr>
        <w:pStyle w:val="BodyText"/>
        <w:spacing w:before="51"/>
        <w:ind w:left="9164"/>
      </w:pPr>
      <w:r>
        <w:rPr/>
        <w:pict>
          <v:group style="position:absolute;margin-left:78.599998pt;margin-top:8.669866pt;width:414.85pt;height:196.7pt;mso-position-horizontal-relative:page;mso-position-vertical-relative:paragraph;z-index:251717632" coordorigin="1572,173" coordsize="8297,3934">
            <v:shape style="position:absolute;left:1588;top:175;width:8280;height:3929" coordorigin="1589,176" coordsize="8280,3929" path="m9809,4105l9809,176m9809,4105l9869,4105m9809,3123l9869,3123m9809,2141l9869,2141m9809,1157l9869,1157m9809,176l9869,176m1589,4105l9809,4105m1589,4045l1589,4105m2590,4045l2590,4105m3593,4045l3593,4105m4594,4045l4594,4105m5594,4045l5594,4105m6595,4045l6595,4105m7596,4045l7596,4105m8599,4045l8599,4105m9600,4045l9600,4105e" filled="false" stroked="true" strokeweight=".24pt" strokecolor="#000000">
              <v:path arrowok="t"/>
              <v:stroke dashstyle="solid"/>
            </v:shape>
            <v:shape style="position:absolute;left:1588;top:2040;width:8220;height:1366" coordorigin="1589,2041" coordsize="8220,1366" path="m1589,2304l1673,2396,1798,2225,1922,2278,2047,2199,2174,2170,2299,2223,2424,2197,2549,2271,2674,2197,2798,2084,2926,2175,3050,2137,3175,2350,3300,2461,3425,2285,3550,2542,3674,2451,3802,2362,3926,2439,4051,2367,4176,2317,4301,2271,4426,2185,4550,2041,4678,2355,4802,2569,4927,2662,5052,2986,5177,3197,5302,3317,5429,3406,5554,3332,5678,3123,5803,3178,5928,3087,6053,2957,6178,3099,6305,3135,6430,3233,6554,3313,6679,3154,6804,3070,6929,2991,7054,2878,7181,2624,7306,2715,7430,2552,7555,2314,7680,2609,7805,2516,7932,2641,8057,2571,8182,2492,8306,2540,8431,2564,8556,2530,8681,2360,8808,2413,8933,2067,9058,2509,9182,2511,9307,2343,9432,2285,9559,2120,9684,2415,9809,2122e" filled="false" stroked="true" strokeweight="1.68pt" strokecolor="#000080">
              <v:path arrowok="t"/>
              <v:stroke dashstyle="solid"/>
            </v:shape>
            <v:line style="position:absolute" from="1574,2276" to="9823,2276" stroked="true" strokeweight="1.44pt" strokecolor="#1f487c">
              <v:stroke dashstyle="dash"/>
            </v:line>
            <w10:wrap type="none"/>
          </v:group>
        </w:pict>
      </w:r>
      <w:r>
        <w:rPr/>
        <w:t>2.0%</w:t>
      </w:r>
    </w:p>
    <w:p>
      <w:pPr>
        <w:pStyle w:val="BodyText"/>
      </w:pPr>
    </w:p>
    <w:p>
      <w:pPr>
        <w:pStyle w:val="BodyText"/>
      </w:pPr>
    </w:p>
    <w:p>
      <w:pPr>
        <w:pStyle w:val="BodyText"/>
        <w:spacing w:before="5"/>
        <w:rPr>
          <w:sz w:val="17"/>
        </w:rPr>
      </w:pPr>
    </w:p>
    <w:p>
      <w:pPr>
        <w:pStyle w:val="BodyText"/>
        <w:spacing w:before="92"/>
        <w:ind w:right="624"/>
        <w:jc w:val="right"/>
      </w:pPr>
      <w:r>
        <w:rPr>
          <w:w w:val="95"/>
        </w:rPr>
        <w:t>1.5%</w:t>
      </w:r>
    </w:p>
    <w:p>
      <w:pPr>
        <w:pStyle w:val="BodyText"/>
      </w:pPr>
    </w:p>
    <w:p>
      <w:pPr>
        <w:pStyle w:val="BodyText"/>
      </w:pPr>
    </w:p>
    <w:p>
      <w:pPr>
        <w:pStyle w:val="BodyText"/>
        <w:spacing w:before="5"/>
        <w:rPr>
          <w:sz w:val="17"/>
        </w:rPr>
      </w:pPr>
    </w:p>
    <w:p>
      <w:pPr>
        <w:pStyle w:val="BodyText"/>
        <w:spacing w:before="93"/>
        <w:ind w:right="624"/>
        <w:jc w:val="right"/>
      </w:pPr>
      <w:r>
        <w:rPr>
          <w:w w:val="95"/>
        </w:rPr>
        <w:t>1.0%</w:t>
      </w:r>
    </w:p>
    <w:p>
      <w:pPr>
        <w:pStyle w:val="BodyText"/>
      </w:pPr>
    </w:p>
    <w:p>
      <w:pPr>
        <w:pStyle w:val="BodyText"/>
      </w:pPr>
    </w:p>
    <w:p>
      <w:pPr>
        <w:pStyle w:val="BodyText"/>
        <w:spacing w:before="4"/>
        <w:rPr>
          <w:sz w:val="17"/>
        </w:rPr>
      </w:pPr>
    </w:p>
    <w:p>
      <w:pPr>
        <w:pStyle w:val="BodyText"/>
        <w:spacing w:before="93"/>
        <w:ind w:right="624"/>
        <w:jc w:val="right"/>
      </w:pPr>
      <w:r>
        <w:rPr>
          <w:w w:val="95"/>
        </w:rPr>
        <w:t>0.5%</w:t>
      </w:r>
    </w:p>
    <w:p>
      <w:pPr>
        <w:pStyle w:val="BodyText"/>
      </w:pPr>
    </w:p>
    <w:p>
      <w:pPr>
        <w:pStyle w:val="BodyText"/>
      </w:pPr>
    </w:p>
    <w:p>
      <w:pPr>
        <w:pStyle w:val="BodyText"/>
        <w:spacing w:before="4"/>
        <w:rPr>
          <w:sz w:val="17"/>
        </w:rPr>
      </w:pPr>
    </w:p>
    <w:p>
      <w:pPr>
        <w:pStyle w:val="BodyText"/>
        <w:spacing w:before="93"/>
        <w:ind w:left="9164"/>
      </w:pPr>
      <w:r>
        <w:rPr/>
        <w:t>0.0%</w:t>
      </w:r>
    </w:p>
    <w:p>
      <w:pPr>
        <w:pStyle w:val="BodyText"/>
        <w:tabs>
          <w:tab w:pos="1549" w:val="left" w:leader="none"/>
          <w:tab w:pos="2551" w:val="left" w:leader="none"/>
          <w:tab w:pos="3552" w:val="left" w:leader="none"/>
          <w:tab w:pos="4554" w:val="left" w:leader="none"/>
          <w:tab w:pos="5555" w:val="left" w:leader="none"/>
          <w:tab w:pos="6557" w:val="left" w:leader="none"/>
          <w:tab w:pos="7558" w:val="left" w:leader="none"/>
          <w:tab w:pos="8560" w:val="left" w:leader="none"/>
        </w:tabs>
        <w:spacing w:before="8"/>
        <w:ind w:left="548"/>
      </w:pPr>
      <w:r>
        <w:rPr/>
        <w:t>2002</w:t>
        <w:tab/>
        <w:t>2004</w:t>
        <w:tab/>
        <w:t>2006</w:t>
        <w:tab/>
        <w:t>2008</w:t>
        <w:tab/>
        <w:t>2010</w:t>
        <w:tab/>
        <w:t>2012</w:t>
        <w:tab/>
        <w:t>2014</w:t>
        <w:tab/>
        <w:t>2016</w:t>
        <w:tab/>
        <w:t>2018</w:t>
      </w:r>
    </w:p>
    <w:p>
      <w:pPr>
        <w:pStyle w:val="BodyText"/>
      </w:pPr>
    </w:p>
    <w:p>
      <w:pPr>
        <w:pStyle w:val="BodyText"/>
        <w:spacing w:before="10"/>
        <w:rPr>
          <w:sz w:val="19"/>
        </w:rPr>
      </w:pPr>
    </w:p>
    <w:p>
      <w:pPr>
        <w:spacing w:line="183" w:lineRule="exact" w:before="0"/>
        <w:ind w:left="313" w:right="0" w:firstLine="0"/>
        <w:jc w:val="left"/>
        <w:rPr>
          <w:sz w:val="16"/>
        </w:rPr>
      </w:pPr>
      <w:r>
        <w:rPr>
          <w:sz w:val="16"/>
        </w:rPr>
        <w:t>Source: ONS and Bank calculations.</w:t>
      </w:r>
    </w:p>
    <w:p>
      <w:pPr>
        <w:spacing w:line="183" w:lineRule="exact" w:before="0"/>
        <w:ind w:left="313" w:right="0" w:firstLine="0"/>
        <w:jc w:val="left"/>
        <w:rPr>
          <w:sz w:val="16"/>
        </w:rPr>
      </w:pPr>
      <w:r>
        <w:rPr>
          <w:sz w:val="16"/>
        </w:rPr>
        <w:t>Notes: Dashed line shows average over time period in chart.</w:t>
      </w:r>
    </w:p>
    <w:p>
      <w:pPr>
        <w:pStyle w:val="BodyText"/>
        <w:rPr>
          <w:sz w:val="18"/>
        </w:rPr>
      </w:pPr>
    </w:p>
    <w:p>
      <w:pPr>
        <w:pStyle w:val="BodyText"/>
        <w:spacing w:before="7"/>
        <w:rPr>
          <w:sz w:val="17"/>
        </w:rPr>
      </w:pPr>
    </w:p>
    <w:p>
      <w:pPr>
        <w:pStyle w:val="Heading1"/>
        <w:tabs>
          <w:tab w:pos="5303" w:val="left" w:leader="none"/>
        </w:tabs>
        <w:spacing w:line="448" w:lineRule="auto" w:before="1"/>
        <w:ind w:right="3660"/>
      </w:pPr>
      <w:r>
        <w:rPr/>
        <w:t>Chart 15: Two empirical Philips curves – “stickers” and “twisters” “Sticker”</w:t>
        <w:tab/>
        <w:t>“Twister”</w:t>
      </w:r>
    </w:p>
    <w:p>
      <w:pPr>
        <w:tabs>
          <w:tab w:pos="5616" w:val="left" w:leader="none"/>
        </w:tabs>
        <w:spacing w:before="121"/>
        <w:ind w:left="641" w:right="0" w:firstLine="0"/>
        <w:jc w:val="left"/>
        <w:rPr>
          <w:sz w:val="16"/>
        </w:rPr>
      </w:pPr>
      <w:r>
        <w:rPr/>
        <w:pict>
          <v:group style="position:absolute;margin-left:86.400002pt;margin-top:10.693914pt;width:192pt;height:181.45pt;mso-position-horizontal-relative:page;mso-position-vertical-relative:paragraph;z-index:-253938688" coordorigin="1728,214" coordsize="3840,3629">
            <v:shape style="position:absolute;left:1728;top:221;width:3833;height:3622" coordorigin="1728,221" coordsize="3833,3622" path="m1776,3795l1776,221m1728,3795l1776,3795m1728,3079l1776,3079m1728,2364l1776,2364m1728,1649l1776,1649m1728,934l1776,934m1728,221l1776,221m1776,3795l5561,3795m1776,3795l1776,3843m3038,3795l3038,3843m4298,3795l4298,3843m5561,3795l5561,3843e" filled="false" stroked="true" strokeweight=".72pt" strokecolor="#858585">
              <v:path arrowok="t"/>
              <v:stroke dashstyle="solid"/>
            </v:shape>
            <v:shape style="position:absolute;left:2901;top:450;width:1885;height:3083" coordorigin="2901,450" coordsize="1885,3083" path="m3129,762l3131,846,3132,933,3134,1024,3135,1118,3137,1214,3139,1311,3140,1408,3142,1506,3144,1602,3145,1698,3147,1792,3149,1883,3150,1970,3152,2054,3153,2134,3155,2208,3156,2277,3158,2339,3160,2441,3164,2510,3168,2495,3172,2447,3176,2380,3179,2308,3180,2246,3179,2206,3165,2160,3139,2095,3116,2010,3111,1905,3115,1855,3119,1795,3122,1724,3126,1646,3130,1561,3135,1470,3141,1376,3147,1279,3154,1181,3162,1084,3171,989,3181,897,3193,809,3206,728,3221,655,3238,590,3276,493,3324,450,3352,451,3419,490,3499,574,3542,629,3588,691,3634,760,3682,834,3730,912,3778,992,3826,1074,3874,1157,3919,1238,3964,1318,4006,1395,4046,1467,4082,1534,4116,1594,4145,1646,4196,1741,4237,1831,4271,1917,4300,1999,4324,2075,4345,2147,4364,2213,4383,2273,4426,2374,4480,2439,4539,2473,4594,2497,4638,2530,4686,2603,4734,2694,4770,2777,4786,2828,4769,2837,4682,2785,4640,2724,4643,2653,4635,2638,4622,2657,4603,2698,4573,2737,4473,2736,4406,2711,4330,2679,4248,2642,4166,2606,4088,2572,4017,2546,3926,2521,3836,2501,3752,2485,3678,2470,3620,2454,3574,2433,3536,2408,3515,2384,3524,2369,3572,2354,3648,2336,3739,2324,3832,2326,3915,2351,3968,2388,4022,2438,4075,2499,4126,2566,4175,2635,4219,2702,4257,2763,4306,2845,4349,2928,4384,3009,4407,3085,4414,3151,4395,3223,4350,3286,4293,3335,4236,3366,4176,3373,4109,3361,4043,3339,3988,3315,3952,3287,3928,3251,3904,3218,3865,3198,3805,3199,3733,3212,3658,3229,3588,3238,3523,3238,3459,3233,3358,3216,3327,3160,3317,3151,3294,3160,3267,3179,3235,3198,3199,3206,3151,3193,3094,3169,3044,3144,3015,3131,3020,3136,3049,3152,3081,3169,3098,3178,3093,3172,3039,3142,3010,3198,2997,3228,2987,3230,2977,3182,2967,3101,2964,3025,2975,2991,3008,3025,3058,3099,3108,3181,3142,3236,3146,3242,3137,3223,3136,3223,3122,3222,3098,3223,3079,3224,3083,3225,3131,3228,3201,3231,3285,3234,3378,3238,3472,3243,3560,3252,3636,3263,3752,3332,3773,3404,3774,3472,3775,3516,3820,3478,3812,3489,3795,3506,3768,3523,3733,3532,3664,3533,3572,3528,3477,3519,3397,3508,3336,3492,3238,3450,3192,3435,3146,3429,3102,3428,3061,3429,3022,3428,2989,3426,2959,3423,2931,3420,2901,3417e" filled="false" stroked="true" strokeweight="2.16pt" strokecolor="#497dba">
              <v:path arrowok="t"/>
              <v:stroke dashstyle="solid"/>
            </v:shape>
            <v:shape style="position:absolute;left:3050;top:683;width:155;height:155" type="#_x0000_t75" stroked="false">
              <v:imagedata r:id="rId29" o:title=""/>
            </v:shape>
            <v:shape style="position:absolute;left:3084;top:2401;width:155;height:155" type="#_x0000_t75" stroked="false">
              <v:imagedata r:id="rId30" o:title=""/>
            </v:shape>
            <v:shape style="position:absolute;left:3101;top:2128;width:155;height:155" type="#_x0000_t75" stroked="false">
              <v:imagedata r:id="rId31" o:title=""/>
            </v:shape>
            <v:shape style="position:absolute;left:3034;top:1825;width:155;height:155" type="#_x0000_t75" stroked="false">
              <v:imagedata r:id="rId31" o:title=""/>
            </v:shape>
            <v:shape style="position:absolute;left:3245;top:371;width:155;height:155" type="#_x0000_t75" stroked="false">
              <v:imagedata r:id="rId31" o:title=""/>
            </v:shape>
            <v:shape style="position:absolute;left:4068;top:1566;width:155;height:155" type="#_x0000_t75" stroked="false">
              <v:imagedata r:id="rId30" o:title=""/>
            </v:shape>
            <v:shape style="position:absolute;left:4349;top:2296;width:155;height:155" type="#_x0000_t75" stroked="false">
              <v:imagedata r:id="rId29" o:title=""/>
            </v:shape>
            <v:shape style="position:absolute;left:4447;top:2452;width:414;height:452" type="#_x0000_t75" stroked="false">
              <v:imagedata r:id="rId32" o:title=""/>
            </v:shape>
            <v:shape style="position:absolute;left:3938;top:2466;width:155;height:155" type="#_x0000_t75" stroked="false">
              <v:imagedata r:id="rId30" o:title=""/>
            </v:shape>
            <v:shape style="position:absolute;left:3446;top:2289;width:251;height:241" type="#_x0000_t75" stroked="false">
              <v:imagedata r:id="rId33" o:title=""/>
            </v:shape>
            <v:shape style="position:absolute;left:3838;top:2272;width:155;height:155" type="#_x0000_t75" stroked="false">
              <v:imagedata r:id="rId29" o:title=""/>
            </v:shape>
            <v:shape style="position:absolute;left:4178;top:2685;width:155;height:155" type="#_x0000_t75" stroked="false">
              <v:imagedata r:id="rId30" o:title=""/>
            </v:shape>
            <v:shape style="position:absolute;left:4337;top:3071;width:155;height:155" type="#_x0000_t75" stroked="false">
              <v:imagedata r:id="rId34" o:title=""/>
            </v:shape>
            <v:shape style="position:absolute;left:4159;top:3287;width:155;height:155" type="#_x0000_t75" stroked="false">
              <v:imagedata r:id="rId29" o:title=""/>
            </v:shape>
            <v:shape style="position:absolute;left:3917;top:3244;width:140;height:140" coordorigin="3918,3245" coordsize="140,140" path="m3988,3245l3918,3315,3988,3384,4057,3315,3988,3245xe" filled="true" fillcolor="#4f81bc" stroked="false">
              <v:path arrowok="t"/>
              <v:fill type="solid"/>
            </v:shape>
            <v:shape style="position:absolute;left:3917;top:3244;width:140;height:140" coordorigin="3918,3245" coordsize="140,140" path="m3988,3245l4057,3315,3988,3384,3918,3315,3988,3245xe" filled="false" stroked="true" strokeweight=".75pt" strokecolor="#497dba">
              <v:path arrowok="t"/>
              <v:stroke dashstyle="solid"/>
            </v:shape>
            <v:shape style="position:absolute;left:3795;top:3127;width:140;height:140" coordorigin="3795,3127" coordsize="140,140" path="m3865,3127l3795,3197,3865,3266,3934,3197,3865,3127xe" filled="true" fillcolor="#4f81bc" stroked="false">
              <v:path arrowok="t"/>
              <v:fill type="solid"/>
            </v:shape>
            <v:shape style="position:absolute;left:3795;top:3127;width:140;height:140" coordorigin="3795,3127" coordsize="140,140" path="m3865,3127l3934,3197,3865,3266,3795,3197,3865,3127xe" filled="false" stroked="true" strokeweight=".75pt" strokecolor="#497dba">
              <v:path arrowok="t"/>
              <v:stroke dashstyle="solid"/>
            </v:shape>
            <v:shape style="position:absolute;left:3519;top:3167;width:140;height:140" coordorigin="3519,3168" coordsize="140,140" path="m3589,3168l3519,3238,3589,3307,3658,3238,3589,3168xe" filled="true" fillcolor="#4f81bc" stroked="false">
              <v:path arrowok="t"/>
              <v:fill type="solid"/>
            </v:shape>
            <v:shape style="position:absolute;left:3519;top:3167;width:140;height:140" coordorigin="3519,3168" coordsize="140,140" path="m3589,3168l3658,3238,3589,3307,3519,3238,3589,3168xe" filled="false" stroked="true" strokeweight=".75pt" strokecolor="#497dba">
              <v:path arrowok="t"/>
              <v:stroke dashstyle="solid"/>
            </v:shape>
            <v:shape style="position:absolute;left:3288;top:3143;width:140;height:140" coordorigin="3289,3144" coordsize="140,140" path="m3359,3144l3289,3214,3359,3283,3428,3214,3359,3144xe" filled="true" fillcolor="#4f81bc" stroked="false">
              <v:path arrowok="t"/>
              <v:fill type="solid"/>
            </v:shape>
            <v:shape style="position:absolute;left:3288;top:3143;width:140;height:140" coordorigin="3289,3144" coordsize="140,140" path="m3359,3144l3428,3214,3359,3283,3289,3214,3359,3144xe" filled="false" stroked="true" strokeweight=".75pt" strokecolor="#497dba">
              <v:path arrowok="t"/>
              <v:stroke dashstyle="solid"/>
            </v:shape>
            <v:shape style="position:absolute;left:3245;top:3081;width:140;height:140" coordorigin="3246,3081" coordsize="140,140" path="m3316,3081l3246,3151,3316,3221,3385,3151,3316,3081xe" filled="true" fillcolor="#4f81bc" stroked="false">
              <v:path arrowok="t"/>
              <v:fill type="solid"/>
            </v:shape>
            <v:shape style="position:absolute;left:3245;top:3081;width:140;height:140" coordorigin="3246,3081" coordsize="140,140" path="m3316,3081l3385,3151,3316,3221,3246,3151,3316,3081xe" filled="false" stroked="true" strokeweight=".75pt" strokecolor="#497dba">
              <v:path arrowok="t"/>
              <v:stroke dashstyle="solid"/>
            </v:shape>
            <v:shape style="position:absolute;left:3128;top:3134;width:140;height:140" coordorigin="3128,3134" coordsize="140,140" path="m3198,3134l3128,3204,3198,3273,3267,3204,3198,3134xe" filled="true" fillcolor="#4f81bc" stroked="false">
              <v:path arrowok="t"/>
              <v:fill type="solid"/>
            </v:shape>
            <v:shape style="position:absolute;left:3128;top:3134;width:140;height:140" coordorigin="3128,3134" coordsize="140,140" path="m3198,3134l3267,3204,3198,3273,3128,3204,3198,3134xe" filled="false" stroked="true" strokeweight=".75pt" strokecolor="#497dba">
              <v:path arrowok="t"/>
              <v:stroke dashstyle="solid"/>
            </v:shape>
            <v:shape style="position:absolute;left:2945;top:3059;width:140;height:140" coordorigin="2946,3060" coordsize="140,140" path="m3016,3060l2946,3130,3016,3199,3085,3130,3016,3060xe" filled="true" fillcolor="#4f81bc" stroked="false">
              <v:path arrowok="t"/>
              <v:fill type="solid"/>
            </v:shape>
            <v:shape style="position:absolute;left:2945;top:3059;width:140;height:140" coordorigin="2946,3060" coordsize="140,140" path="m3016,3060l3085,3130,3016,3199,2946,3130,3016,3060xe" filled="false" stroked="true" strokeweight=".75pt" strokecolor="#497dba">
              <v:path arrowok="t"/>
              <v:stroke dashstyle="solid"/>
            </v:shape>
            <v:shape style="position:absolute;left:3027;top:3107;width:140;height:140" coordorigin="3027,3108" coordsize="140,140" path="m3097,3108l3027,3178,3097,3247,3166,3178,3097,3108xe" filled="true" fillcolor="#4f81bc" stroked="false">
              <v:path arrowok="t"/>
              <v:fill type="solid"/>
            </v:shape>
            <v:shape style="position:absolute;left:3027;top:3107;width:140;height:140" coordorigin="3027,3108" coordsize="140,140" path="m3097,3108l3166,3178,3097,3247,3027,3178,3097,3108xe" filled="false" stroked="true" strokeweight=".75pt" strokecolor="#497dba">
              <v:path arrowok="t"/>
              <v:stroke dashstyle="solid"/>
            </v:shape>
            <v:shape style="position:absolute;left:2969;top:3069;width:140;height:140" coordorigin="2970,3069" coordsize="140,140" path="m3040,3069l2970,3139,3040,3209,3109,3139,3040,3069xe" filled="true" fillcolor="#4f81bc" stroked="false">
              <v:path arrowok="t"/>
              <v:fill type="solid"/>
            </v:shape>
            <v:shape style="position:absolute;left:2969;top:3069;width:140;height:140" coordorigin="2970,3069" coordsize="140,140" path="m3040,3069l3109,3139,3040,3209,2970,3139,3040,3069xe" filled="false" stroked="true" strokeweight=".75pt" strokecolor="#497dba">
              <v:path arrowok="t"/>
              <v:stroke dashstyle="solid"/>
            </v:shape>
            <v:shape style="position:absolute;left:2916;top:3158;width:140;height:140" coordorigin="2917,3158" coordsize="140,140" path="m2987,3158l2917,3228,2987,3297,3056,3228,2987,3158xe" filled="true" fillcolor="#4f81bc" stroked="false">
              <v:path arrowok="t"/>
              <v:fill type="solid"/>
            </v:shape>
            <v:shape style="position:absolute;left:2916;top:3158;width:140;height:140" coordorigin="2917,3158" coordsize="140,140" path="m2987,3158l3056,3228,2987,3297,2917,3228,2987,3158xe" filled="false" stroked="true" strokeweight=".75pt" strokecolor="#497dba">
              <v:path arrowok="t"/>
              <v:stroke dashstyle="solid"/>
            </v:shape>
            <v:shape style="position:absolute;left:2904;top:2920;width:140;height:140" coordorigin="2905,2921" coordsize="140,140" path="m2975,2921l2905,2991,2975,3060,3044,2991,2975,2921xe" filled="true" fillcolor="#4f81bc" stroked="false">
              <v:path arrowok="t"/>
              <v:fill type="solid"/>
            </v:shape>
            <v:shape style="position:absolute;left:2904;top:2920;width:140;height:140" coordorigin="2905,2921" coordsize="140,140" path="m2975,2921l3044,2991,2975,3060,2905,2991,2975,2921xe" filled="false" stroked="true" strokeweight=".75pt" strokecolor="#497dba">
              <v:path arrowok="t"/>
              <v:stroke dashstyle="solid"/>
            </v:shape>
            <v:shape style="position:absolute;left:3072;top:3165;width:140;height:140" coordorigin="3073,3165" coordsize="140,140" path="m3143,3165l3073,3235,3143,3305,3212,3235,3143,3165xe" filled="true" fillcolor="#4f81bc" stroked="false">
              <v:path arrowok="t"/>
              <v:fill type="solid"/>
            </v:shape>
            <v:shape style="position:absolute;left:3072;top:3165;width:140;height:140" coordorigin="3073,3165" coordsize="140,140" path="m3143,3165l3212,3235,3143,3305,3073,3235,3143,3165xe" filled="false" stroked="true" strokeweight=".75pt" strokecolor="#497dba">
              <v:path arrowok="t"/>
              <v:stroke dashstyle="solid"/>
            </v:shape>
            <v:shape style="position:absolute;left:3065;top:3151;width:140;height:140" coordorigin="3066,3151" coordsize="140,140" path="m3136,3151l3066,3221,3136,3290,3205,3221,3136,3151xe" filled="true" fillcolor="#4f81bc" stroked="false">
              <v:path arrowok="t"/>
              <v:fill type="solid"/>
            </v:shape>
            <v:shape style="position:absolute;left:3065;top:3151;width:140;height:140" coordorigin="3066,3151" coordsize="140,140" path="m3136,3151l3205,3221,3136,3290,3066,3221,3136,3151xe" filled="false" stroked="true" strokeweight=".75pt" strokecolor="#497dba">
              <v:path arrowok="t"/>
              <v:stroke dashstyle="solid"/>
            </v:shape>
            <v:shape style="position:absolute;left:3012;top:3153;width:140;height:140" coordorigin="3013,3153" coordsize="140,140" path="m3083,3153l3013,3223,3083,3293,3152,3223,3083,3153xe" filled="true" fillcolor="#4f81bc" stroked="false">
              <v:path arrowok="t"/>
              <v:fill type="solid"/>
            </v:shape>
            <v:shape style="position:absolute;left:3012;top:3153;width:140;height:140" coordorigin="3013,3153" coordsize="140,140" path="m3083,3153l3152,3223,3083,3293,3013,3223,3083,3153xe" filled="false" stroked="true" strokeweight=".75pt" strokecolor="#497dba">
              <v:path arrowok="t"/>
              <v:stroke dashstyle="solid"/>
            </v:shape>
            <v:shape style="position:absolute;left:3622;top:3208;width:140;height:140" coordorigin="3622,3209" coordsize="140,140" path="m3692,3209l3622,3279,3692,3348,3762,3279,3692,3209xe" filled="true" fillcolor="#4f81bc" stroked="false">
              <v:path arrowok="t"/>
              <v:fill type="solid"/>
            </v:shape>
            <v:shape style="position:absolute;left:3622;top:3208;width:140;height:140" coordorigin="3622,3209" coordsize="140,140" path="m3692,3209l3762,3279,3692,3348,3622,3279,3692,3209xe" filled="false" stroked="true" strokeweight=".75pt" strokecolor="#497dba">
              <v:path arrowok="t"/>
              <v:stroke dashstyle="solid"/>
            </v:shape>
            <v:shape style="position:absolute;left:3706;top:3443;width:140;height:140" coordorigin="3706,3444" coordsize="140,140" path="m3776,3444l3706,3514,3776,3583,3846,3514,3776,3444xe" filled="true" fillcolor="#4f81bc" stroked="false">
              <v:path arrowok="t"/>
              <v:fill type="solid"/>
            </v:shape>
            <v:shape style="position:absolute;left:3706;top:3443;width:140;height:140" coordorigin="3706,3444" coordsize="140,140" path="m3776,3444l3846,3514,3776,3583,3706,3514,3776,3444xe" filled="false" stroked="true" strokeweight=".75pt" strokecolor="#497dba">
              <v:path arrowok="t"/>
              <v:stroke dashstyle="solid"/>
            </v:shape>
            <v:shape style="position:absolute;left:3680;top:3403;width:140;height:140" coordorigin="3680,3403" coordsize="140,140" path="m3750,3403l3680,3473,3750,3542,3819,3473,3750,3403xe" filled="true" fillcolor="#4f81bc" stroked="false">
              <v:path arrowok="t"/>
              <v:fill type="solid"/>
            </v:shape>
            <v:shape style="position:absolute;left:3680;top:3403;width:140;height:140" coordorigin="3680,3403" coordsize="140,140" path="m3750,3403l3819,3473,3750,3542,3680,3473,3750,3403xe" filled="false" stroked="true" strokeweight=".75pt" strokecolor="#497dba">
              <v:path arrowok="t"/>
              <v:stroke dashstyle="solid"/>
            </v:shape>
            <v:shape style="position:absolute;left:3749;top:3407;width:140;height:140" coordorigin="3750,3408" coordsize="140,140" path="m3820,3408l3750,3478,3820,3547,3889,3478,3820,3408xe" filled="true" fillcolor="#4f81bc" stroked="false">
              <v:path arrowok="t"/>
              <v:fill type="solid"/>
            </v:shape>
            <v:shape style="position:absolute;left:3749;top:3407;width:140;height:140" coordorigin="3750,3408" coordsize="140,140" path="m3820,3408l3889,3478,3820,3547,3750,3478,3820,3408xe" filled="false" stroked="true" strokeweight=".75pt" strokecolor="#497dba">
              <v:path arrowok="t"/>
              <v:stroke dashstyle="solid"/>
            </v:shape>
            <v:shape style="position:absolute;left:3663;top:3460;width:140;height:140" coordorigin="3663,3461" coordsize="140,140" path="m3733,3461l3663,3531,3733,3600,3802,3531,3733,3461xe" filled="true" fillcolor="#4f81bc" stroked="false">
              <v:path arrowok="t"/>
              <v:fill type="solid"/>
            </v:shape>
            <v:shape style="position:absolute;left:3663;top:3460;width:140;height:140" coordorigin="3663,3461" coordsize="140,140" path="m3733,3461l3802,3531,3733,3600,3663,3531,3733,3461xe" filled="false" stroked="true" strokeweight=".75pt" strokecolor="#497dba">
              <v:path arrowok="t"/>
              <v:stroke dashstyle="solid"/>
            </v:shape>
            <v:shape style="position:absolute;left:3319;top:3429;width:155;height:155" type="#_x0000_t75" stroked="false">
              <v:imagedata r:id="rId29" o:title=""/>
            </v:shape>
            <v:shape style="position:absolute;left:3123;top:3364;width:140;height:140" coordorigin="3123,3365" coordsize="140,140" path="m3193,3365l3123,3435,3193,3504,3262,3435,3193,3365xe" filled="true" fillcolor="#4f81bc" stroked="false">
              <v:path arrowok="t"/>
              <v:fill type="solid"/>
            </v:shape>
            <v:shape style="position:absolute;left:3123;top:3364;width:140;height:140" coordorigin="3123,3365" coordsize="140,140" path="m3193,3365l3262,3435,3193,3504,3123,3435,3193,3365xe" filled="false" stroked="true" strokeweight=".75pt" strokecolor="#497dba">
              <v:path arrowok="t"/>
              <v:stroke dashstyle="solid"/>
            </v:shape>
            <v:shape style="position:absolute;left:2952;top:3357;width:140;height:140" coordorigin="2953,3357" coordsize="140,140" path="m3023,3357l2953,3427,3023,3497,3092,3427,3023,3357xe" filled="true" fillcolor="#4f81bc" stroked="false">
              <v:path arrowok="t"/>
              <v:fill type="solid"/>
            </v:shape>
            <v:shape style="position:absolute;left:2952;top:3357;width:140;height:140" coordorigin="2953,3357" coordsize="140,140" path="m3023,3357l3092,3427,3023,3497,2953,3427,3023,3357xe" filled="false" stroked="true" strokeweight=".75pt" strokecolor="#497dba">
              <v:path arrowok="t"/>
              <v:stroke dashstyle="solid"/>
            </v:shape>
            <v:shape style="position:absolute;left:2831;top:3347;width:140;height:140" coordorigin="2831,3347" coordsize="140,140" path="m2901,3347l2831,3417,2901,3487,2971,3417,2901,3347xe" filled="true" fillcolor="#ff0000" stroked="false">
              <v:path arrowok="t"/>
              <v:fill type="solid"/>
            </v:shape>
            <v:shape style="position:absolute;left:2831;top:3347;width:140;height:140" coordorigin="2831,3347" coordsize="140,140" path="m2901,3347l2971,3417,2901,3487,2831,3417,2901,3347e" filled="false" stroked="true" strokeweight=".72pt" strokecolor="#497dba">
              <v:path arrowok="t"/>
              <v:stroke dashstyle="solid"/>
            </v:shape>
            <w10:wrap type="none"/>
          </v:group>
        </w:pict>
      </w:r>
      <w:r>
        <w:rPr/>
        <w:pict>
          <v:group style="position:absolute;margin-left:335.040009pt;margin-top:10.693914pt;width:187.8pt;height:181.6pt;mso-position-horizontal-relative:page;mso-position-vertical-relative:paragraph;z-index:251719680" coordorigin="6701,214" coordsize="3756,3632">
            <v:shape style="position:absolute;left:6700;top:221;width:3749;height:3624" coordorigin="6701,221" coordsize="3749,3624" path="m6751,3797l6751,221m6701,3797l6751,3797m6701,3199l6751,3199m6701,2604l6751,2604m6701,2009l6751,2009m6701,1411l6751,1411m6701,816l6751,816m6701,221l6751,221m6751,3797l10450,3797m6751,3797l6751,3845m7982,3797l7982,3845m9216,3797l9216,3845m10450,3797l10450,3845e" filled="false" stroked="true" strokeweight=".72pt" strokecolor="#858585">
              <v:path arrowok="t"/>
              <v:stroke dashstyle="solid"/>
            </v:shape>
            <v:shape style="position:absolute;left:7850;top:469;width:1842;height:2876" coordorigin="7851,470" coordsize="1842,2876" path="m8073,832l8075,916,8077,1005,8079,1098,8082,1194,8084,1291,8086,1388,8088,1485,8090,1580,8092,1671,8094,1759,8096,1842,8098,1918,8100,1987,8102,2047,8105,2137,8109,2161,8115,2123,8120,2051,8123,1974,8122,1920,8108,1869,8081,1802,8059,1715,8056,1606,8060,1554,8065,1488,8069,1412,8075,1327,8081,1236,8088,1141,8096,1044,8105,948,8117,854,8130,766,8145,685,8163,614,8184,554,8234,480,8263,470,8294,477,8369,534,8412,580,8458,636,8507,701,8557,773,8608,850,8661,931,8713,1015,8765,1100,8816,1184,8865,1267,8912,1347,8956,1421,8997,1490,9034,1551,9066,1602,9122,1694,9168,1778,9206,1855,9238,1924,9265,1988,9290,2045,9341,2146,9399,2238,9452,2313,9502,2369,9595,2419,9641,2409,9677,2388,9692,2371,9676,2359,9636,2346,9591,2332,9560,2315,9550,2292,9551,2263,9552,2238,9545,2225,9531,2238,9508,2266,9477,2290,9394,2262,9339,2221,9275,2170,9207,2115,9137,2059,9067,2006,9001,1961,8941,1928,8852,1896,8764,1877,8682,1871,8610,1874,8553,1884,8498,1917,8458,1968,8442,2022,8459,2061,8506,2069,8580,2062,8669,2053,8760,2057,8841,2089,8893,2136,8946,2199,8998,2272,9048,2352,9095,2431,9138,2505,9176,2569,9235,2660,9284,2740,9318,2811,9329,2876,9310,2940,9267,3001,9211,3047,9155,3071,9097,3062,9031,3029,8967,2985,8913,2944,8854,2870,8830,2829,8792,2785,8747,2740,8693,2685,8634,2632,8576,2590,8522,2570,8458,2588,8395,2639,8339,2693,8297,2720,8276,2701,8270,2656,8268,2614,8257,2603,8235,2644,8208,2719,8176,2794,8141,2835,8095,2823,8039,2778,7990,2731,7962,2712,7967,2737,7995,2786,8026,2840,8043,2879,8038,2895,8022,2901,8002,2902,7985,2904,7973,2911,7958,2920,7943,2925,7934,2915,7924,2855,7915,2765,7912,2683,7922,2647,7955,2687,8004,2775,8053,2866,8086,2916,8097,2900,8096,2846,8088,2788,8080,2761,8059,2779,8025,2823,8005,2874,8028,2915,8075,2934,8143,2953,8226,2971,8317,2989,8409,3009,8495,3029,8568,3052,8682,3143,8703,3222,8704,3294,8705,3339,8704,3345,8693,3325,8682,3294,8679,3269,8694,3250,8717,3231,8739,3213,8748,3200,8740,3196,8721,3195,8694,3193,8596,3169,8507,3144,8414,3116,8335,3085,8275,3051,8225,3013,8180,2974,8135,2933,8090,2884,8047,2827,8006,2780,7969,2761,7936,2779,7907,2824,7879,2879,7851,2929e" filled="false" stroked="true" strokeweight="2.16pt" strokecolor="#497dba">
              <v:path arrowok="t"/>
              <v:stroke dashstyle="solid"/>
            </v:shape>
            <v:shape style="position:absolute;left:7994;top:753;width:155;height:155" type="#_x0000_t75" stroked="false">
              <v:imagedata r:id="rId31" o:title=""/>
            </v:shape>
            <v:shape style="position:absolute;left:8025;top:2058;width:155;height:155" type="#_x0000_t75" stroked="false">
              <v:imagedata r:id="rId34" o:title=""/>
            </v:shape>
            <v:shape style="position:absolute;left:8044;top:1842;width:155;height:155" type="#_x0000_t75" stroked="false">
              <v:imagedata r:id="rId31" o:title=""/>
            </v:shape>
            <v:shape style="position:absolute;left:7977;top:1528;width:155;height:155" type="#_x0000_t75" stroked="false">
              <v:imagedata r:id="rId31" o:title=""/>
            </v:shape>
            <v:shape style="position:absolute;left:8186;top:390;width:155;height:155" type="#_x0000_t75" stroked="false">
              <v:imagedata r:id="rId29" o:title=""/>
            </v:shape>
            <v:shape style="position:absolute;left:8987;top:1523;width:155;height:155" type="#_x0000_t75" stroked="false">
              <v:imagedata r:id="rId30" o:title=""/>
            </v:shape>
            <v:shape style="position:absolute;left:9269;top:2075;width:140;height:140" coordorigin="9269,2076" coordsize="140,140" path="m9339,2076l9269,2146,9339,2215,9408,2146,9339,2076xe" filled="true" fillcolor="#4f81bc" stroked="false">
              <v:path arrowok="t"/>
              <v:fill type="solid"/>
            </v:shape>
            <v:shape style="position:absolute;left:9269;top:2075;width:140;height:140" coordorigin="9269,2076" coordsize="140,140" path="m9339,2076l9408,2146,9339,2215,9269,2146,9339,2076xe" filled="false" stroked="true" strokeweight=".75pt" strokecolor="#497dba">
              <v:path arrowok="t"/>
              <v:stroke dashstyle="solid"/>
            </v:shape>
            <v:shape style="position:absolute;left:9477;top:2335;width:140;height:140" coordorigin="9478,2335" coordsize="140,140" path="m9548,2335l9478,2405,9548,2474,9617,2405,9548,2335xe" filled="true" fillcolor="#4f81bc" stroked="false">
              <v:path arrowok="t"/>
              <v:fill type="solid"/>
            </v:shape>
            <v:shape style="position:absolute;left:9477;top:2335;width:140;height:140" coordorigin="9478,2335" coordsize="140,140" path="m9548,2335l9617,2405,9548,2474,9478,2405,9548,2335xe" filled="false" stroked="true" strokeweight=".75pt" strokecolor="#497dba">
              <v:path arrowok="t"/>
              <v:stroke dashstyle="solid"/>
            </v:shape>
            <v:shape style="position:absolute;left:9621;top:2299;width:140;height:140" coordorigin="9622,2299" coordsize="140,140" path="m9692,2299l9622,2369,9692,2438,9761,2369,9692,2299xe" filled="true" fillcolor="#4f81bc" stroked="false">
              <v:path arrowok="t"/>
              <v:fill type="solid"/>
            </v:shape>
            <v:shape style="position:absolute;left:9621;top:2299;width:140;height:140" coordorigin="9622,2299" coordsize="140,140" path="m9692,2299l9761,2369,9692,2438,9622,2369,9692,2299xe" filled="false" stroked="true" strokeweight=".75pt" strokecolor="#497dba">
              <v:path arrowok="t"/>
              <v:stroke dashstyle="solid"/>
            </v:shape>
            <v:shape style="position:absolute;left:9489;top:2243;width:140;height:140" coordorigin="9490,2244" coordsize="140,140" path="m9560,2244l9490,2314,9560,2383,9629,2314,9560,2244xe" filled="true" fillcolor="#4f81bc" stroked="false">
              <v:path arrowok="t"/>
              <v:fill type="solid"/>
            </v:shape>
            <v:shape style="position:absolute;left:9489;top:2243;width:140;height:140" coordorigin="9490,2244" coordsize="140,140" path="m9560,2244l9629,2314,9560,2383,9490,2314,9560,2244xe" filled="false" stroked="true" strokeweight=".75pt" strokecolor="#497dba">
              <v:path arrowok="t"/>
              <v:stroke dashstyle="solid"/>
            </v:shape>
            <v:shape style="position:absolute;left:9475;top:2155;width:140;height:140" coordorigin="9475,2155" coordsize="140,140" path="m9545,2155l9475,2225,9545,2294,9615,2225,9545,2155xe" filled="true" fillcolor="#4f81bc" stroked="false">
              <v:path arrowok="t"/>
              <v:fill type="solid"/>
            </v:shape>
            <v:shape style="position:absolute;left:9475;top:2155;width:140;height:140" coordorigin="9475,2155" coordsize="140,140" path="m9545,2155l9615,2225,9545,2294,9475,2225,9545,2155xe" filled="false" stroked="true" strokeweight=".75pt" strokecolor="#497dba">
              <v:path arrowok="t"/>
              <v:stroke dashstyle="solid"/>
            </v:shape>
            <v:shape style="position:absolute;left:9367;top:2217;width:140;height:140" coordorigin="9367,2217" coordsize="140,140" path="m9437,2217l9367,2287,9437,2357,9507,2287,9437,2217xe" filled="true" fillcolor="#4f81bc" stroked="false">
              <v:path arrowok="t"/>
              <v:fill type="solid"/>
            </v:shape>
            <v:shape style="position:absolute;left:9367;top:2217;width:140;height:140" coordorigin="9367,2217" coordsize="140,140" path="m9437,2217l9507,2287,9437,2357,9367,2287,9437,2217xe" filled="false" stroked="true" strokeweight=".75pt" strokecolor="#497dba">
              <v:path arrowok="t"/>
              <v:stroke dashstyle="solid"/>
            </v:shape>
            <v:shape style="position:absolute;left:8870;top:1857;width:140;height:140" coordorigin="8871,1857" coordsize="140,140" path="m8941,1857l8871,1927,8941,1997,9010,1927,8941,1857xe" filled="true" fillcolor="#4f81bc" stroked="false">
              <v:path arrowok="t"/>
              <v:fill type="solid"/>
            </v:shape>
            <v:shape style="position:absolute;left:8870;top:1857;width:140;height:140" coordorigin="8871,1857" coordsize="140,140" path="m8941,1857l9010,1927,8941,1997,8871,1927,8941,1857xe" filled="false" stroked="true" strokeweight=".75pt" strokecolor="#497dba">
              <v:path arrowok="t"/>
              <v:stroke dashstyle="solid"/>
            </v:shape>
            <v:shape style="position:absolute;left:8380;top:1806;width:248;height:330" type="#_x0000_t75" stroked="false">
              <v:imagedata r:id="rId35" o:title=""/>
            </v:shape>
            <v:shape style="position:absolute;left:8769;top:2018;width:140;height:140" coordorigin="8770,2018" coordsize="140,140" path="m8840,2018l8770,2088,8840,2157,8909,2088,8840,2018xe" filled="true" fillcolor="#4f81bc" stroked="false">
              <v:path arrowok="t"/>
              <v:fill type="solid"/>
            </v:shape>
            <v:shape style="position:absolute;left:8769;top:2018;width:140;height:140" coordorigin="8770,2018" coordsize="140,140" path="m8840,2018l8909,2088,8840,2157,8770,2088,8840,2018xe" filled="false" stroked="true" strokeweight=".75pt" strokecolor="#497dba">
              <v:path arrowok="t"/>
              <v:stroke dashstyle="solid"/>
            </v:shape>
            <v:shape style="position:absolute;left:9105;top:2498;width:140;height:140" coordorigin="9106,2498" coordsize="140,140" path="m9176,2498l9106,2568,9176,2637,9245,2568,9176,2498xe" filled="true" fillcolor="#4f81bc" stroked="false">
              <v:path arrowok="t"/>
              <v:fill type="solid"/>
            </v:shape>
            <v:shape style="position:absolute;left:9105;top:2498;width:140;height:140" coordorigin="9106,2498" coordsize="140,140" path="m9176,2498l9245,2568,9176,2637,9106,2568,9176,2498xe" filled="false" stroked="true" strokeweight=".75pt" strokecolor="#497dba">
              <v:path arrowok="t"/>
              <v:stroke dashstyle="solid"/>
            </v:shape>
            <v:shape style="position:absolute;left:9251;top:2797;width:155;height:155" type="#_x0000_t75" stroked="false">
              <v:imagedata r:id="rId29" o:title=""/>
            </v:shape>
            <v:shape style="position:absolute;left:9076;top:2992;width:155;height:155" type="#_x0000_t75" stroked="false">
              <v:imagedata r:id="rId30" o:title=""/>
            </v:shape>
            <v:shape style="position:absolute;left:8841;top:2872;width:140;height:140" coordorigin="8842,2873" coordsize="140,140" path="m8912,2873l8842,2943,8912,3012,8981,2943,8912,2873xe" filled="true" fillcolor="#4f81bc" stroked="false">
              <v:path arrowok="t"/>
              <v:fill type="solid"/>
            </v:shape>
            <v:shape style="position:absolute;left:8841;top:2872;width:140;height:140" coordorigin="8842,2873" coordsize="140,140" path="m8912,2873l8981,2943,8912,3012,8842,2943,8912,2873xe" filled="false" stroked="true" strokeweight=".75pt" strokecolor="#497dba">
              <v:path arrowok="t"/>
              <v:stroke dashstyle="solid"/>
            </v:shape>
            <v:shape style="position:absolute;left:8721;top:2714;width:140;height:140" coordorigin="8722,2714" coordsize="140,140" path="m8792,2714l8722,2784,8792,2853,8861,2784,8792,2714xe" filled="true" fillcolor="#4f81bc" stroked="false">
              <v:path arrowok="t"/>
              <v:fill type="solid"/>
            </v:shape>
            <v:shape style="position:absolute;left:8721;top:2714;width:140;height:140" coordorigin="8722,2714" coordsize="140,140" path="m8792,2714l8861,2784,8792,2853,8722,2784,8792,2714xe" filled="false" stroked="true" strokeweight=".75pt" strokecolor="#497dba">
              <v:path arrowok="t"/>
              <v:stroke dashstyle="solid"/>
            </v:shape>
            <v:shape style="position:absolute;left:8443;top:2490;width:155;height:155" type="#_x0000_t75" stroked="false">
              <v:imagedata r:id="rId29" o:title=""/>
            </v:shape>
            <v:shape style="position:absolute;left:8227;top:2649;width:140;height:140" coordorigin="8227,2649" coordsize="140,140" path="m8297,2649l8227,2719,8297,2789,8367,2719,8297,2649xe" filled="true" fillcolor="#4f81bc" stroked="false">
              <v:path arrowok="t"/>
              <v:fill type="solid"/>
            </v:shape>
            <v:shape style="position:absolute;left:8227;top:2649;width:140;height:140" coordorigin="8227,2649" coordsize="140,140" path="m8297,2649l8367,2719,8297,2789,8227,2719,8297,2649xe" filled="false" stroked="true" strokeweight=".75pt" strokecolor="#497dba">
              <v:path arrowok="t"/>
              <v:stroke dashstyle="solid"/>
            </v:shape>
            <v:shape style="position:absolute;left:8186;top:2531;width:140;height:140" coordorigin="8187,2532" coordsize="140,140" path="m8257,2532l8187,2602,8257,2671,8326,2602,8257,2532xe" filled="true" fillcolor="#4f81bc" stroked="false">
              <v:path arrowok="t"/>
              <v:fill type="solid"/>
            </v:shape>
            <v:shape style="position:absolute;left:8186;top:2531;width:140;height:140" coordorigin="8187,2532" coordsize="140,140" path="m8257,2532l8326,2602,8257,2671,8187,2602,8257,2532xe" filled="false" stroked="true" strokeweight=".75pt" strokecolor="#497dba">
              <v:path arrowok="t"/>
              <v:stroke dashstyle="solid"/>
            </v:shape>
            <v:shape style="position:absolute;left:8071;top:2764;width:140;height:140" coordorigin="8071,2765" coordsize="140,140" path="m8141,2765l8071,2835,8141,2904,8211,2835,8141,2765xe" filled="true" fillcolor="#4f81bc" stroked="false">
              <v:path arrowok="t"/>
              <v:fill type="solid"/>
            </v:shape>
            <v:shape style="position:absolute;left:8071;top:2764;width:140;height:140" coordorigin="8071,2765" coordsize="140,140" path="m8141,2765l8211,2835,8141,2904,8071,2835,8141,2765xe" filled="false" stroked="true" strokeweight=".75pt" strokecolor="#497dba">
              <v:path arrowok="t"/>
              <v:stroke dashstyle="solid"/>
            </v:shape>
            <v:shape style="position:absolute;left:7891;top:2642;width:140;height:140" coordorigin="7891,2642" coordsize="140,140" path="m7961,2642l7891,2712,7961,2781,8031,2712,7961,2642xe" filled="true" fillcolor="#4f81bc" stroked="false">
              <v:path arrowok="t"/>
              <v:fill type="solid"/>
            </v:shape>
            <v:shape style="position:absolute;left:7891;top:2642;width:140;height:140" coordorigin="7891,2642" coordsize="140,140" path="m7961,2642l8031,2712,7961,2781,7891,2712,7961,2642xe" filled="false" stroked="true" strokeweight=".75pt" strokecolor="#497dba">
              <v:path arrowok="t"/>
              <v:stroke dashstyle="solid"/>
            </v:shape>
            <v:shape style="position:absolute;left:7973;top:2807;width:140;height:140" coordorigin="7973,2808" coordsize="140,140" path="m8043,2808l7973,2878,8043,2947,8112,2878,8043,2808xe" filled="true" fillcolor="#4f81bc" stroked="false">
              <v:path arrowok="t"/>
              <v:fill type="solid"/>
            </v:shape>
            <v:shape style="position:absolute;left:7973;top:2807;width:140;height:140" coordorigin="7973,2808" coordsize="140,140" path="m8043,2808l8112,2878,8043,2947,7973,2878,8043,2808xe" filled="false" stroked="true" strokeweight=".75pt" strokecolor="#497dba">
              <v:path arrowok="t"/>
              <v:stroke dashstyle="solid"/>
            </v:shape>
            <v:shape style="position:absolute;left:7915;top:2831;width:140;height:140" coordorigin="7915,2832" coordsize="140,140" path="m7985,2832l7915,2902,7985,2971,8055,2902,7985,2832xe" filled="true" fillcolor="#4f81bc" stroked="false">
              <v:path arrowok="t"/>
              <v:fill type="solid"/>
            </v:shape>
            <v:shape style="position:absolute;left:7915;top:2831;width:140;height:140" coordorigin="7915,2832" coordsize="140,140" path="m7985,2832l8055,2902,7985,2971,7915,2902,7985,2832xe" filled="false" stroked="true" strokeweight=".75pt" strokecolor="#497dba">
              <v:path arrowok="t"/>
              <v:stroke dashstyle="solid"/>
            </v:shape>
            <v:shape style="position:absolute;left:7862;top:2843;width:140;height:140" coordorigin="7863,2844" coordsize="140,140" path="m7933,2844l7863,2914,7933,2983,8002,2914,7933,2844xe" filled="true" fillcolor="#4f81bc" stroked="false">
              <v:path arrowok="t"/>
              <v:fill type="solid"/>
            </v:shape>
            <v:shape style="position:absolute;left:7862;top:2843;width:140;height:140" coordorigin="7863,2844" coordsize="140,140" path="m7933,2844l8002,2914,7933,2983,7863,2914,7933,2844xe" filled="false" stroked="true" strokeweight=".75pt" strokecolor="#497dba">
              <v:path arrowok="t"/>
              <v:stroke dashstyle="solid"/>
            </v:shape>
            <v:shape style="position:absolute;left:7853;top:2575;width:140;height:140" coordorigin="7853,2575" coordsize="140,140" path="m7923,2575l7853,2645,7923,2714,7992,2645,7923,2575xe" filled="true" fillcolor="#4f81bc" stroked="false">
              <v:path arrowok="t"/>
              <v:fill type="solid"/>
            </v:shape>
            <v:shape style="position:absolute;left:7853;top:2575;width:140;height:140" coordorigin="7853,2575" coordsize="140,140" path="m7923,2575l7992,2645,7923,2714,7853,2645,7923,2575xe" filled="false" stroked="true" strokeweight=".75pt" strokecolor="#497dba">
              <v:path arrowok="t"/>
              <v:stroke dashstyle="solid"/>
            </v:shape>
            <v:shape style="position:absolute;left:8016;top:2843;width:140;height:140" coordorigin="8016,2844" coordsize="140,140" path="m8086,2844l8016,2914,8086,2983,8155,2914,8086,2844xe" filled="true" fillcolor="#4f81bc" stroked="false">
              <v:path arrowok="t"/>
              <v:fill type="solid"/>
            </v:shape>
            <v:shape style="position:absolute;left:8016;top:2843;width:140;height:140" coordorigin="8016,2844" coordsize="140,140" path="m8086,2844l8155,2914,8086,2983,8016,2914,8086,2844xe" filled="false" stroked="true" strokeweight=".75pt" strokecolor="#497dba">
              <v:path arrowok="t"/>
              <v:stroke dashstyle="solid"/>
            </v:shape>
            <v:shape style="position:absolute;left:8009;top:2690;width:140;height:140" coordorigin="8009,2690" coordsize="140,140" path="m8079,2690l8009,2760,8079,2829,8148,2760,8079,2690xe" filled="true" fillcolor="#4f81bc" stroked="false">
              <v:path arrowok="t"/>
              <v:fill type="solid"/>
            </v:shape>
            <v:shape style="position:absolute;left:8009;top:2690;width:140;height:140" coordorigin="8009,2690" coordsize="140,140" path="m8079,2690l8148,2760,8079,2829,8009,2760,8079,2690xe" filled="false" stroked="true" strokeweight=".75pt" strokecolor="#497dba">
              <v:path arrowok="t"/>
              <v:stroke dashstyle="solid"/>
            </v:shape>
            <v:shape style="position:absolute;left:7956;top:2843;width:140;height:140" coordorigin="7956,2844" coordsize="140,140" path="m8026,2844l7956,2914,8026,2983,8095,2914,8026,2844xe" filled="true" fillcolor="#4f81bc" stroked="false">
              <v:path arrowok="t"/>
              <v:fill type="solid"/>
            </v:shape>
            <v:shape style="position:absolute;left:7956;top:2843;width:140;height:140" coordorigin="7956,2844" coordsize="140,140" path="m8026,2844l8095,2914,8026,2983,7956,2914,8026,2844xe" filled="false" stroked="true" strokeweight=".75pt" strokecolor="#497dba">
              <v:path arrowok="t"/>
              <v:stroke dashstyle="solid"/>
            </v:shape>
            <v:shape style="position:absolute;left:8551;top:3004;width:140;height:140" coordorigin="8551,3005" coordsize="140,140" path="m8621,3005l8551,3075,8621,3144,8691,3075,8621,3005xe" filled="true" fillcolor="#4f81bc" stroked="false">
              <v:path arrowok="t"/>
              <v:fill type="solid"/>
            </v:shape>
            <v:shape style="position:absolute;left:8551;top:3004;width:140;height:140" coordorigin="8551,3005" coordsize="140,140" path="m8621,3005l8691,3075,8621,3144,8551,3075,8621,3005xe" filled="false" stroked="true" strokeweight=".75pt" strokecolor="#497dba">
              <v:path arrowok="t"/>
              <v:stroke dashstyle="solid"/>
            </v:shape>
            <v:shape style="position:absolute;left:8633;top:3268;width:140;height:140" coordorigin="8633,3269" coordsize="140,140" path="m8703,3269l8633,3339,8703,3408,8772,3339,8703,3269xe" filled="true" fillcolor="#4f81bc" stroked="false">
              <v:path arrowok="t"/>
              <v:fill type="solid"/>
            </v:shape>
            <v:shape style="position:absolute;left:8633;top:3268;width:140;height:140" coordorigin="8633,3269" coordsize="140,140" path="m8703,3269l8772,3339,8703,3408,8633,3339,8703,3269xe" filled="false" stroked="true" strokeweight=".75pt" strokecolor="#497dba">
              <v:path arrowok="t"/>
              <v:stroke dashstyle="solid"/>
            </v:shape>
            <v:shape style="position:absolute;left:8609;top:3196;width:140;height:140" coordorigin="8609,3197" coordsize="140,140" path="m8679,3197l8609,3267,8679,3336,8748,3267,8679,3197xe" filled="true" fillcolor="#4f81bc" stroked="false">
              <v:path arrowok="t"/>
              <v:fill type="solid"/>
            </v:shape>
            <v:shape style="position:absolute;left:8609;top:3196;width:140;height:140" coordorigin="8609,3197" coordsize="140,140" path="m8679,3197l8748,3267,8679,3336,8609,3267,8679,3197xe" filled="false" stroked="true" strokeweight=".75pt" strokecolor="#497dba">
              <v:path arrowok="t"/>
              <v:stroke dashstyle="solid"/>
            </v:shape>
            <v:shape style="position:absolute;left:8678;top:3129;width:140;height:140" coordorigin="8679,3129" coordsize="140,140" path="m8749,3129l8679,3199,8749,3269,8818,3199,8749,3129xe" filled="true" fillcolor="#4f81bc" stroked="false">
              <v:path arrowok="t"/>
              <v:fill type="solid"/>
            </v:shape>
            <v:shape style="position:absolute;left:8678;top:3129;width:140;height:140" coordorigin="8679,3129" coordsize="140,140" path="m8749,3129l8818,3199,8749,3269,8679,3199,8749,3129xe" filled="false" stroked="true" strokeweight=".75pt" strokecolor="#497dba">
              <v:path arrowok="t"/>
              <v:stroke dashstyle="solid"/>
            </v:shape>
            <v:shape style="position:absolute;left:8592;top:3115;width:140;height:140" coordorigin="8592,3115" coordsize="140,140" path="m8662,3115l8592,3185,8662,3254,8731,3185,8662,3115xe" filled="true" fillcolor="#4f81bc" stroked="false">
              <v:path arrowok="t"/>
              <v:fill type="solid"/>
            </v:shape>
            <v:shape style="position:absolute;left:8592;top:3115;width:140;height:140" coordorigin="8592,3115" coordsize="140,140" path="m8662,3115l8731,3185,8662,3254,8592,3185,8662,3115xe" filled="false" stroked="true" strokeweight=".75pt" strokecolor="#497dba">
              <v:path arrowok="t"/>
              <v:stroke dashstyle="solid"/>
            </v:shape>
            <v:shape style="position:absolute;left:8263;top:3014;width:140;height:140" coordorigin="8263,3014" coordsize="140,140" path="m8333,3014l8263,3084,8333,3153,8403,3084,8333,3014xe" filled="true" fillcolor="#4f81bc" stroked="false">
              <v:path arrowok="t"/>
              <v:fill type="solid"/>
            </v:shape>
            <v:shape style="position:absolute;left:8263;top:3014;width:140;height:140" coordorigin="8263,3014" coordsize="140,140" path="m8333,3014l8403,3084,8333,3153,8263,3084,8333,3014xe" filled="false" stroked="true" strokeweight=".75pt" strokecolor="#497dba">
              <v:path arrowok="t"/>
              <v:stroke dashstyle="solid"/>
            </v:shape>
            <v:shape style="position:absolute;left:8064;top:2863;width:140;height:140" coordorigin="8064,2863" coordsize="140,140" path="m8134,2863l8064,2933,8134,3002,8203,2933,8134,2863xe" filled="true" fillcolor="#4f81bc" stroked="false">
              <v:path arrowok="t"/>
              <v:fill type="solid"/>
            </v:shape>
            <v:shape style="position:absolute;left:8064;top:2863;width:140;height:140" coordorigin="8064,2863" coordsize="140,140" path="m8134,2863l8203,2933,8134,3002,8064,2933,8134,2863xe" filled="false" stroked="true" strokeweight=".75pt" strokecolor="#497dba">
              <v:path arrowok="t"/>
              <v:stroke dashstyle="solid"/>
            </v:shape>
            <v:shape style="position:absolute;left:7898;top:2690;width:140;height:140" coordorigin="7899,2690" coordsize="140,140" path="m7969,2690l7899,2760,7969,2829,8038,2760,7969,2690xe" filled="true" fillcolor="#4f81bc" stroked="false">
              <v:path arrowok="t"/>
              <v:fill type="solid"/>
            </v:shape>
            <v:shape style="position:absolute;left:7898;top:2690;width:140;height:140" coordorigin="7899,2690" coordsize="140,140" path="m7969,2690l8038,2760,7969,2829,7899,2760,7969,2690xe" filled="false" stroked="true" strokeweight=".75pt" strokecolor="#497dba">
              <v:path arrowok="t"/>
              <v:stroke dashstyle="solid"/>
            </v:shape>
            <v:shape style="position:absolute;left:7780;top:2859;width:140;height:140" coordorigin="7781,2859" coordsize="140,140" path="m7851,2859l7781,2929,7851,2999,7921,2929,7851,2859xe" filled="true" fillcolor="#ff0000" stroked="false">
              <v:path arrowok="t"/>
              <v:fill type="solid"/>
            </v:shape>
            <v:shape style="position:absolute;left:7780;top:2859;width:140;height:140" coordorigin="7781,2859" coordsize="140,140" path="m7851,2859l7921,2929,7851,2999,7781,2929,7851,2859e" filled="false" stroked="true" strokeweight=".72pt" strokecolor="#497dba">
              <v:path arrowok="t"/>
              <v:stroke dashstyle="solid"/>
            </v:shape>
            <w10:wrap type="none"/>
          </v:group>
        </w:pict>
      </w:r>
      <w:r>
        <w:rPr>
          <w:sz w:val="16"/>
        </w:rPr>
        <w:t>25</w:t>
        <w:tab/>
        <w:t>30</w:t>
      </w:r>
    </w:p>
    <w:p>
      <w:pPr>
        <w:pStyle w:val="BodyText"/>
        <w:spacing w:before="6"/>
        <w:rPr>
          <w:sz w:val="27"/>
        </w:rPr>
      </w:pPr>
    </w:p>
    <w:p>
      <w:pPr>
        <w:tabs>
          <w:tab w:pos="5616" w:val="left" w:leader="none"/>
        </w:tabs>
        <w:spacing w:before="96"/>
        <w:ind w:left="641" w:right="0" w:firstLine="0"/>
        <w:jc w:val="left"/>
        <w:rPr>
          <w:sz w:val="16"/>
        </w:rPr>
      </w:pPr>
      <w:r>
        <w:rPr>
          <w:position w:val="-11"/>
          <w:sz w:val="16"/>
        </w:rPr>
        <w:t>20</w:t>
        <w:tab/>
      </w:r>
      <w:r>
        <w:rPr>
          <w:sz w:val="16"/>
        </w:rPr>
        <w:t>25</w:t>
      </w:r>
    </w:p>
    <w:p>
      <w:pPr>
        <w:pStyle w:val="BodyText"/>
        <w:spacing w:before="1"/>
        <w:rPr>
          <w:sz w:val="17"/>
        </w:rPr>
      </w:pPr>
    </w:p>
    <w:p>
      <w:pPr>
        <w:spacing w:before="96"/>
        <w:ind w:left="1164" w:right="0" w:firstLine="0"/>
        <w:jc w:val="center"/>
        <w:rPr>
          <w:sz w:val="16"/>
        </w:rPr>
      </w:pPr>
      <w:r>
        <w:rPr/>
        <w:pict>
          <v:shape style="position:absolute;margin-left:60.145603pt;margin-top:7.758456pt;width:11pt;height:63.8pt;mso-position-horizontal-relative:page;mso-position-vertical-relative:paragraph;z-index:251720704" type="#_x0000_t202" filled="false" stroked="false">
            <v:textbox inset="0,0,0,0" style="layout-flow:vertical;mso-layout-flow-alt:bottom-to-top">
              <w:txbxContent>
                <w:p>
                  <w:pPr>
                    <w:spacing w:before="15"/>
                    <w:ind w:left="20" w:right="0" w:firstLine="0"/>
                    <w:jc w:val="left"/>
                    <w:rPr>
                      <w:sz w:val="16"/>
                    </w:rPr>
                  </w:pPr>
                  <w:r>
                    <w:rPr>
                      <w:sz w:val="16"/>
                    </w:rPr>
                    <w:t>Wage grwoth (%)</w:t>
                  </w:r>
                </w:p>
              </w:txbxContent>
            </v:textbox>
            <w10:wrap type="none"/>
          </v:shape>
        </w:pict>
      </w:r>
      <w:r>
        <w:rPr/>
        <w:pict>
          <v:shape style="position:absolute;margin-left:308.901611pt;margin-top:7.808456pt;width:11pt;height:63.8pt;mso-position-horizontal-relative:page;mso-position-vertical-relative:paragraph;z-index:251721728" type="#_x0000_t202" filled="false" stroked="false">
            <v:textbox inset="0,0,0,0" style="layout-flow:vertical;mso-layout-flow-alt:bottom-to-top">
              <w:txbxContent>
                <w:p>
                  <w:pPr>
                    <w:spacing w:before="15"/>
                    <w:ind w:left="20" w:right="0" w:firstLine="0"/>
                    <w:jc w:val="left"/>
                    <w:rPr>
                      <w:sz w:val="16"/>
                    </w:rPr>
                  </w:pPr>
                  <w:r>
                    <w:rPr>
                      <w:sz w:val="16"/>
                    </w:rPr>
                    <w:t>Wage grwoth (%)</w:t>
                  </w:r>
                </w:p>
              </w:txbxContent>
            </v:textbox>
            <w10:wrap type="none"/>
          </v:shape>
        </w:pict>
      </w:r>
      <w:r>
        <w:rPr>
          <w:sz w:val="16"/>
        </w:rPr>
        <w:t>20</w:t>
      </w:r>
    </w:p>
    <w:p>
      <w:pPr>
        <w:spacing w:before="54"/>
        <w:ind w:left="406" w:right="9190" w:firstLine="0"/>
        <w:jc w:val="center"/>
        <w:rPr>
          <w:sz w:val="16"/>
        </w:rPr>
      </w:pPr>
      <w:r>
        <w:rPr>
          <w:sz w:val="16"/>
        </w:rPr>
        <w:t>15</w:t>
      </w:r>
    </w:p>
    <w:p>
      <w:pPr>
        <w:pStyle w:val="BodyText"/>
        <w:spacing w:before="1"/>
        <w:rPr>
          <w:sz w:val="15"/>
        </w:rPr>
      </w:pPr>
    </w:p>
    <w:p>
      <w:pPr>
        <w:spacing w:before="0"/>
        <w:ind w:left="1164" w:right="0" w:firstLine="0"/>
        <w:jc w:val="center"/>
        <w:rPr>
          <w:sz w:val="16"/>
        </w:rPr>
      </w:pPr>
      <w:r>
        <w:rPr>
          <w:sz w:val="16"/>
        </w:rPr>
        <w:t>15</w:t>
      </w:r>
    </w:p>
    <w:p>
      <w:pPr>
        <w:pStyle w:val="BodyText"/>
        <w:spacing w:before="1"/>
        <w:rPr>
          <w:sz w:val="15"/>
        </w:rPr>
      </w:pPr>
    </w:p>
    <w:p>
      <w:pPr>
        <w:spacing w:before="0"/>
        <w:ind w:left="406" w:right="9190" w:firstLine="0"/>
        <w:jc w:val="center"/>
        <w:rPr>
          <w:sz w:val="16"/>
        </w:rPr>
      </w:pPr>
      <w:r>
        <w:rPr>
          <w:sz w:val="16"/>
        </w:rPr>
        <w:t>10</w:t>
      </w:r>
    </w:p>
    <w:p>
      <w:pPr>
        <w:spacing w:before="55"/>
        <w:ind w:left="1164" w:right="0" w:firstLine="0"/>
        <w:jc w:val="center"/>
        <w:rPr>
          <w:sz w:val="16"/>
        </w:rPr>
      </w:pPr>
      <w:r>
        <w:rPr>
          <w:sz w:val="16"/>
        </w:rPr>
        <w:t>10</w:t>
      </w:r>
    </w:p>
    <w:p>
      <w:pPr>
        <w:pStyle w:val="BodyText"/>
        <w:spacing w:before="1"/>
        <w:rPr>
          <w:sz w:val="17"/>
        </w:rPr>
      </w:pPr>
    </w:p>
    <w:p>
      <w:pPr>
        <w:spacing w:line="152" w:lineRule="exact" w:before="96"/>
        <w:ind w:left="0" w:right="8695" w:firstLine="0"/>
        <w:jc w:val="center"/>
        <w:rPr>
          <w:sz w:val="16"/>
        </w:rPr>
      </w:pPr>
      <w:r>
        <w:rPr>
          <w:w w:val="100"/>
          <w:sz w:val="16"/>
        </w:rPr>
        <w:t>5</w:t>
      </w:r>
    </w:p>
    <w:p>
      <w:pPr>
        <w:spacing w:line="152" w:lineRule="exact" w:before="0"/>
        <w:ind w:left="1254" w:right="0" w:firstLine="0"/>
        <w:jc w:val="center"/>
        <w:rPr>
          <w:sz w:val="16"/>
        </w:rPr>
      </w:pPr>
      <w:r>
        <w:rPr>
          <w:w w:val="100"/>
          <w:sz w:val="16"/>
        </w:rPr>
        <w:t>5</w:t>
      </w:r>
    </w:p>
    <w:p>
      <w:pPr>
        <w:pStyle w:val="BodyText"/>
        <w:spacing w:before="5"/>
        <w:rPr>
          <w:sz w:val="27"/>
        </w:rPr>
      </w:pPr>
    </w:p>
    <w:p>
      <w:pPr>
        <w:spacing w:after="0"/>
        <w:rPr>
          <w:sz w:val="27"/>
        </w:rPr>
        <w:sectPr>
          <w:pgSz w:w="11910" w:h="16840"/>
          <w:pgMar w:header="0" w:footer="1334" w:top="1340" w:bottom="1520" w:left="820" w:right="840"/>
        </w:sectPr>
      </w:pPr>
    </w:p>
    <w:p>
      <w:pPr>
        <w:spacing w:before="96"/>
        <w:ind w:left="0" w:right="3321" w:firstLine="0"/>
        <w:jc w:val="center"/>
        <w:rPr>
          <w:sz w:val="16"/>
        </w:rPr>
      </w:pPr>
      <w:r>
        <w:rPr>
          <w:w w:val="100"/>
          <w:sz w:val="16"/>
        </w:rPr>
        <w:t>0</w:t>
      </w:r>
    </w:p>
    <w:p>
      <w:pPr>
        <w:tabs>
          <w:tab w:pos="2134" w:val="left" w:leader="none"/>
          <w:tab w:pos="3352" w:val="left" w:leader="none"/>
          <w:tab w:pos="4614" w:val="left" w:leader="none"/>
        </w:tabs>
        <w:spacing w:before="6"/>
        <w:ind w:left="872" w:right="0" w:firstLine="0"/>
        <w:jc w:val="center"/>
        <w:rPr>
          <w:sz w:val="16"/>
        </w:rPr>
      </w:pPr>
      <w:r>
        <w:rPr>
          <w:sz w:val="16"/>
        </w:rPr>
        <w:t>0</w:t>
        <w:tab/>
        <w:t>5</w:t>
        <w:tab/>
        <w:t>10</w:t>
        <w:tab/>
        <w:t>15</w:t>
      </w:r>
    </w:p>
    <w:p>
      <w:pPr>
        <w:spacing w:before="62"/>
        <w:ind w:left="827" w:right="0" w:firstLine="0"/>
        <w:jc w:val="center"/>
        <w:rPr>
          <w:sz w:val="16"/>
        </w:rPr>
      </w:pPr>
      <w:r>
        <w:rPr>
          <w:sz w:val="16"/>
        </w:rPr>
        <w:t>Unemployment (%)</w:t>
      </w:r>
    </w:p>
    <w:p>
      <w:pPr>
        <w:spacing w:before="96"/>
        <w:ind w:left="387" w:right="4106" w:firstLine="0"/>
        <w:jc w:val="center"/>
        <w:rPr>
          <w:sz w:val="16"/>
        </w:rPr>
      </w:pPr>
      <w:r>
        <w:rPr/>
        <w:br w:type="column"/>
      </w:r>
      <w:r>
        <w:rPr>
          <w:sz w:val="16"/>
        </w:rPr>
        <w:t>0</w:t>
      </w:r>
    </w:p>
    <w:p>
      <w:pPr>
        <w:tabs>
          <w:tab w:pos="1620" w:val="left" w:leader="none"/>
          <w:tab w:pos="2810" w:val="left" w:leader="none"/>
          <w:tab w:pos="4043" w:val="left" w:leader="none"/>
        </w:tabs>
        <w:spacing w:before="7"/>
        <w:ind w:left="387" w:right="0" w:firstLine="0"/>
        <w:jc w:val="center"/>
        <w:rPr>
          <w:sz w:val="16"/>
        </w:rPr>
      </w:pPr>
      <w:r>
        <w:rPr>
          <w:sz w:val="16"/>
        </w:rPr>
        <w:t>0</w:t>
        <w:tab/>
        <w:t>5</w:t>
        <w:tab/>
        <w:t>10</w:t>
        <w:tab/>
        <w:t>15</w:t>
      </w:r>
    </w:p>
    <w:p>
      <w:pPr>
        <w:spacing w:before="62"/>
        <w:ind w:left="342" w:right="0" w:firstLine="0"/>
        <w:jc w:val="center"/>
        <w:rPr>
          <w:sz w:val="16"/>
        </w:rPr>
      </w:pPr>
      <w:r>
        <w:rPr>
          <w:sz w:val="16"/>
        </w:rPr>
        <w:t>Unemployment (%)</w:t>
      </w:r>
    </w:p>
    <w:p>
      <w:pPr>
        <w:spacing w:after="0"/>
        <w:jc w:val="center"/>
        <w:rPr>
          <w:sz w:val="16"/>
        </w:rPr>
        <w:sectPr>
          <w:type w:val="continuous"/>
          <w:pgSz w:w="11910" w:h="16840"/>
          <w:pgMar w:top="1180" w:bottom="1520" w:left="820" w:right="840"/>
          <w:cols w:num="2" w:equalWidth="0">
            <w:col w:w="4873" w:space="103"/>
            <w:col w:w="5274"/>
          </w:cols>
        </w:sectPr>
      </w:pPr>
    </w:p>
    <w:p>
      <w:pPr>
        <w:pStyle w:val="BodyText"/>
      </w:pPr>
    </w:p>
    <w:p>
      <w:pPr>
        <w:pStyle w:val="BodyText"/>
        <w:spacing w:before="5"/>
        <w:rPr>
          <w:sz w:val="19"/>
        </w:rPr>
      </w:pPr>
    </w:p>
    <w:p>
      <w:pPr>
        <w:spacing w:before="0"/>
        <w:ind w:left="313" w:right="0" w:firstLine="0"/>
        <w:jc w:val="left"/>
        <w:rPr>
          <w:sz w:val="16"/>
        </w:rPr>
      </w:pPr>
      <w:r>
        <w:rPr>
          <w:sz w:val="16"/>
        </w:rPr>
        <w:t>Sources: ONS and Bank calculations.</w:t>
      </w:r>
    </w:p>
    <w:p>
      <w:pPr>
        <w:pStyle w:val="BodyText"/>
        <w:spacing w:before="5"/>
        <w:rPr>
          <w:sz w:val="17"/>
        </w:rPr>
      </w:pPr>
    </w:p>
    <w:p>
      <w:pPr>
        <w:spacing w:before="0"/>
        <w:ind w:left="313" w:right="0" w:firstLine="0"/>
        <w:jc w:val="left"/>
        <w:rPr>
          <w:sz w:val="16"/>
        </w:rPr>
      </w:pPr>
      <w:r>
        <w:rPr>
          <w:sz w:val="16"/>
        </w:rPr>
        <w:t>Notes: Red diamond shows latest observation (for 2017).</w:t>
      </w:r>
    </w:p>
    <w:p>
      <w:pPr>
        <w:spacing w:after="0"/>
        <w:jc w:val="left"/>
        <w:rPr>
          <w:sz w:val="16"/>
        </w:rPr>
        <w:sectPr>
          <w:type w:val="continuous"/>
          <w:pgSz w:w="11910" w:h="16840"/>
          <w:pgMar w:top="1180" w:bottom="1520" w:left="820" w:right="8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8"/>
      </w:tblGrid>
      <w:tr>
        <w:trPr>
          <w:trHeight w:val="2841" w:hRule="atLeast"/>
        </w:trPr>
        <w:tc>
          <w:tcPr>
            <w:tcW w:w="10018" w:type="dxa"/>
          </w:tcPr>
          <w:p>
            <w:pPr>
              <w:pStyle w:val="TableParagraph"/>
              <w:spacing w:line="223" w:lineRule="exact"/>
              <w:ind w:left="200"/>
              <w:rPr>
                <w:b/>
                <w:sz w:val="20"/>
              </w:rPr>
            </w:pPr>
            <w:r>
              <w:rPr>
                <w:b/>
                <w:sz w:val="20"/>
              </w:rPr>
              <w:t>Chart 16: Distribution of offered wage by occupation, with and without the term ‘self-employment’</w:t>
            </w:r>
          </w:p>
        </w:tc>
      </w:tr>
      <w:tr>
        <w:trPr>
          <w:trHeight w:val="3672" w:hRule="atLeast"/>
        </w:trPr>
        <w:tc>
          <w:tcPr>
            <w:tcW w:w="10018"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19"/>
              </w:rPr>
            </w:pPr>
          </w:p>
          <w:p>
            <w:pPr>
              <w:pStyle w:val="TableParagraph"/>
              <w:ind w:left="200"/>
              <w:jc w:val="both"/>
              <w:rPr>
                <w:sz w:val="14"/>
              </w:rPr>
            </w:pPr>
            <w:r>
              <w:rPr>
                <w:sz w:val="14"/>
              </w:rPr>
              <w:t>Sources: Reed and Bank of England calculations.</w:t>
            </w:r>
          </w:p>
          <w:p>
            <w:pPr>
              <w:pStyle w:val="TableParagraph"/>
              <w:spacing w:before="3"/>
              <w:rPr>
                <w:sz w:val="17"/>
              </w:rPr>
            </w:pPr>
          </w:p>
          <w:p>
            <w:pPr>
              <w:pStyle w:val="TableParagraph"/>
              <w:spacing w:line="242" w:lineRule="auto"/>
              <w:ind w:left="200" w:right="198"/>
              <w:jc w:val="both"/>
              <w:rPr>
                <w:sz w:val="14"/>
              </w:rPr>
            </w:pPr>
            <w:r>
              <w:rPr>
                <w:sz w:val="14"/>
              </w:rPr>
              <w:t>Notes: ‘SOC code’ refers to standard occupational classification code. The area labelled ‘True’ shows the distribution of offered wages for job adverts which include the term ‘self-employment’, and the area labelled ‘False’ shows the distribution for adverts which do not. The data are drawn from a cross-section of online job vacancies. Distributions are constructed using data covering the period 2008-2016.</w:t>
            </w:r>
          </w:p>
        </w:tc>
      </w:tr>
      <w:tr>
        <w:trPr>
          <w:trHeight w:val="3115" w:hRule="atLeast"/>
        </w:trPr>
        <w:tc>
          <w:tcPr>
            <w:tcW w:w="10018" w:type="dxa"/>
          </w:tcPr>
          <w:p>
            <w:pPr>
              <w:pStyle w:val="TableParagraph"/>
              <w:rPr>
                <w:sz w:val="18"/>
              </w:rPr>
            </w:pPr>
          </w:p>
          <w:p>
            <w:pPr>
              <w:pStyle w:val="TableParagraph"/>
              <w:ind w:left="200"/>
              <w:rPr>
                <w:b/>
                <w:sz w:val="20"/>
              </w:rPr>
            </w:pPr>
            <w:r>
              <w:rPr>
                <w:b/>
                <w:sz w:val="20"/>
              </w:rPr>
              <w:t>Chart 17: Distribution of offered wage by occupation, with and without the term ‘flexible hours’</w:t>
            </w:r>
          </w:p>
        </w:tc>
      </w:tr>
      <w:tr>
        <w:trPr>
          <w:trHeight w:val="3515" w:hRule="atLeast"/>
        </w:trPr>
        <w:tc>
          <w:tcPr>
            <w:tcW w:w="10018"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7"/>
              <w:ind w:left="200"/>
              <w:jc w:val="both"/>
              <w:rPr>
                <w:sz w:val="14"/>
              </w:rPr>
            </w:pPr>
            <w:r>
              <w:rPr>
                <w:sz w:val="14"/>
              </w:rPr>
              <w:t>Sources: Reed and Bank of England calculations.</w:t>
            </w:r>
          </w:p>
          <w:p>
            <w:pPr>
              <w:pStyle w:val="TableParagraph"/>
              <w:spacing w:before="4"/>
              <w:rPr>
                <w:sz w:val="17"/>
              </w:rPr>
            </w:pPr>
          </w:p>
          <w:p>
            <w:pPr>
              <w:pStyle w:val="TableParagraph"/>
              <w:spacing w:line="160" w:lineRule="atLeast"/>
              <w:ind w:left="200" w:right="408"/>
              <w:jc w:val="both"/>
              <w:rPr>
                <w:sz w:val="14"/>
              </w:rPr>
            </w:pPr>
            <w:r>
              <w:rPr>
                <w:sz w:val="14"/>
              </w:rPr>
              <w:t>Notes: ‘SOC code’ refers to standard occupational classification code. The area labelled ‘True’ shows distribution of offered wages for job adverts which include the term ‘flexible hours’, and the area labelled ‘False’ shows the distribution for adverts which do not. The data are drawn from a cross-section of online job vacancies. Distributions are constructed using data covering the period 2008-2016.</w:t>
            </w:r>
          </w:p>
        </w:tc>
      </w:tr>
    </w:tbl>
    <w:p>
      <w:pPr>
        <w:rPr>
          <w:sz w:val="2"/>
          <w:szCs w:val="2"/>
        </w:rPr>
      </w:pPr>
      <w:r>
        <w:rPr/>
        <w:drawing>
          <wp:anchor distT="0" distB="0" distL="0" distR="0" allowOverlap="1" layoutInCell="1" locked="0" behindDoc="1" simplePos="0" relativeHeight="249381888">
            <wp:simplePos x="0" y="0"/>
            <wp:positionH relativeFrom="page">
              <wp:posOffset>1062047</wp:posOffset>
            </wp:positionH>
            <wp:positionV relativeFrom="page">
              <wp:posOffset>1285514</wp:posOffset>
            </wp:positionV>
            <wp:extent cx="5385428" cy="2841783"/>
            <wp:effectExtent l="0" t="0" r="0" b="0"/>
            <wp:wrapNone/>
            <wp:docPr id="7" name="image20.jpeg" descr="H:\Reed Vacancies Data\Data\plots_weighted\170607_153924_Violinself-employedReducedSOC.png"/>
            <wp:cNvGraphicFramePr>
              <a:graphicFrameLocks noChangeAspect="1"/>
            </wp:cNvGraphicFramePr>
            <a:graphic>
              <a:graphicData uri="http://schemas.openxmlformats.org/drawingml/2006/picture">
                <pic:pic>
                  <pic:nvPicPr>
                    <pic:cNvPr id="8" name="image20.jpeg"/>
                    <pic:cNvPicPr/>
                  </pic:nvPicPr>
                  <pic:blipFill>
                    <a:blip r:embed="rId36" cstate="print"/>
                    <a:stretch>
                      <a:fillRect/>
                    </a:stretch>
                  </pic:blipFill>
                  <pic:spPr>
                    <a:xfrm>
                      <a:off x="0" y="0"/>
                      <a:ext cx="5385428" cy="2841783"/>
                    </a:xfrm>
                    <a:prstGeom prst="rect">
                      <a:avLst/>
                    </a:prstGeom>
                  </pic:spPr>
                </pic:pic>
              </a:graphicData>
            </a:graphic>
          </wp:anchor>
        </w:drawing>
      </w:r>
      <w:r>
        <w:rPr/>
        <w:drawing>
          <wp:anchor distT="0" distB="0" distL="0" distR="0" allowOverlap="1" layoutInCell="1" locked="0" behindDoc="1" simplePos="0" relativeHeight="249382912">
            <wp:simplePos x="0" y="0"/>
            <wp:positionH relativeFrom="page">
              <wp:posOffset>979916</wp:posOffset>
            </wp:positionH>
            <wp:positionV relativeFrom="page">
              <wp:posOffset>5560691</wp:posOffset>
            </wp:positionV>
            <wp:extent cx="5547216" cy="2912840"/>
            <wp:effectExtent l="0" t="0" r="0" b="0"/>
            <wp:wrapNone/>
            <wp:docPr id="9" name="image21.jpeg" descr="H:\Reed Vacancies Data\Data\plots_weighted\170607_154020_Violinflexible hoursReducedSOC.png"/>
            <wp:cNvGraphicFramePr>
              <a:graphicFrameLocks noChangeAspect="1"/>
            </wp:cNvGraphicFramePr>
            <a:graphic>
              <a:graphicData uri="http://schemas.openxmlformats.org/drawingml/2006/picture">
                <pic:pic>
                  <pic:nvPicPr>
                    <pic:cNvPr id="10" name="image21.jpeg"/>
                    <pic:cNvPicPr/>
                  </pic:nvPicPr>
                  <pic:blipFill>
                    <a:blip r:embed="rId37" cstate="print"/>
                    <a:stretch>
                      <a:fillRect/>
                    </a:stretch>
                  </pic:blipFill>
                  <pic:spPr>
                    <a:xfrm>
                      <a:off x="0" y="0"/>
                      <a:ext cx="5547216" cy="2912840"/>
                    </a:xfrm>
                    <a:prstGeom prst="rect">
                      <a:avLst/>
                    </a:prstGeom>
                  </pic:spPr>
                </pic:pic>
              </a:graphicData>
            </a:graphic>
          </wp:anchor>
        </w:drawing>
      </w:r>
    </w:p>
    <w:p>
      <w:pPr>
        <w:spacing w:after="0"/>
        <w:rPr>
          <w:sz w:val="2"/>
          <w:szCs w:val="2"/>
        </w:rPr>
        <w:sectPr>
          <w:pgSz w:w="11910" w:h="16840"/>
          <w:pgMar w:header="0" w:footer="1334" w:top="1420" w:bottom="1520" w:left="820" w:right="840"/>
        </w:sectPr>
      </w:pPr>
    </w:p>
    <w:p>
      <w:pPr>
        <w:pStyle w:val="Heading1"/>
      </w:pPr>
      <w:r>
        <w:rPr/>
        <w:t>Chart 18: Union membership</w:t>
      </w:r>
    </w:p>
    <w:p>
      <w:pPr>
        <w:pStyle w:val="BodyText"/>
        <w:rPr>
          <w:b/>
          <w:sz w:val="22"/>
        </w:rPr>
      </w:pPr>
      <w:r>
        <w:rPr/>
        <w:br w:type="column"/>
      </w:r>
      <w:r>
        <w:rPr>
          <w:b/>
          <w:sz w:val="22"/>
        </w:rPr>
      </w:r>
    </w:p>
    <w:p>
      <w:pPr>
        <w:pStyle w:val="BodyText"/>
        <w:rPr>
          <w:b/>
          <w:sz w:val="22"/>
        </w:rPr>
      </w:pPr>
    </w:p>
    <w:p>
      <w:pPr>
        <w:pStyle w:val="BodyText"/>
        <w:spacing w:before="132"/>
        <w:ind w:left="313"/>
      </w:pPr>
      <w:r>
        <w:rPr/>
        <w:t>Share of </w:t>
      </w:r>
      <w:r>
        <w:rPr>
          <w:spacing w:val="-3"/>
        </w:rPr>
        <w:t>employment</w:t>
      </w:r>
    </w:p>
    <w:p>
      <w:pPr>
        <w:pStyle w:val="BodyText"/>
        <w:rPr>
          <w:sz w:val="22"/>
        </w:rPr>
      </w:pPr>
      <w:r>
        <w:rPr/>
        <w:br w:type="column"/>
      </w:r>
      <w:r>
        <w:rPr>
          <w:sz w:val="22"/>
        </w:rPr>
      </w:r>
    </w:p>
    <w:p>
      <w:pPr>
        <w:pStyle w:val="BodyText"/>
        <w:rPr>
          <w:sz w:val="22"/>
        </w:rPr>
      </w:pPr>
    </w:p>
    <w:p>
      <w:pPr>
        <w:pStyle w:val="BodyText"/>
        <w:spacing w:before="5"/>
        <w:rPr>
          <w:sz w:val="24"/>
        </w:rPr>
      </w:pPr>
    </w:p>
    <w:p>
      <w:pPr>
        <w:pStyle w:val="BodyText"/>
        <w:spacing w:before="1"/>
        <w:ind w:left="270"/>
      </w:pPr>
      <w:r>
        <w:rPr/>
        <w:pict>
          <v:group style="position:absolute;margin-left:84.839996pt;margin-top:6.139863pt;width:415pt;height:217.35pt;mso-position-horizontal-relative:page;mso-position-vertical-relative:paragraph;z-index:251724800" coordorigin="1697,123" coordsize="8300,4347">
            <v:shape style="position:absolute;left:1713;top:125;width:8283;height:4342" coordorigin="1714,125" coordsize="8283,4342" path="m9934,4467l9934,125m9934,4467l9996,4467m9934,3742l9996,3742m9934,3020l9996,3020m9934,2297l9996,2297m9934,1572l9996,1572m9934,850l9996,850m9934,125l9996,125m1714,4467l9934,4467m1714,4407l1714,4467m2383,4407l2383,4467m3050,4407l3050,4467m3720,4407l3720,4467m4387,4407l4387,4467m5057,4407l5057,4467m5724,4407l5724,4467m6394,4407l6394,4467m7061,4407l7061,4467m7730,4407l7730,4467m8398,4407l8398,4467m9065,4407l9065,4467m9734,4407l9734,4467e" filled="false" stroked="true" strokeweight=".24pt" strokecolor="#000000">
              <v:path arrowok="t"/>
              <v:stroke dashstyle="solid"/>
            </v:shape>
            <v:shape style="position:absolute;left:1713;top:672;width:8220;height:3084" coordorigin="1714,672" coordsize="8220,3084" path="m1714,3706l1781,3713,1848,3737,1915,3756,1982,3725,2050,3677,2114,3684,2182,3629,2249,3591,2316,3588,2383,3598,2450,3610,2515,3617,2582,3615,2650,3545,2717,3437,2784,3428,2851,3437,2918,3428,2983,3221,3050,3132,3118,2871,3185,2888,3252,2856,3319,2777,3384,2480,3451,2122,3518,1577,3586,1481,3653,1779,3720,2182,3787,2290,3852,2278,3919,2316,3986,2429,4054,2602,4121,2650,4188,2657,4253,2628,4320,2669,4387,2746,4454,2801,4522,2775,4589,2703,4656,2607,4721,2482,4788,2415,4855,2417,4922,2388,4990,2300,5057,2165,5124,2093,5189,2091,5256,2105,5323,1690,5390,1594,5458,1522,5525,1539,5590,1575,5657,1541,5724,1522,5791,1556,5858,1584,5926,1563,5993,1577,6058,1565,6125,1592,6192,1534,6259,1522,6326,1529,6394,1522,6458,1510,6526,1500,6593,1500,6660,1536,6727,1512,6794,1496,6862,1416,6926,1196,6994,1181,7061,1126,7128,1150,7195,1275,7262,1085,7327,924,7394,756,7462,680,7529,672,7596,821,7663,821,7730,920,7795,1028,7862,1258,7930,1284,7997,1368,8064,1462,8131,1584,8196,1750,8263,1824,8330,1844,8398,1937,8465,1988,8532,2132,8599,2216,8664,2264,8731,2338,8798,2348,8866,2364,8933,2420,9000,2444,9065,2463,9132,2528,9199,2571,9266,2559,9334,2573,9401,2580,9468,2662,9533,2648,9600,2669,9667,2693,9734,2741,9802,2777,9869,2832,9934,2880e" filled="false" stroked="true" strokeweight="1.68pt" strokecolor="#000080">
              <v:path arrowok="t"/>
              <v:stroke dashstyle="solid"/>
            </v:shape>
            <w10:wrap type="none"/>
          </v:group>
        </w:pict>
      </w:r>
      <w:r>
        <w:rPr/>
        <w:t>60%</w:t>
      </w:r>
    </w:p>
    <w:p>
      <w:pPr>
        <w:spacing w:after="0"/>
        <w:sectPr>
          <w:pgSz w:w="11910" w:h="16840"/>
          <w:pgMar w:header="0" w:footer="1334" w:top="1340" w:bottom="1520" w:left="820" w:right="840"/>
          <w:cols w:num="3" w:equalWidth="0">
            <w:col w:w="3086" w:space="3683"/>
            <w:col w:w="2209" w:space="39"/>
            <w:col w:w="1233"/>
          </w:cols>
        </w:sectPr>
      </w:pPr>
    </w:p>
    <w:p>
      <w:pPr>
        <w:pStyle w:val="BodyText"/>
      </w:pPr>
    </w:p>
    <w:p>
      <w:pPr>
        <w:pStyle w:val="BodyText"/>
        <w:spacing w:before="10"/>
        <w:rPr>
          <w:sz w:val="22"/>
        </w:rPr>
      </w:pPr>
    </w:p>
    <w:p>
      <w:pPr>
        <w:pStyle w:val="BodyText"/>
        <w:ind w:right="556"/>
        <w:jc w:val="right"/>
      </w:pPr>
      <w:r>
        <w:rPr>
          <w:w w:val="95"/>
        </w:rPr>
        <w:t>50%</w:t>
      </w:r>
    </w:p>
    <w:p>
      <w:pPr>
        <w:pStyle w:val="BodyText"/>
      </w:pPr>
    </w:p>
    <w:p>
      <w:pPr>
        <w:pStyle w:val="BodyText"/>
        <w:spacing w:before="11"/>
        <w:rPr>
          <w:sz w:val="22"/>
        </w:rPr>
      </w:pPr>
    </w:p>
    <w:p>
      <w:pPr>
        <w:pStyle w:val="BodyText"/>
        <w:ind w:right="556"/>
        <w:jc w:val="right"/>
      </w:pPr>
      <w:r>
        <w:rPr>
          <w:w w:val="95"/>
        </w:rPr>
        <w:t>40%</w:t>
      </w:r>
    </w:p>
    <w:p>
      <w:pPr>
        <w:pStyle w:val="BodyText"/>
      </w:pPr>
    </w:p>
    <w:p>
      <w:pPr>
        <w:pStyle w:val="BodyText"/>
        <w:spacing w:before="11"/>
        <w:rPr>
          <w:sz w:val="22"/>
        </w:rPr>
      </w:pPr>
    </w:p>
    <w:p>
      <w:pPr>
        <w:pStyle w:val="BodyText"/>
        <w:ind w:right="556"/>
        <w:jc w:val="right"/>
      </w:pPr>
      <w:r>
        <w:rPr>
          <w:w w:val="95"/>
        </w:rPr>
        <w:t>30%</w:t>
      </w:r>
    </w:p>
    <w:p>
      <w:pPr>
        <w:pStyle w:val="BodyText"/>
      </w:pPr>
    </w:p>
    <w:p>
      <w:pPr>
        <w:pStyle w:val="BodyText"/>
        <w:spacing w:before="10"/>
        <w:rPr>
          <w:sz w:val="22"/>
        </w:rPr>
      </w:pPr>
    </w:p>
    <w:p>
      <w:pPr>
        <w:pStyle w:val="BodyText"/>
        <w:ind w:right="556"/>
        <w:jc w:val="right"/>
      </w:pPr>
      <w:r>
        <w:rPr>
          <w:w w:val="95"/>
        </w:rPr>
        <w:t>20%</w:t>
      </w:r>
    </w:p>
    <w:p>
      <w:pPr>
        <w:pStyle w:val="BodyText"/>
      </w:pPr>
    </w:p>
    <w:p>
      <w:pPr>
        <w:pStyle w:val="BodyText"/>
        <w:spacing w:before="11"/>
        <w:rPr>
          <w:sz w:val="22"/>
        </w:rPr>
      </w:pPr>
    </w:p>
    <w:p>
      <w:pPr>
        <w:pStyle w:val="BodyText"/>
        <w:ind w:right="556"/>
        <w:jc w:val="right"/>
      </w:pPr>
      <w:r>
        <w:rPr>
          <w:w w:val="95"/>
        </w:rPr>
        <w:t>10%</w:t>
      </w:r>
    </w:p>
    <w:p>
      <w:pPr>
        <w:pStyle w:val="BodyText"/>
      </w:pPr>
    </w:p>
    <w:p>
      <w:pPr>
        <w:pStyle w:val="BodyText"/>
        <w:spacing w:before="10"/>
        <w:rPr>
          <w:sz w:val="22"/>
        </w:rPr>
      </w:pPr>
    </w:p>
    <w:p>
      <w:pPr>
        <w:pStyle w:val="BodyText"/>
        <w:spacing w:before="1"/>
        <w:ind w:left="9287"/>
      </w:pPr>
      <w:r>
        <w:rPr/>
        <w:t>0%</w:t>
      </w:r>
    </w:p>
    <w:p>
      <w:pPr>
        <w:pStyle w:val="BodyText"/>
        <w:tabs>
          <w:tab w:pos="1339" w:val="left" w:leader="none"/>
          <w:tab w:pos="2008" w:val="left" w:leader="none"/>
          <w:tab w:pos="2676" w:val="left" w:leader="none"/>
          <w:tab w:pos="3344" w:val="left" w:leader="none"/>
          <w:tab w:pos="4013" w:val="left" w:leader="none"/>
          <w:tab w:pos="4682" w:val="left" w:leader="none"/>
          <w:tab w:pos="5350" w:val="left" w:leader="none"/>
          <w:tab w:pos="6018" w:val="left" w:leader="none"/>
          <w:tab w:pos="6687" w:val="left" w:leader="none"/>
          <w:tab w:pos="7355" w:val="left" w:leader="none"/>
          <w:tab w:pos="8024" w:val="left" w:leader="none"/>
          <w:tab w:pos="8693" w:val="left" w:leader="none"/>
        </w:tabs>
        <w:spacing w:before="8"/>
        <w:ind w:left="671"/>
      </w:pPr>
      <w:r>
        <w:rPr/>
        <w:t>1892</w:t>
        <w:tab/>
        <w:t>1902</w:t>
        <w:tab/>
        <w:t>1912</w:t>
        <w:tab/>
        <w:t>1922</w:t>
        <w:tab/>
        <w:t>1932</w:t>
        <w:tab/>
        <w:t>1942</w:t>
        <w:tab/>
        <w:t>1952</w:t>
        <w:tab/>
        <w:t>1962</w:t>
        <w:tab/>
        <w:t>1972</w:t>
        <w:tab/>
        <w:t>1982</w:t>
        <w:tab/>
        <w:t>1992</w:t>
        <w:tab/>
        <w:t>2002</w:t>
        <w:tab/>
        <w:t>2012</w:t>
      </w:r>
    </w:p>
    <w:p>
      <w:pPr>
        <w:pStyle w:val="BodyText"/>
        <w:spacing w:before="3"/>
        <w:rPr>
          <w:sz w:val="18"/>
        </w:rPr>
      </w:pPr>
    </w:p>
    <w:p>
      <w:pPr>
        <w:spacing w:before="96"/>
        <w:ind w:left="313" w:right="0" w:firstLine="0"/>
        <w:jc w:val="left"/>
        <w:rPr>
          <w:sz w:val="16"/>
        </w:rPr>
      </w:pPr>
      <w:r>
        <w:rPr>
          <w:sz w:val="16"/>
        </w:rPr>
        <w:t>Sources: Department for Business, Energy &amp; Industrial Strategy, Bank of England and Bank calculations.</w:t>
      </w:r>
    </w:p>
    <w:p>
      <w:pPr>
        <w:pStyle w:val="BodyText"/>
        <w:rPr>
          <w:sz w:val="18"/>
        </w:rPr>
      </w:pPr>
    </w:p>
    <w:p>
      <w:pPr>
        <w:pStyle w:val="BodyText"/>
        <w:rPr>
          <w:sz w:val="18"/>
        </w:rPr>
      </w:pPr>
    </w:p>
    <w:p>
      <w:pPr>
        <w:pStyle w:val="BodyText"/>
        <w:spacing w:before="10"/>
        <w:rPr>
          <w:sz w:val="14"/>
        </w:rPr>
      </w:pPr>
    </w:p>
    <w:p>
      <w:pPr>
        <w:pStyle w:val="Heading1"/>
        <w:spacing w:before="0"/>
      </w:pPr>
      <w:r>
        <w:rPr/>
        <w:t>Chart 19: Collective bargaining</w:t>
      </w:r>
    </w:p>
    <w:p>
      <w:pPr>
        <w:pStyle w:val="BodyText"/>
        <w:rPr>
          <w:b/>
        </w:rPr>
      </w:pPr>
    </w:p>
    <w:p>
      <w:pPr>
        <w:pStyle w:val="BodyText"/>
        <w:spacing w:before="1"/>
        <w:rPr>
          <w:b/>
          <w:sz w:val="25"/>
        </w:rPr>
      </w:pPr>
    </w:p>
    <w:p>
      <w:pPr>
        <w:pStyle w:val="BodyText"/>
        <w:spacing w:before="93"/>
        <w:ind w:right="2399"/>
        <w:jc w:val="right"/>
      </w:pPr>
      <w:r>
        <w:rPr/>
        <w:t>Per cent</w:t>
      </w:r>
    </w:p>
    <w:p>
      <w:pPr>
        <w:pStyle w:val="BodyText"/>
        <w:spacing w:before="136"/>
        <w:ind w:right="1008"/>
        <w:jc w:val="right"/>
      </w:pPr>
      <w:r>
        <w:rPr/>
        <w:pict>
          <v:group style="position:absolute;margin-left:109.919998pt;margin-top:12.889888pt;width:376.1pt;height:202.1pt;mso-position-horizontal-relative:page;mso-position-vertical-relative:paragraph;z-index:251725824" coordorigin="2198,258" coordsize="7522,4042">
            <v:shape style="position:absolute;left:2217;top:260;width:7503;height:4037" coordorigin="2218,260" coordsize="7503,4037" path="m9660,4297l9660,260m9660,4297l9720,4297m9660,3721l9720,3721m9660,3145l9720,3145m9660,2567l9720,2567m9660,1991l9720,1991m9660,1415l9720,1415m9660,836l9720,836m9660,260l9720,260m2218,4297l9660,4297m2218,4237l2218,4297m3002,4237l3002,4297m3785,4237l3785,4297m4570,4237l4570,4297m5352,4237l5352,4297m6134,4237l6134,4297m6919,4237l6919,4297m7702,4237l7702,4297m8486,4237l8486,4297m9269,4237l9269,4297e" filled="false" stroked="true" strokeweight=".24pt" strokecolor="#000000">
              <v:path arrowok="t"/>
              <v:stroke dashstyle="solid"/>
            </v:shape>
            <v:shape style="position:absolute;left:2217;top:627;width:7443;height:1385" coordorigin="2218,627" coordsize="7443,1385" path="m2218,651l2611,627,3002,707,3394,781,3785,918,4176,971,4570,1059,4961,1410,5352,1379,5743,1443,6134,1441,6528,1458,6919,1532,7310,1604,7702,1695,8093,1722,8486,1815,8878,1904,9269,1887,9660,2012e" filled="false" stroked="true" strokeweight="1.92pt" strokecolor="#000080">
              <v:path arrowok="t"/>
              <v:stroke dashstyle="solid"/>
            </v:shape>
            <w10:wrap type="none"/>
          </v:group>
        </w:pict>
      </w:r>
      <w:r>
        <w:rPr>
          <w:spacing w:val="-2"/>
        </w:rPr>
        <w:t>70</w:t>
      </w:r>
    </w:p>
    <w:p>
      <w:pPr>
        <w:pStyle w:val="BodyText"/>
        <w:spacing w:before="1"/>
        <w:rPr>
          <w:sz w:val="22"/>
        </w:rPr>
      </w:pPr>
    </w:p>
    <w:p>
      <w:pPr>
        <w:pStyle w:val="BodyText"/>
        <w:spacing w:before="93"/>
        <w:ind w:right="1008"/>
        <w:jc w:val="right"/>
      </w:pPr>
      <w:r>
        <w:rPr>
          <w:spacing w:val="-2"/>
        </w:rPr>
        <w:t>60</w:t>
      </w:r>
    </w:p>
    <w:p>
      <w:pPr>
        <w:pStyle w:val="BodyText"/>
        <w:spacing w:before="1"/>
        <w:rPr>
          <w:sz w:val="22"/>
        </w:rPr>
      </w:pPr>
    </w:p>
    <w:p>
      <w:pPr>
        <w:pStyle w:val="BodyText"/>
        <w:spacing w:before="93"/>
        <w:ind w:right="1008"/>
        <w:jc w:val="right"/>
      </w:pPr>
      <w:r>
        <w:rPr>
          <w:spacing w:val="-2"/>
        </w:rPr>
        <w:t>50</w:t>
      </w:r>
    </w:p>
    <w:p>
      <w:pPr>
        <w:pStyle w:val="BodyText"/>
        <w:spacing w:before="1"/>
        <w:rPr>
          <w:sz w:val="22"/>
        </w:rPr>
      </w:pPr>
    </w:p>
    <w:p>
      <w:pPr>
        <w:pStyle w:val="BodyText"/>
        <w:spacing w:before="93"/>
        <w:ind w:right="1008"/>
        <w:jc w:val="right"/>
      </w:pPr>
      <w:r>
        <w:rPr>
          <w:spacing w:val="-2"/>
        </w:rPr>
        <w:t>40</w:t>
      </w:r>
    </w:p>
    <w:p>
      <w:pPr>
        <w:pStyle w:val="BodyText"/>
        <w:spacing w:before="1"/>
        <w:rPr>
          <w:sz w:val="22"/>
        </w:rPr>
      </w:pPr>
    </w:p>
    <w:p>
      <w:pPr>
        <w:pStyle w:val="BodyText"/>
        <w:spacing w:before="93"/>
        <w:ind w:right="1008"/>
        <w:jc w:val="right"/>
      </w:pPr>
      <w:r>
        <w:rPr>
          <w:spacing w:val="-2"/>
        </w:rPr>
        <w:t>30</w:t>
      </w:r>
    </w:p>
    <w:p>
      <w:pPr>
        <w:pStyle w:val="BodyText"/>
        <w:spacing w:before="1"/>
        <w:rPr>
          <w:sz w:val="22"/>
        </w:rPr>
      </w:pPr>
    </w:p>
    <w:p>
      <w:pPr>
        <w:pStyle w:val="BodyText"/>
        <w:spacing w:before="93"/>
        <w:ind w:right="1008"/>
        <w:jc w:val="right"/>
      </w:pPr>
      <w:r>
        <w:rPr>
          <w:spacing w:val="-2"/>
        </w:rPr>
        <w:t>20</w:t>
      </w:r>
    </w:p>
    <w:p>
      <w:pPr>
        <w:pStyle w:val="BodyText"/>
        <w:spacing w:before="1"/>
        <w:rPr>
          <w:sz w:val="22"/>
        </w:rPr>
      </w:pPr>
    </w:p>
    <w:p>
      <w:pPr>
        <w:pStyle w:val="BodyText"/>
        <w:spacing w:before="93"/>
        <w:ind w:right="1008"/>
        <w:jc w:val="right"/>
      </w:pPr>
      <w:r>
        <w:rPr>
          <w:spacing w:val="-2"/>
        </w:rPr>
        <w:t>10</w:t>
      </w:r>
    </w:p>
    <w:p>
      <w:pPr>
        <w:pStyle w:val="BodyText"/>
        <w:spacing w:before="1"/>
        <w:rPr>
          <w:sz w:val="22"/>
        </w:rPr>
      </w:pPr>
    </w:p>
    <w:p>
      <w:pPr>
        <w:pStyle w:val="BodyText"/>
        <w:spacing w:before="93"/>
        <w:ind w:left="7895"/>
        <w:jc w:val="center"/>
      </w:pPr>
      <w:r>
        <w:rPr>
          <w:w w:val="99"/>
        </w:rPr>
        <w:t>0</w:t>
      </w:r>
    </w:p>
    <w:p>
      <w:pPr>
        <w:pStyle w:val="BodyText"/>
        <w:tabs>
          <w:tab w:pos="783" w:val="left" w:leader="none"/>
          <w:tab w:pos="1567" w:val="left" w:leader="none"/>
          <w:tab w:pos="2350" w:val="left" w:leader="none"/>
          <w:tab w:pos="3133" w:val="left" w:leader="none"/>
          <w:tab w:pos="3917" w:val="left" w:leader="none"/>
          <w:tab w:pos="4701" w:val="left" w:leader="none"/>
          <w:tab w:pos="5484" w:val="left" w:leader="none"/>
          <w:tab w:pos="6268" w:val="left" w:leader="none"/>
          <w:tab w:pos="7051" w:val="left" w:leader="none"/>
        </w:tabs>
        <w:spacing w:before="8"/>
        <w:ind w:right="393"/>
        <w:jc w:val="center"/>
      </w:pPr>
      <w:r>
        <w:rPr/>
        <w:t>1998</w:t>
        <w:tab/>
        <w:t>2000</w:t>
        <w:tab/>
        <w:t>2002</w:t>
        <w:tab/>
        <w:t>2004</w:t>
        <w:tab/>
        <w:t>2006</w:t>
        <w:tab/>
        <w:t>2008</w:t>
        <w:tab/>
        <w:t>2010</w:t>
        <w:tab/>
        <w:t>2012</w:t>
        <w:tab/>
        <w:t>2014</w:t>
        <w:tab/>
        <w:t>2016</w:t>
      </w:r>
    </w:p>
    <w:p>
      <w:pPr>
        <w:pStyle w:val="BodyText"/>
        <w:spacing w:before="3"/>
      </w:pPr>
    </w:p>
    <w:p>
      <w:pPr>
        <w:spacing w:before="96"/>
        <w:ind w:left="313" w:right="0" w:firstLine="0"/>
        <w:jc w:val="left"/>
        <w:rPr>
          <w:sz w:val="16"/>
        </w:rPr>
      </w:pPr>
      <w:r>
        <w:rPr>
          <w:sz w:val="16"/>
        </w:rPr>
        <w:t>Source: ONS and Bank calculations.</w:t>
      </w:r>
    </w:p>
    <w:p>
      <w:pPr>
        <w:spacing w:before="1"/>
        <w:ind w:left="313" w:right="0" w:firstLine="0"/>
        <w:jc w:val="left"/>
        <w:rPr>
          <w:sz w:val="16"/>
        </w:rPr>
      </w:pPr>
      <w:r>
        <w:rPr>
          <w:sz w:val="16"/>
        </w:rPr>
        <w:t>Notes: Share of employees with Collective Bargaining Agreement coverage.</w:t>
      </w:r>
    </w:p>
    <w:p>
      <w:pPr>
        <w:spacing w:after="0"/>
        <w:jc w:val="left"/>
        <w:rPr>
          <w:sz w:val="16"/>
        </w:rPr>
        <w:sectPr>
          <w:type w:val="continuous"/>
          <w:pgSz w:w="11910" w:h="16840"/>
          <w:pgMar w:top="1180" w:bottom="1520" w:left="820" w:right="840"/>
        </w:sectPr>
      </w:pPr>
    </w:p>
    <w:p>
      <w:pPr>
        <w:pStyle w:val="Heading1"/>
      </w:pPr>
      <w:r>
        <w:rPr/>
        <w:t>Chart 20: Union membership vs. change in labour share by industry</w:t>
      </w:r>
    </w:p>
    <w:p>
      <w:pPr>
        <w:pStyle w:val="BodyText"/>
        <w:rPr>
          <w:b/>
        </w:rPr>
      </w:pPr>
    </w:p>
    <w:p>
      <w:pPr>
        <w:pStyle w:val="BodyText"/>
        <w:rPr>
          <w:b/>
        </w:rPr>
      </w:pPr>
    </w:p>
    <w:p>
      <w:pPr>
        <w:spacing w:after="0"/>
        <w:sectPr>
          <w:pgSz w:w="11910" w:h="16840"/>
          <w:pgMar w:header="0" w:footer="1334" w:top="1340" w:bottom="1520" w:left="820" w:right="840"/>
        </w:sectPr>
      </w:pPr>
    </w:p>
    <w:p>
      <w:pPr>
        <w:pStyle w:val="BodyText"/>
        <w:spacing w:before="2"/>
        <w:rPr>
          <w:b/>
          <w:sz w:val="21"/>
        </w:rPr>
      </w:pPr>
    </w:p>
    <w:p>
      <w:pPr>
        <w:pStyle w:val="BodyText"/>
        <w:spacing w:before="1"/>
        <w:jc w:val="right"/>
      </w:pPr>
      <w:r>
        <w:rPr/>
        <w:t>Change in labour share</w:t>
      </w:r>
    </w:p>
    <w:p>
      <w:pPr>
        <w:pStyle w:val="BodyText"/>
        <w:rPr>
          <w:sz w:val="22"/>
        </w:rPr>
      </w:pPr>
      <w:r>
        <w:rPr/>
        <w:br w:type="column"/>
      </w:r>
      <w:r>
        <w:rPr>
          <w:sz w:val="22"/>
        </w:rPr>
      </w:r>
    </w:p>
    <w:p>
      <w:pPr>
        <w:pStyle w:val="BodyText"/>
        <w:spacing w:before="166"/>
        <w:ind w:left="98"/>
      </w:pPr>
      <w:r>
        <w:rPr/>
        <w:t>0.3</w:t>
      </w:r>
    </w:p>
    <w:p>
      <w:pPr>
        <w:spacing w:after="0"/>
        <w:sectPr>
          <w:type w:val="continuous"/>
          <w:pgSz w:w="11910" w:h="16840"/>
          <w:pgMar w:top="1180" w:bottom="1520" w:left="820" w:right="840"/>
          <w:cols w:num="2" w:equalWidth="0">
            <w:col w:w="8726" w:space="40"/>
            <w:col w:w="1484"/>
          </w:cols>
        </w:sectPr>
      </w:pPr>
    </w:p>
    <w:p>
      <w:pPr>
        <w:pStyle w:val="BodyText"/>
        <w:spacing w:before="11"/>
        <w:rPr>
          <w:sz w:val="24"/>
        </w:rPr>
      </w:pPr>
    </w:p>
    <w:p>
      <w:pPr>
        <w:pStyle w:val="BodyText"/>
        <w:spacing w:before="92"/>
        <w:ind w:right="1101"/>
        <w:jc w:val="right"/>
      </w:pPr>
      <w:r>
        <w:rPr/>
        <w:pict>
          <v:group style="position:absolute;margin-left:114.239998pt;margin-top:-20.000128pt;width:364.2pt;height:183.6pt;mso-position-horizontal-relative:page;mso-position-vertical-relative:paragraph;z-index:251726848" coordorigin="2285,-400" coordsize="7284,3672">
            <v:shape style="position:absolute;left:2292;top:-393;width:7277;height:3658" coordorigin="2292,-393" coordsize="7277,3658" path="m9509,3265l9509,-393m9509,3265l9569,3265m9509,2655l9569,2655m9509,2046l9569,2046m9509,1436l9569,1436m9509,826l9569,826m9509,217l9569,217m9509,-393l9569,-393m2292,1436l9509,1436m2292,1436l2292,1496m3324,1436l3324,1496m4354,1436l4354,1496m5386,1436l5386,1496m6418,1436l6418,1496m7447,1436l7447,1496m8479,1436l8479,1496m9509,1436l9509,1496e" filled="false" stroked="true" strokeweight=".72pt" strokecolor="#858585">
              <v:path arrowok="t"/>
              <v:stroke dashstyle="solid"/>
            </v:shape>
            <v:shape style="position:absolute;left:3516;top:795;width:173;height:173" type="#_x0000_t75" stroked="false">
              <v:imagedata r:id="rId38" o:title=""/>
            </v:shape>
            <v:shape style="position:absolute;left:6669;top:420;width:202;height:204" type="#_x0000_t75" stroked="false">
              <v:imagedata r:id="rId39" o:title=""/>
            </v:shape>
            <v:shape style="position:absolute;left:4752;top:1460;width:444;height:444" coordorigin="4752,1460" coordsize="444,444" path="m4974,1460l4904,1471,4843,1503,4795,1551,4763,1612,4752,1682,4763,1752,4795,1813,4843,1861,4904,1893,4974,1904,5044,1893,5105,1861,5153,1813,5185,1752,5196,1682,5185,1612,5153,1551,5105,1503,5044,1471,4974,1460xe" filled="true" fillcolor="#fbd4b5" stroked="false">
              <v:path arrowok="t"/>
              <v:fill type="solid"/>
            </v:shape>
            <v:shape style="position:absolute;left:4752;top:1460;width:444;height:444" coordorigin="4752,1460" coordsize="444,444" path="m5196,1682l5185,1752,5153,1813,5105,1861,5044,1893,4974,1904,4904,1893,4843,1861,4795,1813,4763,1752,4752,1682,4763,1612,4795,1551,4843,1503,4904,1471,4974,1460,5044,1471,5105,1503,5153,1551,5185,1612,5196,1682xe" filled="false" stroked="true" strokeweight=".72pt" strokecolor="#ff0000">
              <v:path arrowok="t"/>
              <v:stroke dashstyle="solid"/>
            </v:shape>
            <v:shape style="position:absolute;left:3619;top:1716;width:394;height:394" type="#_x0000_t75" stroked="false">
              <v:imagedata r:id="rId40" o:title=""/>
            </v:shape>
            <v:shape style="position:absolute;left:3619;top:1716;width:394;height:394" coordorigin="3619,1717" coordsize="394,394" path="m4013,1914l3997,1990,3955,2053,3893,2095,3816,2110,3739,2095,3677,2053,3635,1990,3619,1914,3635,1837,3677,1774,3739,1732,3816,1717,3893,1732,3955,1774,3997,1837,4013,1914xe" filled="false" stroked="true" strokeweight=".72pt" strokecolor="#ff0000">
              <v:path arrowok="t"/>
              <v:stroke dashstyle="solid"/>
            </v:shape>
            <v:shape style="position:absolute;left:2966;top:1035;width:634;height:634" coordorigin="2966,1035" coordsize="634,634" path="m3283,1035l3211,1044,3144,1067,3085,1105,3036,1154,2999,1213,2975,1279,2966,1352,2975,1425,2999,1491,3036,1550,3085,1599,3144,1637,3211,1660,3283,1669,3356,1660,3423,1637,3481,1599,3530,1550,3568,1491,3592,1425,3600,1352,3592,1279,3568,1213,3530,1154,3481,1105,3423,1067,3356,1044,3283,1035xe" filled="true" fillcolor="#fbd4b5" stroked="false">
              <v:path arrowok="t"/>
              <v:fill type="solid"/>
            </v:shape>
            <v:shape style="position:absolute;left:2966;top:1035;width:634;height:634" coordorigin="2966,1035" coordsize="634,634" path="m3600,1352l3592,1425,3568,1491,3530,1550,3481,1599,3423,1637,3356,1660,3283,1669,3211,1660,3144,1637,3085,1599,3036,1550,2999,1491,2975,1425,2966,1352,2975,1279,2999,1213,3036,1154,3085,1105,3144,1067,3211,1044,3283,1035,3356,1044,3423,1067,3481,1105,3530,1154,3568,1213,3592,1279,3600,1352xe" filled="false" stroked="true" strokeweight=".72pt" strokecolor="#ff0000">
              <v:path arrowok="t"/>
              <v:stroke dashstyle="solid"/>
            </v:shape>
            <v:shape style="position:absolute;left:6427;top:1544;width:341;height:341" type="#_x0000_t75" stroked="false">
              <v:imagedata r:id="rId41" o:title=""/>
            </v:shape>
            <v:shape style="position:absolute;left:3816;top:1577;width:312;height:312" type="#_x0000_t75" stroked="false">
              <v:imagedata r:id="rId42" o:title=""/>
            </v:shape>
            <v:shape style="position:absolute;left:4723;top:2492;width:298;height:298" type="#_x0000_t75" stroked="false">
              <v:imagedata r:id="rId43" o:title=""/>
            </v:shape>
            <v:shape style="position:absolute;left:3036;top:1258;width:168;height:168" type="#_x0000_t75" stroked="false">
              <v:imagedata r:id="rId44" o:title=""/>
            </v:shape>
            <v:shape style="position:absolute;left:3110;top:1524;width:396;height:399" type="#_x0000_t75" stroked="false">
              <v:imagedata r:id="rId45" o:title=""/>
            </v:shape>
            <v:shape style="position:absolute;left:3110;top:1524;width:396;height:399" coordorigin="3110,1525" coordsize="396,399" path="m3506,1724l3491,1802,3448,1865,3385,1908,3308,1923,3231,1908,3168,1865,3126,1802,3110,1724,3126,1646,3168,1583,3231,1540,3308,1525,3385,1540,3448,1583,3491,1646,3506,1724xe" filled="false" stroked="true" strokeweight=".72pt" strokecolor="#ff0000">
              <v:path arrowok="t"/>
              <v:stroke dashstyle="solid"/>
            </v:shape>
            <v:shape style="position:absolute;left:3057;top:1491;width:336;height:336" type="#_x0000_t75" stroked="false">
              <v:imagedata r:id="rId46" o:title=""/>
            </v:shape>
            <v:shape style="position:absolute;left:7960;top:1320;width:377;height:377" type="#_x0000_t75" stroked="false">
              <v:imagedata r:id="rId47" o:title=""/>
            </v:shape>
            <v:shape style="position:absolute;left:7406;top:699;width:468;height:468" coordorigin="7406,699" coordsize="468,468" path="m7640,699l7566,711,7502,744,7452,795,7418,859,7406,933,7418,1007,7452,1071,7502,1122,7566,1155,7640,1167,7714,1155,7779,1122,7829,1071,7862,1007,7874,933,7862,859,7829,795,7779,744,7714,711,7640,699xe" filled="true" fillcolor="#fbd4b5" stroked="false">
              <v:path arrowok="t"/>
              <v:fill type="solid"/>
            </v:shape>
            <v:shape style="position:absolute;left:7406;top:699;width:468;height:468" coordorigin="7406,699" coordsize="468,468" path="m7874,933l7862,1007,7829,1071,7779,1122,7714,1155,7640,1167,7566,1155,7502,1122,7452,1071,7418,1007,7406,933,7418,859,7452,795,7502,744,7566,711,7640,699,7714,711,7779,744,7829,795,7862,859,7874,933xe" filled="false" stroked="true" strokeweight=".72pt" strokecolor="#ff0000">
              <v:path arrowok="t"/>
              <v:stroke dashstyle="solid"/>
            </v:shape>
            <v:shape style="position:absolute;left:6561;top:1251;width:528;height:528" coordorigin="6562,1251" coordsize="528,528" path="m6826,1251l6755,1261,6692,1287,6639,1329,6598,1382,6571,1445,6562,1515,6571,1585,6598,1648,6639,1702,6692,1743,6755,1770,6826,1779,6896,1770,6959,1743,7012,1702,7054,1648,7080,1585,7090,1515,7080,1445,7054,1382,7012,1329,6959,1287,6896,1261,6826,1251xe" filled="true" fillcolor="#fbd4b5" stroked="false">
              <v:path arrowok="t"/>
              <v:fill type="solid"/>
            </v:shape>
            <v:shape style="position:absolute;left:6561;top:1251;width:528;height:528" coordorigin="6562,1251" coordsize="528,528" path="m7090,1515l7080,1585,7054,1648,7012,1702,6959,1743,6896,1770,6826,1779,6755,1770,6692,1743,6639,1702,6598,1648,6571,1585,6562,1515,6571,1445,6598,1382,6639,1329,6692,1287,6755,1261,6826,1251,6896,1261,6959,1287,7012,1329,7054,1382,7080,1445,7090,1515xe" filled="false" stroked="true" strokeweight=".72pt" strokecolor="#ff0000">
              <v:path arrowok="t"/>
              <v:stroke dashstyle="solid"/>
            </v:shape>
            <v:shape style="position:absolute;left:3852;top:1390;width:360;height:360" type="#_x0000_t75" stroked="false">
              <v:imagedata r:id="rId48" o:title=""/>
            </v:shape>
            <v:line style="position:absolute" from="3120,1652" to="8148,1333" stroked="true" strokeweight=".72pt" strokecolor="#000000">
              <v:stroke dashstyle="solid"/>
            </v:line>
            <w10:wrap type="none"/>
          </v:group>
        </w:pict>
      </w:r>
      <w:r>
        <w:rPr>
          <w:w w:val="95"/>
        </w:rPr>
        <w:t>0.2</w:t>
      </w:r>
    </w:p>
    <w:p>
      <w:pPr>
        <w:pStyle w:val="BodyText"/>
        <w:rPr>
          <w:sz w:val="25"/>
        </w:rPr>
      </w:pPr>
    </w:p>
    <w:p>
      <w:pPr>
        <w:pStyle w:val="BodyText"/>
        <w:spacing w:before="93"/>
        <w:ind w:right="1101"/>
        <w:jc w:val="right"/>
      </w:pPr>
      <w:r>
        <w:rPr>
          <w:w w:val="95"/>
        </w:rPr>
        <w:t>0.1</w:t>
      </w:r>
    </w:p>
    <w:p>
      <w:pPr>
        <w:pStyle w:val="BodyText"/>
        <w:rPr>
          <w:sz w:val="25"/>
        </w:rPr>
      </w:pPr>
    </w:p>
    <w:p>
      <w:pPr>
        <w:pStyle w:val="BodyText"/>
        <w:spacing w:before="93"/>
        <w:ind w:right="1269"/>
        <w:jc w:val="right"/>
      </w:pPr>
      <w:r>
        <w:rPr>
          <w:w w:val="99"/>
        </w:rPr>
        <w:t>0</w:t>
      </w:r>
    </w:p>
    <w:p>
      <w:pPr>
        <w:pStyle w:val="BodyText"/>
        <w:spacing w:before="10"/>
        <w:rPr>
          <w:sz w:val="24"/>
        </w:rPr>
      </w:pPr>
    </w:p>
    <w:p>
      <w:pPr>
        <w:pStyle w:val="BodyText"/>
        <w:spacing w:before="93"/>
        <w:ind w:right="1036"/>
        <w:jc w:val="right"/>
      </w:pPr>
      <w:r>
        <w:rPr>
          <w:w w:val="95"/>
        </w:rPr>
        <w:t>-0.1</w:t>
      </w:r>
    </w:p>
    <w:p>
      <w:pPr>
        <w:pStyle w:val="BodyText"/>
        <w:rPr>
          <w:sz w:val="25"/>
        </w:rPr>
      </w:pPr>
    </w:p>
    <w:p>
      <w:pPr>
        <w:pStyle w:val="BodyText"/>
        <w:spacing w:before="93"/>
        <w:ind w:right="1036"/>
        <w:jc w:val="right"/>
      </w:pPr>
      <w:r>
        <w:rPr>
          <w:w w:val="95"/>
        </w:rPr>
        <w:t>-0.2</w:t>
      </w:r>
    </w:p>
    <w:p>
      <w:pPr>
        <w:pStyle w:val="BodyText"/>
        <w:rPr>
          <w:sz w:val="25"/>
        </w:rPr>
      </w:pPr>
    </w:p>
    <w:p>
      <w:pPr>
        <w:pStyle w:val="BodyText"/>
        <w:spacing w:before="93"/>
        <w:ind w:left="7825"/>
        <w:jc w:val="center"/>
      </w:pPr>
      <w:r>
        <w:rPr/>
        <w:t>-0.3</w:t>
      </w:r>
    </w:p>
    <w:p>
      <w:pPr>
        <w:pStyle w:val="BodyText"/>
        <w:tabs>
          <w:tab w:pos="950" w:val="left" w:leader="none"/>
          <w:tab w:pos="1981" w:val="left" w:leader="none"/>
          <w:tab w:pos="3012" w:val="left" w:leader="none"/>
          <w:tab w:pos="4044" w:val="left" w:leader="none"/>
          <w:tab w:pos="5075" w:val="left" w:leader="none"/>
          <w:tab w:pos="6106" w:val="left" w:leader="none"/>
          <w:tab w:pos="7137" w:val="left" w:leader="none"/>
        </w:tabs>
        <w:spacing w:before="8"/>
        <w:ind w:left="2"/>
        <w:jc w:val="center"/>
      </w:pPr>
      <w:r>
        <w:rPr/>
        <w:t>0</w:t>
        <w:tab/>
        <w:t>0.1</w:t>
        <w:tab/>
        <w:t>0.2</w:t>
        <w:tab/>
        <w:t>0.3</w:t>
        <w:tab/>
        <w:t>0.4</w:t>
        <w:tab/>
        <w:t>0.5</w:t>
        <w:tab/>
        <w:t>0.6</w:t>
        <w:tab/>
        <w:t>0.7</w:t>
      </w:r>
    </w:p>
    <w:p>
      <w:pPr>
        <w:pStyle w:val="BodyText"/>
        <w:spacing w:before="11"/>
        <w:rPr>
          <w:sz w:val="22"/>
        </w:rPr>
      </w:pPr>
    </w:p>
    <w:p>
      <w:pPr>
        <w:pStyle w:val="BodyText"/>
        <w:ind w:left="185"/>
        <w:jc w:val="center"/>
      </w:pPr>
      <w:r>
        <w:rPr/>
        <w:t>Initial unionisation rate</w:t>
      </w:r>
    </w:p>
    <w:p>
      <w:pPr>
        <w:pStyle w:val="BodyText"/>
        <w:spacing w:before="4"/>
        <w:rPr>
          <w:sz w:val="26"/>
        </w:rPr>
      </w:pPr>
    </w:p>
    <w:p>
      <w:pPr>
        <w:spacing w:before="96"/>
        <w:ind w:left="313" w:right="0" w:firstLine="0"/>
        <w:jc w:val="left"/>
        <w:rPr>
          <w:sz w:val="16"/>
        </w:rPr>
      </w:pPr>
      <w:r>
        <w:rPr>
          <w:sz w:val="16"/>
        </w:rPr>
        <w:t>Source: ONS and Bank calculations</w:t>
      </w:r>
    </w:p>
    <w:p>
      <w:pPr>
        <w:pStyle w:val="BodyText"/>
        <w:spacing w:before="4"/>
        <w:rPr>
          <w:sz w:val="17"/>
        </w:rPr>
      </w:pPr>
    </w:p>
    <w:p>
      <w:pPr>
        <w:spacing w:before="0"/>
        <w:ind w:left="313" w:right="311" w:firstLine="0"/>
        <w:jc w:val="left"/>
        <w:rPr>
          <w:sz w:val="16"/>
        </w:rPr>
      </w:pPr>
      <w:r>
        <w:rPr>
          <w:sz w:val="16"/>
        </w:rPr>
        <w:t>Note: Data shown at SIC1-digit level. X-axis shows unionisation rate in 2001, and y-axis shows change in labour share between 2001 and 2016. Size of bubbles represents size of industry. Trend line weighted by size of industry.</w:t>
      </w:r>
    </w:p>
    <w:p>
      <w:pPr>
        <w:pStyle w:val="BodyText"/>
        <w:rPr>
          <w:sz w:val="18"/>
        </w:rPr>
      </w:pPr>
    </w:p>
    <w:p>
      <w:pPr>
        <w:pStyle w:val="BodyText"/>
        <w:rPr>
          <w:sz w:val="18"/>
        </w:rPr>
      </w:pPr>
    </w:p>
    <w:p>
      <w:pPr>
        <w:pStyle w:val="Heading1"/>
        <w:spacing w:before="126"/>
      </w:pPr>
      <w:r>
        <w:rPr/>
        <w:t>Chart 21: Robot use by country in manufacturing</w:t>
      </w:r>
    </w:p>
    <w:p>
      <w:pPr>
        <w:pStyle w:val="BodyText"/>
        <w:rPr>
          <w:b/>
        </w:rPr>
      </w:pPr>
    </w:p>
    <w:p>
      <w:pPr>
        <w:spacing w:after="0"/>
        <w:sectPr>
          <w:type w:val="continuous"/>
          <w:pgSz w:w="11910" w:h="16840"/>
          <w:pgMar w:top="1180" w:bottom="1520" w:left="820" w:right="840"/>
        </w:sectPr>
      </w:pPr>
    </w:p>
    <w:p>
      <w:pPr>
        <w:pStyle w:val="BodyText"/>
        <w:spacing w:before="6"/>
        <w:rPr>
          <w:b/>
          <w:sz w:val="23"/>
        </w:rPr>
      </w:pPr>
    </w:p>
    <w:p>
      <w:pPr>
        <w:pStyle w:val="BodyText"/>
        <w:ind w:left="3961"/>
      </w:pPr>
      <w:r>
        <w:rPr/>
        <w:t>Robots per 10,000 employees in</w:t>
      </w:r>
      <w:r>
        <w:rPr>
          <w:spacing w:val="-12"/>
        </w:rPr>
        <w:t> </w:t>
      </w:r>
      <w:r>
        <w:rPr/>
        <w:t>manufacturing</w:t>
      </w:r>
    </w:p>
    <w:p>
      <w:pPr>
        <w:pStyle w:val="BodyText"/>
        <w:rPr>
          <w:sz w:val="22"/>
        </w:rPr>
      </w:pPr>
      <w:r>
        <w:rPr/>
        <w:br w:type="column"/>
      </w:r>
      <w:r>
        <w:rPr>
          <w:sz w:val="22"/>
        </w:rPr>
      </w:r>
    </w:p>
    <w:p>
      <w:pPr>
        <w:pStyle w:val="BodyText"/>
        <w:spacing w:before="8"/>
        <w:rPr>
          <w:sz w:val="17"/>
        </w:rPr>
      </w:pPr>
    </w:p>
    <w:p>
      <w:pPr>
        <w:pStyle w:val="BodyText"/>
        <w:ind w:left="420"/>
      </w:pPr>
      <w:r>
        <w:rPr/>
        <w:pict>
          <v:group style="position:absolute;margin-left:108.32pt;margin-top:5.879881pt;width:358.15pt;height:210.4pt;mso-position-horizontal-relative:page;mso-position-vertical-relative:paragraph;z-index:251727872" coordorigin="2166,118" coordsize="7163,4208">
            <v:rect style="position:absolute;left:8995;top:3496;width:195;height:454" filled="true" fillcolor="#da2028" stroked="false">
              <v:fill type="solid"/>
            </v:rect>
            <v:rect style="position:absolute;left:8995;top:3496;width:195;height:454" filled="false" stroked="true" strokeweight=".24pt" strokecolor="#000000">
              <v:stroke dashstyle="solid"/>
            </v:rect>
            <v:shape style="position:absolute;left:9268;top:124;width:60;height:3826" coordorigin="9269,125" coordsize="60,3826" path="m9269,3950l9269,125m9269,3950l9329,3950m9269,3312l9329,3312m9269,2674l9329,2674m9269,2038l9329,2038m9269,1399l9329,1399m9269,761l9329,761m9269,125l9329,125e" filled="false" stroked="true" strokeweight=".72pt" strokecolor="#858585">
              <v:path arrowok="t"/>
              <v:stroke dashstyle="solid"/>
            </v:shape>
            <v:rect style="position:absolute;left:2347;top:564;width:195;height:3387" filled="true" fillcolor="#037ac1" stroked="false">
              <v:fill type="solid"/>
            </v:rect>
            <v:rect style="position:absolute;left:2347;top:564;width:195;height:3387" filled="false" stroked="true" strokeweight=".24pt" strokecolor="#000000">
              <v:stroke dashstyle="solid"/>
            </v:rect>
            <v:rect style="position:absolute;left:2697;top:2004;width:195;height:1947" filled="true" fillcolor="#037ac1" stroked="false">
              <v:fill type="solid"/>
            </v:rect>
            <v:rect style="position:absolute;left:2697;top:2004;width:195;height:1947" filled="false" stroked="true" strokeweight=".24pt" strokecolor="#000000">
              <v:stroke dashstyle="solid"/>
            </v:rect>
            <v:rect style="position:absolute;left:3048;top:2030;width:195;height:1920" filled="true" fillcolor="#037ac1" stroked="false">
              <v:fill type="solid"/>
            </v:rect>
            <v:rect style="position:absolute;left:3048;top:2030;width:195;height:1920" filled="false" stroked="true" strokeweight=".24pt" strokecolor="#000000">
              <v:stroke dashstyle="solid"/>
            </v:rect>
            <v:rect style="position:absolute;left:3398;top:2596;width:195;height:1354" filled="true" fillcolor="#037ac1" stroked="false">
              <v:fill type="solid"/>
            </v:rect>
            <v:rect style="position:absolute;left:3398;top:2596;width:195;height:1354" filled="false" stroked="true" strokeweight=".24pt" strokecolor="#000000">
              <v:stroke dashstyle="solid"/>
            </v:rect>
            <v:rect style="position:absolute;left:3746;top:2750;width:195;height:1200" filled="true" fillcolor="#037ac1" stroked="false">
              <v:fill type="solid"/>
            </v:rect>
            <v:rect style="position:absolute;left:3746;top:2750;width:195;height:1200" filled="false" stroked="true" strokeweight=".24pt" strokecolor="#000000">
              <v:stroke dashstyle="solid"/>
            </v:rect>
            <v:rect style="position:absolute;left:4096;top:2827;width:195;height:1124" filled="true" fillcolor="#037ac1" stroked="false">
              <v:fill type="solid"/>
            </v:rect>
            <v:rect style="position:absolute;left:4096;top:2827;width:195;height:1124" filled="false" stroked="true" strokeweight=".24pt" strokecolor="#000000">
              <v:stroke dashstyle="solid"/>
            </v:rect>
            <v:rect style="position:absolute;left:4447;top:2872;width:195;height:1078" filled="true" fillcolor="#037ac1" stroked="false">
              <v:fill type="solid"/>
            </v:rect>
            <v:rect style="position:absolute;left:4447;top:2872;width:195;height:1078" filled="false" stroked="true" strokeweight=".24pt" strokecolor="#000000">
              <v:stroke dashstyle="solid"/>
            </v:rect>
            <v:rect style="position:absolute;left:4797;top:2930;width:195;height:1020" filled="true" fillcolor="#037ac1" stroked="false">
              <v:fill type="solid"/>
            </v:rect>
            <v:rect style="position:absolute;left:4797;top:2930;width:195;height:1020" filled="false" stroked="true" strokeweight=".24pt" strokecolor="#000000">
              <v:stroke dashstyle="solid"/>
            </v:rect>
            <v:rect style="position:absolute;left:5148;top:2992;width:195;height:958" filled="true" fillcolor="#037ac1" stroked="false">
              <v:fill type="solid"/>
            </v:rect>
            <v:rect style="position:absolute;left:5148;top:2992;width:195;height:958" filled="false" stroked="true" strokeweight=".24pt" strokecolor="#000000">
              <v:stroke dashstyle="solid"/>
            </v:rect>
            <v:rect style="position:absolute;left:5496;top:3081;width:195;height:869" filled="true" fillcolor="#037ac1" stroked="false">
              <v:fill type="solid"/>
            </v:rect>
            <v:rect style="position:absolute;left:5496;top:3081;width:195;height:869" filled="false" stroked="true" strokeweight=".24pt" strokecolor="#000000">
              <v:stroke dashstyle="solid"/>
            </v:rect>
            <v:rect style="position:absolute;left:5846;top:3134;width:195;height:816" filled="true" fillcolor="#037ac1" stroked="false">
              <v:fill type="solid"/>
            </v:rect>
            <v:rect style="position:absolute;left:5846;top:3134;width:195;height:816" filled="false" stroked="true" strokeweight=".24pt" strokecolor="#000000">
              <v:stroke dashstyle="solid"/>
            </v:rect>
            <v:rect style="position:absolute;left:6196;top:3139;width:195;height:812" filled="true" fillcolor="#037ac1" stroked="false">
              <v:fill type="solid"/>
            </v:rect>
            <v:rect style="position:absolute;left:6196;top:3139;width:195;height:812" filled="false" stroked="true" strokeweight=".24pt" strokecolor="#000000">
              <v:stroke dashstyle="solid"/>
            </v:rect>
            <v:rect style="position:absolute;left:6547;top:3146;width:195;height:804" filled="true" fillcolor="#037ac1" stroked="false">
              <v:fill type="solid"/>
            </v:rect>
            <v:rect style="position:absolute;left:6547;top:3146;width:195;height:804" filled="false" stroked="true" strokeweight=".24pt" strokecolor="#000000">
              <v:stroke dashstyle="solid"/>
            </v:rect>
            <v:rect style="position:absolute;left:6897;top:3184;width:192;height:766" filled="true" fillcolor="#037ac1" stroked="false">
              <v:fill type="solid"/>
            </v:rect>
            <v:rect style="position:absolute;left:6897;top:3184;width:192;height:766" filled="false" stroked="true" strokeweight=".24pt" strokecolor="#000000">
              <v:stroke dashstyle="solid"/>
            </v:rect>
            <v:rect style="position:absolute;left:7245;top:3189;width:195;height:761" filled="true" fillcolor="#037ac1" stroked="false">
              <v:fill type="solid"/>
            </v:rect>
            <v:rect style="position:absolute;left:7245;top:3189;width:195;height:761" filled="false" stroked="true" strokeweight=".24pt" strokecolor="#000000">
              <v:stroke dashstyle="solid"/>
            </v:rect>
            <v:rect style="position:absolute;left:7596;top:3247;width:195;height:704" filled="true" fillcolor="#037ac1" stroked="false">
              <v:fill type="solid"/>
            </v:rect>
            <v:rect style="position:absolute;left:7596;top:3247;width:195;height:704" filled="false" stroked="true" strokeweight=".24pt" strokecolor="#000000">
              <v:stroke dashstyle="solid"/>
            </v:rect>
            <v:rect style="position:absolute;left:7946;top:3357;width:195;height:593" filled="true" fillcolor="#037ac1" stroked="false">
              <v:fill type="solid"/>
            </v:rect>
            <v:rect style="position:absolute;left:7946;top:3357;width:195;height:593" filled="false" stroked="true" strokeweight=".24pt" strokecolor="#000000">
              <v:stroke dashstyle="solid"/>
            </v:rect>
            <v:rect style="position:absolute;left:8296;top:3400;width:195;height:550" filled="true" fillcolor="#037ac1" stroked="false">
              <v:fill type="solid"/>
            </v:rect>
            <v:rect style="position:absolute;left:8296;top:3400;width:195;height:550" filled="false" stroked="true" strokeweight=".24pt" strokecolor="#000000">
              <v:stroke dashstyle="solid"/>
            </v:rect>
            <v:rect style="position:absolute;left:8644;top:3446;width:195;height:504" filled="true" fillcolor="#037ac1" stroked="false">
              <v:fill type="solid"/>
            </v:rect>
            <v:rect style="position:absolute;left:8644;top:3446;width:195;height:504" filled="false" stroked="true" strokeweight=".24pt" strokecolor="#000000">
              <v:stroke dashstyle="solid"/>
            </v:rect>
            <v:line style="position:absolute" from="2270,3950" to="9269,3950" stroked="true" strokeweight=".72pt" strokecolor="#000000">
              <v:stroke dashstyle="solid"/>
            </v:line>
            <v:shape style="position:absolute;left:2166;top:4007;width:2414;height:318" type="#_x0000_t75" stroked="false">
              <v:imagedata r:id="rId49" o:title=""/>
            </v:shape>
            <v:shape style="position:absolute;left:4687;top:4039;width:247;height:214" type="#_x0000_t75" stroked="false">
              <v:imagedata r:id="rId50" o:title=""/>
            </v:shape>
            <v:shape style="position:absolute;left:4985;top:4023;width:248;height:282" type="#_x0000_t75" stroked="false">
              <v:imagedata r:id="rId51" o:title=""/>
            </v:shape>
            <v:shape style="position:absolute;left:5338;top:4007;width:3793;height:313" type="#_x0000_t75" stroked="false">
              <v:imagedata r:id="rId52" o:title=""/>
            </v:shape>
            <w10:wrap type="none"/>
          </v:group>
        </w:pict>
      </w:r>
      <w:r>
        <w:rPr/>
        <w:t>600</w:t>
      </w:r>
    </w:p>
    <w:p>
      <w:pPr>
        <w:spacing w:after="0"/>
        <w:sectPr>
          <w:type w:val="continuous"/>
          <w:pgSz w:w="11910" w:h="16840"/>
          <w:pgMar w:top="1180" w:bottom="1520" w:left="820" w:right="840"/>
          <w:cols w:num="2" w:equalWidth="0">
            <w:col w:w="8163" w:space="40"/>
            <w:col w:w="2047"/>
          </w:cols>
        </w:sectPr>
      </w:pPr>
    </w:p>
    <w:p>
      <w:pPr>
        <w:pStyle w:val="BodyText"/>
        <w:spacing w:before="4"/>
        <w:rPr>
          <w:sz w:val="27"/>
        </w:rPr>
      </w:pPr>
    </w:p>
    <w:p>
      <w:pPr>
        <w:pStyle w:val="BodyText"/>
        <w:spacing w:before="93"/>
        <w:ind w:right="1287"/>
        <w:jc w:val="right"/>
      </w:pPr>
      <w:r>
        <w:rPr>
          <w:w w:val="95"/>
        </w:rPr>
        <w:t>500</w:t>
      </w:r>
    </w:p>
    <w:p>
      <w:pPr>
        <w:pStyle w:val="BodyText"/>
        <w:spacing w:before="4"/>
        <w:rPr>
          <w:sz w:val="27"/>
        </w:rPr>
      </w:pPr>
    </w:p>
    <w:p>
      <w:pPr>
        <w:pStyle w:val="BodyText"/>
        <w:spacing w:before="93"/>
        <w:ind w:right="1287"/>
        <w:jc w:val="right"/>
      </w:pPr>
      <w:r>
        <w:rPr>
          <w:w w:val="95"/>
        </w:rPr>
        <w:t>400</w:t>
      </w:r>
    </w:p>
    <w:p>
      <w:pPr>
        <w:pStyle w:val="BodyText"/>
        <w:spacing w:before="5"/>
        <w:rPr>
          <w:sz w:val="27"/>
        </w:rPr>
      </w:pPr>
    </w:p>
    <w:p>
      <w:pPr>
        <w:pStyle w:val="BodyText"/>
        <w:spacing w:before="93"/>
        <w:ind w:right="1287"/>
        <w:jc w:val="right"/>
      </w:pPr>
      <w:r>
        <w:rPr>
          <w:w w:val="95"/>
        </w:rPr>
        <w:t>300</w:t>
      </w:r>
    </w:p>
    <w:p>
      <w:pPr>
        <w:pStyle w:val="BodyText"/>
        <w:spacing w:before="4"/>
        <w:rPr>
          <w:sz w:val="27"/>
        </w:rPr>
      </w:pPr>
    </w:p>
    <w:p>
      <w:pPr>
        <w:pStyle w:val="BodyText"/>
        <w:spacing w:before="93"/>
        <w:ind w:right="1287"/>
        <w:jc w:val="right"/>
      </w:pPr>
      <w:r>
        <w:rPr>
          <w:w w:val="95"/>
        </w:rPr>
        <w:t>200</w:t>
      </w:r>
    </w:p>
    <w:p>
      <w:pPr>
        <w:pStyle w:val="BodyText"/>
        <w:spacing w:before="4"/>
        <w:rPr>
          <w:sz w:val="27"/>
        </w:rPr>
      </w:pPr>
    </w:p>
    <w:p>
      <w:pPr>
        <w:pStyle w:val="BodyText"/>
        <w:spacing w:before="93"/>
        <w:ind w:right="1287"/>
        <w:jc w:val="right"/>
      </w:pPr>
      <w:r>
        <w:rPr>
          <w:w w:val="95"/>
        </w:rPr>
        <w:t>100</w:t>
      </w:r>
    </w:p>
    <w:p>
      <w:pPr>
        <w:pStyle w:val="BodyText"/>
        <w:spacing w:before="4"/>
        <w:rPr>
          <w:sz w:val="27"/>
        </w:rPr>
      </w:pPr>
    </w:p>
    <w:p>
      <w:pPr>
        <w:pStyle w:val="BodyText"/>
        <w:spacing w:before="93"/>
        <w:ind w:right="1510"/>
        <w:jc w:val="right"/>
      </w:pPr>
      <w:r>
        <w:rPr>
          <w:w w:val="99"/>
        </w:rPr>
        <w:t>0</w:t>
      </w:r>
    </w:p>
    <w:p>
      <w:pPr>
        <w:pStyle w:val="BodyText"/>
      </w:pPr>
    </w:p>
    <w:p>
      <w:pPr>
        <w:pStyle w:val="BodyText"/>
        <w:spacing w:before="9"/>
        <w:rPr>
          <w:sz w:val="23"/>
        </w:rPr>
      </w:pPr>
    </w:p>
    <w:p>
      <w:pPr>
        <w:spacing w:before="95"/>
        <w:ind w:left="313" w:right="0" w:firstLine="0"/>
        <w:jc w:val="left"/>
        <w:rPr>
          <w:sz w:val="16"/>
        </w:rPr>
      </w:pPr>
      <w:r>
        <w:rPr>
          <w:sz w:val="16"/>
        </w:rPr>
        <w:t>Source: International Federation of Robotics.</w:t>
      </w:r>
    </w:p>
    <w:p>
      <w:pPr>
        <w:spacing w:after="0"/>
        <w:jc w:val="left"/>
        <w:rPr>
          <w:sz w:val="16"/>
        </w:rPr>
        <w:sectPr>
          <w:type w:val="continuous"/>
          <w:pgSz w:w="11910" w:h="16840"/>
          <w:pgMar w:top="1180" w:bottom="1520" w:left="820" w:right="840"/>
        </w:sectPr>
      </w:pPr>
    </w:p>
    <w:p>
      <w:pPr>
        <w:pStyle w:val="Heading1"/>
      </w:pPr>
      <w:r>
        <w:rPr/>
        <w:t>Chart 22: Automation exposure vs. change in labour share by industry</w:t>
      </w:r>
    </w:p>
    <w:p>
      <w:pPr>
        <w:pStyle w:val="BodyText"/>
        <w:spacing w:before="4"/>
        <w:rPr>
          <w:b/>
          <w:sz w:val="21"/>
        </w:rPr>
      </w:pPr>
    </w:p>
    <w:p>
      <w:pPr>
        <w:pStyle w:val="BodyText"/>
        <w:spacing w:line="226" w:lineRule="exact" w:before="93"/>
        <w:ind w:left="6530"/>
      </w:pPr>
      <w:r>
        <w:rPr/>
        <w:t>Change in labour share</w:t>
      </w:r>
    </w:p>
    <w:p>
      <w:pPr>
        <w:pStyle w:val="BodyText"/>
        <w:spacing w:line="226" w:lineRule="exact"/>
        <w:ind w:left="9115"/>
      </w:pPr>
      <w:r>
        <w:rPr/>
        <w:pict>
          <v:group style="position:absolute;margin-left:98.160004pt;margin-top:5.660363pt;width:392.9pt;height:181.8pt;mso-position-horizontal-relative:page;mso-position-vertical-relative:paragraph;z-index:251728896" coordorigin="1963,113" coordsize="7858,3636">
            <v:shape style="position:absolute;left:1970;top:120;width:7851;height:3622" coordorigin="1970,120" coordsize="7851,3622" path="m9761,3742l9761,120m9761,3742l9821,3742m9761,3137l9821,3137m9761,2535l9821,2535m9761,1932l9821,1932m9761,1328l9821,1328m9761,725l9821,725m9761,120l9821,120m1970,1932l9761,1932m1970,1932l1970,1992m2750,1932l2750,1992m3530,1932l3530,1992m4308,1932l4308,1992m5088,1932l5088,1992m5866,1932l5866,1992m6646,1932l6646,1992m7423,1932l7423,1992m8203,1932l8203,1992m8983,1932l8983,1992m9761,1932l9761,1992e" filled="false" stroked="true" strokeweight=".72pt" strokecolor="#858585">
              <v:path arrowok="t"/>
              <v:stroke dashstyle="solid"/>
            </v:shape>
            <v:shape style="position:absolute;left:7507;top:1301;width:166;height:166" type="#_x0000_t75" stroked="false">
              <v:imagedata r:id="rId53" o:title=""/>
            </v:shape>
            <v:shape style="position:absolute;left:5056;top:931;width:192;height:192" type="#_x0000_t75" stroked="false">
              <v:imagedata r:id="rId54" o:title=""/>
            </v:shape>
            <v:shape style="position:absolute;left:5522;top:1963;width:425;height:423" coordorigin="5522,1964" coordsize="425,423" path="m5735,1964l5668,1974,5609,2004,5563,2050,5533,2108,5522,2175,5533,2242,5563,2300,5609,2345,5668,2375,5735,2386,5802,2375,5860,2345,5906,2300,5936,2242,5947,2175,5936,2108,5906,2050,5860,2004,5802,1974,5735,1964xe" filled="true" fillcolor="#fbd4b5" stroked="false">
              <v:path arrowok="t"/>
              <v:fill type="solid"/>
            </v:shape>
            <v:shape style="position:absolute;left:5522;top:1963;width:425;height:423" coordorigin="5522,1964" coordsize="425,423" path="m5947,2175l5936,2242,5906,2300,5860,2345,5802,2375,5735,2386,5668,2375,5609,2345,5563,2300,5533,2242,5522,2175,5533,2108,5563,2050,5609,2004,5668,1974,5735,1964,5802,1974,5860,2004,5906,2050,5936,2108,5947,2175xe" filled="false" stroked="true" strokeweight=".72pt" strokecolor="#ff0000">
              <v:path arrowok="t"/>
              <v:stroke dashstyle="solid"/>
            </v:shape>
            <v:shape style="position:absolute;left:7795;top:2208;width:392;height:389" type="#_x0000_t75" stroked="false">
              <v:imagedata r:id="rId55" o:title=""/>
            </v:shape>
            <v:shape style="position:absolute;left:4984;top:1546;width:603;height:605" coordorigin="4985,1546" coordsize="603,605" path="m5286,1546l5217,1554,5154,1577,5098,1612,5051,1659,5015,1715,4993,1779,4985,1848,4993,1918,5015,1981,5051,2038,5098,2084,5154,2120,5217,2143,5286,2151,5355,2143,5418,2120,5474,2084,5521,2038,5557,1981,5579,1918,5587,1848,5579,1779,5557,1715,5521,1659,5474,1612,5418,1577,5355,1554,5286,1546xe" filled="true" fillcolor="#fbd4b5" stroked="false">
              <v:path arrowok="t"/>
              <v:fill type="solid"/>
            </v:shape>
            <v:shape style="position:absolute;left:4984;top:1546;width:603;height:605" coordorigin="4985,1546" coordsize="603,605" path="m5587,1848l5579,1918,5557,1981,5521,2038,5474,2084,5418,2120,5355,2143,5286,2151,5217,2143,5154,2120,5098,2084,5051,2038,5015,1981,4993,1918,4985,1848,4993,1779,5015,1715,5051,1659,5098,1612,5154,1577,5217,1554,5286,1546,5355,1554,5418,1577,5474,1612,5521,1659,5557,1715,5579,1779,5587,1848xe" filled="false" stroked="true" strokeweight=".72pt" strokecolor="#ff0000">
              <v:path arrowok="t"/>
              <v:stroke dashstyle="solid"/>
            </v:shape>
            <v:shape style="position:absolute;left:5522;top:2052;width:312;height:310" coordorigin="5522,2052" coordsize="312,310" path="m5678,2052l5618,2065,5568,2098,5535,2147,5522,2207,5535,2267,5568,2317,5618,2350,5678,2362,5739,2350,5789,2317,5822,2267,5834,2207,5822,2147,5789,2098,5739,2065,5678,2052xe" filled="true" fillcolor="#fbd4b5" stroked="false">
              <v:path arrowok="t"/>
              <v:fill type="solid"/>
            </v:shape>
            <v:shape style="position:absolute;left:5522;top:2052;width:312;height:310" coordorigin="5522,2052" coordsize="312,310" path="m5834,2207l5822,2267,5789,2317,5739,2350,5678,2362,5618,2350,5568,2317,5535,2267,5522,2207,5535,2147,5568,2098,5618,2065,5678,2052,5739,2065,5789,2098,5822,2147,5834,2207xe" filled="false" stroked="true" strokeweight=".72pt" strokecolor="#ff0000">
              <v:path arrowok="t"/>
              <v:stroke dashstyle="solid"/>
            </v:shape>
            <v:shape style="position:absolute;left:2724;top:2076;width:298;height:298" type="#_x0000_t75" stroked="false">
              <v:imagedata r:id="rId56" o:title=""/>
            </v:shape>
            <v:shape style="position:absolute;left:4864;top:2981;width:284;height:284" type="#_x0000_t75" stroked="false">
              <v:imagedata r:id="rId57" o:title=""/>
            </v:shape>
            <v:shape style="position:absolute;left:4070;top:1759;width:161;height:159" type="#_x0000_t75" stroked="false">
              <v:imagedata r:id="rId58" o:title=""/>
            </v:shape>
            <v:shape style="position:absolute;left:3477;top:2021;width:394;height:392" type="#_x0000_t75" stroked="false">
              <v:imagedata r:id="rId59" o:title=""/>
            </v:shape>
            <v:shape style="position:absolute;left:5606;top:1999;width:305;height:305" coordorigin="5606,2000" coordsize="305,305" path="m5759,2000l5699,2012,5651,2044,5618,2093,5606,2152,5618,2211,5651,2260,5699,2292,5759,2304,5818,2292,5867,2260,5899,2211,5911,2152,5899,2093,5867,2044,5818,2012,5759,2000xe" filled="true" fillcolor="#fbd4b5" stroked="false">
              <v:path arrowok="t"/>
              <v:fill type="solid"/>
            </v:shape>
            <v:shape style="position:absolute;left:5606;top:1999;width:305;height:305" coordorigin="5606,2000" coordsize="305,305" path="m5911,2152l5899,2211,5867,2260,5818,2292,5759,2304,5699,2292,5651,2260,5618,2211,5606,2152,5618,2093,5651,2044,5699,2012,5759,2000,5818,2012,5867,2044,5899,2093,5911,2152xe" filled="false" stroked="true" strokeweight=".72pt" strokecolor="#ff0000">
              <v:path arrowok="t"/>
              <v:stroke dashstyle="solid"/>
            </v:shape>
            <v:shape style="position:absolute;left:4951;top:1824;width:360;height:360" type="#_x0000_t75" stroked="false">
              <v:imagedata r:id="rId48" o:title=""/>
            </v:shape>
            <v:shape style="position:absolute;left:3712;top:1210;width:447;height:447" coordorigin="3713,1210" coordsize="447,447" path="m3936,1210l3865,1221,3804,1253,3756,1301,3724,1363,3713,1433,3724,1504,3756,1565,3804,1613,3865,1645,3936,1656,4007,1645,4068,1613,4116,1565,4148,1504,4159,1433,4148,1363,4116,1301,4068,1253,4007,1221,3936,1210xe" filled="true" fillcolor="#fbd4b5" stroked="false">
              <v:path arrowok="t"/>
              <v:fill type="solid"/>
            </v:shape>
            <v:shape style="position:absolute;left:3712;top:1210;width:447;height:447" coordorigin="3713,1210" coordsize="447,447" path="m4159,1433l4148,1504,4116,1565,4068,1613,4007,1645,3936,1656,3865,1645,3804,1613,3756,1565,3724,1504,3713,1433,3724,1363,3756,1301,3804,1253,3865,1221,3936,1210,4007,1221,4068,1253,4116,1301,4148,1363,4159,1433xe" filled="false" stroked="true" strokeweight=".72pt" strokecolor="#ff0000">
              <v:path arrowok="t"/>
              <v:stroke dashstyle="solid"/>
            </v:shape>
            <v:shape style="position:absolute;left:5844;top:1759;width:502;height:502" coordorigin="5844,1760" coordsize="502,502" path="m6095,1760l6015,1772,5947,1808,5892,1862,5857,1931,5844,2010,5857,2090,5892,2159,5947,2213,6015,2248,6095,2261,6174,2248,6243,2213,6297,2159,6333,2090,6346,2010,6333,1931,6297,1862,6243,1808,6174,1772,6095,1760xe" filled="true" fillcolor="#fbd4b5" stroked="false">
              <v:path arrowok="t"/>
              <v:fill type="solid"/>
            </v:shape>
            <v:shape style="position:absolute;left:5844;top:1759;width:502;height:502" coordorigin="5844,1760" coordsize="502,502" path="m6346,2010l6333,2090,6297,2159,6243,2213,6174,2248,6095,2261,6015,2248,5947,2213,5892,2159,5857,2090,5844,2010,5857,1931,5892,1862,5947,1808,6015,1772,6095,1760,6174,1772,6243,1808,6297,1862,6333,1931,6346,2010xe" filled="false" stroked="true" strokeweight=".72pt" strokecolor="#ff0000">
              <v:path arrowok="t"/>
              <v:stroke dashstyle="solid"/>
            </v:shape>
            <v:shape style="position:absolute;left:6218;top:1891;width:344;height:344" type="#_x0000_t75" stroked="false">
              <v:imagedata r:id="rId60" o:title=""/>
            </v:shape>
            <v:line style="position:absolute" from="2873,1841" to="7992,2216" stroked="true" strokeweight=".72pt" strokecolor="#000000">
              <v:stroke dashstyle="solid"/>
            </v:line>
            <w10:wrap type="none"/>
          </v:group>
        </w:pict>
      </w:r>
      <w:r>
        <w:rPr/>
        <w:t>0.3</w:t>
      </w:r>
    </w:p>
    <w:p>
      <w:pPr>
        <w:pStyle w:val="BodyText"/>
        <w:spacing w:before="5"/>
        <w:rPr>
          <w:sz w:val="24"/>
        </w:rPr>
      </w:pPr>
    </w:p>
    <w:p>
      <w:pPr>
        <w:pStyle w:val="BodyText"/>
        <w:spacing w:before="93"/>
        <w:ind w:right="850"/>
        <w:jc w:val="right"/>
      </w:pPr>
      <w:r>
        <w:rPr>
          <w:w w:val="95"/>
        </w:rPr>
        <w:t>0.2</w:t>
      </w:r>
    </w:p>
    <w:p>
      <w:pPr>
        <w:pStyle w:val="BodyText"/>
        <w:spacing w:before="5"/>
        <w:rPr>
          <w:sz w:val="24"/>
        </w:rPr>
      </w:pPr>
    </w:p>
    <w:p>
      <w:pPr>
        <w:pStyle w:val="BodyText"/>
        <w:spacing w:before="93"/>
        <w:ind w:right="850"/>
        <w:jc w:val="right"/>
      </w:pPr>
      <w:r>
        <w:rPr>
          <w:w w:val="95"/>
        </w:rPr>
        <w:t>0.1</w:t>
      </w:r>
    </w:p>
    <w:p>
      <w:pPr>
        <w:pStyle w:val="BodyText"/>
        <w:spacing w:before="4"/>
        <w:rPr>
          <w:sz w:val="24"/>
        </w:rPr>
      </w:pPr>
    </w:p>
    <w:p>
      <w:pPr>
        <w:pStyle w:val="BodyText"/>
        <w:spacing w:before="93"/>
        <w:ind w:right="1018"/>
        <w:jc w:val="right"/>
      </w:pPr>
      <w:r>
        <w:rPr>
          <w:w w:val="99"/>
        </w:rPr>
        <w:t>0</w:t>
      </w:r>
    </w:p>
    <w:p>
      <w:pPr>
        <w:pStyle w:val="BodyText"/>
        <w:spacing w:before="5"/>
        <w:rPr>
          <w:sz w:val="24"/>
        </w:rPr>
      </w:pPr>
    </w:p>
    <w:p>
      <w:pPr>
        <w:pStyle w:val="BodyText"/>
        <w:spacing w:before="93"/>
        <w:ind w:right="785"/>
        <w:jc w:val="right"/>
      </w:pPr>
      <w:r>
        <w:rPr>
          <w:w w:val="95"/>
        </w:rPr>
        <w:t>-0.1</w:t>
      </w:r>
    </w:p>
    <w:p>
      <w:pPr>
        <w:pStyle w:val="BodyText"/>
        <w:spacing w:before="5"/>
        <w:rPr>
          <w:sz w:val="24"/>
        </w:rPr>
      </w:pPr>
    </w:p>
    <w:p>
      <w:pPr>
        <w:pStyle w:val="BodyText"/>
        <w:spacing w:before="93"/>
        <w:ind w:right="785"/>
        <w:jc w:val="right"/>
      </w:pPr>
      <w:r>
        <w:rPr>
          <w:w w:val="95"/>
        </w:rPr>
        <w:t>-0.2</w:t>
      </w:r>
    </w:p>
    <w:p>
      <w:pPr>
        <w:pStyle w:val="BodyText"/>
        <w:spacing w:before="4"/>
        <w:rPr>
          <w:sz w:val="24"/>
        </w:rPr>
      </w:pPr>
    </w:p>
    <w:p>
      <w:pPr>
        <w:pStyle w:val="BodyText"/>
        <w:spacing w:before="93"/>
        <w:ind w:left="9115"/>
      </w:pPr>
      <w:r>
        <w:rPr/>
        <w:t>-0.3</w:t>
      </w:r>
    </w:p>
    <w:p>
      <w:pPr>
        <w:pStyle w:val="BodyText"/>
        <w:tabs>
          <w:tab w:pos="779" w:val="left" w:leader="none"/>
          <w:tab w:pos="1558" w:val="left" w:leader="none"/>
          <w:tab w:pos="2337" w:val="left" w:leader="none"/>
          <w:tab w:pos="3116" w:val="left" w:leader="none"/>
          <w:tab w:pos="4012" w:val="left" w:leader="none"/>
          <w:tab w:pos="4708" w:val="left" w:leader="none"/>
          <w:tab w:pos="5487" w:val="left" w:leader="none"/>
          <w:tab w:pos="6266" w:val="left" w:leader="none"/>
          <w:tab w:pos="7045" w:val="left" w:leader="none"/>
          <w:tab w:pos="7824" w:val="left" w:leader="none"/>
        </w:tabs>
        <w:spacing w:before="9"/>
        <w:ind w:right="183"/>
        <w:jc w:val="center"/>
      </w:pPr>
      <w:r>
        <w:rPr/>
        <w:t>-0.5</w:t>
        <w:tab/>
        <w:t>-0.4</w:t>
        <w:tab/>
        <w:t>-0.3</w:t>
        <w:tab/>
        <w:t>-0.2</w:t>
        <w:tab/>
        <w:t>-0.1</w:t>
        <w:tab/>
        <w:t>0</w:t>
        <w:tab/>
        <w:t>0.1</w:t>
        <w:tab/>
        <w:t>0.2</w:t>
        <w:tab/>
        <w:t>0.3</w:t>
        <w:tab/>
        <w:t>0.4</w:t>
        <w:tab/>
        <w:t>0.5</w:t>
      </w:r>
    </w:p>
    <w:p>
      <w:pPr>
        <w:pStyle w:val="BodyText"/>
        <w:spacing w:before="186"/>
        <w:ind w:left="261" w:right="393"/>
        <w:jc w:val="center"/>
      </w:pPr>
      <w:r>
        <w:rPr/>
        <w:t>Initial automation rate</w:t>
      </w:r>
    </w:p>
    <w:p>
      <w:pPr>
        <w:pStyle w:val="BodyText"/>
        <w:spacing w:before="8"/>
        <w:rPr>
          <w:sz w:val="16"/>
        </w:rPr>
      </w:pPr>
    </w:p>
    <w:p>
      <w:pPr>
        <w:spacing w:before="0"/>
        <w:ind w:left="313" w:right="0" w:firstLine="0"/>
        <w:jc w:val="left"/>
        <w:rPr>
          <w:sz w:val="16"/>
        </w:rPr>
      </w:pPr>
      <w:r>
        <w:rPr>
          <w:sz w:val="16"/>
        </w:rPr>
        <w:t>Source: ONS, Frey and Osborne (2013) and Bank calculations.</w:t>
      </w:r>
    </w:p>
    <w:p>
      <w:pPr>
        <w:spacing w:before="1"/>
        <w:ind w:left="313" w:right="311" w:firstLine="0"/>
        <w:jc w:val="left"/>
        <w:rPr>
          <w:sz w:val="16"/>
        </w:rPr>
      </w:pPr>
      <w:r>
        <w:rPr>
          <w:sz w:val="16"/>
        </w:rPr>
        <w:t>Note: Data shown at SIC1-digit level. X-axis shows an estimate for the automation rate in 2001 based on Frey and Osborne estimates for the future probability of automation by occupation. Y-axis shows change in labour share between 2001 and 2016. Size of bubbles represents size of industry. Trend line weighted by size of industry.</w:t>
      </w:r>
    </w:p>
    <w:p>
      <w:pPr>
        <w:pStyle w:val="BodyText"/>
        <w:rPr>
          <w:sz w:val="23"/>
        </w:rPr>
      </w:pPr>
    </w:p>
    <w:p>
      <w:pPr>
        <w:pStyle w:val="Heading1"/>
        <w:spacing w:before="0"/>
      </w:pPr>
      <w:r>
        <w:rPr/>
        <w:t>Chart 23: Settlements data (whole economy)</w:t>
      </w:r>
    </w:p>
    <w:p>
      <w:pPr>
        <w:pStyle w:val="BodyText"/>
        <w:spacing w:before="7"/>
        <w:rPr>
          <w:b/>
        </w:rPr>
      </w:pPr>
    </w:p>
    <w:p>
      <w:pPr>
        <w:pStyle w:val="BodyText"/>
        <w:spacing w:line="213" w:lineRule="exact" w:before="93"/>
        <w:ind w:left="7730"/>
      </w:pPr>
      <w:r>
        <w:rPr/>
        <w:t>Per cent</w:t>
      </w:r>
    </w:p>
    <w:p>
      <w:pPr>
        <w:pStyle w:val="BodyText"/>
        <w:spacing w:line="213" w:lineRule="exact"/>
        <w:ind w:left="8972"/>
      </w:pPr>
      <w:r>
        <w:rPr/>
        <w:pict>
          <v:group style="position:absolute;margin-left:101.279999pt;margin-top:5.175379pt;width:379.8pt;height:175.8pt;mso-position-horizontal-relative:page;mso-position-vertical-relative:paragraph;z-index:251729920" coordorigin="2026,104" coordsize="7596,3516">
            <v:shape style="position:absolute;left:2044;top:105;width:7575;height:3512" coordorigin="2045,106" coordsize="7575,3512" path="m9619,3617l9619,106m9559,3617l9619,3617m9559,2916l9619,2916m9559,2213l9619,2213m9559,1512l9619,1512m9559,809l9619,809m9559,106l9619,106m2045,3617l9619,3617m2045,3572l2045,3617m2491,3572l2491,3617m2935,3572l2935,3617m3382,3572l3382,3617m3828,3572l3828,3617m4272,3572l4272,3617m4718,3572l4718,3617m5165,3572l5165,3617m5609,3572l5609,3617m6055,3572l6055,3617m6499,3572l6499,3617m6946,3572l6946,3617m7392,3572l7392,3617m7836,3572l7836,3617m8282,3572l8282,3617m8729,3572l8729,3617m9173,3572l9173,3617m9619,3572l9619,3617m2045,3557l2045,3617m2935,3557l2935,3617m3828,3557l3828,3617m4718,3557l4718,3617m5609,3557l5609,3617m6499,3557l6499,3617m7392,3557l7392,3617m8282,3557l8282,3617m9173,3557l9173,3617e" filled="false" stroked="true" strokeweight=".24pt" strokecolor="#000000">
              <v:path arrowok="t"/>
              <v:stroke dashstyle="solid"/>
            </v:shape>
            <v:shape style="position:absolute;left:2044;top:1020;width:3452;height:1020" coordorigin="2045,1020" coordsize="3452,1020" path="m2045,1203l2083,1227,2117,1256,2155,1258,2191,1385,2230,1392,2266,1330,2304,1356,2340,1335,2378,1361,2414,1467,2453,1464,2489,1462,2527,1438,2561,1431,2599,1431,2635,1373,2674,1356,2710,1419,2748,1395,2786,1390,2822,1385,2861,1292,2897,1294,2935,1299,2974,1241,3007,1234,3046,1227,3082,1356,3120,1359,3156,1280,3194,1301,3233,1287,3269,1292,3307,1268,3343,1265,3382,1263,3420,1265,3454,1268,3492,1244,3528,1107,3566,1102,3602,1071,3641,1020,3677,1049,3715,1085,3751,1133,3790,1133,3826,1133,3864,1164,3898,1174,3936,1203,3972,1318,4010,1320,4046,1452,4085,1476,4123,1493,4159,1474,4198,1457,4234,1452,4272,1452,4310,1440,4344,1431,4382,1421,4418,1366,4457,1359,4493,1347,4531,1342,4567,1335,4606,1359,4642,1330,4680,1349,4716,1347,4754,1335,4790,1340,4829,1325,4865,1268,4903,1268,4939,1239,4978,1241,5014,1227,5052,1196,5088,1181,5126,1152,5162,1155,5201,1234,5234,1248,5273,1277,5309,1628,5347,1647,5383,1824,5422,1904,5460,1968,5496,2040e" filled="false" stroked="true" strokeweight="1.92pt" strokecolor="#165687">
              <v:path arrowok="t"/>
              <v:stroke dashstyle="solid"/>
            </v:shape>
            <v:shape style="position:absolute;left:5496;top:1761;width:3898;height:692" coordorigin="5496,1762" coordsize="3898,692" path="m5496,2040l5534,2345,5570,2364,5609,2367,5647,2429,5681,2441,5719,2446,5755,2448,5794,2453,5830,2427,5868,2420,5904,2427,5942,2429,5978,2386,6017,2376,6053,2374,6091,2312,6125,2297,6163,2278,6199,2357,6238,2355,6274,2340,6312,2321,6350,2348,6386,2405,6425,2364,6461,2362,6499,2362,6538,2340,6571,2340,6610,2345,6646,2345,6684,2348,6720,2343,6758,2369,6797,2357,6833,2369,6871,2410,6907,2412,6946,2415,6984,2424,7018,2432,7056,2436,7092,2357,7130,2357,7166,2352,7205,2336,7241,2338,7279,2321,7315,2297,7354,2302,7390,2304,7428,2290,7462,2285,7500,2285,7536,2268,7574,2264,7610,2276,7649,2240,7687,2160,7723,2156,7762,2189,7798,2184,7836,2182,7874,2192,7908,2196,7946,2182,7982,2098,8021,2098,8057,2052,8095,2103,8131,2088,8170,2110,8206,2024,8244,2040,8280,2048,8318,2074,8354,2069,8393,1947,8429,1930,8467,1983,8503,1997,8542,2048,8578,2050,8616,2055,8652,2052,8690,2048,8726,2043,8765,2021,8798,2043,8837,2153,8873,2043,8911,1990,8947,1990,8986,1978,9024,1988,9060,1956,9098,1995,9134,1925,9173,1925,9211,1870,9245,1839,9283,1846,9319,1781,9358,1776,9394,1762e" filled="false" stroked="true" strokeweight="1.92pt" strokecolor="#165687">
              <v:path arrowok="t"/>
              <v:stroke dashstyle="solid"/>
            </v:shape>
            <v:shape style="position:absolute;left:2044;top:775;width:3452;height:1935" coordorigin="2045,776" coordsize="3452,1935" path="m2045,951l2083,1632,2117,1673,2155,1676,2191,1551,2230,1556,2266,1498,2304,1522,2340,1404,2378,1448,2414,1332,2453,1395,2489,1402,2527,1325,2561,1234,2599,1296,2635,1342,2674,1347,2710,1352,2748,1292,2786,1246,2822,1241,2861,965,2897,994,2935,929,2974,1162,3007,1181,3046,1212,3082,1536,3120,1572,3156,1448,3194,1227,3233,1013,3269,1236,3307,800,3343,857,3382,776,3420,1232,3454,1229,3492,1174,3528,1227,3566,1224,3602,1119,3641,994,3677,1028,3715,1304,3751,1342,3790,1404,3826,1119,3864,1467,3898,1512,3936,1524,3972,1577,4010,1580,4046,1558,4085,1306,4123,1400,4159,1421,4198,1258,4234,1172,4272,1124,4310,1376,4344,1414,4382,1436,4418,1325,4457,1337,4493,1301,4531,1246,4567,1304,4606,1467,4642,1258,4680,1332,4716,1212,4754,1498,4790,1368,4829,1325,4865,1215,4903,1210,4939,1172,4978,1212,5014,1152,5052,1224,5088,1054,5126,1037,5162,857,5201,1824,5234,1932,5273,1956,5309,2412,5347,2393,5383,2506,5422,2465,5460,2710,5496,2386e" filled="false" stroked="true" strokeweight="1.92pt" strokecolor="#ff0000">
              <v:path arrowok="t"/>
              <v:stroke dashstyle="solid"/>
            </v:shape>
            <v:shape style="position:absolute;left:5496;top:1303;width:3898;height:1488" coordorigin="5496,1304" coordsize="3898,1488" path="m5496,2386l5534,2393,5570,2295,5609,2264,5647,2482,5681,2511,5719,2518,5755,2408,5794,2374,5830,2405,5868,2453,5904,2564,5942,2384,5978,2254,6017,2112,6053,2036,6091,2146,6125,2163,6163,2172,6199,2362,6238,2367,6274,2456,6312,2345,6350,2530,6386,2434,6425,2362,6461,2273,6499,2199,6538,1985,6571,2014,6610,2201,6646,2374,6684,2384,6720,2446,6758,2403,6797,2528,6833,2511,6871,2434,6907,2372,6946,2388,6984,2180,7018,2290,7056,2261,7092,2352,7130,2338,7166,2304,7205,2312,7241,2460,7279,2453,7315,2321,7354,2163,7390,2103,7428,2045,7462,2064,7500,2115,7536,2266,7574,2252,7610,2331,7649,2129,7687,2062,7723,1925,7762,2153,7798,2134,7836,1942,7874,2026,7908,2108,7946,1985,7982,2079,8021,2060,8057,2048,8095,2254,8131,2012,8170,2189,8206,1918,8244,1875,8280,1712,8318,2655,8354,2256,8393,1452,8429,1772,8467,1899,8503,2103,8542,2602,8578,2352,8616,2324,8652,1834,8690,1810,8726,1548,8765,2074,8798,2379,8837,2223,8873,1853,8911,1798,8947,1784,8986,2792,9024,2350,9060,2288,9098,1928,9134,1508,9173,1479,9211,1304,9245,1755,9283,1755,9319,1712,9358,1690,9394,1656e" filled="false" stroked="true" strokeweight="1.92pt" strokecolor="#ff0000">
              <v:path arrowok="t"/>
              <v:stroke dashstyle="solid"/>
            </v:shape>
            <w10:wrap type="none"/>
          </v:group>
        </w:pict>
      </w:r>
      <w:r>
        <w:rPr>
          <w:w w:val="99"/>
        </w:rPr>
        <w:t>5</w:t>
      </w:r>
    </w:p>
    <w:p>
      <w:pPr>
        <w:pStyle w:val="BodyText"/>
      </w:pPr>
    </w:p>
    <w:p>
      <w:pPr>
        <w:pStyle w:val="BodyText"/>
        <w:rPr>
          <w:sz w:val="21"/>
        </w:rPr>
      </w:pPr>
    </w:p>
    <w:p>
      <w:pPr>
        <w:pStyle w:val="BodyText"/>
        <w:ind w:right="1161"/>
        <w:jc w:val="right"/>
      </w:pPr>
      <w:r>
        <w:rPr>
          <w:w w:val="99"/>
        </w:rPr>
        <w:t>4</w:t>
      </w:r>
    </w:p>
    <w:p>
      <w:pPr>
        <w:pStyle w:val="BodyText"/>
      </w:pPr>
    </w:p>
    <w:p>
      <w:pPr>
        <w:pStyle w:val="BodyText"/>
        <w:spacing w:before="1"/>
        <w:rPr>
          <w:sz w:val="21"/>
        </w:rPr>
      </w:pPr>
    </w:p>
    <w:p>
      <w:pPr>
        <w:pStyle w:val="BodyText"/>
        <w:ind w:right="1161"/>
        <w:jc w:val="right"/>
      </w:pPr>
      <w:r>
        <w:rPr>
          <w:w w:val="99"/>
        </w:rPr>
        <w:t>3</w:t>
      </w:r>
    </w:p>
    <w:p>
      <w:pPr>
        <w:pStyle w:val="BodyText"/>
      </w:pPr>
    </w:p>
    <w:p>
      <w:pPr>
        <w:pStyle w:val="BodyText"/>
        <w:rPr>
          <w:sz w:val="21"/>
        </w:rPr>
      </w:pPr>
    </w:p>
    <w:p>
      <w:pPr>
        <w:pStyle w:val="BodyText"/>
        <w:ind w:right="1161"/>
        <w:jc w:val="right"/>
      </w:pPr>
      <w:r>
        <w:rPr>
          <w:w w:val="99"/>
        </w:rPr>
        <w:t>2</w:t>
      </w:r>
    </w:p>
    <w:p>
      <w:pPr>
        <w:pStyle w:val="BodyText"/>
      </w:pPr>
    </w:p>
    <w:p>
      <w:pPr>
        <w:pStyle w:val="BodyText"/>
        <w:spacing w:before="1"/>
        <w:rPr>
          <w:sz w:val="21"/>
        </w:rPr>
      </w:pPr>
    </w:p>
    <w:p>
      <w:pPr>
        <w:pStyle w:val="BodyText"/>
        <w:ind w:right="1161"/>
        <w:jc w:val="right"/>
      </w:pPr>
      <w:r>
        <w:rPr>
          <w:w w:val="99"/>
        </w:rPr>
        <w:t>1</w:t>
      </w:r>
    </w:p>
    <w:p>
      <w:pPr>
        <w:pStyle w:val="BodyText"/>
      </w:pPr>
    </w:p>
    <w:p>
      <w:pPr>
        <w:pStyle w:val="BodyText"/>
        <w:spacing w:before="1"/>
        <w:rPr>
          <w:sz w:val="21"/>
        </w:rPr>
      </w:pPr>
    </w:p>
    <w:p>
      <w:pPr>
        <w:pStyle w:val="BodyText"/>
        <w:ind w:left="8972"/>
      </w:pPr>
      <w:r>
        <w:rPr>
          <w:w w:val="99"/>
        </w:rPr>
        <w:t>0</w:t>
      </w:r>
    </w:p>
    <w:p>
      <w:pPr>
        <w:pStyle w:val="BodyText"/>
        <w:tabs>
          <w:tab w:pos="1893" w:val="left" w:leader="none"/>
          <w:tab w:pos="2785" w:val="left" w:leader="none"/>
          <w:tab w:pos="3676" w:val="left" w:leader="none"/>
          <w:tab w:pos="4567" w:val="left" w:leader="none"/>
          <w:tab w:pos="5458" w:val="left" w:leader="none"/>
          <w:tab w:pos="6350" w:val="left" w:leader="none"/>
          <w:tab w:pos="7241" w:val="left" w:leader="none"/>
          <w:tab w:pos="8132" w:val="left" w:leader="none"/>
        </w:tabs>
        <w:spacing w:before="9"/>
        <w:ind w:left="1003"/>
      </w:pPr>
      <w:r>
        <w:rPr/>
        <w:t>2002</w:t>
        <w:tab/>
        <w:t>2004</w:t>
        <w:tab/>
        <w:t>2006</w:t>
        <w:tab/>
        <w:t>2008</w:t>
        <w:tab/>
        <w:t>2010</w:t>
        <w:tab/>
        <w:t>2012</w:t>
        <w:tab/>
        <w:t>2014</w:t>
        <w:tab/>
        <w:t>2016</w:t>
        <w:tab/>
        <w:t>2018</w:t>
      </w:r>
    </w:p>
    <w:p>
      <w:pPr>
        <w:pStyle w:val="BodyText"/>
        <w:spacing w:line="307" w:lineRule="auto" w:before="127"/>
        <w:ind w:left="3673" w:right="3011"/>
      </w:pPr>
      <w:r>
        <w:rPr/>
        <w:pict>
          <v:line style="position:absolute;mso-position-horizontal-relative:page;mso-position-vertical-relative:paragraph;z-index:251730944" from="203.399994pt,12.489884pt" to="222.599994pt,12.489884pt" stroked="true" strokeweight="1.92pt" strokecolor="#165687">
            <v:stroke dashstyle="solid"/>
            <w10:wrap type="none"/>
          </v:line>
        </w:pict>
      </w:r>
      <w:r>
        <w:rPr/>
        <w:pict>
          <v:line style="position:absolute;mso-position-horizontal-relative:page;mso-position-vertical-relative:paragraph;z-index:251731968" from="203.399994pt,27.249886pt" to="222.599994pt,27.249886pt" stroked="true" strokeweight="1.92pt" strokecolor="#ff0000">
            <v:stroke dashstyle="solid"/>
            <w10:wrap type="none"/>
          </v:line>
        </w:pict>
      </w:r>
      <w:r>
        <w:rPr/>
        <w:t>Whole economy settlement (12m mean) Whole economy settlement (3m mean)</w:t>
      </w:r>
    </w:p>
    <w:p>
      <w:pPr>
        <w:pStyle w:val="BodyText"/>
        <w:spacing w:before="8"/>
        <w:rPr>
          <w:sz w:val="18"/>
        </w:rPr>
      </w:pPr>
    </w:p>
    <w:p>
      <w:pPr>
        <w:spacing w:before="95"/>
        <w:ind w:left="313" w:right="907" w:firstLine="0"/>
        <w:jc w:val="left"/>
        <w:rPr>
          <w:sz w:val="16"/>
        </w:rPr>
      </w:pPr>
      <w:r>
        <w:rPr>
          <w:sz w:val="16"/>
        </w:rPr>
        <w:t>Source: Bank of England, Incomes Data Research, XpertHR, Incomes Data Service, Labour Research Department and Bank calculations.</w:t>
      </w:r>
    </w:p>
    <w:p>
      <w:pPr>
        <w:spacing w:before="0"/>
        <w:ind w:left="313" w:right="516" w:firstLine="0"/>
        <w:jc w:val="left"/>
        <w:rPr>
          <w:sz w:val="16"/>
        </w:rPr>
      </w:pPr>
      <w:r>
        <w:rPr>
          <w:sz w:val="16"/>
        </w:rPr>
        <w:t>Note: “3m mean” refers to annualised three month-on-three month settlement rate, and “12m mean” refers to settlement compared to same period a year earlier.</w:t>
      </w:r>
    </w:p>
    <w:p>
      <w:pPr>
        <w:spacing w:after="0"/>
        <w:jc w:val="left"/>
        <w:rPr>
          <w:sz w:val="16"/>
        </w:rPr>
        <w:sectPr>
          <w:pgSz w:w="11910" w:h="16840"/>
          <w:pgMar w:header="0" w:footer="1334" w:top="1340" w:bottom="1520" w:left="820" w:right="840"/>
        </w:sectPr>
      </w:pPr>
    </w:p>
    <w:p>
      <w:pPr>
        <w:pStyle w:val="Heading1"/>
      </w:pPr>
      <w:r>
        <w:rPr/>
        <w:t>Chart 24: Distribution of pay packets</w:t>
      </w:r>
    </w:p>
    <w:p>
      <w:pPr>
        <w:pStyle w:val="BodyText"/>
        <w:rPr>
          <w:b/>
        </w:rPr>
      </w:pPr>
    </w:p>
    <w:p>
      <w:pPr>
        <w:pStyle w:val="BodyText"/>
        <w:rPr>
          <w:b/>
        </w:rPr>
      </w:pPr>
    </w:p>
    <w:p>
      <w:pPr>
        <w:pStyle w:val="BodyText"/>
        <w:spacing w:before="9"/>
        <w:rPr>
          <w:b/>
          <w:sz w:val="19"/>
        </w:rPr>
      </w:pPr>
    </w:p>
    <w:p>
      <w:pPr>
        <w:pStyle w:val="BodyText"/>
        <w:spacing w:before="93"/>
        <w:ind w:left="6375"/>
      </w:pPr>
      <w:r>
        <w:rPr/>
        <w:t>Percentage of employees</w:t>
      </w:r>
    </w:p>
    <w:p>
      <w:pPr>
        <w:pStyle w:val="BodyText"/>
        <w:spacing w:before="21"/>
        <w:ind w:left="8636"/>
      </w:pPr>
      <w:r>
        <w:rPr/>
        <w:pict>
          <v:group style="position:absolute;margin-left:95.400002pt;margin-top:6.949881pt;width:371.65pt;height:187.45pt;mso-position-horizontal-relative:page;mso-position-vertical-relative:paragraph;z-index:251735040" coordorigin="1908,139" coordsize="7433,3749">
            <v:shape style="position:absolute;left:1915;top:146;width:7426;height:3742" coordorigin="1915,146" coordsize="7426,3742" path="m9281,3828l9281,146m9281,3828l9341,3828m9281,3091l9341,3091m9281,2354l9341,2354m9281,1617l9341,1617m9281,881l9341,881m9281,146l9341,146m1915,3828l9281,3828m1915,3828l1915,3888m2734,3828l2734,3888m3552,3828l3552,3888m4370,3828l4370,3888m5189,3828l5189,3888m6007,3828l6007,3888m6826,3828l6826,3888m7644,3828l7644,3888m8462,3828l8462,3888m9281,3828l9281,3888e" filled="false" stroked="true" strokeweight=".72pt" strokecolor="#000000">
              <v:path arrowok="t"/>
              <v:stroke dashstyle="solid"/>
            </v:shape>
            <v:shape style="position:absolute;left:2325;top:1036;width:6548;height:2792" coordorigin="2326,1037" coordsize="6548,2792" path="m2326,3828l3144,3182,3962,3806,4781,3657,5599,1037,6418,1941,7236,3281,8054,3009,8873,3343e" filled="false" stroked="true" strokeweight="2.16pt" strokecolor="#ff6800">
              <v:path arrowok="t"/>
              <v:stroke dashstyle="solid"/>
            </v:shape>
            <v:shape style="position:absolute;left:2325;top:1010;width:6548;height:2818" coordorigin="2326,1010" coordsize="6548,2818" path="m2326,3828l3144,3638,3962,3828,4781,3801,5599,1709,6418,2306,7236,1010,8054,3161,8873,3806e" filled="false" stroked="true" strokeweight="2.16pt" strokecolor="#008000">
              <v:path arrowok="t"/>
              <v:stroke dashstyle="solid"/>
            </v:shape>
            <v:shape style="position:absolute;left:7777;top:1669;width:491;height:236" type="#_x0000_t202" filled="false" stroked="false">
              <v:textbox inset="0,0,0,0">
                <w:txbxContent>
                  <w:p>
                    <w:pPr>
                      <w:spacing w:line="236" w:lineRule="exact" w:before="0"/>
                      <w:ind w:left="0" w:right="0" w:firstLine="0"/>
                      <w:jc w:val="left"/>
                      <w:rPr>
                        <w:b/>
                        <w:sz w:val="21"/>
                      </w:rPr>
                    </w:pPr>
                    <w:r>
                      <w:rPr>
                        <w:b/>
                        <w:color w:val="008000"/>
                        <w:sz w:val="21"/>
                      </w:rPr>
                      <w:t>2018</w:t>
                    </w:r>
                  </w:p>
                </w:txbxContent>
              </v:textbox>
              <w10:wrap type="none"/>
            </v:shape>
            <v:shape style="position:absolute;left:4468;top:2526;width:491;height:236" type="#_x0000_t202" filled="false" stroked="false">
              <v:textbox inset="0,0,0,0">
                <w:txbxContent>
                  <w:p>
                    <w:pPr>
                      <w:spacing w:line="236" w:lineRule="exact" w:before="0"/>
                      <w:ind w:left="0" w:right="0" w:firstLine="0"/>
                      <w:jc w:val="left"/>
                      <w:rPr>
                        <w:b/>
                        <w:sz w:val="21"/>
                      </w:rPr>
                    </w:pPr>
                    <w:r>
                      <w:rPr>
                        <w:b/>
                        <w:color w:val="FF6800"/>
                        <w:sz w:val="21"/>
                      </w:rPr>
                      <w:t>2017</w:t>
                    </w:r>
                  </w:p>
                </w:txbxContent>
              </v:textbox>
              <w10:wrap type="none"/>
            </v:shape>
            <w10:wrap type="none"/>
          </v:group>
        </w:pict>
      </w:r>
      <w:r>
        <w:rPr/>
        <w:t>50</w:t>
      </w:r>
    </w:p>
    <w:p>
      <w:pPr>
        <w:pStyle w:val="BodyText"/>
      </w:pPr>
    </w:p>
    <w:p>
      <w:pPr>
        <w:pStyle w:val="BodyText"/>
        <w:rPr>
          <w:sz w:val="16"/>
        </w:rPr>
      </w:pPr>
    </w:p>
    <w:p>
      <w:pPr>
        <w:pStyle w:val="BodyText"/>
        <w:spacing w:before="93"/>
        <w:ind w:right="1387"/>
        <w:jc w:val="right"/>
      </w:pPr>
      <w:r>
        <w:rPr>
          <w:spacing w:val="-2"/>
        </w:rPr>
        <w:t>40</w:t>
      </w:r>
    </w:p>
    <w:p>
      <w:pPr>
        <w:pStyle w:val="BodyText"/>
      </w:pPr>
    </w:p>
    <w:p>
      <w:pPr>
        <w:pStyle w:val="BodyText"/>
        <w:rPr>
          <w:sz w:val="16"/>
        </w:rPr>
      </w:pPr>
    </w:p>
    <w:p>
      <w:pPr>
        <w:pStyle w:val="BodyText"/>
        <w:spacing w:before="93"/>
        <w:ind w:right="1387"/>
        <w:jc w:val="right"/>
      </w:pPr>
      <w:r>
        <w:rPr>
          <w:spacing w:val="-2"/>
        </w:rPr>
        <w:t>30</w:t>
      </w:r>
    </w:p>
    <w:p>
      <w:pPr>
        <w:pStyle w:val="BodyText"/>
      </w:pPr>
    </w:p>
    <w:p>
      <w:pPr>
        <w:pStyle w:val="BodyText"/>
        <w:rPr>
          <w:sz w:val="16"/>
        </w:rPr>
      </w:pPr>
    </w:p>
    <w:p>
      <w:pPr>
        <w:pStyle w:val="BodyText"/>
        <w:spacing w:before="93"/>
        <w:ind w:right="1387"/>
        <w:jc w:val="right"/>
      </w:pPr>
      <w:r>
        <w:rPr>
          <w:spacing w:val="-2"/>
        </w:rPr>
        <w:t>20</w:t>
      </w:r>
    </w:p>
    <w:p>
      <w:pPr>
        <w:pStyle w:val="BodyText"/>
      </w:pPr>
    </w:p>
    <w:p>
      <w:pPr>
        <w:pStyle w:val="BodyText"/>
        <w:rPr>
          <w:sz w:val="16"/>
        </w:rPr>
      </w:pPr>
    </w:p>
    <w:p>
      <w:pPr>
        <w:pStyle w:val="BodyText"/>
        <w:spacing w:before="93"/>
        <w:ind w:right="1387"/>
        <w:jc w:val="right"/>
      </w:pPr>
      <w:r>
        <w:rPr>
          <w:spacing w:val="-2"/>
        </w:rPr>
        <w:t>10</w:t>
      </w:r>
    </w:p>
    <w:p>
      <w:pPr>
        <w:pStyle w:val="BodyText"/>
      </w:pPr>
    </w:p>
    <w:p>
      <w:pPr>
        <w:pStyle w:val="BodyText"/>
        <w:spacing w:before="11"/>
        <w:rPr>
          <w:sz w:val="15"/>
        </w:rPr>
      </w:pPr>
    </w:p>
    <w:p>
      <w:pPr>
        <w:spacing w:after="0"/>
        <w:rPr>
          <w:sz w:val="15"/>
        </w:rPr>
        <w:sectPr>
          <w:pgSz w:w="11910" w:h="16840"/>
          <w:pgMar w:header="0" w:footer="1334" w:top="1340" w:bottom="1520" w:left="820" w:right="840"/>
        </w:sectPr>
      </w:pPr>
    </w:p>
    <w:p>
      <w:pPr>
        <w:pStyle w:val="BodyText"/>
        <w:spacing w:before="9"/>
        <w:rPr>
          <w:sz w:val="28"/>
        </w:rPr>
      </w:pPr>
    </w:p>
    <w:p>
      <w:pPr>
        <w:pStyle w:val="BodyText"/>
        <w:tabs>
          <w:tab w:pos="904" w:val="left" w:leader="none"/>
          <w:tab w:pos="1428" w:val="left" w:leader="none"/>
          <w:tab w:pos="2541" w:val="left" w:leader="none"/>
          <w:tab w:pos="3190" w:val="left" w:leader="none"/>
        </w:tabs>
        <w:jc w:val="right"/>
      </w:pPr>
      <w:r>
        <w:rPr/>
        <w:t>&lt;</w:t>
      </w:r>
      <w:r>
        <w:rPr>
          <w:spacing w:val="-1"/>
        </w:rPr>
        <w:t> </w:t>
      </w:r>
      <w:r>
        <w:rPr/>
        <w:t>0</w:t>
        <w:tab/>
        <w:t>0</w:t>
        <w:tab/>
        <w:t>&gt;0</w:t>
      </w:r>
      <w:r>
        <w:rPr>
          <w:spacing w:val="-1"/>
        </w:rPr>
        <w:t> </w:t>
      </w:r>
      <w:r>
        <w:rPr/>
        <w:t>&amp; &lt;1</w:t>
        <w:tab/>
        <w:t>1</w:t>
        <w:tab/>
        <w:t>&gt;1</w:t>
      </w:r>
      <w:r>
        <w:rPr>
          <w:spacing w:val="-3"/>
        </w:rPr>
        <w:t> </w:t>
      </w:r>
      <w:r>
        <w:rPr/>
        <w:t>to</w:t>
      </w:r>
    </w:p>
    <w:p>
      <w:pPr>
        <w:pStyle w:val="BodyText"/>
        <w:spacing w:before="1"/>
        <w:ind w:right="50"/>
        <w:jc w:val="right"/>
      </w:pPr>
      <w:r>
        <w:rPr/>
        <w:t>&lt;=2</w:t>
      </w:r>
    </w:p>
    <w:p>
      <w:pPr>
        <w:pStyle w:val="BodyText"/>
        <w:spacing w:before="9"/>
        <w:rPr>
          <w:sz w:val="28"/>
        </w:rPr>
      </w:pPr>
      <w:r>
        <w:rPr/>
        <w:br w:type="column"/>
      </w:r>
      <w:r>
        <w:rPr>
          <w:sz w:val="28"/>
        </w:rPr>
      </w:r>
    </w:p>
    <w:p>
      <w:pPr>
        <w:pStyle w:val="BodyText"/>
        <w:ind w:left="185"/>
        <w:jc w:val="center"/>
      </w:pPr>
      <w:r>
        <w:rPr/>
        <w:t>&gt;2 to &lt;=</w:t>
      </w:r>
    </w:p>
    <w:p>
      <w:pPr>
        <w:pStyle w:val="BodyText"/>
        <w:spacing w:before="1"/>
        <w:ind w:left="185"/>
        <w:jc w:val="center"/>
      </w:pPr>
      <w:r>
        <w:rPr>
          <w:w w:val="99"/>
        </w:rPr>
        <w:t>3</w:t>
      </w:r>
    </w:p>
    <w:p>
      <w:pPr>
        <w:pStyle w:val="BodyText"/>
        <w:spacing w:before="9"/>
        <w:rPr>
          <w:sz w:val="28"/>
        </w:rPr>
      </w:pPr>
      <w:r>
        <w:rPr/>
        <w:br w:type="column"/>
      </w:r>
      <w:r>
        <w:rPr>
          <w:sz w:val="28"/>
        </w:rPr>
      </w:r>
    </w:p>
    <w:p>
      <w:pPr>
        <w:pStyle w:val="BodyText"/>
        <w:ind w:left="183"/>
      </w:pPr>
      <w:r>
        <w:rPr/>
        <w:t>&gt;3</w:t>
      </w:r>
      <w:r>
        <w:rPr>
          <w:spacing w:val="1"/>
        </w:rPr>
        <w:t> </w:t>
      </w:r>
      <w:r>
        <w:rPr>
          <w:spacing w:val="-11"/>
        </w:rPr>
        <w:t>to</w:t>
      </w:r>
    </w:p>
    <w:p>
      <w:pPr>
        <w:pStyle w:val="BodyText"/>
        <w:spacing w:before="1"/>
        <w:ind w:left="236"/>
      </w:pPr>
      <w:r>
        <w:rPr/>
        <w:t>&lt;=4</w:t>
      </w:r>
    </w:p>
    <w:p>
      <w:pPr>
        <w:spacing w:before="93"/>
        <w:ind w:left="1954" w:right="0" w:firstLine="0"/>
        <w:jc w:val="left"/>
        <w:rPr>
          <w:sz w:val="20"/>
        </w:rPr>
      </w:pPr>
      <w:r>
        <w:rPr/>
        <w:br w:type="column"/>
      </w:r>
      <w:r>
        <w:rPr>
          <w:sz w:val="20"/>
        </w:rPr>
        <w:t>0</w:t>
      </w:r>
    </w:p>
    <w:p>
      <w:pPr>
        <w:pStyle w:val="BodyText"/>
        <w:tabs>
          <w:tab w:pos="1259" w:val="left" w:leader="none"/>
        </w:tabs>
        <w:spacing w:before="8"/>
        <w:ind w:left="329"/>
      </w:pPr>
      <w:r>
        <w:rPr/>
        <w:t>&gt;4</w:t>
      </w:r>
      <w:r>
        <w:rPr>
          <w:spacing w:val="-2"/>
        </w:rPr>
        <w:t> </w:t>
      </w:r>
      <w:r>
        <w:rPr/>
        <w:t>to</w:t>
        <w:tab/>
        <w:t>&gt;5</w:t>
      </w:r>
    </w:p>
    <w:p>
      <w:pPr>
        <w:pStyle w:val="BodyText"/>
        <w:spacing w:before="1"/>
        <w:ind w:left="382"/>
      </w:pPr>
      <w:r>
        <w:rPr/>
        <w:t>&lt;=5</w:t>
      </w:r>
    </w:p>
    <w:p>
      <w:pPr>
        <w:spacing w:after="0"/>
        <w:sectPr>
          <w:type w:val="continuous"/>
          <w:pgSz w:w="11910" w:h="16840"/>
          <w:pgMar w:top="1180" w:bottom="1520" w:left="820" w:right="840"/>
          <w:cols w:num="4" w:equalWidth="0">
            <w:col w:w="5004" w:space="40"/>
            <w:col w:w="925" w:space="39"/>
            <w:col w:w="633" w:space="40"/>
            <w:col w:w="3569"/>
          </w:cols>
        </w:sectPr>
      </w:pPr>
    </w:p>
    <w:p>
      <w:pPr>
        <w:pStyle w:val="BodyText"/>
        <w:spacing w:before="183"/>
        <w:ind w:left="155"/>
        <w:jc w:val="center"/>
      </w:pPr>
      <w:r>
        <w:rPr/>
        <w:t>Settlement by bucket (per cent)</w:t>
      </w:r>
    </w:p>
    <w:p>
      <w:pPr>
        <w:pStyle w:val="BodyText"/>
      </w:pPr>
    </w:p>
    <w:p>
      <w:pPr>
        <w:pStyle w:val="BodyText"/>
        <w:spacing w:before="2"/>
        <w:rPr>
          <w:sz w:val="17"/>
        </w:rPr>
      </w:pPr>
    </w:p>
    <w:p>
      <w:pPr>
        <w:spacing w:before="95"/>
        <w:ind w:left="313" w:right="907" w:firstLine="0"/>
        <w:jc w:val="left"/>
        <w:rPr>
          <w:sz w:val="16"/>
        </w:rPr>
      </w:pPr>
      <w:r>
        <w:rPr>
          <w:sz w:val="16"/>
        </w:rPr>
        <w:t>Sources: Bank of England, Incomes Data Research, XpertHR, Incomes Data Service, Labour Research Department and Bank calculations.</w:t>
      </w:r>
    </w:p>
    <w:p>
      <w:pPr>
        <w:spacing w:after="0"/>
        <w:jc w:val="left"/>
        <w:rPr>
          <w:sz w:val="16"/>
        </w:rPr>
        <w:sectPr>
          <w:type w:val="continuous"/>
          <w:pgSz w:w="11910" w:h="16840"/>
          <w:pgMar w:top="1180" w:bottom="1520" w:left="820" w:right="840"/>
        </w:sect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3"/>
        <w:gridCol w:w="958"/>
        <w:gridCol w:w="1090"/>
        <w:gridCol w:w="1028"/>
        <w:gridCol w:w="888"/>
        <w:gridCol w:w="888"/>
        <w:gridCol w:w="955"/>
      </w:tblGrid>
      <w:tr>
        <w:trPr>
          <w:trHeight w:val="343" w:hRule="atLeast"/>
        </w:trPr>
        <w:tc>
          <w:tcPr>
            <w:tcW w:w="3143" w:type="dxa"/>
            <w:tcBorders>
              <w:bottom w:val="single" w:sz="8" w:space="0" w:color="000000"/>
            </w:tcBorders>
          </w:tcPr>
          <w:p>
            <w:pPr>
              <w:pStyle w:val="TableParagraph"/>
              <w:spacing w:line="223" w:lineRule="exact"/>
              <w:ind w:left="14"/>
              <w:rPr>
                <w:b/>
                <w:sz w:val="20"/>
              </w:rPr>
            </w:pPr>
            <w:r>
              <w:rPr>
                <w:b/>
                <w:sz w:val="20"/>
              </w:rPr>
              <w:t>Table 1: Wage growth models</w:t>
            </w:r>
          </w:p>
        </w:tc>
        <w:tc>
          <w:tcPr>
            <w:tcW w:w="5807" w:type="dxa"/>
            <w:gridSpan w:val="6"/>
            <w:tcBorders>
              <w:bottom w:val="single" w:sz="8" w:space="0" w:color="000000"/>
            </w:tcBorders>
          </w:tcPr>
          <w:p>
            <w:pPr>
              <w:pStyle w:val="TableParagraph"/>
              <w:rPr>
                <w:rFonts w:ascii="Times New Roman"/>
                <w:sz w:val="16"/>
              </w:rPr>
            </w:pPr>
          </w:p>
        </w:tc>
      </w:tr>
      <w:tr>
        <w:trPr>
          <w:trHeight w:val="282" w:hRule="atLeast"/>
        </w:trPr>
        <w:tc>
          <w:tcPr>
            <w:tcW w:w="3143" w:type="dxa"/>
            <w:tcBorders>
              <w:top w:val="single" w:sz="8" w:space="0" w:color="000000"/>
            </w:tcBorders>
          </w:tcPr>
          <w:p>
            <w:pPr>
              <w:pStyle w:val="TableParagraph"/>
              <w:rPr>
                <w:rFonts w:ascii="Times New Roman"/>
                <w:sz w:val="16"/>
              </w:rPr>
            </w:pPr>
          </w:p>
        </w:tc>
        <w:tc>
          <w:tcPr>
            <w:tcW w:w="958" w:type="dxa"/>
            <w:tcBorders>
              <w:top w:val="single" w:sz="8" w:space="0" w:color="000000"/>
            </w:tcBorders>
          </w:tcPr>
          <w:p>
            <w:pPr>
              <w:pStyle w:val="TableParagraph"/>
              <w:spacing w:line="180" w:lineRule="exact"/>
              <w:ind w:left="229" w:right="319"/>
              <w:jc w:val="center"/>
              <w:rPr>
                <w:sz w:val="16"/>
              </w:rPr>
            </w:pPr>
            <w:r>
              <w:rPr>
                <w:sz w:val="16"/>
              </w:rPr>
              <w:t>(1)</w:t>
            </w:r>
          </w:p>
        </w:tc>
        <w:tc>
          <w:tcPr>
            <w:tcW w:w="1090" w:type="dxa"/>
            <w:tcBorders>
              <w:top w:val="single" w:sz="8" w:space="0" w:color="000000"/>
            </w:tcBorders>
          </w:tcPr>
          <w:p>
            <w:pPr>
              <w:pStyle w:val="TableParagraph"/>
              <w:spacing w:line="180" w:lineRule="exact"/>
              <w:ind w:left="319" w:right="363"/>
              <w:jc w:val="center"/>
              <w:rPr>
                <w:sz w:val="16"/>
              </w:rPr>
            </w:pPr>
            <w:r>
              <w:rPr>
                <w:sz w:val="16"/>
              </w:rPr>
              <w:t>(2)</w:t>
            </w:r>
          </w:p>
        </w:tc>
        <w:tc>
          <w:tcPr>
            <w:tcW w:w="1028" w:type="dxa"/>
            <w:tcBorders>
              <w:top w:val="single" w:sz="8" w:space="0" w:color="000000"/>
            </w:tcBorders>
          </w:tcPr>
          <w:p>
            <w:pPr>
              <w:pStyle w:val="TableParagraph"/>
              <w:spacing w:line="180" w:lineRule="exact"/>
              <w:ind w:left="363" w:right="258"/>
              <w:jc w:val="center"/>
              <w:rPr>
                <w:sz w:val="16"/>
              </w:rPr>
            </w:pPr>
            <w:r>
              <w:rPr>
                <w:sz w:val="16"/>
              </w:rPr>
              <w:t>(3)</w:t>
            </w:r>
          </w:p>
        </w:tc>
        <w:tc>
          <w:tcPr>
            <w:tcW w:w="888" w:type="dxa"/>
            <w:tcBorders>
              <w:top w:val="single" w:sz="8" w:space="0" w:color="000000"/>
            </w:tcBorders>
          </w:tcPr>
          <w:p>
            <w:pPr>
              <w:pStyle w:val="TableParagraph"/>
              <w:spacing w:line="180" w:lineRule="exact"/>
              <w:ind w:left="223" w:right="191"/>
              <w:jc w:val="center"/>
              <w:rPr>
                <w:sz w:val="16"/>
              </w:rPr>
            </w:pPr>
            <w:r>
              <w:rPr>
                <w:sz w:val="16"/>
              </w:rPr>
              <w:t>(4)</w:t>
            </w:r>
          </w:p>
        </w:tc>
        <w:tc>
          <w:tcPr>
            <w:tcW w:w="888" w:type="dxa"/>
            <w:tcBorders>
              <w:top w:val="single" w:sz="8" w:space="0" w:color="000000"/>
            </w:tcBorders>
          </w:tcPr>
          <w:p>
            <w:pPr>
              <w:pStyle w:val="TableParagraph"/>
              <w:spacing w:line="180" w:lineRule="exact"/>
              <w:ind w:left="186" w:right="226"/>
              <w:jc w:val="center"/>
              <w:rPr>
                <w:sz w:val="16"/>
              </w:rPr>
            </w:pPr>
            <w:r>
              <w:rPr>
                <w:sz w:val="16"/>
              </w:rPr>
              <w:t>(5)</w:t>
            </w:r>
          </w:p>
        </w:tc>
        <w:tc>
          <w:tcPr>
            <w:tcW w:w="955" w:type="dxa"/>
            <w:tcBorders>
              <w:top w:val="single" w:sz="8" w:space="0" w:color="000000"/>
            </w:tcBorders>
          </w:tcPr>
          <w:p>
            <w:pPr>
              <w:pStyle w:val="TableParagraph"/>
              <w:spacing w:line="180" w:lineRule="exact"/>
              <w:ind w:left="253" w:right="293"/>
              <w:jc w:val="center"/>
              <w:rPr>
                <w:sz w:val="16"/>
              </w:rPr>
            </w:pPr>
            <w:r>
              <w:rPr>
                <w:sz w:val="16"/>
              </w:rPr>
              <w:t>(6)</w:t>
            </w:r>
          </w:p>
        </w:tc>
      </w:tr>
      <w:tr>
        <w:trPr>
          <w:trHeight w:val="281" w:hRule="atLeast"/>
        </w:trPr>
        <w:tc>
          <w:tcPr>
            <w:tcW w:w="3143" w:type="dxa"/>
          </w:tcPr>
          <w:p>
            <w:pPr>
              <w:pStyle w:val="TableParagraph"/>
              <w:spacing w:line="164" w:lineRule="exact" w:before="97"/>
              <w:ind w:left="108"/>
              <w:rPr>
                <w:sz w:val="16"/>
              </w:rPr>
            </w:pPr>
            <w:r>
              <w:rPr>
                <w:sz w:val="16"/>
              </w:rPr>
              <w:t>Variables</w:t>
            </w:r>
          </w:p>
        </w:tc>
        <w:tc>
          <w:tcPr>
            <w:tcW w:w="958" w:type="dxa"/>
          </w:tcPr>
          <w:p>
            <w:pPr>
              <w:pStyle w:val="TableParagraph"/>
              <w:spacing w:line="164" w:lineRule="exact" w:before="97"/>
              <w:ind w:left="233" w:right="319"/>
              <w:jc w:val="center"/>
              <w:rPr>
                <w:sz w:val="16"/>
              </w:rPr>
            </w:pPr>
            <w:r>
              <w:rPr>
                <w:sz w:val="16"/>
              </w:rPr>
              <w:t>AWE</w:t>
            </w:r>
          </w:p>
        </w:tc>
        <w:tc>
          <w:tcPr>
            <w:tcW w:w="1090" w:type="dxa"/>
          </w:tcPr>
          <w:p>
            <w:pPr>
              <w:pStyle w:val="TableParagraph"/>
              <w:spacing w:line="164" w:lineRule="exact" w:before="97"/>
              <w:ind w:left="322" w:right="363"/>
              <w:jc w:val="center"/>
              <w:rPr>
                <w:sz w:val="16"/>
              </w:rPr>
            </w:pPr>
            <w:r>
              <w:rPr>
                <w:sz w:val="16"/>
              </w:rPr>
              <w:t>AWE</w:t>
            </w:r>
          </w:p>
        </w:tc>
        <w:tc>
          <w:tcPr>
            <w:tcW w:w="1028" w:type="dxa"/>
          </w:tcPr>
          <w:p>
            <w:pPr>
              <w:pStyle w:val="TableParagraph"/>
              <w:spacing w:line="164" w:lineRule="exact" w:before="97"/>
              <w:ind w:left="363" w:right="259"/>
              <w:jc w:val="center"/>
              <w:rPr>
                <w:sz w:val="16"/>
              </w:rPr>
            </w:pPr>
            <w:r>
              <w:rPr>
                <w:sz w:val="16"/>
              </w:rPr>
              <w:t>AWE</w:t>
            </w:r>
          </w:p>
        </w:tc>
        <w:tc>
          <w:tcPr>
            <w:tcW w:w="888" w:type="dxa"/>
          </w:tcPr>
          <w:p>
            <w:pPr>
              <w:pStyle w:val="TableParagraph"/>
              <w:spacing w:line="164" w:lineRule="exact" w:before="97"/>
              <w:ind w:left="223" w:right="192"/>
              <w:jc w:val="center"/>
              <w:rPr>
                <w:sz w:val="16"/>
              </w:rPr>
            </w:pPr>
            <w:r>
              <w:rPr>
                <w:sz w:val="16"/>
              </w:rPr>
              <w:t>AWE</w:t>
            </w:r>
          </w:p>
        </w:tc>
        <w:tc>
          <w:tcPr>
            <w:tcW w:w="888" w:type="dxa"/>
          </w:tcPr>
          <w:p>
            <w:pPr>
              <w:pStyle w:val="TableParagraph"/>
              <w:spacing w:line="164" w:lineRule="exact" w:before="97"/>
              <w:ind w:left="190" w:right="226"/>
              <w:jc w:val="center"/>
              <w:rPr>
                <w:sz w:val="16"/>
              </w:rPr>
            </w:pPr>
            <w:r>
              <w:rPr>
                <w:sz w:val="16"/>
              </w:rPr>
              <w:t>AWE</w:t>
            </w:r>
          </w:p>
        </w:tc>
        <w:tc>
          <w:tcPr>
            <w:tcW w:w="955" w:type="dxa"/>
          </w:tcPr>
          <w:p>
            <w:pPr>
              <w:pStyle w:val="TableParagraph"/>
              <w:spacing w:line="164" w:lineRule="exact" w:before="97"/>
              <w:ind w:left="257" w:right="293"/>
              <w:jc w:val="center"/>
              <w:rPr>
                <w:sz w:val="16"/>
              </w:rPr>
            </w:pPr>
            <w:r>
              <w:rPr>
                <w:sz w:val="16"/>
              </w:rPr>
              <w:t>AWE</w:t>
            </w:r>
          </w:p>
        </w:tc>
      </w:tr>
    </w:tbl>
    <w:p>
      <w:pPr>
        <w:pStyle w:val="BodyText"/>
        <w:spacing w:before="6"/>
        <w:rPr>
          <w:sz w:val="14"/>
        </w:rPr>
      </w:pPr>
      <w:r>
        <w:rPr/>
        <w:pict>
          <v:group style="position:absolute;margin-left:55.919998pt;margin-top:10.359677pt;width:447.35pt;height:1pt;mso-position-horizontal-relative:page;mso-position-vertical-relative:paragraph;z-index:-251580416;mso-wrap-distance-left:0;mso-wrap-distance-right:0" coordorigin="1118,207" coordsize="8947,20">
            <v:line style="position:absolute" from="1118,217" to="4287,217" stroked="true" strokeweight=".96001pt" strokecolor="#000000">
              <v:stroke dashstyle="solid"/>
            </v:line>
            <v:rect style="position:absolute;left:4287;top:207;width:20;height:20" filled="true" fillcolor="#000000" stroked="false">
              <v:fill type="solid"/>
            </v:rect>
            <v:line style="position:absolute" from="4307,217" to="5103,217" stroked="true" strokeweight=".96001pt" strokecolor="#000000">
              <v:stroke dashstyle="solid"/>
            </v:line>
            <v:rect style="position:absolute;left:5103;top:207;width:20;height:20" filled="true" fillcolor="#000000" stroked="false">
              <v:fill type="solid"/>
            </v:rect>
            <v:line style="position:absolute" from="5123,217" to="6378,217" stroked="true" strokeweight=".96001pt" strokecolor="#000000">
              <v:stroke dashstyle="solid"/>
            </v:line>
            <v:rect style="position:absolute;left:6378;top:207;width:20;height:20" filled="true" fillcolor="#000000" stroked="false">
              <v:fill type="solid"/>
            </v:rect>
            <v:line style="position:absolute" from="6397,217" to="7372,217" stroked="true" strokeweight=".96001pt" strokecolor="#000000">
              <v:stroke dashstyle="solid"/>
            </v:line>
            <v:rect style="position:absolute;left:7371;top:207;width:20;height:20" filled="true" fillcolor="#000000" stroked="false">
              <v:fill type="solid"/>
            </v:rect>
            <v:line style="position:absolute" from="7391,217" to="8222,217" stroked="true" strokeweight=".96001pt" strokecolor="#000000">
              <v:stroke dashstyle="solid"/>
            </v:line>
            <v:rect style="position:absolute;left:8222;top:207;width:20;height:20" filled="true" fillcolor="#000000" stroked="false">
              <v:fill type="solid"/>
            </v:rect>
            <v:line style="position:absolute" from="8241,217" to="9074,217" stroked="true" strokeweight=".96001pt" strokecolor="#000000">
              <v:stroke dashstyle="solid"/>
            </v:line>
            <v:rect style="position:absolute;left:9074;top:207;width:20;height:20" filled="true" fillcolor="#000000" stroked="false">
              <v:fill type="solid"/>
            </v:rect>
            <v:line style="position:absolute" from="9093,217" to="10065,217" stroked="true" strokeweight=".96001pt" strokecolor="#000000">
              <v:stroke dashstyle="solid"/>
            </v:line>
            <w10:wrap type="topAndBottom"/>
          </v:group>
        </w:pict>
      </w:r>
    </w:p>
    <w:p>
      <w:pPr>
        <w:pStyle w:val="BodyText"/>
      </w:pPr>
    </w:p>
    <w:p>
      <w:pPr>
        <w:pStyle w:val="BodyText"/>
        <w:spacing w:before="10"/>
        <w:rPr>
          <w:sz w:val="10"/>
        </w:rPr>
      </w:pPr>
    </w:p>
    <w:tbl>
      <w:tblPr>
        <w:tblW w:w="0" w:type="auto"/>
        <w:jc w:val="left"/>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9"/>
        <w:gridCol w:w="1008"/>
        <w:gridCol w:w="1074"/>
        <w:gridCol w:w="1032"/>
        <w:gridCol w:w="874"/>
        <w:gridCol w:w="914"/>
        <w:gridCol w:w="762"/>
      </w:tblGrid>
      <w:tr>
        <w:trPr>
          <w:trHeight w:val="182" w:hRule="atLeast"/>
        </w:trPr>
        <w:tc>
          <w:tcPr>
            <w:tcW w:w="3049" w:type="dxa"/>
          </w:tcPr>
          <w:p>
            <w:pPr>
              <w:pStyle w:val="TableParagraph"/>
              <w:spacing w:line="162" w:lineRule="exact"/>
              <w:ind w:left="50"/>
              <w:rPr>
                <w:sz w:val="16"/>
              </w:rPr>
            </w:pPr>
            <w:r>
              <w:rPr>
                <w:sz w:val="16"/>
              </w:rPr>
              <w:t>Inflation expectations (lagged one</w:t>
            </w:r>
          </w:p>
        </w:tc>
        <w:tc>
          <w:tcPr>
            <w:tcW w:w="5664" w:type="dxa"/>
            <w:gridSpan w:val="6"/>
          </w:tcPr>
          <w:p>
            <w:pPr>
              <w:pStyle w:val="TableParagraph"/>
              <w:rPr>
                <w:rFonts w:ascii="Times New Roman"/>
                <w:sz w:val="12"/>
              </w:rPr>
            </w:pPr>
          </w:p>
        </w:tc>
      </w:tr>
      <w:tr>
        <w:trPr>
          <w:trHeight w:val="284" w:hRule="atLeast"/>
        </w:trPr>
        <w:tc>
          <w:tcPr>
            <w:tcW w:w="3049" w:type="dxa"/>
          </w:tcPr>
          <w:p>
            <w:pPr>
              <w:pStyle w:val="TableParagraph"/>
              <w:spacing w:line="182" w:lineRule="exact"/>
              <w:ind w:left="50"/>
              <w:rPr>
                <w:sz w:val="16"/>
              </w:rPr>
            </w:pPr>
            <w:r>
              <w:rPr>
                <w:sz w:val="16"/>
              </w:rPr>
              <w:t>quarter)</w:t>
            </w:r>
          </w:p>
        </w:tc>
        <w:tc>
          <w:tcPr>
            <w:tcW w:w="1008" w:type="dxa"/>
          </w:tcPr>
          <w:p>
            <w:pPr>
              <w:pStyle w:val="TableParagraph"/>
              <w:spacing w:line="182" w:lineRule="exact"/>
              <w:ind w:left="160" w:right="229"/>
              <w:jc w:val="center"/>
              <w:rPr>
                <w:sz w:val="16"/>
              </w:rPr>
            </w:pPr>
            <w:r>
              <w:rPr>
                <w:sz w:val="16"/>
              </w:rPr>
              <w:t>0.718**</w:t>
            </w:r>
          </w:p>
        </w:tc>
        <w:tc>
          <w:tcPr>
            <w:tcW w:w="1074" w:type="dxa"/>
          </w:tcPr>
          <w:p>
            <w:pPr>
              <w:pStyle w:val="TableParagraph"/>
              <w:spacing w:line="182" w:lineRule="exact"/>
              <w:ind w:left="306"/>
              <w:rPr>
                <w:sz w:val="16"/>
              </w:rPr>
            </w:pPr>
            <w:r>
              <w:rPr>
                <w:sz w:val="16"/>
              </w:rPr>
              <w:t>0.361</w:t>
            </w:r>
          </w:p>
        </w:tc>
        <w:tc>
          <w:tcPr>
            <w:tcW w:w="1032" w:type="dxa"/>
          </w:tcPr>
          <w:p>
            <w:pPr>
              <w:pStyle w:val="TableParagraph"/>
              <w:spacing w:line="182" w:lineRule="exact"/>
              <w:ind w:left="305"/>
              <w:rPr>
                <w:sz w:val="16"/>
              </w:rPr>
            </w:pPr>
            <w:r>
              <w:rPr>
                <w:sz w:val="16"/>
              </w:rPr>
              <w:t>0.680**</w:t>
            </w:r>
          </w:p>
        </w:tc>
        <w:tc>
          <w:tcPr>
            <w:tcW w:w="874" w:type="dxa"/>
          </w:tcPr>
          <w:p>
            <w:pPr>
              <w:pStyle w:val="TableParagraph"/>
              <w:spacing w:line="182" w:lineRule="exact"/>
              <w:ind w:left="226"/>
              <w:rPr>
                <w:sz w:val="16"/>
              </w:rPr>
            </w:pPr>
            <w:r>
              <w:rPr>
                <w:sz w:val="16"/>
              </w:rPr>
              <w:t>0.323*</w:t>
            </w:r>
          </w:p>
        </w:tc>
        <w:tc>
          <w:tcPr>
            <w:tcW w:w="914" w:type="dxa"/>
          </w:tcPr>
          <w:p>
            <w:pPr>
              <w:pStyle w:val="TableParagraph"/>
              <w:spacing w:line="182" w:lineRule="exact"/>
              <w:ind w:right="215"/>
              <w:jc w:val="right"/>
              <w:rPr>
                <w:sz w:val="16"/>
              </w:rPr>
            </w:pPr>
            <w:r>
              <w:rPr>
                <w:sz w:val="16"/>
              </w:rPr>
              <w:t>0.464**</w:t>
            </w:r>
          </w:p>
        </w:tc>
        <w:tc>
          <w:tcPr>
            <w:tcW w:w="762" w:type="dxa"/>
          </w:tcPr>
          <w:p>
            <w:pPr>
              <w:pStyle w:val="TableParagraph"/>
              <w:rPr>
                <w:rFonts w:ascii="Times New Roman"/>
                <w:sz w:val="16"/>
              </w:rPr>
            </w:pPr>
          </w:p>
        </w:tc>
      </w:tr>
      <w:tr>
        <w:trPr>
          <w:trHeight w:val="384" w:hRule="atLeast"/>
        </w:trPr>
        <w:tc>
          <w:tcPr>
            <w:tcW w:w="3049" w:type="dxa"/>
          </w:tcPr>
          <w:p>
            <w:pPr>
              <w:pStyle w:val="TableParagraph"/>
              <w:rPr>
                <w:rFonts w:ascii="Times New Roman"/>
                <w:sz w:val="16"/>
              </w:rPr>
            </w:pPr>
          </w:p>
        </w:tc>
        <w:tc>
          <w:tcPr>
            <w:tcW w:w="1008" w:type="dxa"/>
          </w:tcPr>
          <w:p>
            <w:pPr>
              <w:pStyle w:val="TableParagraph"/>
              <w:spacing w:before="97"/>
              <w:ind w:left="160" w:right="228"/>
              <w:jc w:val="center"/>
              <w:rPr>
                <w:sz w:val="16"/>
              </w:rPr>
            </w:pPr>
            <w:r>
              <w:rPr>
                <w:sz w:val="16"/>
              </w:rPr>
              <w:t>(0.270)</w:t>
            </w:r>
          </w:p>
        </w:tc>
        <w:tc>
          <w:tcPr>
            <w:tcW w:w="1074" w:type="dxa"/>
          </w:tcPr>
          <w:p>
            <w:pPr>
              <w:pStyle w:val="TableParagraph"/>
              <w:spacing w:before="97"/>
              <w:ind w:left="253"/>
              <w:rPr>
                <w:sz w:val="16"/>
              </w:rPr>
            </w:pPr>
            <w:r>
              <w:rPr>
                <w:sz w:val="16"/>
              </w:rPr>
              <w:t>(0.237)</w:t>
            </w:r>
          </w:p>
        </w:tc>
        <w:tc>
          <w:tcPr>
            <w:tcW w:w="1032" w:type="dxa"/>
          </w:tcPr>
          <w:p>
            <w:pPr>
              <w:pStyle w:val="TableParagraph"/>
              <w:spacing w:before="97"/>
              <w:ind w:left="315"/>
              <w:rPr>
                <w:sz w:val="16"/>
              </w:rPr>
            </w:pPr>
            <w:r>
              <w:rPr>
                <w:sz w:val="16"/>
              </w:rPr>
              <w:t>(0.255)</w:t>
            </w:r>
          </w:p>
        </w:tc>
        <w:tc>
          <w:tcPr>
            <w:tcW w:w="874" w:type="dxa"/>
          </w:tcPr>
          <w:p>
            <w:pPr>
              <w:pStyle w:val="TableParagraph"/>
              <w:spacing w:before="97"/>
              <w:ind w:left="204"/>
              <w:rPr>
                <w:sz w:val="16"/>
              </w:rPr>
            </w:pPr>
            <w:r>
              <w:rPr>
                <w:sz w:val="16"/>
              </w:rPr>
              <w:t>(0.143)</w:t>
            </w:r>
          </w:p>
        </w:tc>
        <w:tc>
          <w:tcPr>
            <w:tcW w:w="914" w:type="dxa"/>
          </w:tcPr>
          <w:p>
            <w:pPr>
              <w:pStyle w:val="TableParagraph"/>
              <w:spacing w:before="97"/>
              <w:ind w:right="224"/>
              <w:jc w:val="right"/>
              <w:rPr>
                <w:sz w:val="16"/>
              </w:rPr>
            </w:pPr>
            <w:r>
              <w:rPr>
                <w:sz w:val="16"/>
              </w:rPr>
              <w:t>(0.161)</w:t>
            </w:r>
          </w:p>
        </w:tc>
        <w:tc>
          <w:tcPr>
            <w:tcW w:w="762" w:type="dxa"/>
          </w:tcPr>
          <w:p>
            <w:pPr>
              <w:pStyle w:val="TableParagraph"/>
              <w:rPr>
                <w:rFonts w:ascii="Times New Roman"/>
                <w:sz w:val="16"/>
              </w:rPr>
            </w:pPr>
          </w:p>
        </w:tc>
      </w:tr>
      <w:tr>
        <w:trPr>
          <w:trHeight w:val="384" w:hRule="atLeast"/>
        </w:trPr>
        <w:tc>
          <w:tcPr>
            <w:tcW w:w="3049" w:type="dxa"/>
          </w:tcPr>
          <w:p>
            <w:pPr>
              <w:pStyle w:val="TableParagraph"/>
              <w:spacing w:before="97"/>
              <w:ind w:left="50"/>
              <w:rPr>
                <w:sz w:val="16"/>
              </w:rPr>
            </w:pPr>
            <w:r>
              <w:rPr>
                <w:sz w:val="16"/>
              </w:rPr>
              <w:t>Inflation</w:t>
            </w:r>
          </w:p>
        </w:tc>
        <w:tc>
          <w:tcPr>
            <w:tcW w:w="1008" w:type="dxa"/>
          </w:tcPr>
          <w:p>
            <w:pPr>
              <w:pStyle w:val="TableParagraph"/>
              <w:rPr>
                <w:rFonts w:ascii="Times New Roman"/>
                <w:sz w:val="16"/>
              </w:rPr>
            </w:pPr>
          </w:p>
        </w:tc>
        <w:tc>
          <w:tcPr>
            <w:tcW w:w="1074" w:type="dxa"/>
          </w:tcPr>
          <w:p>
            <w:pPr>
              <w:pStyle w:val="TableParagraph"/>
              <w:rPr>
                <w:rFonts w:ascii="Times New Roman"/>
                <w:sz w:val="16"/>
              </w:rPr>
            </w:pPr>
          </w:p>
        </w:tc>
        <w:tc>
          <w:tcPr>
            <w:tcW w:w="1032" w:type="dxa"/>
          </w:tcPr>
          <w:p>
            <w:pPr>
              <w:pStyle w:val="TableParagraph"/>
              <w:rPr>
                <w:rFonts w:ascii="Times New Roman"/>
                <w:sz w:val="16"/>
              </w:rPr>
            </w:pPr>
          </w:p>
        </w:tc>
        <w:tc>
          <w:tcPr>
            <w:tcW w:w="874" w:type="dxa"/>
          </w:tcPr>
          <w:p>
            <w:pPr>
              <w:pStyle w:val="TableParagraph"/>
              <w:rPr>
                <w:rFonts w:ascii="Times New Roman"/>
                <w:sz w:val="16"/>
              </w:rPr>
            </w:pPr>
          </w:p>
        </w:tc>
        <w:tc>
          <w:tcPr>
            <w:tcW w:w="914" w:type="dxa"/>
          </w:tcPr>
          <w:p>
            <w:pPr>
              <w:pStyle w:val="TableParagraph"/>
              <w:rPr>
                <w:rFonts w:ascii="Times New Roman"/>
                <w:sz w:val="16"/>
              </w:rPr>
            </w:pPr>
          </w:p>
        </w:tc>
        <w:tc>
          <w:tcPr>
            <w:tcW w:w="762" w:type="dxa"/>
          </w:tcPr>
          <w:p>
            <w:pPr>
              <w:pStyle w:val="TableParagraph"/>
              <w:spacing w:before="97"/>
              <w:ind w:left="159" w:right="38"/>
              <w:jc w:val="center"/>
              <w:rPr>
                <w:sz w:val="16"/>
              </w:rPr>
            </w:pPr>
            <w:r>
              <w:rPr>
                <w:sz w:val="16"/>
              </w:rPr>
              <w:t>0.417**</w:t>
            </w:r>
          </w:p>
        </w:tc>
      </w:tr>
      <w:tr>
        <w:trPr>
          <w:trHeight w:val="383" w:hRule="atLeast"/>
        </w:trPr>
        <w:tc>
          <w:tcPr>
            <w:tcW w:w="3049" w:type="dxa"/>
          </w:tcPr>
          <w:p>
            <w:pPr>
              <w:pStyle w:val="TableParagraph"/>
              <w:rPr>
                <w:rFonts w:ascii="Times New Roman"/>
                <w:sz w:val="16"/>
              </w:rPr>
            </w:pPr>
          </w:p>
        </w:tc>
        <w:tc>
          <w:tcPr>
            <w:tcW w:w="1008" w:type="dxa"/>
          </w:tcPr>
          <w:p>
            <w:pPr>
              <w:pStyle w:val="TableParagraph"/>
              <w:rPr>
                <w:rFonts w:ascii="Times New Roman"/>
                <w:sz w:val="16"/>
              </w:rPr>
            </w:pPr>
          </w:p>
        </w:tc>
        <w:tc>
          <w:tcPr>
            <w:tcW w:w="1074" w:type="dxa"/>
          </w:tcPr>
          <w:p>
            <w:pPr>
              <w:pStyle w:val="TableParagraph"/>
              <w:rPr>
                <w:rFonts w:ascii="Times New Roman"/>
                <w:sz w:val="16"/>
              </w:rPr>
            </w:pPr>
          </w:p>
        </w:tc>
        <w:tc>
          <w:tcPr>
            <w:tcW w:w="1032" w:type="dxa"/>
          </w:tcPr>
          <w:p>
            <w:pPr>
              <w:pStyle w:val="TableParagraph"/>
              <w:rPr>
                <w:rFonts w:ascii="Times New Roman"/>
                <w:sz w:val="16"/>
              </w:rPr>
            </w:pPr>
          </w:p>
        </w:tc>
        <w:tc>
          <w:tcPr>
            <w:tcW w:w="874" w:type="dxa"/>
          </w:tcPr>
          <w:p>
            <w:pPr>
              <w:pStyle w:val="TableParagraph"/>
              <w:rPr>
                <w:rFonts w:ascii="Times New Roman"/>
                <w:sz w:val="16"/>
              </w:rPr>
            </w:pPr>
          </w:p>
        </w:tc>
        <w:tc>
          <w:tcPr>
            <w:tcW w:w="914" w:type="dxa"/>
          </w:tcPr>
          <w:p>
            <w:pPr>
              <w:pStyle w:val="TableParagraph"/>
              <w:rPr>
                <w:rFonts w:ascii="Times New Roman"/>
                <w:sz w:val="16"/>
              </w:rPr>
            </w:pPr>
          </w:p>
        </w:tc>
        <w:tc>
          <w:tcPr>
            <w:tcW w:w="762" w:type="dxa"/>
          </w:tcPr>
          <w:p>
            <w:pPr>
              <w:pStyle w:val="TableParagraph"/>
              <w:spacing w:before="97"/>
              <w:ind w:left="159" w:right="38"/>
              <w:jc w:val="center"/>
              <w:rPr>
                <w:sz w:val="16"/>
              </w:rPr>
            </w:pPr>
            <w:r>
              <w:rPr>
                <w:sz w:val="16"/>
              </w:rPr>
              <w:t>(0.023)</w:t>
            </w:r>
          </w:p>
        </w:tc>
      </w:tr>
      <w:tr>
        <w:trPr>
          <w:trHeight w:val="384" w:hRule="atLeast"/>
        </w:trPr>
        <w:tc>
          <w:tcPr>
            <w:tcW w:w="3049" w:type="dxa"/>
          </w:tcPr>
          <w:p>
            <w:pPr>
              <w:pStyle w:val="TableParagraph"/>
              <w:spacing w:before="97"/>
              <w:ind w:left="50"/>
              <w:rPr>
                <w:sz w:val="16"/>
              </w:rPr>
            </w:pPr>
            <w:r>
              <w:rPr>
                <w:sz w:val="16"/>
              </w:rPr>
              <w:t>Unemployment gap</w:t>
            </w:r>
          </w:p>
        </w:tc>
        <w:tc>
          <w:tcPr>
            <w:tcW w:w="1008" w:type="dxa"/>
          </w:tcPr>
          <w:p>
            <w:pPr>
              <w:pStyle w:val="TableParagraph"/>
              <w:spacing w:before="97"/>
              <w:ind w:left="160" w:right="229"/>
              <w:jc w:val="center"/>
              <w:rPr>
                <w:sz w:val="16"/>
              </w:rPr>
            </w:pPr>
            <w:r>
              <w:rPr>
                <w:sz w:val="16"/>
              </w:rPr>
              <w:t>-0.847**</w:t>
            </w:r>
          </w:p>
        </w:tc>
        <w:tc>
          <w:tcPr>
            <w:tcW w:w="1074" w:type="dxa"/>
          </w:tcPr>
          <w:p>
            <w:pPr>
              <w:pStyle w:val="TableParagraph"/>
              <w:rPr>
                <w:rFonts w:ascii="Times New Roman"/>
                <w:sz w:val="16"/>
              </w:rPr>
            </w:pPr>
          </w:p>
        </w:tc>
        <w:tc>
          <w:tcPr>
            <w:tcW w:w="1032" w:type="dxa"/>
          </w:tcPr>
          <w:p>
            <w:pPr>
              <w:pStyle w:val="TableParagraph"/>
              <w:spacing w:before="97"/>
              <w:ind w:left="310"/>
              <w:rPr>
                <w:sz w:val="16"/>
              </w:rPr>
            </w:pPr>
            <w:r>
              <w:rPr>
                <w:sz w:val="16"/>
              </w:rPr>
              <w:t>-0.709*</w:t>
            </w:r>
          </w:p>
        </w:tc>
        <w:tc>
          <w:tcPr>
            <w:tcW w:w="874" w:type="dxa"/>
          </w:tcPr>
          <w:p>
            <w:pPr>
              <w:pStyle w:val="TableParagraph"/>
              <w:rPr>
                <w:rFonts w:ascii="Times New Roman"/>
                <w:sz w:val="16"/>
              </w:rPr>
            </w:pPr>
          </w:p>
        </w:tc>
        <w:tc>
          <w:tcPr>
            <w:tcW w:w="914" w:type="dxa"/>
          </w:tcPr>
          <w:p>
            <w:pPr>
              <w:pStyle w:val="TableParagraph"/>
              <w:spacing w:before="97"/>
              <w:ind w:right="188"/>
              <w:jc w:val="right"/>
              <w:rPr>
                <w:sz w:val="16"/>
              </w:rPr>
            </w:pPr>
            <w:r>
              <w:rPr>
                <w:sz w:val="16"/>
              </w:rPr>
              <w:t>-0.857**</w:t>
            </w:r>
          </w:p>
        </w:tc>
        <w:tc>
          <w:tcPr>
            <w:tcW w:w="762" w:type="dxa"/>
          </w:tcPr>
          <w:p>
            <w:pPr>
              <w:pStyle w:val="TableParagraph"/>
              <w:spacing w:before="97"/>
              <w:ind w:left="159" w:right="38"/>
              <w:jc w:val="center"/>
              <w:rPr>
                <w:sz w:val="16"/>
              </w:rPr>
            </w:pPr>
            <w:r>
              <w:rPr>
                <w:sz w:val="16"/>
              </w:rPr>
              <w:t>-0.038</w:t>
            </w:r>
          </w:p>
        </w:tc>
      </w:tr>
      <w:tr>
        <w:trPr>
          <w:trHeight w:val="383" w:hRule="atLeast"/>
        </w:trPr>
        <w:tc>
          <w:tcPr>
            <w:tcW w:w="3049" w:type="dxa"/>
          </w:tcPr>
          <w:p>
            <w:pPr>
              <w:pStyle w:val="TableParagraph"/>
              <w:rPr>
                <w:rFonts w:ascii="Times New Roman"/>
                <w:sz w:val="16"/>
              </w:rPr>
            </w:pPr>
          </w:p>
        </w:tc>
        <w:tc>
          <w:tcPr>
            <w:tcW w:w="1008" w:type="dxa"/>
          </w:tcPr>
          <w:p>
            <w:pPr>
              <w:pStyle w:val="TableParagraph"/>
              <w:spacing w:before="97"/>
              <w:ind w:left="160" w:right="228"/>
              <w:jc w:val="center"/>
              <w:rPr>
                <w:sz w:val="16"/>
              </w:rPr>
            </w:pPr>
            <w:r>
              <w:rPr>
                <w:sz w:val="16"/>
              </w:rPr>
              <w:t>(0.198)</w:t>
            </w:r>
          </w:p>
        </w:tc>
        <w:tc>
          <w:tcPr>
            <w:tcW w:w="1074" w:type="dxa"/>
          </w:tcPr>
          <w:p>
            <w:pPr>
              <w:pStyle w:val="TableParagraph"/>
              <w:rPr>
                <w:rFonts w:ascii="Times New Roman"/>
                <w:sz w:val="16"/>
              </w:rPr>
            </w:pPr>
          </w:p>
        </w:tc>
        <w:tc>
          <w:tcPr>
            <w:tcW w:w="1032" w:type="dxa"/>
          </w:tcPr>
          <w:p>
            <w:pPr>
              <w:pStyle w:val="TableParagraph"/>
              <w:spacing w:before="97"/>
              <w:ind w:left="315"/>
              <w:rPr>
                <w:sz w:val="16"/>
              </w:rPr>
            </w:pPr>
            <w:r>
              <w:rPr>
                <w:sz w:val="16"/>
              </w:rPr>
              <w:t>(0.289)</w:t>
            </w:r>
          </w:p>
        </w:tc>
        <w:tc>
          <w:tcPr>
            <w:tcW w:w="874" w:type="dxa"/>
          </w:tcPr>
          <w:p>
            <w:pPr>
              <w:pStyle w:val="TableParagraph"/>
              <w:rPr>
                <w:rFonts w:ascii="Times New Roman"/>
                <w:sz w:val="16"/>
              </w:rPr>
            </w:pPr>
          </w:p>
        </w:tc>
        <w:tc>
          <w:tcPr>
            <w:tcW w:w="914" w:type="dxa"/>
          </w:tcPr>
          <w:p>
            <w:pPr>
              <w:pStyle w:val="TableParagraph"/>
              <w:spacing w:before="97"/>
              <w:ind w:right="224"/>
              <w:jc w:val="right"/>
              <w:rPr>
                <w:sz w:val="16"/>
              </w:rPr>
            </w:pPr>
            <w:r>
              <w:rPr>
                <w:sz w:val="16"/>
              </w:rPr>
              <w:t>(0.313)</w:t>
            </w:r>
          </w:p>
        </w:tc>
        <w:tc>
          <w:tcPr>
            <w:tcW w:w="762" w:type="dxa"/>
          </w:tcPr>
          <w:p>
            <w:pPr>
              <w:pStyle w:val="TableParagraph"/>
              <w:spacing w:before="97"/>
              <w:ind w:left="159" w:right="38"/>
              <w:jc w:val="center"/>
              <w:rPr>
                <w:sz w:val="16"/>
              </w:rPr>
            </w:pPr>
            <w:r>
              <w:rPr>
                <w:sz w:val="16"/>
              </w:rPr>
              <w:t>(0.055)</w:t>
            </w:r>
          </w:p>
        </w:tc>
      </w:tr>
      <w:tr>
        <w:trPr>
          <w:trHeight w:val="384" w:hRule="atLeast"/>
        </w:trPr>
        <w:tc>
          <w:tcPr>
            <w:tcW w:w="3049" w:type="dxa"/>
          </w:tcPr>
          <w:p>
            <w:pPr>
              <w:pStyle w:val="TableParagraph"/>
              <w:spacing w:before="97"/>
              <w:ind w:left="50"/>
              <w:rPr>
                <w:sz w:val="16"/>
              </w:rPr>
            </w:pPr>
            <w:r>
              <w:rPr>
                <w:sz w:val="16"/>
              </w:rPr>
              <w:t>Involuntary part-time employment share</w:t>
            </w:r>
          </w:p>
        </w:tc>
        <w:tc>
          <w:tcPr>
            <w:tcW w:w="1008" w:type="dxa"/>
          </w:tcPr>
          <w:p>
            <w:pPr>
              <w:pStyle w:val="TableParagraph"/>
              <w:rPr>
                <w:rFonts w:ascii="Times New Roman"/>
                <w:sz w:val="16"/>
              </w:rPr>
            </w:pPr>
          </w:p>
        </w:tc>
        <w:tc>
          <w:tcPr>
            <w:tcW w:w="1074" w:type="dxa"/>
          </w:tcPr>
          <w:p>
            <w:pPr>
              <w:pStyle w:val="TableParagraph"/>
              <w:spacing w:before="97"/>
              <w:ind w:left="248"/>
              <w:rPr>
                <w:sz w:val="16"/>
              </w:rPr>
            </w:pPr>
            <w:r>
              <w:rPr>
                <w:sz w:val="16"/>
              </w:rPr>
              <w:t>-0.602*</w:t>
            </w:r>
          </w:p>
        </w:tc>
        <w:tc>
          <w:tcPr>
            <w:tcW w:w="1032" w:type="dxa"/>
          </w:tcPr>
          <w:p>
            <w:pPr>
              <w:pStyle w:val="TableParagraph"/>
              <w:spacing w:before="97"/>
              <w:ind w:left="341"/>
              <w:rPr>
                <w:sz w:val="16"/>
              </w:rPr>
            </w:pPr>
            <w:r>
              <w:rPr>
                <w:sz w:val="16"/>
              </w:rPr>
              <w:t>-0.237</w:t>
            </w:r>
          </w:p>
        </w:tc>
        <w:tc>
          <w:tcPr>
            <w:tcW w:w="874" w:type="dxa"/>
          </w:tcPr>
          <w:p>
            <w:pPr>
              <w:pStyle w:val="TableParagraph"/>
              <w:rPr>
                <w:rFonts w:ascii="Times New Roman"/>
                <w:sz w:val="16"/>
              </w:rPr>
            </w:pPr>
          </w:p>
        </w:tc>
        <w:tc>
          <w:tcPr>
            <w:tcW w:w="914" w:type="dxa"/>
          </w:tcPr>
          <w:p>
            <w:pPr>
              <w:pStyle w:val="TableParagraph"/>
              <w:rPr>
                <w:rFonts w:ascii="Times New Roman"/>
                <w:sz w:val="16"/>
              </w:rPr>
            </w:pPr>
          </w:p>
        </w:tc>
        <w:tc>
          <w:tcPr>
            <w:tcW w:w="762" w:type="dxa"/>
          </w:tcPr>
          <w:p>
            <w:pPr>
              <w:pStyle w:val="TableParagraph"/>
              <w:rPr>
                <w:rFonts w:ascii="Times New Roman"/>
                <w:sz w:val="16"/>
              </w:rPr>
            </w:pPr>
          </w:p>
        </w:tc>
      </w:tr>
      <w:tr>
        <w:trPr>
          <w:trHeight w:val="384" w:hRule="atLeast"/>
        </w:trPr>
        <w:tc>
          <w:tcPr>
            <w:tcW w:w="3049" w:type="dxa"/>
          </w:tcPr>
          <w:p>
            <w:pPr>
              <w:pStyle w:val="TableParagraph"/>
              <w:rPr>
                <w:rFonts w:ascii="Times New Roman"/>
                <w:sz w:val="16"/>
              </w:rPr>
            </w:pPr>
          </w:p>
        </w:tc>
        <w:tc>
          <w:tcPr>
            <w:tcW w:w="1008" w:type="dxa"/>
          </w:tcPr>
          <w:p>
            <w:pPr>
              <w:pStyle w:val="TableParagraph"/>
              <w:rPr>
                <w:rFonts w:ascii="Times New Roman"/>
                <w:sz w:val="16"/>
              </w:rPr>
            </w:pPr>
          </w:p>
        </w:tc>
        <w:tc>
          <w:tcPr>
            <w:tcW w:w="1074" w:type="dxa"/>
          </w:tcPr>
          <w:p>
            <w:pPr>
              <w:pStyle w:val="TableParagraph"/>
              <w:spacing w:before="98"/>
              <w:ind w:left="253"/>
              <w:rPr>
                <w:sz w:val="16"/>
              </w:rPr>
            </w:pPr>
            <w:r>
              <w:rPr>
                <w:sz w:val="16"/>
              </w:rPr>
              <w:t>(0.297)</w:t>
            </w:r>
          </w:p>
        </w:tc>
        <w:tc>
          <w:tcPr>
            <w:tcW w:w="1032" w:type="dxa"/>
          </w:tcPr>
          <w:p>
            <w:pPr>
              <w:pStyle w:val="TableParagraph"/>
              <w:spacing w:before="98"/>
              <w:ind w:left="315"/>
              <w:rPr>
                <w:sz w:val="16"/>
              </w:rPr>
            </w:pPr>
            <w:r>
              <w:rPr>
                <w:sz w:val="16"/>
              </w:rPr>
              <w:t>(0.364)</w:t>
            </w:r>
          </w:p>
        </w:tc>
        <w:tc>
          <w:tcPr>
            <w:tcW w:w="874" w:type="dxa"/>
          </w:tcPr>
          <w:p>
            <w:pPr>
              <w:pStyle w:val="TableParagraph"/>
              <w:rPr>
                <w:rFonts w:ascii="Times New Roman"/>
                <w:sz w:val="16"/>
              </w:rPr>
            </w:pPr>
          </w:p>
        </w:tc>
        <w:tc>
          <w:tcPr>
            <w:tcW w:w="914" w:type="dxa"/>
          </w:tcPr>
          <w:p>
            <w:pPr>
              <w:pStyle w:val="TableParagraph"/>
              <w:rPr>
                <w:rFonts w:ascii="Times New Roman"/>
                <w:sz w:val="16"/>
              </w:rPr>
            </w:pPr>
          </w:p>
        </w:tc>
        <w:tc>
          <w:tcPr>
            <w:tcW w:w="762" w:type="dxa"/>
          </w:tcPr>
          <w:p>
            <w:pPr>
              <w:pStyle w:val="TableParagraph"/>
              <w:rPr>
                <w:rFonts w:ascii="Times New Roman"/>
                <w:sz w:val="16"/>
              </w:rPr>
            </w:pPr>
          </w:p>
        </w:tc>
      </w:tr>
      <w:tr>
        <w:trPr>
          <w:trHeight w:val="384" w:hRule="atLeast"/>
        </w:trPr>
        <w:tc>
          <w:tcPr>
            <w:tcW w:w="3049" w:type="dxa"/>
          </w:tcPr>
          <w:p>
            <w:pPr>
              <w:pStyle w:val="TableParagraph"/>
              <w:spacing w:before="97"/>
              <w:ind w:left="50"/>
              <w:rPr>
                <w:sz w:val="16"/>
              </w:rPr>
            </w:pPr>
            <w:r>
              <w:rPr>
                <w:sz w:val="16"/>
              </w:rPr>
              <w:t>Trend productivity growth</w:t>
            </w:r>
          </w:p>
        </w:tc>
        <w:tc>
          <w:tcPr>
            <w:tcW w:w="1008" w:type="dxa"/>
          </w:tcPr>
          <w:p>
            <w:pPr>
              <w:pStyle w:val="TableParagraph"/>
              <w:spacing w:before="97"/>
              <w:ind w:left="160" w:right="229"/>
              <w:jc w:val="center"/>
              <w:rPr>
                <w:sz w:val="16"/>
              </w:rPr>
            </w:pPr>
            <w:r>
              <w:rPr>
                <w:sz w:val="16"/>
              </w:rPr>
              <w:t>0.834**</w:t>
            </w:r>
          </w:p>
        </w:tc>
        <w:tc>
          <w:tcPr>
            <w:tcW w:w="1074" w:type="dxa"/>
          </w:tcPr>
          <w:p>
            <w:pPr>
              <w:pStyle w:val="TableParagraph"/>
              <w:spacing w:before="97"/>
              <w:ind w:left="275"/>
              <w:rPr>
                <w:sz w:val="16"/>
              </w:rPr>
            </w:pPr>
            <w:r>
              <w:rPr>
                <w:sz w:val="16"/>
              </w:rPr>
              <w:t>0.763*</w:t>
            </w:r>
          </w:p>
        </w:tc>
        <w:tc>
          <w:tcPr>
            <w:tcW w:w="1032" w:type="dxa"/>
          </w:tcPr>
          <w:p>
            <w:pPr>
              <w:pStyle w:val="TableParagraph"/>
              <w:spacing w:before="97"/>
              <w:ind w:left="336"/>
              <w:rPr>
                <w:sz w:val="16"/>
              </w:rPr>
            </w:pPr>
            <w:r>
              <w:rPr>
                <w:sz w:val="16"/>
              </w:rPr>
              <w:t>0.708*</w:t>
            </w:r>
          </w:p>
        </w:tc>
        <w:tc>
          <w:tcPr>
            <w:tcW w:w="874" w:type="dxa"/>
          </w:tcPr>
          <w:p>
            <w:pPr>
              <w:pStyle w:val="TableParagraph"/>
              <w:spacing w:before="97"/>
              <w:ind w:left="195"/>
              <w:rPr>
                <w:sz w:val="16"/>
              </w:rPr>
            </w:pPr>
            <w:r>
              <w:rPr>
                <w:sz w:val="16"/>
              </w:rPr>
              <w:t>0.888**</w:t>
            </w:r>
          </w:p>
        </w:tc>
        <w:tc>
          <w:tcPr>
            <w:tcW w:w="914" w:type="dxa"/>
          </w:tcPr>
          <w:p>
            <w:pPr>
              <w:pStyle w:val="TableParagraph"/>
              <w:spacing w:before="97"/>
              <w:ind w:right="215"/>
              <w:jc w:val="right"/>
              <w:rPr>
                <w:sz w:val="16"/>
              </w:rPr>
            </w:pPr>
            <w:r>
              <w:rPr>
                <w:sz w:val="16"/>
              </w:rPr>
              <w:t>0.735**</w:t>
            </w:r>
          </w:p>
        </w:tc>
        <w:tc>
          <w:tcPr>
            <w:tcW w:w="762" w:type="dxa"/>
          </w:tcPr>
          <w:p>
            <w:pPr>
              <w:pStyle w:val="TableParagraph"/>
              <w:rPr>
                <w:rFonts w:ascii="Times New Roman"/>
                <w:sz w:val="16"/>
              </w:rPr>
            </w:pPr>
          </w:p>
        </w:tc>
      </w:tr>
      <w:tr>
        <w:trPr>
          <w:trHeight w:val="383" w:hRule="atLeast"/>
        </w:trPr>
        <w:tc>
          <w:tcPr>
            <w:tcW w:w="3049" w:type="dxa"/>
          </w:tcPr>
          <w:p>
            <w:pPr>
              <w:pStyle w:val="TableParagraph"/>
              <w:rPr>
                <w:rFonts w:ascii="Times New Roman"/>
                <w:sz w:val="16"/>
              </w:rPr>
            </w:pPr>
          </w:p>
        </w:tc>
        <w:tc>
          <w:tcPr>
            <w:tcW w:w="1008" w:type="dxa"/>
          </w:tcPr>
          <w:p>
            <w:pPr>
              <w:pStyle w:val="TableParagraph"/>
              <w:spacing w:before="97"/>
              <w:ind w:left="160" w:right="228"/>
              <w:jc w:val="center"/>
              <w:rPr>
                <w:sz w:val="16"/>
              </w:rPr>
            </w:pPr>
            <w:r>
              <w:rPr>
                <w:sz w:val="16"/>
              </w:rPr>
              <w:t>(0.166)</w:t>
            </w:r>
          </w:p>
        </w:tc>
        <w:tc>
          <w:tcPr>
            <w:tcW w:w="1074" w:type="dxa"/>
          </w:tcPr>
          <w:p>
            <w:pPr>
              <w:pStyle w:val="TableParagraph"/>
              <w:spacing w:before="97"/>
              <w:ind w:left="253"/>
              <w:rPr>
                <w:sz w:val="16"/>
              </w:rPr>
            </w:pPr>
            <w:r>
              <w:rPr>
                <w:sz w:val="16"/>
              </w:rPr>
              <w:t>(0.340)</w:t>
            </w:r>
          </w:p>
        </w:tc>
        <w:tc>
          <w:tcPr>
            <w:tcW w:w="1032" w:type="dxa"/>
          </w:tcPr>
          <w:p>
            <w:pPr>
              <w:pStyle w:val="TableParagraph"/>
              <w:spacing w:before="97"/>
              <w:ind w:left="315"/>
              <w:rPr>
                <w:sz w:val="16"/>
              </w:rPr>
            </w:pPr>
            <w:r>
              <w:rPr>
                <w:sz w:val="16"/>
              </w:rPr>
              <w:t>(0.275)</w:t>
            </w:r>
          </w:p>
        </w:tc>
        <w:tc>
          <w:tcPr>
            <w:tcW w:w="874" w:type="dxa"/>
          </w:tcPr>
          <w:p>
            <w:pPr>
              <w:pStyle w:val="TableParagraph"/>
              <w:spacing w:before="97"/>
              <w:ind w:left="204"/>
              <w:rPr>
                <w:sz w:val="16"/>
              </w:rPr>
            </w:pPr>
            <w:r>
              <w:rPr>
                <w:sz w:val="16"/>
              </w:rPr>
              <w:t>(0.199)</w:t>
            </w:r>
          </w:p>
        </w:tc>
        <w:tc>
          <w:tcPr>
            <w:tcW w:w="914" w:type="dxa"/>
          </w:tcPr>
          <w:p>
            <w:pPr>
              <w:pStyle w:val="TableParagraph"/>
              <w:spacing w:before="97"/>
              <w:ind w:right="224"/>
              <w:jc w:val="right"/>
              <w:rPr>
                <w:sz w:val="16"/>
              </w:rPr>
            </w:pPr>
            <w:r>
              <w:rPr>
                <w:sz w:val="16"/>
              </w:rPr>
              <w:t>(0.160)</w:t>
            </w:r>
          </w:p>
        </w:tc>
        <w:tc>
          <w:tcPr>
            <w:tcW w:w="762" w:type="dxa"/>
          </w:tcPr>
          <w:p>
            <w:pPr>
              <w:pStyle w:val="TableParagraph"/>
              <w:rPr>
                <w:rFonts w:ascii="Times New Roman"/>
                <w:sz w:val="16"/>
              </w:rPr>
            </w:pPr>
          </w:p>
        </w:tc>
      </w:tr>
      <w:tr>
        <w:trPr>
          <w:trHeight w:val="383" w:hRule="atLeast"/>
        </w:trPr>
        <w:tc>
          <w:tcPr>
            <w:tcW w:w="3049" w:type="dxa"/>
          </w:tcPr>
          <w:p>
            <w:pPr>
              <w:pStyle w:val="TableParagraph"/>
              <w:spacing w:before="97"/>
              <w:ind w:left="50"/>
              <w:rPr>
                <w:sz w:val="16"/>
              </w:rPr>
            </w:pPr>
            <w:r>
              <w:rPr>
                <w:sz w:val="16"/>
              </w:rPr>
              <w:t>Voluntary job-to-job transition rate</w:t>
            </w:r>
          </w:p>
        </w:tc>
        <w:tc>
          <w:tcPr>
            <w:tcW w:w="1008" w:type="dxa"/>
          </w:tcPr>
          <w:p>
            <w:pPr>
              <w:pStyle w:val="TableParagraph"/>
              <w:rPr>
                <w:rFonts w:ascii="Times New Roman"/>
                <w:sz w:val="16"/>
              </w:rPr>
            </w:pPr>
          </w:p>
        </w:tc>
        <w:tc>
          <w:tcPr>
            <w:tcW w:w="1074" w:type="dxa"/>
          </w:tcPr>
          <w:p>
            <w:pPr>
              <w:pStyle w:val="TableParagraph"/>
              <w:rPr>
                <w:rFonts w:ascii="Times New Roman"/>
                <w:sz w:val="16"/>
              </w:rPr>
            </w:pPr>
          </w:p>
        </w:tc>
        <w:tc>
          <w:tcPr>
            <w:tcW w:w="1032" w:type="dxa"/>
          </w:tcPr>
          <w:p>
            <w:pPr>
              <w:pStyle w:val="TableParagraph"/>
              <w:rPr>
                <w:rFonts w:ascii="Times New Roman"/>
                <w:sz w:val="16"/>
              </w:rPr>
            </w:pPr>
          </w:p>
        </w:tc>
        <w:tc>
          <w:tcPr>
            <w:tcW w:w="874" w:type="dxa"/>
          </w:tcPr>
          <w:p>
            <w:pPr>
              <w:pStyle w:val="TableParagraph"/>
              <w:spacing w:before="97"/>
              <w:ind w:left="195"/>
              <w:rPr>
                <w:sz w:val="16"/>
              </w:rPr>
            </w:pPr>
            <w:r>
              <w:rPr>
                <w:sz w:val="16"/>
              </w:rPr>
              <w:t>2.646**</w:t>
            </w:r>
          </w:p>
        </w:tc>
        <w:tc>
          <w:tcPr>
            <w:tcW w:w="914" w:type="dxa"/>
          </w:tcPr>
          <w:p>
            <w:pPr>
              <w:pStyle w:val="TableParagraph"/>
              <w:spacing w:before="97"/>
              <w:ind w:right="277"/>
              <w:jc w:val="right"/>
              <w:rPr>
                <w:sz w:val="16"/>
              </w:rPr>
            </w:pPr>
            <w:r>
              <w:rPr>
                <w:sz w:val="16"/>
              </w:rPr>
              <w:t>0.896</w:t>
            </w:r>
          </w:p>
        </w:tc>
        <w:tc>
          <w:tcPr>
            <w:tcW w:w="762" w:type="dxa"/>
          </w:tcPr>
          <w:p>
            <w:pPr>
              <w:pStyle w:val="TableParagraph"/>
              <w:rPr>
                <w:rFonts w:ascii="Times New Roman"/>
                <w:sz w:val="16"/>
              </w:rPr>
            </w:pPr>
          </w:p>
        </w:tc>
      </w:tr>
      <w:tr>
        <w:trPr>
          <w:trHeight w:val="384" w:hRule="atLeast"/>
        </w:trPr>
        <w:tc>
          <w:tcPr>
            <w:tcW w:w="3049" w:type="dxa"/>
          </w:tcPr>
          <w:p>
            <w:pPr>
              <w:pStyle w:val="TableParagraph"/>
              <w:rPr>
                <w:rFonts w:ascii="Times New Roman"/>
                <w:sz w:val="16"/>
              </w:rPr>
            </w:pPr>
          </w:p>
        </w:tc>
        <w:tc>
          <w:tcPr>
            <w:tcW w:w="1008" w:type="dxa"/>
          </w:tcPr>
          <w:p>
            <w:pPr>
              <w:pStyle w:val="TableParagraph"/>
              <w:rPr>
                <w:rFonts w:ascii="Times New Roman"/>
                <w:sz w:val="16"/>
              </w:rPr>
            </w:pPr>
          </w:p>
        </w:tc>
        <w:tc>
          <w:tcPr>
            <w:tcW w:w="1074" w:type="dxa"/>
          </w:tcPr>
          <w:p>
            <w:pPr>
              <w:pStyle w:val="TableParagraph"/>
              <w:rPr>
                <w:rFonts w:ascii="Times New Roman"/>
                <w:sz w:val="16"/>
              </w:rPr>
            </w:pPr>
          </w:p>
        </w:tc>
        <w:tc>
          <w:tcPr>
            <w:tcW w:w="1032" w:type="dxa"/>
          </w:tcPr>
          <w:p>
            <w:pPr>
              <w:pStyle w:val="TableParagraph"/>
              <w:rPr>
                <w:rFonts w:ascii="Times New Roman"/>
                <w:sz w:val="16"/>
              </w:rPr>
            </w:pPr>
          </w:p>
        </w:tc>
        <w:tc>
          <w:tcPr>
            <w:tcW w:w="874" w:type="dxa"/>
          </w:tcPr>
          <w:p>
            <w:pPr>
              <w:pStyle w:val="TableParagraph"/>
              <w:spacing w:before="97"/>
              <w:ind w:left="204"/>
              <w:rPr>
                <w:sz w:val="16"/>
              </w:rPr>
            </w:pPr>
            <w:r>
              <w:rPr>
                <w:sz w:val="16"/>
              </w:rPr>
              <w:t>(0.739)</w:t>
            </w:r>
          </w:p>
        </w:tc>
        <w:tc>
          <w:tcPr>
            <w:tcW w:w="914" w:type="dxa"/>
          </w:tcPr>
          <w:p>
            <w:pPr>
              <w:pStyle w:val="TableParagraph"/>
              <w:spacing w:before="97"/>
              <w:ind w:right="224"/>
              <w:jc w:val="right"/>
              <w:rPr>
                <w:sz w:val="16"/>
              </w:rPr>
            </w:pPr>
            <w:r>
              <w:rPr>
                <w:sz w:val="16"/>
              </w:rPr>
              <w:t>(0.843)</w:t>
            </w:r>
          </w:p>
        </w:tc>
        <w:tc>
          <w:tcPr>
            <w:tcW w:w="762" w:type="dxa"/>
          </w:tcPr>
          <w:p>
            <w:pPr>
              <w:pStyle w:val="TableParagraph"/>
              <w:rPr>
                <w:rFonts w:ascii="Times New Roman"/>
                <w:sz w:val="16"/>
              </w:rPr>
            </w:pPr>
          </w:p>
        </w:tc>
      </w:tr>
      <w:tr>
        <w:trPr>
          <w:trHeight w:val="383" w:hRule="atLeast"/>
        </w:trPr>
        <w:tc>
          <w:tcPr>
            <w:tcW w:w="3049" w:type="dxa"/>
          </w:tcPr>
          <w:p>
            <w:pPr>
              <w:pStyle w:val="TableParagraph"/>
              <w:spacing w:before="97"/>
              <w:ind w:left="50"/>
              <w:rPr>
                <w:sz w:val="16"/>
              </w:rPr>
            </w:pPr>
            <w:r>
              <w:rPr>
                <w:sz w:val="16"/>
              </w:rPr>
              <w:t>Unionisation rate</w:t>
            </w:r>
          </w:p>
        </w:tc>
        <w:tc>
          <w:tcPr>
            <w:tcW w:w="1008" w:type="dxa"/>
          </w:tcPr>
          <w:p>
            <w:pPr>
              <w:pStyle w:val="TableParagraph"/>
              <w:rPr>
                <w:rFonts w:ascii="Times New Roman"/>
                <w:sz w:val="16"/>
              </w:rPr>
            </w:pPr>
          </w:p>
        </w:tc>
        <w:tc>
          <w:tcPr>
            <w:tcW w:w="1074" w:type="dxa"/>
          </w:tcPr>
          <w:p>
            <w:pPr>
              <w:pStyle w:val="TableParagraph"/>
              <w:rPr>
                <w:rFonts w:ascii="Times New Roman"/>
                <w:sz w:val="16"/>
              </w:rPr>
            </w:pPr>
          </w:p>
        </w:tc>
        <w:tc>
          <w:tcPr>
            <w:tcW w:w="1032" w:type="dxa"/>
          </w:tcPr>
          <w:p>
            <w:pPr>
              <w:pStyle w:val="TableParagraph"/>
              <w:rPr>
                <w:rFonts w:ascii="Times New Roman"/>
                <w:sz w:val="16"/>
              </w:rPr>
            </w:pPr>
          </w:p>
        </w:tc>
        <w:tc>
          <w:tcPr>
            <w:tcW w:w="874" w:type="dxa"/>
          </w:tcPr>
          <w:p>
            <w:pPr>
              <w:pStyle w:val="TableParagraph"/>
              <w:rPr>
                <w:rFonts w:ascii="Times New Roman"/>
                <w:sz w:val="16"/>
              </w:rPr>
            </w:pPr>
          </w:p>
        </w:tc>
        <w:tc>
          <w:tcPr>
            <w:tcW w:w="914" w:type="dxa"/>
          </w:tcPr>
          <w:p>
            <w:pPr>
              <w:pStyle w:val="TableParagraph"/>
              <w:rPr>
                <w:rFonts w:ascii="Times New Roman"/>
                <w:sz w:val="16"/>
              </w:rPr>
            </w:pPr>
          </w:p>
        </w:tc>
        <w:tc>
          <w:tcPr>
            <w:tcW w:w="762" w:type="dxa"/>
          </w:tcPr>
          <w:p>
            <w:pPr>
              <w:pStyle w:val="TableParagraph"/>
              <w:spacing w:before="97"/>
              <w:ind w:left="159" w:right="38"/>
              <w:jc w:val="center"/>
              <w:rPr>
                <w:sz w:val="16"/>
              </w:rPr>
            </w:pPr>
            <w:r>
              <w:rPr>
                <w:sz w:val="16"/>
              </w:rPr>
              <w:t>0.027**</w:t>
            </w:r>
          </w:p>
        </w:tc>
      </w:tr>
      <w:tr>
        <w:trPr>
          <w:trHeight w:val="384" w:hRule="atLeast"/>
        </w:trPr>
        <w:tc>
          <w:tcPr>
            <w:tcW w:w="3049" w:type="dxa"/>
          </w:tcPr>
          <w:p>
            <w:pPr>
              <w:pStyle w:val="TableParagraph"/>
              <w:rPr>
                <w:rFonts w:ascii="Times New Roman"/>
                <w:sz w:val="16"/>
              </w:rPr>
            </w:pPr>
          </w:p>
        </w:tc>
        <w:tc>
          <w:tcPr>
            <w:tcW w:w="1008" w:type="dxa"/>
          </w:tcPr>
          <w:p>
            <w:pPr>
              <w:pStyle w:val="TableParagraph"/>
              <w:rPr>
                <w:rFonts w:ascii="Times New Roman"/>
                <w:sz w:val="16"/>
              </w:rPr>
            </w:pPr>
          </w:p>
        </w:tc>
        <w:tc>
          <w:tcPr>
            <w:tcW w:w="1074" w:type="dxa"/>
          </w:tcPr>
          <w:p>
            <w:pPr>
              <w:pStyle w:val="TableParagraph"/>
              <w:rPr>
                <w:rFonts w:ascii="Times New Roman"/>
                <w:sz w:val="16"/>
              </w:rPr>
            </w:pPr>
          </w:p>
        </w:tc>
        <w:tc>
          <w:tcPr>
            <w:tcW w:w="1032" w:type="dxa"/>
          </w:tcPr>
          <w:p>
            <w:pPr>
              <w:pStyle w:val="TableParagraph"/>
              <w:rPr>
                <w:rFonts w:ascii="Times New Roman"/>
                <w:sz w:val="16"/>
              </w:rPr>
            </w:pPr>
          </w:p>
        </w:tc>
        <w:tc>
          <w:tcPr>
            <w:tcW w:w="874" w:type="dxa"/>
          </w:tcPr>
          <w:p>
            <w:pPr>
              <w:pStyle w:val="TableParagraph"/>
              <w:rPr>
                <w:rFonts w:ascii="Times New Roman"/>
                <w:sz w:val="16"/>
              </w:rPr>
            </w:pPr>
          </w:p>
        </w:tc>
        <w:tc>
          <w:tcPr>
            <w:tcW w:w="914" w:type="dxa"/>
          </w:tcPr>
          <w:p>
            <w:pPr>
              <w:pStyle w:val="TableParagraph"/>
              <w:rPr>
                <w:rFonts w:ascii="Times New Roman"/>
                <w:sz w:val="16"/>
              </w:rPr>
            </w:pPr>
          </w:p>
        </w:tc>
        <w:tc>
          <w:tcPr>
            <w:tcW w:w="762" w:type="dxa"/>
          </w:tcPr>
          <w:p>
            <w:pPr>
              <w:pStyle w:val="TableParagraph"/>
              <w:spacing w:before="97"/>
              <w:ind w:left="159" w:right="38"/>
              <w:jc w:val="center"/>
              <w:rPr>
                <w:sz w:val="16"/>
              </w:rPr>
            </w:pPr>
            <w:r>
              <w:rPr>
                <w:sz w:val="16"/>
              </w:rPr>
              <w:t>(0.010)</w:t>
            </w:r>
          </w:p>
        </w:tc>
      </w:tr>
      <w:tr>
        <w:trPr>
          <w:trHeight w:val="384" w:hRule="atLeast"/>
        </w:trPr>
        <w:tc>
          <w:tcPr>
            <w:tcW w:w="3049" w:type="dxa"/>
          </w:tcPr>
          <w:p>
            <w:pPr>
              <w:pStyle w:val="TableParagraph"/>
              <w:spacing w:before="97"/>
              <w:ind w:left="50"/>
              <w:rPr>
                <w:sz w:val="16"/>
              </w:rPr>
            </w:pPr>
            <w:r>
              <w:rPr>
                <w:sz w:val="16"/>
              </w:rPr>
              <w:t>Constant</w:t>
            </w:r>
          </w:p>
        </w:tc>
        <w:tc>
          <w:tcPr>
            <w:tcW w:w="1008" w:type="dxa"/>
          </w:tcPr>
          <w:p>
            <w:pPr>
              <w:pStyle w:val="TableParagraph"/>
              <w:spacing w:before="97"/>
              <w:ind w:left="160" w:right="228"/>
              <w:jc w:val="center"/>
              <w:rPr>
                <w:sz w:val="16"/>
              </w:rPr>
            </w:pPr>
            <w:r>
              <w:rPr>
                <w:sz w:val="16"/>
              </w:rPr>
              <w:t>0.299</w:t>
            </w:r>
          </w:p>
        </w:tc>
        <w:tc>
          <w:tcPr>
            <w:tcW w:w="1074" w:type="dxa"/>
          </w:tcPr>
          <w:p>
            <w:pPr>
              <w:pStyle w:val="TableParagraph"/>
              <w:spacing w:before="97"/>
              <w:ind w:left="275"/>
              <w:rPr>
                <w:sz w:val="16"/>
              </w:rPr>
            </w:pPr>
            <w:r>
              <w:rPr>
                <w:sz w:val="16"/>
              </w:rPr>
              <w:t>2.876*</w:t>
            </w:r>
          </w:p>
        </w:tc>
        <w:tc>
          <w:tcPr>
            <w:tcW w:w="1032" w:type="dxa"/>
          </w:tcPr>
          <w:p>
            <w:pPr>
              <w:pStyle w:val="TableParagraph"/>
              <w:spacing w:before="97"/>
              <w:ind w:left="367"/>
              <w:rPr>
                <w:sz w:val="16"/>
              </w:rPr>
            </w:pPr>
            <w:r>
              <w:rPr>
                <w:sz w:val="16"/>
              </w:rPr>
              <w:t>1.239</w:t>
            </w:r>
          </w:p>
        </w:tc>
        <w:tc>
          <w:tcPr>
            <w:tcW w:w="874" w:type="dxa"/>
          </w:tcPr>
          <w:p>
            <w:pPr>
              <w:pStyle w:val="TableParagraph"/>
              <w:spacing w:before="97"/>
              <w:ind w:left="231"/>
              <w:rPr>
                <w:sz w:val="16"/>
              </w:rPr>
            </w:pPr>
            <w:r>
              <w:rPr>
                <w:sz w:val="16"/>
              </w:rPr>
              <w:t>-1.249</w:t>
            </w:r>
          </w:p>
        </w:tc>
        <w:tc>
          <w:tcPr>
            <w:tcW w:w="914" w:type="dxa"/>
          </w:tcPr>
          <w:p>
            <w:pPr>
              <w:pStyle w:val="TableParagraph"/>
              <w:spacing w:before="97"/>
              <w:ind w:right="277"/>
              <w:jc w:val="right"/>
              <w:rPr>
                <w:sz w:val="16"/>
              </w:rPr>
            </w:pPr>
            <w:r>
              <w:rPr>
                <w:sz w:val="16"/>
              </w:rPr>
              <w:t>0.432</w:t>
            </w:r>
          </w:p>
        </w:tc>
        <w:tc>
          <w:tcPr>
            <w:tcW w:w="762" w:type="dxa"/>
          </w:tcPr>
          <w:p>
            <w:pPr>
              <w:pStyle w:val="TableParagraph"/>
              <w:spacing w:before="97"/>
              <w:ind w:left="159" w:right="38"/>
              <w:jc w:val="center"/>
              <w:rPr>
                <w:sz w:val="16"/>
              </w:rPr>
            </w:pPr>
            <w:r>
              <w:rPr>
                <w:sz w:val="16"/>
              </w:rPr>
              <w:t>-0.125</w:t>
            </w:r>
          </w:p>
        </w:tc>
      </w:tr>
      <w:tr>
        <w:trPr>
          <w:trHeight w:val="281" w:hRule="atLeast"/>
        </w:trPr>
        <w:tc>
          <w:tcPr>
            <w:tcW w:w="3049" w:type="dxa"/>
          </w:tcPr>
          <w:p>
            <w:pPr>
              <w:pStyle w:val="TableParagraph"/>
              <w:rPr>
                <w:rFonts w:ascii="Times New Roman"/>
                <w:sz w:val="16"/>
              </w:rPr>
            </w:pPr>
          </w:p>
        </w:tc>
        <w:tc>
          <w:tcPr>
            <w:tcW w:w="1008" w:type="dxa"/>
          </w:tcPr>
          <w:p>
            <w:pPr>
              <w:pStyle w:val="TableParagraph"/>
              <w:spacing w:line="164" w:lineRule="exact" w:before="97"/>
              <w:ind w:left="160" w:right="228"/>
              <w:jc w:val="center"/>
              <w:rPr>
                <w:sz w:val="16"/>
              </w:rPr>
            </w:pPr>
            <w:r>
              <w:rPr>
                <w:sz w:val="16"/>
              </w:rPr>
              <w:t>(0.794)</w:t>
            </w:r>
          </w:p>
        </w:tc>
        <w:tc>
          <w:tcPr>
            <w:tcW w:w="1074" w:type="dxa"/>
          </w:tcPr>
          <w:p>
            <w:pPr>
              <w:pStyle w:val="TableParagraph"/>
              <w:spacing w:line="164" w:lineRule="exact" w:before="97"/>
              <w:ind w:left="253"/>
              <w:rPr>
                <w:sz w:val="16"/>
              </w:rPr>
            </w:pPr>
            <w:r>
              <w:rPr>
                <w:sz w:val="16"/>
              </w:rPr>
              <w:t>(1.347)</w:t>
            </w:r>
          </w:p>
        </w:tc>
        <w:tc>
          <w:tcPr>
            <w:tcW w:w="1032" w:type="dxa"/>
          </w:tcPr>
          <w:p>
            <w:pPr>
              <w:pStyle w:val="TableParagraph"/>
              <w:spacing w:line="164" w:lineRule="exact" w:before="97"/>
              <w:ind w:left="315"/>
              <w:rPr>
                <w:sz w:val="16"/>
              </w:rPr>
            </w:pPr>
            <w:r>
              <w:rPr>
                <w:sz w:val="16"/>
              </w:rPr>
              <w:t>(1.459)</w:t>
            </w:r>
          </w:p>
        </w:tc>
        <w:tc>
          <w:tcPr>
            <w:tcW w:w="874" w:type="dxa"/>
          </w:tcPr>
          <w:p>
            <w:pPr>
              <w:pStyle w:val="TableParagraph"/>
              <w:spacing w:line="164" w:lineRule="exact" w:before="97"/>
              <w:ind w:left="204"/>
              <w:rPr>
                <w:sz w:val="16"/>
              </w:rPr>
            </w:pPr>
            <w:r>
              <w:rPr>
                <w:sz w:val="16"/>
              </w:rPr>
              <w:t>(0.676)</w:t>
            </w:r>
          </w:p>
        </w:tc>
        <w:tc>
          <w:tcPr>
            <w:tcW w:w="914" w:type="dxa"/>
          </w:tcPr>
          <w:p>
            <w:pPr>
              <w:pStyle w:val="TableParagraph"/>
              <w:spacing w:line="164" w:lineRule="exact" w:before="97"/>
              <w:ind w:right="224"/>
              <w:jc w:val="right"/>
              <w:rPr>
                <w:sz w:val="16"/>
              </w:rPr>
            </w:pPr>
            <w:r>
              <w:rPr>
                <w:sz w:val="16"/>
              </w:rPr>
              <w:t>(0.800)</w:t>
            </w:r>
          </w:p>
        </w:tc>
        <w:tc>
          <w:tcPr>
            <w:tcW w:w="762" w:type="dxa"/>
          </w:tcPr>
          <w:p>
            <w:pPr>
              <w:pStyle w:val="TableParagraph"/>
              <w:spacing w:line="164" w:lineRule="exact" w:before="97"/>
              <w:ind w:left="159" w:right="38"/>
              <w:jc w:val="center"/>
              <w:rPr>
                <w:sz w:val="16"/>
              </w:rPr>
            </w:pPr>
            <w:r>
              <w:rPr>
                <w:sz w:val="16"/>
              </w:rPr>
              <w:t>(0.288)</w:t>
            </w:r>
          </w:p>
        </w:tc>
      </w:tr>
    </w:tbl>
    <w:p>
      <w:pPr>
        <w:pStyle w:val="BodyText"/>
      </w:pPr>
    </w:p>
    <w:p>
      <w:pPr>
        <w:pStyle w:val="BodyText"/>
      </w:pPr>
    </w:p>
    <w:p>
      <w:pPr>
        <w:pStyle w:val="BodyText"/>
        <w:spacing w:before="2"/>
        <w:rPr>
          <w:sz w:val="11"/>
        </w:rPr>
      </w:pPr>
    </w:p>
    <w:tbl>
      <w:tblPr>
        <w:tblW w:w="0" w:type="auto"/>
        <w:jc w:val="left"/>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1649"/>
        <w:gridCol w:w="1091"/>
        <w:gridCol w:w="1029"/>
        <w:gridCol w:w="886"/>
        <w:gridCol w:w="886"/>
        <w:gridCol w:w="711"/>
      </w:tblGrid>
      <w:tr>
        <w:trPr>
          <w:trHeight w:val="281" w:hRule="atLeast"/>
        </w:trPr>
        <w:tc>
          <w:tcPr>
            <w:tcW w:w="2391" w:type="dxa"/>
          </w:tcPr>
          <w:p>
            <w:pPr>
              <w:pStyle w:val="TableParagraph"/>
              <w:spacing w:line="179" w:lineRule="exact"/>
              <w:ind w:left="50"/>
              <w:rPr>
                <w:sz w:val="16"/>
              </w:rPr>
            </w:pPr>
            <w:r>
              <w:rPr>
                <w:sz w:val="16"/>
              </w:rPr>
              <w:t>Observations</w:t>
            </w:r>
          </w:p>
        </w:tc>
        <w:tc>
          <w:tcPr>
            <w:tcW w:w="1649" w:type="dxa"/>
          </w:tcPr>
          <w:p>
            <w:pPr>
              <w:pStyle w:val="TableParagraph"/>
              <w:spacing w:line="179" w:lineRule="exact"/>
              <w:ind w:right="387"/>
              <w:jc w:val="right"/>
              <w:rPr>
                <w:sz w:val="16"/>
              </w:rPr>
            </w:pPr>
            <w:r>
              <w:rPr>
                <w:sz w:val="16"/>
              </w:rPr>
              <w:t>105</w:t>
            </w:r>
          </w:p>
        </w:tc>
        <w:tc>
          <w:tcPr>
            <w:tcW w:w="1091" w:type="dxa"/>
          </w:tcPr>
          <w:p>
            <w:pPr>
              <w:pStyle w:val="TableParagraph"/>
              <w:spacing w:line="179" w:lineRule="exact"/>
              <w:ind w:left="304" w:right="345"/>
              <w:jc w:val="center"/>
              <w:rPr>
                <w:sz w:val="16"/>
              </w:rPr>
            </w:pPr>
            <w:r>
              <w:rPr>
                <w:sz w:val="16"/>
              </w:rPr>
              <w:t>105</w:t>
            </w:r>
          </w:p>
        </w:tc>
        <w:tc>
          <w:tcPr>
            <w:tcW w:w="1029" w:type="dxa"/>
          </w:tcPr>
          <w:p>
            <w:pPr>
              <w:pStyle w:val="TableParagraph"/>
              <w:spacing w:line="179" w:lineRule="exact"/>
              <w:ind w:left="347" w:right="240"/>
              <w:jc w:val="center"/>
              <w:rPr>
                <w:sz w:val="16"/>
              </w:rPr>
            </w:pPr>
            <w:r>
              <w:rPr>
                <w:sz w:val="16"/>
              </w:rPr>
              <w:t>105</w:t>
            </w:r>
          </w:p>
        </w:tc>
        <w:tc>
          <w:tcPr>
            <w:tcW w:w="886" w:type="dxa"/>
          </w:tcPr>
          <w:p>
            <w:pPr>
              <w:pStyle w:val="TableParagraph"/>
              <w:spacing w:line="179" w:lineRule="exact"/>
              <w:ind w:left="206" w:right="173"/>
              <w:jc w:val="center"/>
              <w:rPr>
                <w:sz w:val="16"/>
              </w:rPr>
            </w:pPr>
            <w:r>
              <w:rPr>
                <w:sz w:val="16"/>
              </w:rPr>
              <w:t>94</w:t>
            </w:r>
          </w:p>
        </w:tc>
        <w:tc>
          <w:tcPr>
            <w:tcW w:w="886" w:type="dxa"/>
          </w:tcPr>
          <w:p>
            <w:pPr>
              <w:pStyle w:val="TableParagraph"/>
              <w:spacing w:line="179" w:lineRule="exact"/>
              <w:ind w:left="173" w:right="204"/>
              <w:jc w:val="center"/>
              <w:rPr>
                <w:sz w:val="16"/>
              </w:rPr>
            </w:pPr>
            <w:r>
              <w:rPr>
                <w:sz w:val="16"/>
              </w:rPr>
              <w:t>94</w:t>
            </w:r>
          </w:p>
        </w:tc>
        <w:tc>
          <w:tcPr>
            <w:tcW w:w="711" w:type="dxa"/>
          </w:tcPr>
          <w:p>
            <w:pPr>
              <w:pStyle w:val="TableParagraph"/>
              <w:spacing w:line="179" w:lineRule="exact"/>
              <w:ind w:left="327"/>
              <w:rPr>
                <w:sz w:val="16"/>
              </w:rPr>
            </w:pPr>
            <w:r>
              <w:rPr>
                <w:sz w:val="16"/>
              </w:rPr>
              <w:t>122</w:t>
            </w:r>
          </w:p>
        </w:tc>
      </w:tr>
      <w:tr>
        <w:trPr>
          <w:trHeight w:val="281" w:hRule="atLeast"/>
        </w:trPr>
        <w:tc>
          <w:tcPr>
            <w:tcW w:w="2391" w:type="dxa"/>
          </w:tcPr>
          <w:p>
            <w:pPr>
              <w:pStyle w:val="TableParagraph"/>
              <w:spacing w:line="164" w:lineRule="exact" w:before="97"/>
              <w:ind w:left="50"/>
              <w:rPr>
                <w:sz w:val="16"/>
              </w:rPr>
            </w:pPr>
            <w:r>
              <w:rPr>
                <w:sz w:val="16"/>
              </w:rPr>
              <w:t>Adjusted R-squared</w:t>
            </w:r>
          </w:p>
        </w:tc>
        <w:tc>
          <w:tcPr>
            <w:tcW w:w="1649" w:type="dxa"/>
          </w:tcPr>
          <w:p>
            <w:pPr>
              <w:pStyle w:val="TableParagraph"/>
              <w:spacing w:line="164" w:lineRule="exact" w:before="97"/>
              <w:ind w:right="319"/>
              <w:jc w:val="right"/>
              <w:rPr>
                <w:sz w:val="16"/>
              </w:rPr>
            </w:pPr>
            <w:r>
              <w:rPr>
                <w:sz w:val="16"/>
              </w:rPr>
              <w:t>0.603</w:t>
            </w:r>
          </w:p>
        </w:tc>
        <w:tc>
          <w:tcPr>
            <w:tcW w:w="1091" w:type="dxa"/>
          </w:tcPr>
          <w:p>
            <w:pPr>
              <w:pStyle w:val="TableParagraph"/>
              <w:spacing w:line="164" w:lineRule="exact" w:before="97"/>
              <w:ind w:left="304" w:right="345"/>
              <w:jc w:val="center"/>
              <w:rPr>
                <w:sz w:val="16"/>
              </w:rPr>
            </w:pPr>
            <w:r>
              <w:rPr>
                <w:sz w:val="16"/>
              </w:rPr>
              <w:t>0.566</w:t>
            </w:r>
          </w:p>
        </w:tc>
        <w:tc>
          <w:tcPr>
            <w:tcW w:w="1029" w:type="dxa"/>
          </w:tcPr>
          <w:p>
            <w:pPr>
              <w:pStyle w:val="TableParagraph"/>
              <w:spacing w:line="164" w:lineRule="exact" w:before="97"/>
              <w:ind w:left="348" w:right="240"/>
              <w:jc w:val="center"/>
              <w:rPr>
                <w:sz w:val="16"/>
              </w:rPr>
            </w:pPr>
            <w:r>
              <w:rPr>
                <w:sz w:val="16"/>
              </w:rPr>
              <w:t>0.604</w:t>
            </w:r>
          </w:p>
        </w:tc>
        <w:tc>
          <w:tcPr>
            <w:tcW w:w="886" w:type="dxa"/>
          </w:tcPr>
          <w:p>
            <w:pPr>
              <w:pStyle w:val="TableParagraph"/>
              <w:spacing w:line="164" w:lineRule="exact" w:before="97"/>
              <w:ind w:left="206" w:right="170"/>
              <w:jc w:val="center"/>
              <w:rPr>
                <w:sz w:val="16"/>
              </w:rPr>
            </w:pPr>
            <w:r>
              <w:rPr>
                <w:sz w:val="16"/>
              </w:rPr>
              <w:t>0.617</w:t>
            </w:r>
          </w:p>
        </w:tc>
        <w:tc>
          <w:tcPr>
            <w:tcW w:w="886" w:type="dxa"/>
          </w:tcPr>
          <w:p>
            <w:pPr>
              <w:pStyle w:val="TableParagraph"/>
              <w:spacing w:line="164" w:lineRule="exact" w:before="97"/>
              <w:ind w:left="171" w:right="204"/>
              <w:jc w:val="center"/>
              <w:rPr>
                <w:sz w:val="16"/>
              </w:rPr>
            </w:pPr>
            <w:r>
              <w:rPr>
                <w:sz w:val="16"/>
              </w:rPr>
              <w:t>0.644</w:t>
            </w:r>
          </w:p>
        </w:tc>
        <w:tc>
          <w:tcPr>
            <w:tcW w:w="711" w:type="dxa"/>
          </w:tcPr>
          <w:p>
            <w:pPr>
              <w:pStyle w:val="TableParagraph"/>
              <w:spacing w:line="164" w:lineRule="exact" w:before="97"/>
              <w:ind w:left="260"/>
              <w:rPr>
                <w:sz w:val="16"/>
              </w:rPr>
            </w:pPr>
            <w:r>
              <w:rPr>
                <w:sz w:val="16"/>
              </w:rPr>
              <w:t>0.856</w:t>
            </w:r>
          </w:p>
        </w:tc>
      </w:tr>
    </w:tbl>
    <w:p>
      <w:pPr>
        <w:pStyle w:val="BodyText"/>
        <w:spacing w:before="3"/>
        <w:rPr>
          <w:sz w:val="14"/>
        </w:rPr>
      </w:pPr>
      <w:r>
        <w:rPr/>
        <w:pict>
          <v:group style="position:absolute;margin-left:55.919998pt;margin-top:10.176191pt;width:447.35pt;height:1pt;mso-position-horizontal-relative:page;mso-position-vertical-relative:paragraph;z-index:-251579392;mso-wrap-distance-left:0;mso-wrap-distance-right:0" coordorigin="1118,204" coordsize="8947,20">
            <v:line style="position:absolute" from="1118,213" to="4287,213" stroked="true" strokeweight=".96002pt" strokecolor="#000000">
              <v:stroke dashstyle="solid"/>
            </v:line>
            <v:rect style="position:absolute;left:4287;top:203;width:20;height:20" filled="true" fillcolor="#000000" stroked="false">
              <v:fill type="solid"/>
            </v:rect>
            <v:line style="position:absolute" from="4307,213" to="5103,213" stroked="true" strokeweight=".96002pt" strokecolor="#000000">
              <v:stroke dashstyle="solid"/>
            </v:line>
            <v:rect style="position:absolute;left:5103;top:203;width:20;height:20" filled="true" fillcolor="#000000" stroked="false">
              <v:fill type="solid"/>
            </v:rect>
            <v:line style="position:absolute" from="5123,213" to="6378,213" stroked="true" strokeweight=".96002pt" strokecolor="#000000">
              <v:stroke dashstyle="solid"/>
            </v:line>
            <v:rect style="position:absolute;left:6378;top:203;width:20;height:20" filled="true" fillcolor="#000000" stroked="false">
              <v:fill type="solid"/>
            </v:rect>
            <v:line style="position:absolute" from="6397,213" to="7372,213" stroked="true" strokeweight=".96002pt" strokecolor="#000000">
              <v:stroke dashstyle="solid"/>
            </v:line>
            <v:rect style="position:absolute;left:7371;top:203;width:20;height:20" filled="true" fillcolor="#000000" stroked="false">
              <v:fill type="solid"/>
            </v:rect>
            <v:line style="position:absolute" from="7391,213" to="8222,213" stroked="true" strokeweight=".96002pt" strokecolor="#000000">
              <v:stroke dashstyle="solid"/>
            </v:line>
            <v:rect style="position:absolute;left:8222;top:203;width:20;height:20" filled="true" fillcolor="#000000" stroked="false">
              <v:fill type="solid"/>
            </v:rect>
            <v:line style="position:absolute" from="8241,213" to="9074,213" stroked="true" strokeweight=".96002pt" strokecolor="#000000">
              <v:stroke dashstyle="solid"/>
            </v:line>
            <v:rect style="position:absolute;left:9074;top:203;width:20;height:20" filled="true" fillcolor="#000000" stroked="false">
              <v:fill type="solid"/>
            </v:rect>
            <v:line style="position:absolute" from="9093,213" to="10065,213" stroked="true" strokeweight=".96002pt" strokecolor="#000000">
              <v:stroke dashstyle="solid"/>
            </v:line>
            <w10:wrap type="topAndBottom"/>
          </v:group>
        </w:pict>
      </w:r>
    </w:p>
    <w:p>
      <w:pPr>
        <w:spacing w:line="151" w:lineRule="exact" w:before="0"/>
        <w:ind w:left="406" w:right="0" w:firstLine="0"/>
        <w:jc w:val="left"/>
        <w:rPr>
          <w:sz w:val="16"/>
        </w:rPr>
      </w:pPr>
      <w:r>
        <w:rPr>
          <w:sz w:val="16"/>
        </w:rPr>
        <w:t>Newey-West robust standard errors in parentheses</w:t>
      </w:r>
    </w:p>
    <w:p>
      <w:pPr>
        <w:pStyle w:val="BodyText"/>
        <w:spacing w:before="1"/>
        <w:rPr>
          <w:sz w:val="9"/>
        </w:rPr>
      </w:pPr>
    </w:p>
    <w:p>
      <w:pPr>
        <w:spacing w:before="95"/>
        <w:ind w:left="406" w:right="0" w:firstLine="0"/>
        <w:jc w:val="left"/>
        <w:rPr>
          <w:sz w:val="16"/>
        </w:rPr>
      </w:pPr>
      <w:r>
        <w:rPr>
          <w:sz w:val="16"/>
        </w:rPr>
        <w:t>** p&lt;0.01, * p&lt;0.05</w:t>
      </w:r>
    </w:p>
    <w:p>
      <w:pPr>
        <w:spacing w:line="432" w:lineRule="exact" w:before="5"/>
        <w:ind w:left="313" w:right="6262" w:firstLine="0"/>
        <w:jc w:val="left"/>
        <w:rPr>
          <w:sz w:val="16"/>
        </w:rPr>
      </w:pPr>
      <w:r>
        <w:rPr>
          <w:sz w:val="16"/>
        </w:rPr>
        <w:t>Sources: ONS, Barclays and Bank calculations. Notes:</w:t>
      </w:r>
    </w:p>
    <w:p>
      <w:pPr>
        <w:spacing w:line="132" w:lineRule="exact" w:before="0"/>
        <w:ind w:left="313" w:right="0" w:firstLine="0"/>
        <w:jc w:val="left"/>
        <w:rPr>
          <w:sz w:val="16"/>
        </w:rPr>
      </w:pPr>
      <w:r>
        <w:rPr>
          <w:sz w:val="16"/>
        </w:rPr>
        <w:t>Estimation period is 1992Q2-2018Q2 for specifications 1, 2 &amp; 3. For specifications 4 &amp; 5 the sample begins in 1995Q1 due to data</w:t>
      </w:r>
    </w:p>
    <w:p>
      <w:pPr>
        <w:spacing w:before="1"/>
        <w:ind w:left="313" w:right="301" w:firstLine="0"/>
        <w:jc w:val="left"/>
        <w:rPr>
          <w:sz w:val="16"/>
        </w:rPr>
      </w:pPr>
      <w:r>
        <w:rPr>
          <w:sz w:val="16"/>
        </w:rPr>
        <w:t>limitations. The dependent variable for these models is the four-quarter growth rate of whole economy total average weekly earnings. As such, the residuals from these regressions will be serially correlated, and so we report Newey-West standard errors. Specification 6 is run on annual data back to 1892; the dependent variable is annual nominal wage growth. Trend productivity growth is calculated as a five-year trailing average.</w:t>
      </w:r>
    </w:p>
    <w:sectPr>
      <w:pgSz w:w="11910" w:h="16840"/>
      <w:pgMar w:header="0" w:footer="1334" w:top="1420" w:bottom="152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991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39980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6pt;height:13.15pt;mso-position-horizontal-relative:page;mso-position-vertical-relative:page;z-index:-2539970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63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622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43.400002pt;margin-top:771.999451pt;width:323.4pt;height:13.15pt;mso-position-horizontal-relative:page;mso-position-vertical-relative:page;z-index:-253961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60192" type="#_x0000_t202" filled="false" stroked="false">
          <v:textbox inset="0,0,0,0">
            <w:txbxContent>
              <w:p>
                <w:pPr>
                  <w:pStyle w:val="BodyText"/>
                  <w:spacing w:before="12"/>
                  <w:ind w:left="20"/>
                </w:pPr>
                <w:r>
                  <w:rPr/>
                  <w:t>26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96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9950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39939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9296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91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9909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39898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88864"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87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986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39857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84768"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837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982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4pt;height:13.15pt;mso-position-horizontal-relative:page;mso-position-vertical-relative:page;z-index:-2539816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80672"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79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786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3977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76576"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75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745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3973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72480" type="#_x0000_t202" filled="false" stroked="false">
          <v:textbox inset="0,0,0,0">
            <w:txbxContent>
              <w:p>
                <w:pPr>
                  <w:pStyle w:val="BodyText"/>
                  <w:spacing w:before="12"/>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71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704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3969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68384"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67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663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4pt;height:13.15pt;mso-position-horizontal-relative:page;mso-position-vertical-relative:page;z-index:-253965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64288" type="#_x0000_t202" filled="false" stroked="false">
          <v:textbox inset="0,0,0,0">
            <w:txbxContent>
              <w:p>
                <w:pPr>
                  <w:pStyle w:val="BodyText"/>
                  <w:spacing w:before="12"/>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88" w:hanging="776"/>
        <w:jc w:val="left"/>
      </w:pPr>
      <w:rPr>
        <w:rFonts w:hint="default" w:ascii="Arial" w:hAnsi="Arial" w:eastAsia="Arial" w:cs="Arial"/>
        <w:i/>
        <w:w w:val="99"/>
        <w:sz w:val="20"/>
        <w:szCs w:val="20"/>
        <w:lang w:val="en-gb" w:eastAsia="en-gb" w:bidi="en-gb"/>
      </w:rPr>
    </w:lvl>
    <w:lvl w:ilvl="1">
      <w:start w:val="0"/>
      <w:numFmt w:val="bullet"/>
      <w:lvlText w:val="•"/>
      <w:lvlJc w:val="left"/>
      <w:pPr>
        <w:ind w:left="1996" w:hanging="776"/>
      </w:pPr>
      <w:rPr>
        <w:rFonts w:hint="default"/>
        <w:lang w:val="en-gb" w:eastAsia="en-gb" w:bidi="en-gb"/>
      </w:rPr>
    </w:lvl>
    <w:lvl w:ilvl="2">
      <w:start w:val="0"/>
      <w:numFmt w:val="bullet"/>
      <w:lvlText w:val="•"/>
      <w:lvlJc w:val="left"/>
      <w:pPr>
        <w:ind w:left="2913" w:hanging="776"/>
      </w:pPr>
      <w:rPr>
        <w:rFonts w:hint="default"/>
        <w:lang w:val="en-gb" w:eastAsia="en-gb" w:bidi="en-gb"/>
      </w:rPr>
    </w:lvl>
    <w:lvl w:ilvl="3">
      <w:start w:val="0"/>
      <w:numFmt w:val="bullet"/>
      <w:lvlText w:val="•"/>
      <w:lvlJc w:val="left"/>
      <w:pPr>
        <w:ind w:left="3829" w:hanging="776"/>
      </w:pPr>
      <w:rPr>
        <w:rFonts w:hint="default"/>
        <w:lang w:val="en-gb" w:eastAsia="en-gb" w:bidi="en-gb"/>
      </w:rPr>
    </w:lvl>
    <w:lvl w:ilvl="4">
      <w:start w:val="0"/>
      <w:numFmt w:val="bullet"/>
      <w:lvlText w:val="•"/>
      <w:lvlJc w:val="left"/>
      <w:pPr>
        <w:ind w:left="4746" w:hanging="776"/>
      </w:pPr>
      <w:rPr>
        <w:rFonts w:hint="default"/>
        <w:lang w:val="en-gb" w:eastAsia="en-gb" w:bidi="en-gb"/>
      </w:rPr>
    </w:lvl>
    <w:lvl w:ilvl="5">
      <w:start w:val="0"/>
      <w:numFmt w:val="bullet"/>
      <w:lvlText w:val="•"/>
      <w:lvlJc w:val="left"/>
      <w:pPr>
        <w:ind w:left="5663" w:hanging="776"/>
      </w:pPr>
      <w:rPr>
        <w:rFonts w:hint="default"/>
        <w:lang w:val="en-gb" w:eastAsia="en-gb" w:bidi="en-gb"/>
      </w:rPr>
    </w:lvl>
    <w:lvl w:ilvl="6">
      <w:start w:val="0"/>
      <w:numFmt w:val="bullet"/>
      <w:lvlText w:val="•"/>
      <w:lvlJc w:val="left"/>
      <w:pPr>
        <w:ind w:left="6579" w:hanging="776"/>
      </w:pPr>
      <w:rPr>
        <w:rFonts w:hint="default"/>
        <w:lang w:val="en-gb" w:eastAsia="en-gb" w:bidi="en-gb"/>
      </w:rPr>
    </w:lvl>
    <w:lvl w:ilvl="7">
      <w:start w:val="0"/>
      <w:numFmt w:val="bullet"/>
      <w:lvlText w:val="•"/>
      <w:lvlJc w:val="left"/>
      <w:pPr>
        <w:ind w:left="7496" w:hanging="776"/>
      </w:pPr>
      <w:rPr>
        <w:rFonts w:hint="default"/>
        <w:lang w:val="en-gb" w:eastAsia="en-gb" w:bidi="en-gb"/>
      </w:rPr>
    </w:lvl>
    <w:lvl w:ilvl="8">
      <w:start w:val="0"/>
      <w:numFmt w:val="bullet"/>
      <w:lvlText w:val="•"/>
      <w:lvlJc w:val="left"/>
      <w:pPr>
        <w:ind w:left="8413" w:hanging="77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72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yperlink" Target="https://www.bankofengland.co.uk/speech/2017/the-labour-market" TargetMode="External"/><Relationship Id="rId16" Type="http://schemas.openxmlformats.org/officeDocument/2006/relationships/hyperlink" Target="https://www.bankofengland.co.uk/speech/2018/gertjan-vlieghe-speech-at-birmingham-chamber-of-commerce" TargetMode="Externa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footer" Target="footer10.xm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jpeg"/><Relationship Id="rId37" Type="http://schemas.openxmlformats.org/officeDocument/2006/relationships/image" Target="media/image21.jpe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Acas “Future of Work” Conference, London, on Wednesday 10 October 2018</dc:subject>
  <dc:title>Speech by Andy Haldane at the Acas “Future of Work” Conference, London, on Wednesday 10 October 2018</dc:title>
  <dcterms:created xsi:type="dcterms:W3CDTF">2020-06-02T18:11:22Z</dcterms:created>
  <dcterms:modified xsi:type="dcterms:W3CDTF">2020-06-02T18:11:22Z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LastSaved">
    <vt:filetime>2020-06-02T00:00:00Z</vt:filetime>
  </property>
</Properties>
</file>