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Productivity and the allocation of resources</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 Bank of England</w:t>
      </w:r>
    </w:p>
    <w:p>
      <w:pPr>
        <w:pStyle w:val="BodyText"/>
        <w:rPr>
          <w:sz w:val="26"/>
        </w:rPr>
      </w:pPr>
    </w:p>
    <w:p>
      <w:pPr>
        <w:pStyle w:val="BodyText"/>
        <w:rPr>
          <w:sz w:val="22"/>
        </w:rPr>
      </w:pPr>
    </w:p>
    <w:p>
      <w:pPr>
        <w:spacing w:line="360" w:lineRule="auto" w:before="0"/>
        <w:ind w:left="233" w:right="7052" w:firstLine="0"/>
        <w:jc w:val="left"/>
        <w:rPr>
          <w:sz w:val="24"/>
        </w:rPr>
      </w:pPr>
      <w:r>
        <w:rPr>
          <w:sz w:val="24"/>
        </w:rPr>
        <w:t>Durham Business School 12 September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809"/>
      </w:pPr>
      <w:r>
        <w:rPr/>
        <w:t>I would like to thank Alina Barnett, Adrian Chiu and Amardeep Parmar for research assistance and I am also grateful for helpful comments from other colleagues. The views expressed are my own and do not necessarily reflect those of the Bank of England or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00"/>
        </w:sectPr>
      </w:pPr>
    </w:p>
    <w:p>
      <w:pPr>
        <w:pStyle w:val="BodyText"/>
        <w:spacing w:line="360" w:lineRule="auto" w:before="76"/>
        <w:ind w:left="234" w:right="122" w:hanging="1"/>
        <w:jc w:val="both"/>
      </w:pPr>
      <w:r>
        <w:rPr/>
        <w:t>The UK economy has set some unenviable records in recent years. The recession of 2008-09 was the deepest since the 1930s. The period since then, a phase of the cycle when output normally expands rapidly, has instead seen little, if any, growth. As a result, the economy is still 3% smaller than it was in mid-2007. If you exclude the period immediately after the Second World War this is the worst five-year growth rate since the first half of the 1920s (Chart 1). Remarkably, output is 15% smaller than it would have been had it grown at its previous (post-war) trend rate.</w:t>
      </w:r>
    </w:p>
    <w:p>
      <w:pPr>
        <w:pStyle w:val="BodyText"/>
        <w:spacing w:before="11"/>
        <w:rPr>
          <w:sz w:val="29"/>
        </w:rPr>
      </w:pPr>
    </w:p>
    <w:p>
      <w:pPr>
        <w:pStyle w:val="BodyText"/>
        <w:spacing w:line="360" w:lineRule="auto"/>
        <w:ind w:left="233" w:right="125"/>
        <w:jc w:val="both"/>
      </w:pPr>
      <w:r>
        <w:rPr/>
        <w:t>Just as remarkable, however, is the comparative strength of employment and inflation. The empirical link between output and inflation is imprecise – Chart 2 plots a Phillips-curve relationship between the two, and the pre-crisis R-squared is 0.83</w:t>
      </w:r>
      <w:r>
        <w:rPr>
          <w:vertAlign w:val="superscript"/>
        </w:rPr>
        <w:t>1</w:t>
      </w:r>
      <w:r>
        <w:rPr>
          <w:vertAlign w:val="baseline"/>
        </w:rPr>
        <w:t> – but, taken at face value, and given the scale of the downturn, it would have led one to expect a steep fall in inflation in recent</w:t>
      </w:r>
      <w:r>
        <w:rPr>
          <w:spacing w:val="-15"/>
          <w:vertAlign w:val="baseline"/>
        </w:rPr>
        <w:t> </w:t>
      </w:r>
      <w:r>
        <w:rPr>
          <w:vertAlign w:val="baseline"/>
        </w:rPr>
        <w:t>years.</w:t>
      </w:r>
    </w:p>
    <w:p>
      <w:pPr>
        <w:pStyle w:val="BodyText"/>
        <w:rPr>
          <w:sz w:val="22"/>
        </w:rPr>
      </w:pPr>
    </w:p>
    <w:p>
      <w:pPr>
        <w:pStyle w:val="Heading1"/>
        <w:tabs>
          <w:tab w:pos="5252" w:val="left" w:leader="none"/>
        </w:tabs>
        <w:spacing w:line="230" w:lineRule="exact" w:before="130"/>
        <w:ind w:left="233"/>
        <w:jc w:val="both"/>
      </w:pPr>
      <w:r>
        <w:rPr/>
        <w:t>Chart 1: Slowest growth since</w:t>
      </w:r>
      <w:r>
        <w:rPr>
          <w:spacing w:val="-8"/>
        </w:rPr>
        <w:t> </w:t>
      </w:r>
      <w:r>
        <w:rPr/>
        <w:t>post-war</w:t>
      </w:r>
      <w:r>
        <w:rPr>
          <w:spacing w:val="-2"/>
        </w:rPr>
        <w:t> </w:t>
      </w:r>
      <w:r>
        <w:rPr/>
        <w:t>period</w:t>
        <w:tab/>
        <w:t>Chart 2: Inflation surprisingly high relative</w:t>
      </w:r>
      <w:r>
        <w:rPr>
          <w:spacing w:val="-8"/>
        </w:rPr>
        <w:t> </w:t>
      </w:r>
      <w:r>
        <w:rPr/>
        <w:t>to</w:t>
      </w:r>
    </w:p>
    <w:p>
      <w:pPr>
        <w:spacing w:line="230" w:lineRule="exact" w:before="0"/>
        <w:ind w:left="5252" w:right="0" w:firstLine="0"/>
        <w:jc w:val="left"/>
        <w:rPr>
          <w:b/>
          <w:sz w:val="20"/>
        </w:rPr>
      </w:pPr>
      <w:r>
        <w:rPr>
          <w:b/>
          <w:sz w:val="20"/>
        </w:rPr>
        <w:t>detrended output</w:t>
      </w:r>
    </w:p>
    <w:p>
      <w:pPr>
        <w:spacing w:after="0" w:line="230" w:lineRule="exact"/>
        <w:jc w:val="left"/>
        <w:rPr>
          <w:sz w:val="20"/>
        </w:rPr>
        <w:sectPr>
          <w:footerReference w:type="default" r:id="rId7"/>
          <w:pgSz w:w="11900" w:h="16840"/>
          <w:pgMar w:footer="1548" w:header="0" w:top="1540" w:bottom="1740" w:left="900" w:right="1000"/>
          <w:pgNumType w:start="2"/>
        </w:sectPr>
      </w:pPr>
    </w:p>
    <w:p>
      <w:pPr>
        <w:pStyle w:val="BodyText"/>
        <w:spacing w:before="3"/>
        <w:rPr>
          <w:b/>
          <w:sz w:val="11"/>
        </w:rPr>
      </w:pPr>
    </w:p>
    <w:p>
      <w:pPr>
        <w:spacing w:line="249" w:lineRule="auto" w:before="1"/>
        <w:ind w:left="3724" w:right="-4" w:firstLine="190"/>
        <w:jc w:val="left"/>
        <w:rPr>
          <w:rFonts w:ascii="Calibri"/>
          <w:b/>
          <w:sz w:val="15"/>
        </w:rPr>
      </w:pPr>
      <w:r>
        <w:rPr/>
        <w:pict>
          <v:group style="position:absolute;margin-left:70.440002pt;margin-top:22.971695pt;width:196.95pt;height:143.6pt;mso-position-horizontal-relative:page;mso-position-vertical-relative:paragraph;z-index:251661312" coordorigin="1409,459" coordsize="3939,2872">
            <v:line style="position:absolute" from="5300,464" to="5300,3325" stroked="true" strokeweight=".600010pt" strokecolor="#868686">
              <v:stroke dashstyle="solid"/>
            </v:line>
            <v:shape style="position:absolute;left:5300;top:459;width:47;height:2872" coordorigin="5300,459" coordsize="47,2872" path="m5347,3319l5300,3319,5300,3331,5347,3331,5347,3319m5347,2913l5300,2913,5300,2925,5347,2925,5347,2913m5347,2509l5300,2509,5300,2521,5347,2521,5347,2509m5347,2091l5300,2091,5300,2103,5347,2103,5347,2091m5347,1686l5300,1686,5300,1698,5347,1698,5347,1686m5347,1281l5300,1281,5300,1293,5347,1293,5347,1281m5347,864l5300,864,5300,876,5347,876,5347,864m5347,459l5300,459,5300,470,5347,470,5347,459e" filled="true" fillcolor="#868686" stroked="false">
              <v:path arrowok="t"/>
              <v:fill type="solid"/>
            </v:shape>
            <v:line style="position:absolute" from="1415,2097" to="5300,2097" stroked="true" strokeweight=".600010pt" strokecolor="#868686">
              <v:stroke dashstyle="solid"/>
            </v:line>
            <v:shape style="position:absolute;left:1408;top:2097;width:3850;height:60" coordorigin="1409,2097" coordsize="3850,60" path="m1421,2097l1409,2097,1409,2157,1421,2157,1421,2097m1969,2097l1957,2097,1957,2157,1969,2157,1969,2097m2518,2097l2506,2097,2506,2157,2518,2157,2518,2097m3065,2097l3054,2097,3054,2157,3065,2157,3065,2097m3613,2097l3601,2097,3601,2157,3613,2157,3613,2097m4162,2097l4150,2097,4150,2157,4162,2157,4162,2097m4710,2097l4698,2097,4698,2157,4710,2157,4710,2097m5258,2097l5246,2097,5246,2157,5258,2157,5258,2097e" filled="true" fillcolor="#868686" stroked="false">
              <v:path arrowok="t"/>
              <v:fill type="solid"/>
            </v:shape>
            <v:shape style="position:absolute;left:1414;top:769;width:3869;height:2300" coordorigin="1415,769" coordsize="3869,2300" path="m3244,1529l3209,1529,3233,2089,3244,2649,3268,3069,3304,3069,3268,3049,3292,2889,3292,2875,3280,2649,3268,2089,3244,1529xm3292,2875l3292,2889,3268,3049,3304,3069,3292,2875xm3346,2869l3293,2869,3292,2875,3304,3069,3328,2889,3323,2889,3346,2869xm3433,1389l3402,1389,3376,1489,3364,1829,3340,2309,3316,2849,3320,2849,3298,2869,3352,2869,3352,2849,3376,2309,3400,1829,3410,1489,3415,1474,3400,1409,3434,1409,3433,1389xm3864,2551l3841,2609,3842,2609,3848,2629,3871,2629,3875,2609,3876,2607,3864,2551xm3757,813l3780,1289,3792,2029,3816,2489,3840,2609,3841,2609,3864,2551,3852,2489,3828,2029,3816,1289,3796,869,3767,869,3775,849,3768,849,3757,813xm3876,2607l3875,2609,3876,2609,3876,2607xm3899,2549l3865,2549,3864,2551,3876,2607,3899,2549xm4026,1529l3949,1529,3948,1549,3924,1609,3912,1849,3888,2229,3864,2549,3900,2549,3923,2229,3947,1849,3959,1629,3976,1569,3973,1569,3982,1549,4001,1549,4026,1529xm3537,2049l3530,2089,3506,2169,3506,2189,3541,2189,3546,2169,3542,2169,3537,2049xm3482,1589l3446,1589,3470,1809,3472,1809,3496,1889,3494,1889,3506,2169,3530,2089,3537,2049,3530,1889,3530,1869,3529,1869,3505,1789,3506,1789,3482,1589xm3625,1149l3601,1289,3578,1749,3554,1949,3537,2049,3542,2169,3546,2169,3565,2089,3589,1949,3613,1769,3637,1289,3640,1275,3638,1269,3637,1269,3625,1149xm1541,2009l1565,2109,1566,2109,1572,2129,1592,2129,1596,2109,1598,2108,1567,2089,1590,2070,1590,2069,1588,2069,1588,2061,1580,2029,1558,2029,1541,2009xm1599,2107l1598,2108,1600,2109,1599,2107xm2368,1879l2351,2089,2359,2109,2377,2109,2386,2089,2368,1879xm5227,2026l5246,2109,5284,2109,5281,2089,5263,2029,5232,2029,5227,2026xm1590,2070l1567,2089,1598,2108,1599,2107,1590,2070xm1622,2069l1591,2069,1590,2070,1599,2107,1620,2089,1622,2069xm2328,1830l2327,1832,2351,2089,2368,1879,2365,1849,2345,1849,2328,1830xm2410,1789l2375,1789,2368,1879,2386,2089,2410,1789xm1588,2061l1588,2069,1590,2069,1588,2061xm1624,1209l1600,1730,1588,2061,1590,2069,1624,2069,1636,1730,1654,1329,1650,1329,1648,1309,1624,1209xm1504,1409l1492,1409,1477,1525,1477,1529,1493,1769,1517,2009,1517,2029,1546,2029,1541,2009,1552,2009,1534,1989,1550,1989,1528,1769,1504,1409xm1573,1989l1550,1989,1552,2009,1541,2009,1558,2029,1580,2029,1576,2009,1573,1989xm5224,2009l5227,2026,5232,2029,5224,2009xm5257,2009l5224,2009,5232,2029,5263,2029,5257,2009xm5224,2009l5203,2009,5227,2026,5224,2009xm1550,1989l1534,1989,1552,2009,1550,1989xm5186,1529l5185,1529,5174,1569,5172,1569,5163,1585,5176,1649,5198,2009,5256,2009,5252,1989,5234,1989,5210,1649,5186,1529xm2648,1529l2647,1529,2623,1609,2620,1616,2636,1789,2662,1969,2668,1989,2684,1989,2693,1969,2693,1968,2662,1949,2684,1889,2685,1885,2672,1789,2648,1529xm2933,1969l2900,1969,2909,1989,2926,1989,2933,1969xm2519,1895l2506,1948,2507,1949,2509,1969,2539,1969,2540,1949,2539,1949,2519,1895xm2695,1964l2693,1968,2695,1969,2695,1964xm2886,1609l2881,1609,2855,1646,2875,1849,2899,1969,2914,1868,2910,1849,2886,1609xm2914,1868l2899,1969,2934,1969,2914,1868xm2956,1789l2924,1789,2922,1809,2914,1868,2934,1969,2955,1829,2940,1829,2958,1809,2948,1809,2956,1789xm4579,1712l4568,1787,4568,1789,4567,1789,4592,1969,4636,1969,4648,1949,4606,1949,4614,1935,4609,1929,4618,1929,4622,1922,4602,1789,4579,1712xm2685,1887l2684,1889,2662,1949,2693,1968,2695,1964,2685,1887xm2798,1289l2768,1289,2767,1309,2744,1569,2720,1689,2696,1789,2685,1887,2695,1964,2719,1889,2731,1809,2755,1709,2779,1569,2795,1398,2791,1369,2792,1369,2768,1309,2802,1309,2798,1289xm2506,1948l2506,1949,2507,1949,2506,1948xm2550,1829l2531,1829,2530,1849,2519,1895,2539,1949,2540,1949,2560,1869,2539,1869,2564,1849,2552,1849,2554,1832,2550,1829xm4614,1935l4606,1949,4615,1936,4614,1935xm4615,1936l4606,1949,4626,1949,4615,1936xm4623,1929l4620,1929,4615,1936,4626,1949,4623,1929xm4681,1909l4630,1909,4622,1922,4626,1949,4648,1949,4660,1929,4652,1929,4681,1909xm2494,1509l2492,1509,2470,1589,2464,1612,2482,1898,2483,1909,2506,1948,2519,1895,2516,1889,2518,1889,2494,1509xm4622,1922l4614,1935,4615,1936,4620,1929,4623,1929,4622,1922xm4618,1929l4609,1929,4614,1935,4618,1929xm1750,1764l1730,1909,1732,1929,1765,1929,1766,1909,1754,1829,1750,1764xm2992,1789l2964,1789,2959,1796,2982,1929,3017,1929,3025,1909,2983,1909,3006,1851,3002,1829,2977,1829,2980,1809,2992,1789xm4793,1269l4769,1269,4766,1285,4768,1289,4765,1289,4763,1299,4782,1409,4806,1629,4829,1809,4853,1909,4855,1909,4862,1929,4878,1929,4885,1909,4886,1908,4854,1889,4875,1838,4865,1789,4841,1609,4817,1409,4796,1289,4768,1289,4765,1287,4796,1287,4793,1269xm1672,1309l1696,1509,1718,1829,1730,1909,1750,1764,1730,1489,1710,1329,1688,1329,1672,1309xm1781,1709l1756,1709,1754,1729,1750,1764,1754,1829,1766,1909,1788,1749,1764,1749,1790,1729,1783,1729,1794,1721,1781,1709xm3006,1851l2983,1909,3018,1909,3006,1851xm3059,1849l3007,1849,3006,1851,3018,1909,3025,1909,3035,1885,3016,1869,3072,1869,3077,1862,3059,1849xm4651,1898l4637,1909,4650,1909,4651,1898xm4661,1889l4651,1898,4650,1909,4661,1889xm4688,1889l4661,1889,4650,1909,4686,1909,4688,1889xm4887,1903l4886,1908,4889,1909,4887,1903xm4875,1838l4854,1889,4886,1908,4887,1903,4875,1838xm4912,1829l4878,1829,4875,1838,4887,1903,4912,1829xm4759,1249l4734,1249,4722,1329,4698,1429,4674,1651,4651,1898,4661,1889,4688,1889,4710,1649,4734,1429,4757,1329,4763,1299,4760,1283,4744,1269,4788,1269,4759,1249xm3072,1869l3041,1869,3035,1885,3040,1889,3058,1889,3072,1869xm3041,1869l3016,1869,3035,1885,3041,1869xm2564,1849l2539,1869,2560,1869,2564,1849xm2600,1669l2564,1669,2554,1832,2579,1849,2564,1849,2560,1869,2588,1869,2588,1849,2600,1669xm3115,1809l3080,1809,3108,1849,3086,1849,3077,1862,3088,1869,3113,1869,3113,1849,3115,1809xm4540,1726l4519,1849,4520,1869,4555,1869,4558,1849,4555,1849,4540,1726xm3086,1849l3059,1849,3077,1862,3086,1849xm2279,1289l2244,1289,2244,1290,2279,1309,2255,1409,2252,1409,2251,1413,2279,1829,2279,1849,2305,1849,2327,1830,2327,1829,2315,1829,2288,1809,2313,1809,2279,1289xm2327,1832l2321,1849,2329,1849,2327,1832xm2362,1809l2313,1809,2315,1829,2328,1829,2328,1830,2345,1849,2365,1849,2362,1809xm2554,1832l2552,1849,2579,1849,2554,1832xm3028,1829l3022,1829,3017,1849,3031,1849,3028,1829xm3079,1809l3060,1809,3056,1829,3032,1849,3077,1849,3079,1809xm3118,1469l3102,1469,3101,1491,3077,1849,3108,1849,3080,1809,3115,1809,3134,1529,3119,1529,3103,1489,3115,1489,3118,1469xm4506,1609l4474,1609,4498,1649,4495,1649,4519,1849,4540,1726,4531,1651,4531,1629,4494,1629,4506,1609xm4578,1709l4543,1709,4540,1726,4555,1849,4558,1849,4568,1787,4544,1729,4578,1710,4578,1709xm2327,1830l2327,1830,2327,1832,2328,1830,2327,1830xm2327,1829l2327,1830,2327,1830,2327,1829xm2328,1829l2327,1829,2327,1830,2328,1829xm2313,1809l2288,1809,2315,1829,2313,1809xm2958,1809l2940,1829,2955,1829,2958,1809xm2959,1796l2948,1809,2958,1809,2955,1829,2965,1829,2959,1796xm2994,1789l2992,1789,2980,1809,2977,1829,3002,1829,2994,1789xm4986,1369l4968,1369,4963,1389,4961,1389,4937,1449,4937,1469,4913,1589,4877,1829,4913,1829,4925,1769,4948,1589,4972,1469,4985,1424,4966,1409,4992,1392,4992,1391,4991,1389,4986,1369xm2458,1512l2434,1569,2411,1689,2399,1729,2376,1789,2410,1789,2408,1809,2432,1749,2446,1689,2464,1612,2458,1512xm2993,1769l2964,1769,2948,1809,2959,1796,2958,1789,2994,1789,2993,1769xm2964,1789l2958,1789,2959,1796,2964,1789xm2075,1597l2063,1664,2065,1669,2088,1769,2090,1789,2120,1789,2132,1769,2092,1769,2114,1730,2099,1669,2075,1597xm4578,1710l4544,1729,4568,1787,4579,1712,4578,1710xm1885,1549l1850,1549,1880,1569,1859,1587,1874,1649,1885,1749,1886,1769,1919,1769,1921,1749,1886,1749,1911,1651,1909,1629,1885,1549xm1968,1629l1919,1629,1915,1649,1960,1649,1942,1664,1939,1674,1957,1749,1960,1769,1987,1769,1991,1749,1958,1749,1981,1693,1968,1629xm2114,1730l2092,1769,2124,1769,2114,1730xm2167,1729l2114,1729,2114,1730,2124,1769,2132,1769,2144,1749,2161,1749,2167,1729xm1790,1729l1764,1749,1788,1749,1790,1729xm1835,1729l1790,1729,1788,1749,1804,1749,1835,1729xm1911,1651l1886,1749,1921,1749,1911,1651xm1933,1649l1912,1649,1911,1651,1921,1749,1939,1674,1938,1669,1936,1669,1937,1666,1933,1649xm1981,1693l1958,1749,1991,1749,1992,1748,1981,1693xm1992,1748l1991,1749,1992,1749,1992,1748xm2040,1609l2032,1642,2017,1729,2024,1749,2042,1749,2051,1729,2052,1729,2040,1609xm2005,1609l1981,1689,1982,1689,1981,1693,1992,1748,2015,1709,2015,1709,2005,1609xm1794,1721l1783,1729,1804,1729,1794,1721xm1884,1529l1860,1529,1829,1569,1826,1569,1802,1709,1807,1709,1794,1721,1804,1729,1837,1729,1837,1709,1858,1589,1856,1589,1858,1582,1850,1549,1885,1549,1884,1529xm2040,1589l2008,1589,2005,1609,2017,1729,2021,1709,2016,1709,2032,1642,2040,1597,2040,1589xm2065,1569l2048,1569,2042,1589,2041,1589,2040,1596,2040,1609,2052,1729,2063,1664,2041,1609,2073,1591,2072,1589,2065,1569xm2137,1716l2119,1729,2136,1729,2137,1716xm2146,1709l2137,1716,2136,1729,2146,1709xm2174,1709l2146,1709,2136,1729,2172,1729,2174,1709xm2230,1269l2198,1269,2172,1349,2148,1549,2137,1716,2146,1709,2174,1709,2184,1569,2207,1349,2208,1349,2196,1289,2231,1289,2230,1269xm4579,1709l4578,1710,4579,1712,4579,1709xm2032,1642l2016,1709,2021,1709,2032,1642xm4567,1689l4552,1689,4544,1709,4576,1709,4567,1689xm4062,1509l4055,1509,4079,1689,4138,1689,4144,1669,4103,1669,4110,1645,4100,1569,4078,1569,4082,1549,4078,1549,4062,1509xm1942,1664l1938,1668,1939,1674,1942,1664xm1937,1666l1936,1669,1938,1668,1937,1666xm1938,1668l1936,1669,1938,1669,1938,1668xm2647,1509l2614,1509,2566,1669,2599,1669,2620,1616,2612,1529,2648,1529,2647,1509xm4110,1645l4103,1669,4114,1669,4110,1645xm4176,1509l4158,1509,4153,1529,4151,1529,4127,1589,4110,1645,4114,1669,4144,1669,4162,1609,4177,1568,4156,1549,4174,1549,4180,1516,4176,1509xm1945,1649l1937,1666,1938,1668,1942,1664,1945,1649xm1945,1649l1933,1649,1937,1666,1945,1649xm1960,1649l1945,1649,1942,1664,1960,1649xm2073,1591l2041,1609,2063,1664,2075,1597,2073,1591xm1434,1569l1415,1609,1415,1649,1439,1649,1442,1629,1466,1589,1433,1589,1434,1569xm2803,1312l2795,1398,2815,1549,2827,1629,2828,1629,2833,1649,2852,1649,2855,1646,2853,1623,2832,1609,2857,1592,2851,1549,2827,1369,2826,1369,2803,1312xm2853,1623l2855,1646,2867,1629,2862,1629,2853,1623xm2040,1596l2032,1642,2040,1609,2040,1596xm2859,1609l2851,1609,2853,1623,2862,1629,2859,1609xm2886,1589l2861,1589,2857,1592,2862,1629,2867,1629,2881,1609,2886,1609,2886,1589xm4447,1349l4429,1458,4436,1509,4460,1629,4486,1629,4474,1609,4462,1609,4474,1589,4476,1589,4483,1569,4487,1569,4471,1489,4447,1349xm4496,1569l4487,1569,4495,1609,4506,1609,4494,1629,4529,1629,4506,1589,4502,1589,4496,1569xm2857,1592l2832,1609,2853,1623,2851,1609,2859,1609,2857,1592xm2647,1529l2612,1529,2620,1616,2623,1609,2647,1529xm2486,1489l2461,1489,2459,1509,2458,1512,2464,1612,2470,1589,2492,1509,2486,1489xm3434,1409l3415,1474,3448,1609,3446,1589,3481,1589,3458,1509,3434,1409xm4286,1589l4264,1589,4270,1609,4280,1609,4286,1589xm4363,1549l4330,1549,4342,1589,4349,1589,4355,1609,4367,1609,4372,1589,4394,1569,4345,1569,4365,1553,4363,1549xm4487,1569l4483,1569,4476,1589,4474,1589,4462,1609,4495,1609,4487,1569xm5054,1369l5042,1369,5028,1406,5045,1449,5047,1469,5070,1489,5094,1529,5093,1529,5116,1609,5148,1609,5160,1589,5118,1589,5140,1553,5126,1509,5124,1509,5100,1469,5076,1449,5078,1449,5054,1369xm2076,1589l2073,1591,2075,1597,2076,1589xm1504,1389l1458,1389,1457,1409,1433,1589,1469,1589,1477,1527,1469,1409,1504,1409,1504,1389xm1858,1582l1856,1589,1858,1588,1859,1584,1858,1582xm1858,1588l1856,1589,1858,1589,1858,1588xm4266,1529l4268,1549,4236,1549,4260,1589,4290,1589,4302,1569,4260,1569,4275,1544,4266,1529xm5140,1553l5118,1589,5150,1589,5140,1553xm5185,1509l5152,1509,5140,1549,5142,1549,5140,1553,5150,1589,5160,1589,5163,1585,5152,1529,5186,1529,5185,1509xm1859,1584l1858,1588,1859,1587,1859,1584xm1880,1569l1861,1569,1859,1584,1859,1587,1880,1569xm5185,1529l5152,1529,5163,1585,5172,1569,5174,1569,5185,1529xm1861,1569l1858,1582,1859,1584,1861,1569xm1850,1549l1858,1582,1861,1569,1880,1569,1850,1549xm3982,1549l3973,1569,3977,1566,3982,1549xm3977,1566l3973,1569,3976,1569,3977,1566xm4051,1509l4045,1509,4026,1525,4044,1569,4063,1569,4060,1549,4043,1549,4051,1509xm4092,1509l4090,1509,4078,1569,4100,1569,4092,1509xm4210,1431l4186,1489,4180,1516,4205,1549,4184,1549,4177,1568,4178,1569,4210,1569,4222,1509,4224,1501,4210,1431xm4275,1544l4260,1569,4290,1569,4275,1544xm4284,1529l4275,1544,4290,1569,4302,1569,4314,1549,4282,1549,4284,1529xm4365,1553l4345,1569,4375,1569,4365,1553xm4412,1349l4388,1489,4390,1489,4366,1549,4369,1549,4365,1553,4375,1569,4399,1569,4423,1489,4429,1458,4412,1349xm4184,1549l4156,1549,4177,1568,4184,1549xm3997,1549l3982,1549,3977,1566,3997,1549xm3173,1332l3162,1409,3163,1409,3187,1449,3185,1449,3209,1549,3209,1529,3244,1529,3220,1429,3217,1429,3193,1389,3196,1389,3173,1332xm4054,1491l4043,1549,4060,1549,4055,1509,4062,1509,4054,1491xm4090,1489l4055,1489,4054,1491,4078,1549,4082,1549,4090,1509,4092,1509,4090,1489xm4180,1516l4174,1549,4205,1549,4180,1516xm4244,1429l4224,1501,4234,1549,4268,1549,4244,1429xm4306,1409l4282,1549,4316,1549,4323,1514,4306,1409xm4340,1409l4323,1514,4328,1549,4364,1549,4340,1409xm3115,1489l3103,1489,3119,1529,3134,1529,3135,1509,3113,1509,3115,1489xm3139,1489l3137,1489,3134,1529,3148,1529,3149,1509,3146,1509,3139,1489xm3980,1509l3958,1529,3977,1529,3980,1509xm4054,1489l4000,1489,3977,1529,4021,1529,4026,1525,4020,1509,4051,1509,4054,1491,4054,1489xm1469,1409l1477,1527,1489,1429,1475,1429,1481,1423,1469,1409xm4045,1509l4020,1509,4026,1525,4045,1509xm4339,1389l4307,1389,4306,1409,4323,1514,4340,1409,4339,1389xm2459,1509l2458,1509,2458,1512,2459,1509xm3138,1329l3137,1329,3113,1509,3135,1509,3137,1489,3139,1489,3131,1469,3154,1469,3162,1409,3162,1409,3138,1329xm3154,1469l3131,1469,3146,1509,3149,1509,3154,1469xm4243,1409l4213,1409,4211,1429,4210,1431,4224,1501,4244,1429,4243,1409xm3434,1409l3400,1409,3415,1474,3434,1409xm4446,1329l4414,1329,4412,1349,4429,1458,4447,1349,4446,1329xm4211,1429l4210,1429,4210,1431,4211,1429xm1481,1423l1475,1429,1487,1429,1481,1423xm1492,1409l1481,1423,1487,1429,1489,1429,1492,1409xm2237,1322l2220,1409,2221,1409,2228,1429,2245,1429,2251,1413,2249,1379,2237,1322xm4995,1393l4985,1424,4993,1429,5018,1429,5026,1409,5015,1409,4995,1393xm4992,1392l4966,1409,4985,1424,4990,1409,4985,1409,4992,1392xm1492,1409l1469,1409,1481,1423,1492,1409xm2249,1379l2251,1413,2252,1409,2255,1409,2249,1379xm2231,1289l2210,1359,2220,1409,2237,1322,2231,1289xm2244,1290l2243,1294,2249,1379,2255,1409,2279,1309,2244,1290xm3169,1309l3145,1309,3138,1329,3162,1409,3162,1409,3173,1332,3172,1329,3169,1309xm4993,1391l4992,1392,4985,1409,4990,1409,4995,1393,4993,1391xm5021,1389l4996,1389,4995,1393,5015,1409,5026,1409,5028,1406,5021,1389xm5042,1369l5010,1369,5022,1389,5021,1389,5028,1406,5042,1369xm2802,1309l2768,1309,2792,1369,2791,1369,2795,1398,2803,1312,2802,1309xm4996,1389l4993,1391,4995,1393,4996,1389xm4992,1391l4992,1392,4993,1391,4992,1391xm5041,1349l5009,1349,4992,1391,4993,1391,4996,1389,5022,1389,5010,1369,5053,1369,5041,1349xm2243,1294l2237,1322,2249,1379,2243,1294xm2208,1349l2207,1349,2207,1369,2210,1359,2208,1349xm3661,1149l3640,1275,3662,1369,3696,1369,3697,1349,3661,1349,3669,1229,3661,1149xm2231,1289l2196,1289,2210,1359,2231,1289xm3669,1229l3661,1349,3696,1349,3672,1269,3673,1269,3669,1229xm3744,769l3710,769,3709,789,3685,989,3669,1229,3673,1269,3672,1269,3696,1349,3697,1349,3721,1009,3736,869,3733,869,3710,789,3750,789,3744,769xm5032,1329l5018,1329,5011,1349,5039,1349,5032,1329xm3173,1329l3172,1329,3173,1332,3173,1329xm1649,1189l1631,1189,1624,1209,1648,1309,1650,1329,1654,1329,1659,1214,1658,1209,1656,1209,1649,1189xm1659,1214l1654,1329,1674,1329,1672,1309,1682,1309,1666,1289,1678,1289,1659,1214xm1705,1289l1678,1289,1682,1309,1672,1309,1688,1329,1710,1329,1705,1289xm2803,1309l2802,1309,2803,1312,2803,1309xm1678,1289l1666,1289,1682,1309,1678,1289xm4760,1283l4763,1299,4765,1287,4760,1283xm2243,1289l2243,1294,2244,1290,2243,1289xm2272,1269l2254,1269,2245,1289,2278,1289,2272,1269xm4766,1285l4765,1287,4768,1289,4766,1285xm4758,1269l4760,1283,4765,1287,4766,1285,4758,1269xm4769,1269l4758,1269,4766,1285,4769,1269xm4758,1269l4744,1269,4760,1283,4758,1269xm3661,1149l3625,1149,3637,1269,3638,1269,3640,1275,3661,1149xm1660,1209l1658,1209,1659,1214,1660,1209xm3653,1129l3635,1129,3628,1149,3660,1149,3653,1129xm3744,789l3710,789,3733,869,3736,869,3738,849,3734,849,3739,838,3744,789xm3754,801l3739,838,3736,869,3760,869,3757,813,3754,801xm3792,789l3758,789,3758,791,3791,809,3767,869,3796,869,3792,789xm3739,838l3734,849,3738,849,3739,838xm3758,791l3756,795,3757,813,3768,849,3775,849,3791,809,3758,791xm3750,789l3744,789,3739,838,3754,801,3750,789xm3756,795l3754,801,3757,813,3756,795xm3756,789l3756,795,3758,791,3756,789xm3769,769l3761,789,3786,789,3769,769xe" filled="true" fillcolor="#17375e" stroked="false">
              <v:path arrowok="t"/>
              <v:fill type="solid"/>
            </v:shape>
            <w10:wrap type="none"/>
          </v:group>
        </w:pict>
      </w:r>
      <w:r>
        <w:rPr>
          <w:rFonts w:ascii="Calibri"/>
          <w:b/>
          <w:w w:val="105"/>
          <w:sz w:val="15"/>
        </w:rPr>
        <w:t>5 year growth</w:t>
      </w:r>
      <w:r>
        <w:rPr>
          <w:rFonts w:ascii="Calibri"/>
          <w:b/>
          <w:spacing w:val="-17"/>
          <w:w w:val="105"/>
          <w:sz w:val="15"/>
        </w:rPr>
        <w:t> </w:t>
      </w:r>
      <w:r>
        <w:rPr>
          <w:rFonts w:ascii="Calibri"/>
          <w:b/>
          <w:w w:val="105"/>
          <w:sz w:val="15"/>
        </w:rPr>
        <w:t>rate</w:t>
      </w:r>
    </w:p>
    <w:p>
      <w:pPr>
        <w:pStyle w:val="BodyText"/>
        <w:rPr>
          <w:rFonts w:ascii="Calibri"/>
          <w:b/>
          <w:sz w:val="14"/>
        </w:rPr>
      </w:pPr>
      <w:r>
        <w:rPr/>
        <w:br w:type="column"/>
      </w:r>
      <w:r>
        <w:rPr>
          <w:rFonts w:ascii="Calibri"/>
          <w:b/>
          <w:sz w:val="14"/>
        </w:rPr>
      </w:r>
    </w:p>
    <w:p>
      <w:pPr>
        <w:pStyle w:val="BodyText"/>
        <w:rPr>
          <w:rFonts w:ascii="Calibri"/>
          <w:b/>
          <w:sz w:val="14"/>
        </w:rPr>
      </w:pPr>
    </w:p>
    <w:p>
      <w:pPr>
        <w:pStyle w:val="BodyText"/>
        <w:spacing w:before="4"/>
        <w:rPr>
          <w:rFonts w:ascii="Calibri"/>
          <w:b/>
          <w:sz w:val="13"/>
        </w:rPr>
      </w:pPr>
    </w:p>
    <w:p>
      <w:pPr>
        <w:spacing w:before="0"/>
        <w:ind w:left="5" w:right="0" w:firstLine="0"/>
        <w:jc w:val="left"/>
        <w:rPr>
          <w:rFonts w:ascii="Calibri"/>
          <w:sz w:val="15"/>
        </w:rPr>
      </w:pPr>
      <w:r>
        <w:rPr>
          <w:rFonts w:ascii="Calibri"/>
          <w:spacing w:val="4"/>
          <w:w w:val="105"/>
          <w:sz w:val="15"/>
        </w:rPr>
        <w:t>40</w:t>
      </w:r>
    </w:p>
    <w:p>
      <w:pPr>
        <w:pStyle w:val="BodyText"/>
        <w:spacing w:before="6"/>
        <w:rPr>
          <w:rFonts w:ascii="Calibri"/>
          <w:sz w:val="18"/>
        </w:rPr>
      </w:pPr>
    </w:p>
    <w:p>
      <w:pPr>
        <w:spacing w:before="0"/>
        <w:ind w:left="5" w:right="0" w:firstLine="0"/>
        <w:jc w:val="left"/>
        <w:rPr>
          <w:rFonts w:ascii="Calibri"/>
          <w:sz w:val="15"/>
        </w:rPr>
      </w:pPr>
      <w:r>
        <w:rPr>
          <w:rFonts w:ascii="Calibri"/>
          <w:spacing w:val="4"/>
          <w:w w:val="105"/>
          <w:sz w:val="15"/>
        </w:rPr>
        <w:t>30</w:t>
      </w:r>
    </w:p>
    <w:p>
      <w:pPr>
        <w:pStyle w:val="BodyText"/>
        <w:spacing w:before="7"/>
        <w:rPr>
          <w:rFonts w:ascii="Calibri"/>
          <w:sz w:val="18"/>
        </w:rPr>
      </w:pPr>
    </w:p>
    <w:p>
      <w:pPr>
        <w:spacing w:before="0"/>
        <w:ind w:left="5" w:right="0" w:firstLine="0"/>
        <w:jc w:val="left"/>
        <w:rPr>
          <w:rFonts w:ascii="Calibri"/>
          <w:sz w:val="15"/>
        </w:rPr>
      </w:pPr>
      <w:r>
        <w:rPr>
          <w:rFonts w:ascii="Calibri"/>
          <w:spacing w:val="4"/>
          <w:w w:val="105"/>
          <w:sz w:val="15"/>
        </w:rPr>
        <w:t>20</w:t>
      </w:r>
    </w:p>
    <w:p>
      <w:pPr>
        <w:pStyle w:val="BodyText"/>
        <w:spacing w:before="7"/>
        <w:rPr>
          <w:rFonts w:ascii="Calibri"/>
          <w:sz w:val="18"/>
        </w:rPr>
      </w:pPr>
    </w:p>
    <w:p>
      <w:pPr>
        <w:spacing w:before="0"/>
        <w:ind w:left="5" w:right="0" w:firstLine="0"/>
        <w:jc w:val="left"/>
        <w:rPr>
          <w:rFonts w:ascii="Calibri"/>
          <w:sz w:val="15"/>
        </w:rPr>
      </w:pPr>
      <w:r>
        <w:rPr>
          <w:rFonts w:ascii="Calibri"/>
          <w:spacing w:val="4"/>
          <w:w w:val="105"/>
          <w:sz w:val="15"/>
        </w:rPr>
        <w:t>10</w:t>
      </w:r>
    </w:p>
    <w:p>
      <w:pPr>
        <w:pStyle w:val="BodyText"/>
        <w:spacing w:before="7"/>
        <w:rPr>
          <w:rFonts w:ascii="Calibri"/>
          <w:sz w:val="18"/>
        </w:rPr>
      </w:pPr>
    </w:p>
    <w:p>
      <w:pPr>
        <w:spacing w:before="0"/>
        <w:ind w:left="0" w:right="0" w:firstLine="0"/>
        <w:jc w:val="left"/>
        <w:rPr>
          <w:rFonts w:ascii="Calibri"/>
          <w:sz w:val="15"/>
        </w:rPr>
      </w:pPr>
      <w:r>
        <w:rPr>
          <w:rFonts w:ascii="Calibri"/>
          <w:w w:val="103"/>
          <w:sz w:val="15"/>
        </w:rPr>
        <w:t>0</w:t>
      </w:r>
    </w:p>
    <w:p>
      <w:pPr>
        <w:pStyle w:val="BodyText"/>
        <w:spacing w:before="6"/>
        <w:rPr>
          <w:rFonts w:ascii="Calibri"/>
          <w:sz w:val="18"/>
        </w:rPr>
      </w:pPr>
    </w:p>
    <w:p>
      <w:pPr>
        <w:spacing w:before="0"/>
        <w:ind w:left="5" w:right="0" w:firstLine="0"/>
        <w:jc w:val="left"/>
        <w:rPr>
          <w:rFonts w:ascii="Calibri" w:hAnsi="Calibri"/>
          <w:sz w:val="15"/>
        </w:rPr>
      </w:pPr>
      <w:r>
        <w:rPr>
          <w:rFonts w:ascii="Calibri" w:hAnsi="Calibri"/>
          <w:spacing w:val="3"/>
          <w:sz w:val="15"/>
        </w:rPr>
        <w:t>‐10</w:t>
      </w:r>
    </w:p>
    <w:p>
      <w:pPr>
        <w:pStyle w:val="BodyText"/>
        <w:spacing w:before="7"/>
        <w:rPr>
          <w:rFonts w:ascii="Calibri"/>
          <w:sz w:val="18"/>
        </w:rPr>
      </w:pPr>
    </w:p>
    <w:p>
      <w:pPr>
        <w:spacing w:before="1"/>
        <w:ind w:left="5" w:right="0" w:firstLine="0"/>
        <w:jc w:val="left"/>
        <w:rPr>
          <w:rFonts w:ascii="Calibri" w:hAnsi="Calibri"/>
          <w:sz w:val="15"/>
        </w:rPr>
      </w:pPr>
      <w:r>
        <w:rPr>
          <w:rFonts w:ascii="Calibri" w:hAnsi="Calibri"/>
          <w:spacing w:val="3"/>
          <w:sz w:val="15"/>
        </w:rPr>
        <w:t>‐20</w:t>
      </w:r>
    </w:p>
    <w:p>
      <w:pPr>
        <w:pStyle w:val="BodyText"/>
        <w:spacing w:before="11"/>
        <w:rPr>
          <w:rFonts w:ascii="Calibri"/>
          <w:sz w:val="13"/>
        </w:rPr>
      </w:pPr>
      <w:r>
        <w:rPr/>
        <w:br w:type="column"/>
      </w:r>
      <w:r>
        <w:rPr>
          <w:rFonts w:ascii="Calibri"/>
          <w:sz w:val="13"/>
        </w:rPr>
      </w:r>
    </w:p>
    <w:p>
      <w:pPr>
        <w:spacing w:before="0"/>
        <w:ind w:left="937" w:right="0" w:firstLine="0"/>
        <w:jc w:val="left"/>
        <w:rPr>
          <w:rFonts w:ascii="Calibri"/>
          <w:sz w:val="16"/>
        </w:rPr>
      </w:pPr>
      <w:r>
        <w:rPr>
          <w:rFonts w:ascii="Calibri"/>
          <w:sz w:val="16"/>
        </w:rPr>
        <w:t>4QMA (%)</w:t>
      </w:r>
    </w:p>
    <w:p>
      <w:pPr>
        <w:spacing w:before="119"/>
        <w:ind w:left="0" w:right="235" w:firstLine="0"/>
        <w:jc w:val="center"/>
        <w:rPr>
          <w:rFonts w:ascii="Calibri"/>
          <w:sz w:val="16"/>
        </w:rPr>
      </w:pPr>
      <w:r>
        <w:rPr/>
        <w:pict>
          <v:group style="position:absolute;margin-left:326.760010pt;margin-top:6.245823pt;width:192.8pt;height:149.4pt;mso-position-horizontal-relative:page;mso-position-vertical-relative:paragraph;z-index:251663360" coordorigin="6535,125" coordsize="3856,2988">
            <v:line style="position:absolute" from="10340,131" to="10340,3107" stroked="true" strokeweight=".599980pt" strokecolor="#868686">
              <v:stroke dashstyle="solid"/>
            </v:line>
            <v:shape style="position:absolute;left:10340;top:124;width:51;height:2988" coordorigin="10340,125" coordsize="51,2988" path="m10391,3101l10340,3101,10340,3113,10391,3113,10391,3101m10391,2724l10340,2724,10340,2736,10391,2736,10391,2724m10391,2347l10340,2347,10340,2359,10391,2359,10391,2347m10391,1983l10340,1983,10340,1996,10391,1996,10391,1983m10391,1606l10340,1606,10340,1619,10391,1619,10391,1606m10391,1242l10340,1242,10340,1254,10391,1254,10391,1242m10391,865l10340,865,10340,877,10391,877,10391,865m10391,489l10340,489,10340,502,10391,502,10391,489m10391,125l10340,125,10340,137,10391,137,10391,125e" filled="true" fillcolor="#868686" stroked="false">
              <v:path arrowok="t"/>
              <v:fill type="solid"/>
            </v:shape>
            <v:line style="position:absolute" from="6586,131" to="6586,3107" stroked="true" strokeweight=".600010pt" strokecolor="#868686">
              <v:stroke dashstyle="solid"/>
            </v:line>
            <v:shape style="position:absolute;left:6535;top:212;width:51;height:2901" coordorigin="6535,213" coordsize="51,2901" path="m6586,3101l6535,3101,6535,3113,6586,3113,6586,3101m6586,2523l6535,2523,6535,2536,6586,2536,6586,2523m6586,1945l6535,1945,6535,1957,6586,1957,6586,1945m6586,1368l6535,1368,6535,1380,6586,1380,6586,1368m6586,790l6535,790,6535,803,6586,803,6586,790m6586,213l6535,213,6535,225,6586,225,6586,213e" filled="true" fillcolor="#868686" stroked="false">
              <v:path arrowok="t"/>
              <v:fill type="solid"/>
            </v:shape>
            <v:line style="position:absolute" from="6586,997" to="10340,997" stroked="true" strokeweight=".600010pt" strokecolor="#868686">
              <v:stroke dashstyle="solid"/>
            </v:line>
            <v:shape style="position:absolute;left:7119;top:997;width:3177;height:63" coordorigin="7120,997" coordsize="3177,63" path="m7132,997l7120,997,7120,1060,7132,1060,7132,997m7660,997l7646,997,7646,1060,7660,1060,7660,997m8186,997l8174,997,8174,1060,8186,1060,8186,997m8714,997l8701,997,8701,1060,8714,1060,8714,997m9241,997l9229,997,9229,1060,9241,1060,9241,997m9769,997l9756,997,9756,1060,9769,1060,9769,997m10296,997l10284,997,10284,1060,10296,1060,10296,997e" filled="true" fillcolor="#868686" stroked="false">
              <v:path arrowok="t"/>
              <v:fill type="solid"/>
            </v:shape>
            <v:shape style="position:absolute;left:6585;top:550;width:3726;height:2440" coordorigin="6586,551" coordsize="3726,2440" path="m9849,854l9848,856,9883,931,9920,1031,9944,1251,9983,1591,10008,1971,10045,2331,10084,2591,10109,2751,10111,2751,10148,2811,10150,2811,10214,2871,10212,2871,10250,2931,10248,2931,10273,2991,10312,2991,10308,2971,10283,2911,10280,2911,10242,2851,10241,2851,10216,2831,10178,2791,10181,2791,10144,2731,10146,2731,10121,2591,10082,2331,10045,1971,10020,1591,9983,1251,9958,1031,9956,1031,9918,931,9896,871,9863,871,9849,854xm7927,1391l7806,1391,7843,1431,7862,1431,7888,1411,7927,1391xm7633,651l7597,651,7634,791,7672,991,7697,1131,7698,1131,7735,1251,7774,1351,7799,1391,7846,1391,7853,1384,7826,1371,7834,1371,7808,1331,7734,1131,7709,971,7672,791,7633,651xm7853,1384l7846,1391,7865,1391,7853,1384xm7968,1351l7907,1351,7871,1371,7853,1384,7865,1391,7930,1391,7968,1351xm7942,1311l7903,1351,7970,1351,7983,1331,7939,1331,7942,1311xm8040,1191l8002,1251,8004,1251,7963,1291,7939,1331,7983,1331,7996,1311,7993,1311,8030,1271,8032,1271,8070,1211,8036,1211,8040,1191xm6661,1211l6630,1211,6618,1231,6586,1231,6586,1271,6604,1271,6642,1251,6652,1251,6653,1231,6661,1211xm6625,1213l6592,1231,6618,1231,6625,1213xm6630,1211l6625,1213,6618,1231,6630,1211xm6730,1011l6710,1011,6707,1031,6682,1071,6643,1171,6625,1213,6630,1211,6661,1211,6678,1171,6715,1091,6735,1060,6718,1051,6789,1051,6776,1031,6767,1031,6730,1011xm6789,1051l6746,1051,6784,1111,6782,1111,6808,1151,6809,1151,6847,1211,6875,1211,6894,1191,6848,1191,6865,1172,6839,1131,6841,1131,6816,1091,6814,1091,6789,1051xm7076,1191l7018,1191,7021,1211,7070,1211,7076,1191xm8226,911l8171,911,8138,951,8100,1031,8062,1131,8036,1211,8072,1211,8098,1131,8172,971,8168,971,8194,951,8291,951,8251,931,8226,911xm6865,1172l6848,1191,6877,1191,6865,1172xm6935,1111l6911,1111,6886,1151,6865,1172,6877,1191,6894,1191,6913,1171,6929,1158,6914,1151,6973,1151,6935,1111xm7414,611l7334,611,7309,651,7272,731,7271,731,7246,831,7208,951,7210,951,7172,1011,7170,1011,7145,1111,7074,1111,7070,1131,7046,1171,6977,1171,7014,1191,7080,1191,7105,1151,7132,1151,7169,1131,7182,1131,7206,1031,7205,1031,7242,971,7244,971,7282,831,7307,751,7306,751,7343,671,7368,631,7396,631,7421,617,7414,611xm9244,1171l9167,1171,9204,1191,9218,1191,9244,1171xm6995,1131l6962,1131,6973,1151,6938,1151,6929,1158,6952,1171,7036,1171,6997,1151,6995,1131xm9126,1071l9092,1071,9119,1131,9163,1171,9284,1171,9298,1151,9186,1151,9148,1111,9151,1111,9126,1071xm6938,1151l6914,1151,6929,1158,6938,1151xm9179,1131l9186,1151,9202,1151,9207,1146,9179,1131xm9207,1146l9202,1151,9216,1151,9207,1146xm9412,971l9392,971,9359,991,9320,1051,9319,1051,9294,1091,9298,1091,9259,1131,9227,1131,9207,1146,9216,1151,9298,1151,9325,1111,9328,1111,9353,1071,9350,1071,9389,1011,9386,1011,9396,1003,9385,991,9431,991,9412,971xm9491,1071l9457,1071,9482,1131,9547,1131,9584,1111,9516,1111,9491,1071xm9564,1071l9527,1111,9592,1111,9598,1091,9557,1091,9564,1071xm8699,971l8602,971,8639,991,8668,991,8692,1031,8730,1091,8777,1091,8814,1071,8821,1071,8840,1051,8760,1051,8724,1011,8699,971xm9019,951l8958,951,8999,991,9036,1011,9034,1011,9059,1031,9056,1031,9095,1091,9092,1071,9126,1071,9126,1051,9125,1051,9088,1011,9060,991,9059,991,9059,971,9058,971,9019,951xm9431,991l9412,991,9396,1003,9422,1031,9421,1031,9458,1091,9457,1071,9491,1071,9491,1051,9490,1051,9451,1011,9450,1011,9431,991xm9617,1031l9582,1031,9557,1091,9598,1091,9617,1031xm6746,1051l6740,1051,6735,1060,6755,1071,6746,1051xm6740,1051l6718,1051,6735,1060,6740,1051xm8488,1031l8411,1031,8436,1051,8450,1051,8488,1031xm8802,1031l8765,1051,8795,1051,8802,1031xm8890,931l8854,931,8828,1011,8833,1011,8795,1051,8840,1051,8860,1031,8864,1031,8885,951,8881,951,8890,931xm9771,911l9732,911,9721,931,9649,931,9622,951,9583,1031,9617,1031,9616,1051,9653,971,9662,971,9676,951,9752,951,9771,911xm8387,991l8335,991,8371,1031,8518,1031,8520,1011,8425,1011,8387,991xm8558,991l8498,991,8473,1011,8520,1011,8558,991xm9412,991l9385,991,9396,1003,9412,991xm8327,951l8209,951,8234,971,8270,991,8392,991,8352,971,8327,951xm8614,931l8576,931,8539,951,8531,951,8494,991,8550,991,8588,971,8689,971,8651,951,8614,931xm9676,951l9662,971,9653,971,9650,991,9676,951xm9744,951l9676,951,9663,971,9706,971,9744,951xm8890,931l8881,951,8885,949,8890,931xm8885,949l8881,951,8885,951,8885,949xm8984,911l8857,911,8855,931,8920,931,8909,936,8936,951,9023,951,8984,911xm8898,931l8890,931,8885,949,8909,936,8898,931xm8920,931l8898,931,8909,936,8920,931xm9729,912l9694,931,9721,931,9729,912xm9732,911l9729,912,9721,931,9732,911xm9881,831l9828,831,9787,871,9746,871,9729,912,9732,911,9771,911,9780,891,9814,891,9848,855,9846,851,9888,851,9881,831xm8920,891l8898,891,8861,911,8957,911,8920,891xm9848,856l9838,871,9855,871,9848,856xm9888,851l9852,851,9849,854,9863,871,9896,871,9888,851xm9849,854l9848,855,9848,856,9849,854,9849,854xm9846,851l9848,855,9849,854,9846,851xm9852,851l9846,851,9849,854,9852,851xm7537,631l7441,631,7480,651,7486,671,7494,671,7500,651,7537,631xm7614,611l7573,611,7598,671,7597,651,7632,651,7614,611xm7463,611l7433,611,7421,617,7439,631,7480,631,7490,625,7463,611xm7490,625l7480,631,7500,631,7490,625xm7554,551l7542,571,7537,571,7512,611,7517,611,7490,625,7500,631,7543,631,7558,607,7542,591,7601,591,7562,571,7554,551xm7606,591l7568,591,7558,607,7579,631,7573,611,7614,611,7606,591xm7433,611l7414,611,7421,617,7433,611xm7435,571l7421,571,7384,591,7345,591,7340,611,7465,611,7435,571xm7568,591l7542,591,7558,607,7568,591xe" filled="true" fillcolor="#000000" stroked="false">
              <v:path arrowok="t"/>
              <v:fill type="solid"/>
            </v:shape>
            <v:shape style="position:absolute;left:6585;top:564;width:3726;height:842" coordorigin="6586,565" coordsize="3726,842" path="m7637,611l7673,765,7697,1001,7735,1203,7772,1379,7774,1385,7777,1389,7783,1393,7812,1407,7818,1407,7823,1405,7828,1405,7834,1395,7840,1381,7799,1381,7805,1365,7800,1359,7807,1359,7772,1195,7734,997,7709,757,7677,615,7646,615,7637,611xm7805,1365l7799,1381,7825,1371,7810,1371,7805,1365xm7835,1294l7807,1360,7808,1362,7825,1371,7799,1381,7840,1381,7871,1307,7872,1305,7872,1303,7873,1297,7835,1297,7835,1294xm7807,1362l7805,1365,7810,1371,7808,1362,7807,1362xm7808,1362l7810,1371,7825,1371,7808,1362xm7800,1359l7805,1365,7807,1362,7800,1359xm7807,1360l7807,1362,7808,1362,7807,1360xm7807,1359l7800,1359,7807,1362,7807,1360,7807,1359xm7836,1293l7835,1294,7835,1297,7836,1293xm7874,1293l7836,1293,7835,1297,7873,1297,7874,1293xm7984,979l7948,979,7942,983,7898,1055,7860,1171,7835,1294,7836,1293,7874,1293,7897,1177,7934,1067,7936,1067,7966,1017,7955,1017,7970,1009,8042,1009,8050,999,8002,999,8010,988,7986,981,7984,979xm6648,1133l6628,1145,6623,1147,6619,1151,6618,1155,6586,1243,6586,1277,6601,1283,6612,1279,6616,1269,6648,1179,6644,1179,6653,1167,6670,1167,6673,1165,6676,1161,6678,1159,6687,1141,6644,1141,6648,1133xm6653,1167l6644,1179,6649,1176,6653,1167xm6649,1176l6644,1179,6648,1179,6649,1176xm6670,1167l6653,1167,6649,1176,6670,1167xm6653,1131l6648,1133,6644,1141,6653,1131xm6692,1131l6653,1131,6644,1141,6687,1141,6692,1131xm6726,1029l6716,1029,6710,1035,6683,1063,6648,1133,6653,1131,6692,1131,6713,1087,6712,1087,6715,1083,6716,1083,6726,1073,6713,1065,6737,1063,6746,1063,6757,1048,6734,1033,6726,1029xm6838,1011l6784,1011,6757,1048,6772,1059,6746,1063,6737,1063,6726,1073,6751,1089,6760,1095,6770,1093,6776,1085,6814,1035,6814,1035,6838,1011xm6715,1083l6712,1087,6715,1084,6715,1083xm6715,1084l6712,1087,6713,1087,6715,1084xm6716,1083l6715,1083,6715,1084,6716,1083xm8799,1065l8737,1065,8762,1077,8768,1081,8776,1081,8782,1077,8799,1065xm6737,1063l6713,1065,6726,1073,6737,1063xm7936,1067l7934,1067,7933,1071,7936,1067xm6928,945l6883,945,6913,949,6896,965,6908,985,6946,1057,6948,1063,6955,1067,6995,1067,6997,1065,7033,1041,6979,1041,6962,1029,6973,1029,6940,963,6928,945xm8717,1017l8722,1023,8670,1023,8694,1049,8699,1053,8702,1053,8740,1067,8737,1065,8799,1065,8819,1051,8821,1051,8821,1049,8825,1045,8760,1045,8768,1039,8754,1033,8753,1031,8752,1031,8717,1017xm6757,1048l6746,1063,6772,1059,6757,1048xm8768,1039l8760,1045,8779,1045,8768,1039xm8849,1021l8798,1021,8768,1039,8779,1045,8825,1045,8849,1021xm8405,1005l8351,1005,8357,1011,8305,1011,8334,1041,8339,1043,8428,1043,8435,1037,8440,1019,8401,1019,8405,1005xm9920,839l9946,965,9946,967,9989,1039,10001,1043,10008,1043,10014,1039,10018,1035,10030,1015,10018,1015,9985,1013,10002,987,9984,957,9982,957,9980,951,9980,951,9962,855,9938,855,9920,839xm6973,1029l6962,1029,6979,1041,6973,1029xm6983,1029l6973,1029,6979,1041,7031,1041,7036,1039,7037,1039,7056,1033,6977,1033,6983,1029xm7036,1039l7031,1041,7034,1039,7036,1039xm7034,1039l7031,1041,7033,1041,7034,1039xm7037,1039l7036,1039,7034,1039,7037,1039xm6814,1035l6814,1035,6812,1037,6814,1035xm7050,995l7019,1005,7018,1005,7016,1007,7014,1009,6977,1033,6988,1029,7069,1029,7073,1027,7078,1023,7080,1019,7088,1003,7046,1003,7050,995xm7069,1029l6988,1029,6977,1033,7056,1033,7069,1029xm8042,1009l7970,1009,7966,1017,7974,1017,8011,1029,8018,1031,8027,1029,8032,1023,8042,1009xm8672,957l8629,957,8651,967,8638,971,8666,1021,8668,1023,8722,1023,8714,1017,8716,1017,8700,1001,8699,1001,8672,957xm8714,1017l8722,1023,8717,1017,8714,1017xm8878,985l8833,985,8795,1023,8798,1021,8849,1021,8860,1011,8861,1009,8862,1009,8878,985xm8491,867l8476,867,8470,871,8467,873,8429,925,8428,927,8426,927,8426,931,8401,1019,8419,1005,8444,1005,8461,947,8459,947,8462,941,8463,941,8484,914,8468,899,8497,897,8494,897,8506,884,8495,873,8491,867xm8444,1005l8419,1005,8401,1019,8440,1019,8444,1005xm8958,937l9040,1017,9048,1019,9055,1015,9080,1003,9083,1003,9100,985,9060,985,9038,981,9050,975,9023,947,9015,939,8963,939,8958,937xm8716,1017l8714,1017,8717,1017,8716,1017xm7970,1009l7955,1017,7966,1017,7970,1009xm6851,957l6814,983,6812,983,6811,985,6786,1011,6838,1011,6834,1015,6872,989,6875,987,6896,965,6893,961,6848,961,6851,957xm8201,907l8226,957,8227,961,8230,963,8233,963,8308,1015,8305,1011,8357,1011,8344,1005,8351,1005,8330,985,8330,983,8329,983,8291,957,8263,939,8260,939,8254,933,8257,933,8245,911,8204,911,8201,907xm10002,987l9985,1013,10018,1015,10002,987xm10048,913l10010,975,10002,987,10018,1015,10030,1015,10042,997,10082,929,10085,919,10046,919,10048,913xm8351,1005l8344,1005,8357,1011,8351,1005xm7057,993l7050,995,7046,1003,7057,993xm7093,993l7057,993,7046,1003,7088,1003,7093,993xm8696,997l8699,1001,8700,1001,8696,997xm8010,988l8002,999,8023,993,8010,988xm8152,803l8146,805,8142,809,8105,847,8101,851,8064,913,8040,949,8010,988,8023,993,8002,999,8050,999,8070,973,8096,932,8132,873,8131,873,8152,851,8140,833,8185,833,8171,813,8168,807,8162,805,8158,805,8152,803xm7132,929l7126,929,7120,931,7082,943,7078,945,7070,951,7050,995,7057,993,7093,993,7100,979,7093,979,7105,969,7124,969,7115,963,7236,963,7246,957,7154,957,7165,951,7136,933,7132,929xm7236,963l7115,963,7132,967,7124,969,7153,989,7158,993,7165,993,7171,991,7196,979,7194,979,7232,967,7234,965,7235,965,7236,963xm8948,891l8941,891,8936,895,8898,921,8861,945,8857,949,8856,951,8831,987,8833,985,8878,985,8883,977,8881,977,8887,971,8890,971,8920,951,8949,932,8938,927,9003,927,8984,909,8982,907,8980,907,8954,895,8948,891xm9050,975l9038,981,9060,985,9050,975xm9062,969l9050,975,9060,985,9100,985,9112,973,9059,973,9062,969xm7416,951l7342,951,7360,953,7351,957,7379,977,7385,981,7393,981,7399,977,7424,960,7416,951xm7502,949l7414,949,7438,951,7424,960,7445,981,7454,981,7463,977,7500,951,7502,949xm8572,883l8528,883,8558,885,8540,903,8566,945,8599,979,8606,981,8614,979,8638,971,8629,957,8672,957,8666,947,8621,947,8602,943,8613,939,8601,927,8598,927,8572,883xm7105,969l7093,979,7101,976,7105,969xm7101,976l7093,979,7100,979,7101,976xm8887,971l8881,977,8885,974,8887,971xm8885,974l8881,977,8883,977,8885,974xm7124,969l7105,969,7101,976,7124,969,7124,969xm8890,971l8887,971,8885,974,8890,971xm9064,969l9062,969,9059,973,9064,969xm9116,969l9064,969,9059,973,9112,973,9116,969xm8629,957l8638,971,8651,967,8629,957xm9121,909l9062,969,9064,969,9116,969,9124,961,9148,937,9149,937,9149,935,9150,935,9166,913,9120,913,9121,909xm7115,963l7124,969,7132,967,7115,963xm7387,937l7250,937,7274,939,7261,947,7279,965,7284,967,7330,967,7334,965,7351,957,7342,951,7416,951,7414,949,7502,949,7505,947,7465,947,7441,945,7379,945,7389,938,7387,937xm6883,945l6896,965,6913,949,6883,945xm6895,915l6890,919,6886,921,6848,961,6893,961,6883,945,6928,945,6916,925,6912,921,6907,917,6901,917,6895,915xm7414,949l7424,960,7438,951,7414,949xm7342,951l7351,957,7360,953,7342,951xm7165,951l7154,957,7174,957,7165,951xm7217,932l7182,943,7180,943,7165,951,7174,957,7246,957,7261,947,7250,937,7387,937,7384,935,7302,935,7298,933,7216,933,7217,932xm9689,913l9730,955,9739,957,9764,943,9757,941,9772,939,9820,939,9826,927,9784,927,9787,921,9751,921,9730,919,9738,915,9694,915,9689,913xm9820,939l9772,939,9764,943,9794,953,9803,957,9814,953,9817,945,9820,939xm9980,951l9982,957,9981,951,9980,951xm9980,951l9982,957,9984,957,9980,951xm9259,911l9301,953,9306,955,9379,955,9382,953,9407,939,9434,921,9324,921,9311,917,9272,917,9259,911xm9980,951l9980,951,9980,951,9980,951xm7250,937l7261,947,7274,939,7250,937xm7455,936l7441,945,7465,947,7455,936xm7474,924l7455,936,7465,947,7505,947,7515,927,7472,927,7474,924xm8462,941l8459,947,8462,943,8462,943,8462,941xm8462,943l8459,947,8461,947,8462,943xm8613,939l8602,943,8621,947,8613,939xm8647,927l8639,931,8613,939,8621,947,8666,947,8657,931,8647,927xm7389,938l7379,945,7399,945,7389,938xm7434,915l7424,915,7416,921,7389,938,7399,945,7441,945,7455,936,7434,915xm9772,939l9757,941,9764,943,9772,939xm8463,941l8462,941,8462,943,8463,941xm9527,913l9564,939,9570,943,9577,943,9583,939,9604,929,9600,929,9608,927,9647,927,9657,917,9536,917,9527,913xm8254,933l8260,939,8258,935,8254,933xm8258,935l8260,939,8263,939,8258,935xm9003,927l8957,927,8949,932,8963,939,9015,939,9003,927xm8257,933l8254,933,8258,935,8257,933xm7296,929l7289,929,7302,935,7296,929xm7322,929l7296,929,7302,935,7384,935,7378,931,7318,931,7322,929xm7220,931l7217,932,7216,933,7220,931xm7293,931l7220,931,7216,933,7298,933,7293,931xm8957,927l8938,927,8949,932,8957,927xm7271,903l7261,903,7253,907,7217,932,7220,931,7293,931,7289,929,7296,929,7271,903xm7356,915l7349,915,7343,919,7318,931,7326,929,7374,929,7362,921,7356,915xm7374,929l7326,929,7318,931,7378,931,7374,929xm8542,853l8536,855,8531,859,8506,884,8520,897,8497,897,8484,914,8501,931,8513,931,8540,903,8528,883,8572,883,8561,863,8557,859,8552,855,8546,855,8542,853xm9608,927l9600,929,9604,929,9608,927xm9647,927l9608,927,9604,929,9642,929,9647,927xm7480,921l7474,924,7472,927,7480,921xm7518,921l7480,921,7472,927,7515,927,7518,921xm8596,921l8598,927,8601,927,8596,921xm9791,913l9784,927,9806,919,9791,913xm9869,791l9864,791,9858,793,9853,793,9848,797,9821,853,9791,913,9806,919,9784,927,9826,927,9854,869,9870,837,9853,825,9880,819,9911,819,9901,817,9908,817,9874,795,9869,791xm7549,853l7511,853,7474,924,7480,921,7518,921,7544,869,7544,867,7546,867,7546,865,7549,853xm9314,911l9259,911,9272,917,9311,917,9324,921,9314,911xm9369,917l9320,917,9324,921,9434,921,9437,919,9365,919,9369,917xm9743,912l9730,919,9751,921,9743,912xm9764,903l9758,903,9755,907,9743,912,9751,921,9787,921,9790,913,9790,913,9769,905,9764,903xm9544,879l9428,879,9426,883,9390,907,9365,919,9373,917,9437,917,9446,913,9661,913,9667,907,9566,907,9577,902,9547,883,9544,879xm9446,913l9437,917,9373,917,9365,919,9437,919,9446,913xm10164,665l10157,667,10151,671,10114,709,10111,711,10110,713,10084,793,10046,919,10085,919,10120,803,10143,735,10140,735,10145,729,10146,729,10169,706,10159,703,10178,697,10225,697,10218,687,10216,683,10208,679,10171,667,10164,665xm9287,885l9187,885,9180,895,9204,903,9202,903,9227,915,9229,915,9233,917,9265,917,9259,911,9314,911,9287,885xm9527,913l9446,913,9440,917,9533,917,9527,913xm9661,913l9527,913,9536,917,9657,917,9661,913xm9686,911l9689,913,9694,915,9686,911xm9741,911l9686,911,9694,915,9738,915,9743,912,9741,911xm8497,897l8468,899,8484,914,8497,897xm9728,899l9676,899,9668,906,9689,913,9686,911,9741,911,9728,899xm9170,853l9162,855,9157,861,9120,913,9166,913,9180,895,9167,891,9187,885,9287,885,9283,881,9244,881,9235,879,9239,879,9218,869,9218,867,9216,867,9179,855,9170,853xm8201,907l8201,907,8204,911,8201,907xm8243,907l8201,907,8204,911,8245,911,8243,907xm8185,833l8140,833,8168,835,8152,851,8165,871,8166,871,8166,873,8201,907,8201,907,8243,907,8234,889,8233,885,8231,885,8194,847,8195,847,8185,833xm9577,902l9566,907,9584,907,9577,902xm9630,891l9596,891,9592,895,9577,902,9584,907,9667,907,9668,906,9656,903,9676,899,9728,899,9726,897,9624,897,9630,891xm9676,899l9656,903,9668,906,9676,899xm8528,883l8540,903,8558,885,8528,883xm8506,884l8494,897,8520,897,8506,884xm9661,865l9654,867,9649,873,9624,897,9637,891,9719,891,9713,885,9712,883,9709,881,9706,879,9668,867,9661,865xm9719,891l9637,891,9624,897,9726,897,9719,891xm9187,885l9167,891,9180,895,9187,885xm9239,879l9235,879,9244,881,9239,879xm9278,879l9239,879,9244,881,9283,881,9278,879xm8134,871l8131,873,8132,873,8134,871xm10248,770l10272,853,10274,863,10285,869,10296,865,10306,863,10312,853,10308,843,10289,775,10255,775,10248,770xm7614,565l7607,565,7574,597,7572,605,7534,755,7510,855,7511,853,7549,853,7571,765,7606,623,7603,623,7608,613,7613,613,7620,605,7609,601,7628,597,7673,597,7672,591,7670,587,7666,581,7658,579,7621,567,7614,565xm9948,817l9908,817,9911,819,9880,819,9870,837,9890,851,9898,855,9924,855,9920,839,9959,839,9958,831,9955,823,9948,817xm9959,839l9920,839,9938,855,9962,855,9959,839xm8140,833l8152,851,8168,835,8140,833xm8195,847l8194,847,8196,849,8195,847xm9880,819l9853,825,9870,837,9880,819xm9908,817l9901,817,9911,819,9908,817xm10247,765l10248,770,10255,775,10247,765xm10286,765l10247,765,10255,775,10289,775,10286,765xm10191,713l10212,745,10214,749,10217,751,10248,770,10247,765,10286,765,10283,755,10282,751,10279,747,10276,745,10247,725,10243,725,10238,719,10239,719,10237,715,10196,715,10191,713xm10145,729l10140,735,10144,730,10145,729xm10144,730l10140,735,10143,735,10144,730xm10146,729l10145,729,10144,730,10146,729xm10238,719l10243,725,10240,720,10238,719xm10240,720l10243,725,10247,725,10240,720xm10239,719l10238,719,10240,720,10239,719xm10187,707l10191,713,10196,715,10187,707xm10231,707l10187,707,10196,715,10237,715,10231,707xm10225,697l10178,697,10169,706,10191,713,10187,707,10231,707,10225,697xm10178,697l10159,703,10169,706,10178,697xm7608,613l7603,623,7606,619,7608,613xm7606,619l7603,623,7606,623,7606,619xm7613,613l7608,613,7606,619,7613,613xm7634,601l7637,611,7646,615,7634,601xm7674,601l7634,601,7646,615,7677,615,7674,601xm7673,597l7628,597,7620,605,7637,611,7634,601,7674,601,7673,597xm7628,597l7609,601,7620,605,7628,597xe" filled="true" fillcolor="#be4b48" stroked="false">
              <v:path arrowok="t"/>
              <v:fill type="solid"/>
            </v:shape>
            <v:line style="position:absolute" from="7283,1939" to="7646,1939" stroked="true" strokeweight="1.86pt" strokecolor="#000000">
              <v:stroke dashstyle="solid"/>
            </v:line>
            <v:shape style="position:absolute;left:6535;top:124;width:3856;height:2988"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
                      <w:rPr>
                        <w:sz w:val="21"/>
                      </w:rPr>
                    </w:pPr>
                  </w:p>
                  <w:p>
                    <w:pPr>
                      <w:spacing w:before="0"/>
                      <w:ind w:left="1130" w:right="0" w:firstLine="0"/>
                      <w:jc w:val="left"/>
                      <w:rPr>
                        <w:rFonts w:ascii="Calibri"/>
                        <w:sz w:val="16"/>
                      </w:rPr>
                    </w:pPr>
                    <w:r>
                      <w:rPr>
                        <w:rFonts w:ascii="Calibri"/>
                        <w:sz w:val="16"/>
                      </w:rPr>
                      <w:t>Output gap (constant trend)</w:t>
                    </w:r>
                  </w:p>
                  <w:p>
                    <w:pPr>
                      <w:spacing w:line="240" w:lineRule="auto" w:before="0"/>
                      <w:rPr>
                        <w:rFonts w:ascii="Calibri"/>
                        <w:sz w:val="18"/>
                      </w:rPr>
                    </w:pPr>
                  </w:p>
                  <w:p>
                    <w:pPr>
                      <w:tabs>
                        <w:tab w:pos="1111" w:val="left" w:leader="none"/>
                      </w:tabs>
                      <w:spacing w:before="0"/>
                      <w:ind w:left="747" w:right="0" w:firstLine="0"/>
                      <w:jc w:val="left"/>
                      <w:rPr>
                        <w:rFonts w:ascii="Calibri"/>
                        <w:sz w:val="16"/>
                      </w:rPr>
                    </w:pPr>
                    <w:r>
                      <w:rPr>
                        <w:rFonts w:ascii="Times New Roman"/>
                        <w:w w:val="103"/>
                        <w:position w:val="8"/>
                        <w:sz w:val="15"/>
                        <w:u w:val="thick" w:color="BE4B48"/>
                      </w:rPr>
                      <w:t> </w:t>
                    </w:r>
                    <w:r>
                      <w:rPr>
                        <w:rFonts w:ascii="Times New Roman"/>
                        <w:position w:val="8"/>
                        <w:sz w:val="15"/>
                        <w:u w:val="thick" w:color="BE4B48"/>
                      </w:rPr>
                      <w:tab/>
                    </w:r>
                    <w:r>
                      <w:rPr>
                        <w:rFonts w:ascii="Times New Roman"/>
                        <w:spacing w:val="-19"/>
                        <w:position w:val="8"/>
                        <w:sz w:val="15"/>
                      </w:rPr>
                      <w:t> </w:t>
                    </w:r>
                    <w:r>
                      <w:rPr>
                        <w:rFonts w:ascii="Calibri"/>
                        <w:sz w:val="16"/>
                      </w:rPr>
                      <w:t>Inflation</w:t>
                    </w:r>
                  </w:p>
                </w:txbxContent>
              </v:textbox>
              <w10:wrap type="none"/>
            </v:shape>
            <w10:wrap type="none"/>
          </v:group>
        </w:pict>
      </w:r>
      <w:r>
        <w:rPr>
          <w:rFonts w:ascii="Calibri"/>
          <w:w w:val="102"/>
          <w:sz w:val="16"/>
        </w:rPr>
        <w:t>5</w:t>
      </w:r>
    </w:p>
    <w:p>
      <w:pPr>
        <w:pStyle w:val="BodyText"/>
        <w:rPr>
          <w:rFonts w:ascii="Calibri"/>
          <w:sz w:val="16"/>
        </w:rPr>
      </w:pPr>
    </w:p>
    <w:p>
      <w:pPr>
        <w:pStyle w:val="BodyText"/>
        <w:spacing w:before="5"/>
        <w:rPr>
          <w:rFonts w:ascii="Calibri"/>
          <w:sz w:val="15"/>
        </w:rPr>
      </w:pPr>
    </w:p>
    <w:p>
      <w:pPr>
        <w:spacing w:before="0"/>
        <w:ind w:left="0" w:right="235" w:firstLine="0"/>
        <w:jc w:val="center"/>
        <w:rPr>
          <w:rFonts w:ascii="Calibri"/>
          <w:sz w:val="16"/>
        </w:rPr>
      </w:pPr>
      <w:r>
        <w:rPr>
          <w:rFonts w:ascii="Calibri"/>
          <w:w w:val="102"/>
          <w:sz w:val="16"/>
        </w:rPr>
        <w:t>1</w:t>
      </w:r>
    </w:p>
    <w:p>
      <w:pPr>
        <w:pStyle w:val="BodyText"/>
        <w:rPr>
          <w:rFonts w:ascii="Calibri"/>
          <w:sz w:val="16"/>
        </w:rPr>
      </w:pPr>
    </w:p>
    <w:p>
      <w:pPr>
        <w:pStyle w:val="BodyText"/>
        <w:spacing w:before="4"/>
        <w:rPr>
          <w:rFonts w:ascii="Calibri"/>
          <w:sz w:val="15"/>
        </w:rPr>
      </w:pPr>
    </w:p>
    <w:p>
      <w:pPr>
        <w:spacing w:before="1"/>
        <w:ind w:left="581" w:right="865" w:firstLine="0"/>
        <w:jc w:val="center"/>
        <w:rPr>
          <w:rFonts w:ascii="Calibri" w:hAnsi="Calibri"/>
          <w:sz w:val="16"/>
        </w:rPr>
      </w:pPr>
      <w:r>
        <w:rPr>
          <w:rFonts w:ascii="Calibri" w:hAnsi="Calibri"/>
          <w:sz w:val="16"/>
        </w:rPr>
        <w:t>‐2</w:t>
      </w:r>
    </w:p>
    <w:p>
      <w:pPr>
        <w:pStyle w:val="BodyText"/>
        <w:rPr>
          <w:rFonts w:ascii="Calibri"/>
          <w:sz w:val="16"/>
        </w:rPr>
      </w:pPr>
    </w:p>
    <w:p>
      <w:pPr>
        <w:pStyle w:val="BodyText"/>
        <w:spacing w:before="4"/>
        <w:rPr>
          <w:rFonts w:ascii="Calibri"/>
          <w:sz w:val="15"/>
        </w:rPr>
      </w:pPr>
    </w:p>
    <w:p>
      <w:pPr>
        <w:spacing w:before="0"/>
        <w:ind w:left="581" w:right="865" w:firstLine="0"/>
        <w:jc w:val="center"/>
        <w:rPr>
          <w:rFonts w:ascii="Calibri" w:hAnsi="Calibri"/>
          <w:sz w:val="16"/>
        </w:rPr>
      </w:pPr>
      <w:r>
        <w:rPr>
          <w:rFonts w:ascii="Calibri" w:hAnsi="Calibri"/>
          <w:sz w:val="16"/>
        </w:rPr>
        <w:t>‐5</w:t>
      </w:r>
    </w:p>
    <w:p>
      <w:pPr>
        <w:pStyle w:val="BodyText"/>
        <w:rPr>
          <w:rFonts w:ascii="Calibri"/>
          <w:sz w:val="16"/>
        </w:rPr>
      </w:pPr>
    </w:p>
    <w:p>
      <w:pPr>
        <w:pStyle w:val="BodyText"/>
        <w:spacing w:before="5"/>
        <w:rPr>
          <w:rFonts w:ascii="Calibri"/>
          <w:sz w:val="15"/>
        </w:rPr>
      </w:pPr>
    </w:p>
    <w:p>
      <w:pPr>
        <w:spacing w:before="0"/>
        <w:ind w:left="581" w:right="865" w:firstLine="0"/>
        <w:jc w:val="center"/>
        <w:rPr>
          <w:rFonts w:ascii="Calibri" w:hAnsi="Calibri"/>
          <w:sz w:val="16"/>
        </w:rPr>
      </w:pPr>
      <w:r>
        <w:rPr>
          <w:rFonts w:ascii="Calibri" w:hAnsi="Calibri"/>
          <w:sz w:val="16"/>
        </w:rPr>
        <w:t>‐9</w:t>
      </w:r>
    </w:p>
    <w:p>
      <w:pPr>
        <w:pStyle w:val="BodyText"/>
        <w:spacing w:before="3"/>
        <w:rPr>
          <w:rFonts w:ascii="Calibri"/>
          <w:sz w:val="15"/>
        </w:rPr>
      </w:pPr>
      <w:r>
        <w:rPr/>
        <w:br w:type="column"/>
      </w:r>
      <w:r>
        <w:rPr>
          <w:rFonts w:ascii="Calibri"/>
          <w:sz w:val="15"/>
        </w:rPr>
      </w:r>
    </w:p>
    <w:p>
      <w:pPr>
        <w:spacing w:before="1"/>
        <w:ind w:left="0" w:right="220" w:firstLine="0"/>
        <w:jc w:val="right"/>
        <w:rPr>
          <w:rFonts w:ascii="Calibri"/>
          <w:sz w:val="16"/>
        </w:rPr>
      </w:pPr>
      <w:r>
        <w:rPr>
          <w:rFonts w:ascii="Calibri"/>
          <w:sz w:val="16"/>
        </w:rPr>
        <w:t>4QMA (%)</w:t>
      </w:r>
    </w:p>
    <w:p>
      <w:pPr>
        <w:spacing w:before="14"/>
        <w:ind w:left="0" w:right="327" w:firstLine="0"/>
        <w:jc w:val="right"/>
        <w:rPr>
          <w:rFonts w:ascii="Calibri"/>
          <w:sz w:val="16"/>
        </w:rPr>
      </w:pPr>
      <w:r>
        <w:rPr>
          <w:rFonts w:ascii="Calibri"/>
          <w:w w:val="102"/>
          <w:sz w:val="16"/>
        </w:rPr>
        <w:t>8</w:t>
      </w:r>
    </w:p>
    <w:p>
      <w:pPr>
        <w:pStyle w:val="BodyText"/>
        <w:spacing w:before="6"/>
        <w:rPr>
          <w:rFonts w:ascii="Calibri"/>
          <w:sz w:val="14"/>
        </w:rPr>
      </w:pPr>
    </w:p>
    <w:p>
      <w:pPr>
        <w:spacing w:before="0"/>
        <w:ind w:left="0" w:right="327" w:firstLine="0"/>
        <w:jc w:val="right"/>
        <w:rPr>
          <w:rFonts w:ascii="Calibri"/>
          <w:sz w:val="16"/>
        </w:rPr>
      </w:pPr>
      <w:r>
        <w:rPr>
          <w:rFonts w:ascii="Calibri"/>
          <w:w w:val="102"/>
          <w:sz w:val="16"/>
        </w:rPr>
        <w:t>4</w:t>
      </w:r>
    </w:p>
    <w:p>
      <w:pPr>
        <w:pStyle w:val="BodyText"/>
        <w:spacing w:before="7"/>
        <w:rPr>
          <w:rFonts w:ascii="Calibri"/>
          <w:sz w:val="14"/>
        </w:rPr>
      </w:pPr>
    </w:p>
    <w:p>
      <w:pPr>
        <w:spacing w:before="0"/>
        <w:ind w:left="0" w:right="327" w:firstLine="0"/>
        <w:jc w:val="right"/>
        <w:rPr>
          <w:rFonts w:ascii="Calibri"/>
          <w:sz w:val="16"/>
        </w:rPr>
      </w:pPr>
      <w:r>
        <w:rPr>
          <w:rFonts w:ascii="Calibri"/>
          <w:w w:val="102"/>
          <w:sz w:val="16"/>
        </w:rPr>
        <w:t>0</w:t>
      </w:r>
    </w:p>
    <w:p>
      <w:pPr>
        <w:pStyle w:val="BodyText"/>
        <w:spacing w:before="6"/>
        <w:rPr>
          <w:rFonts w:ascii="Calibri"/>
          <w:sz w:val="14"/>
        </w:rPr>
      </w:pPr>
    </w:p>
    <w:p>
      <w:pPr>
        <w:spacing w:before="0"/>
        <w:ind w:left="0" w:right="275" w:firstLine="0"/>
        <w:jc w:val="right"/>
        <w:rPr>
          <w:rFonts w:ascii="Calibri" w:hAnsi="Calibri"/>
          <w:sz w:val="16"/>
        </w:rPr>
      </w:pPr>
      <w:r>
        <w:rPr>
          <w:rFonts w:ascii="Calibri" w:hAnsi="Calibri"/>
          <w:spacing w:val="-1"/>
          <w:sz w:val="16"/>
        </w:rPr>
        <w:t>‐4</w:t>
      </w:r>
    </w:p>
    <w:p>
      <w:pPr>
        <w:pStyle w:val="BodyText"/>
        <w:spacing w:before="5"/>
        <w:rPr>
          <w:rFonts w:ascii="Calibri"/>
          <w:sz w:val="14"/>
        </w:rPr>
      </w:pPr>
    </w:p>
    <w:p>
      <w:pPr>
        <w:spacing w:before="1"/>
        <w:ind w:left="0" w:right="275" w:firstLine="0"/>
        <w:jc w:val="right"/>
        <w:rPr>
          <w:rFonts w:ascii="Calibri" w:hAnsi="Calibri"/>
          <w:sz w:val="16"/>
        </w:rPr>
      </w:pPr>
      <w:r>
        <w:rPr>
          <w:rFonts w:ascii="Calibri" w:hAnsi="Calibri"/>
          <w:spacing w:val="-1"/>
          <w:sz w:val="16"/>
        </w:rPr>
        <w:t>‐8</w:t>
      </w:r>
    </w:p>
    <w:p>
      <w:pPr>
        <w:pStyle w:val="BodyText"/>
        <w:spacing w:before="6"/>
        <w:rPr>
          <w:rFonts w:ascii="Calibri"/>
          <w:sz w:val="14"/>
        </w:rPr>
      </w:pPr>
    </w:p>
    <w:p>
      <w:pPr>
        <w:spacing w:before="1"/>
        <w:ind w:left="0" w:right="178" w:firstLine="0"/>
        <w:jc w:val="right"/>
        <w:rPr>
          <w:rFonts w:ascii="Calibri" w:hAnsi="Calibri"/>
          <w:sz w:val="16"/>
        </w:rPr>
      </w:pPr>
      <w:r>
        <w:rPr>
          <w:rFonts w:ascii="Calibri" w:hAnsi="Calibri"/>
          <w:spacing w:val="2"/>
          <w:sz w:val="16"/>
        </w:rPr>
        <w:t>‐12</w:t>
      </w:r>
    </w:p>
    <w:p>
      <w:pPr>
        <w:pStyle w:val="BodyText"/>
        <w:spacing w:before="5"/>
        <w:rPr>
          <w:rFonts w:ascii="Calibri"/>
          <w:sz w:val="14"/>
        </w:rPr>
      </w:pPr>
    </w:p>
    <w:p>
      <w:pPr>
        <w:spacing w:before="0"/>
        <w:ind w:left="0" w:right="178" w:firstLine="0"/>
        <w:jc w:val="right"/>
        <w:rPr>
          <w:rFonts w:ascii="Calibri" w:hAnsi="Calibri"/>
          <w:sz w:val="16"/>
        </w:rPr>
      </w:pPr>
      <w:r>
        <w:rPr>
          <w:rFonts w:ascii="Calibri" w:hAnsi="Calibri"/>
          <w:spacing w:val="2"/>
          <w:sz w:val="16"/>
        </w:rPr>
        <w:t>‐16</w:t>
      </w:r>
    </w:p>
    <w:p>
      <w:pPr>
        <w:pStyle w:val="BodyText"/>
        <w:spacing w:before="6"/>
        <w:rPr>
          <w:rFonts w:ascii="Calibri"/>
          <w:sz w:val="14"/>
        </w:rPr>
      </w:pPr>
    </w:p>
    <w:p>
      <w:pPr>
        <w:spacing w:before="0"/>
        <w:ind w:left="0" w:right="178" w:firstLine="0"/>
        <w:jc w:val="right"/>
        <w:rPr>
          <w:rFonts w:ascii="Calibri" w:hAnsi="Calibri"/>
          <w:sz w:val="16"/>
        </w:rPr>
      </w:pPr>
      <w:r>
        <w:rPr>
          <w:rFonts w:ascii="Calibri" w:hAnsi="Calibri"/>
          <w:spacing w:val="2"/>
          <w:sz w:val="16"/>
        </w:rPr>
        <w:t>‐20</w:t>
      </w:r>
    </w:p>
    <w:p>
      <w:pPr>
        <w:spacing w:after="0"/>
        <w:jc w:val="right"/>
        <w:rPr>
          <w:rFonts w:ascii="Calibri" w:hAnsi="Calibri"/>
          <w:sz w:val="16"/>
        </w:rPr>
        <w:sectPr>
          <w:type w:val="continuous"/>
          <w:pgSz w:w="11900" w:h="16840"/>
          <w:pgMar w:top="1140" w:bottom="280" w:left="900" w:right="1000"/>
          <w:cols w:num="4" w:equalWidth="0">
            <w:col w:w="4499" w:space="40"/>
            <w:col w:w="222" w:space="39"/>
            <w:col w:w="1617" w:space="40"/>
            <w:col w:w="3543"/>
          </w:cols>
        </w:sectPr>
      </w:pPr>
    </w:p>
    <w:p>
      <w:pPr>
        <w:pStyle w:val="BodyText"/>
        <w:spacing w:before="2"/>
        <w:rPr>
          <w:rFonts w:ascii="Calibri"/>
          <w:sz w:val="8"/>
        </w:rPr>
      </w:pPr>
    </w:p>
    <w:p>
      <w:pPr>
        <w:spacing w:after="0"/>
        <w:rPr>
          <w:rFonts w:ascii="Calibri"/>
          <w:sz w:val="8"/>
        </w:rPr>
        <w:sectPr>
          <w:type w:val="continuous"/>
          <w:pgSz w:w="11900" w:h="16840"/>
          <w:pgMar w:top="1140" w:bottom="280" w:left="900" w:right="1000"/>
        </w:sectPr>
      </w:pPr>
    </w:p>
    <w:p>
      <w:pPr>
        <w:pStyle w:val="BodyText"/>
        <w:rPr>
          <w:rFonts w:ascii="Calibri"/>
          <w:sz w:val="19"/>
        </w:rPr>
      </w:pPr>
    </w:p>
    <w:p>
      <w:pPr>
        <w:tabs>
          <w:tab w:pos="904" w:val="left" w:leader="none"/>
          <w:tab w:pos="1453" w:val="left" w:leader="none"/>
          <w:tab w:pos="2000" w:val="left" w:leader="none"/>
          <w:tab w:pos="2549" w:val="left" w:leader="none"/>
          <w:tab w:pos="3097" w:val="left" w:leader="none"/>
          <w:tab w:pos="3644" w:val="left" w:leader="none"/>
          <w:tab w:pos="4193" w:val="left" w:leader="none"/>
        </w:tabs>
        <w:spacing w:before="0"/>
        <w:ind w:left="356" w:right="0" w:firstLine="0"/>
        <w:jc w:val="left"/>
        <w:rPr>
          <w:rFonts w:ascii="Calibri"/>
          <w:sz w:val="15"/>
        </w:rPr>
      </w:pPr>
      <w:r>
        <w:rPr>
          <w:rFonts w:ascii="Calibri"/>
          <w:spacing w:val="3"/>
          <w:w w:val="105"/>
          <w:sz w:val="15"/>
        </w:rPr>
        <w:t>1836</w:t>
        <w:tab/>
        <w:t>1861</w:t>
        <w:tab/>
        <w:t>1886</w:t>
        <w:tab/>
        <w:t>1911</w:t>
        <w:tab/>
        <w:t>1936</w:t>
        <w:tab/>
        <w:t>1961</w:t>
        <w:tab/>
        <w:t>1986</w:t>
        <w:tab/>
      </w:r>
      <w:r>
        <w:rPr>
          <w:rFonts w:ascii="Calibri"/>
          <w:w w:val="105"/>
          <w:sz w:val="15"/>
        </w:rPr>
        <w:t>2011</w:t>
      </w:r>
    </w:p>
    <w:p>
      <w:pPr>
        <w:spacing w:before="73"/>
        <w:ind w:left="-25" w:right="0" w:firstLine="0"/>
        <w:jc w:val="left"/>
        <w:rPr>
          <w:rFonts w:ascii="Calibri" w:hAnsi="Calibri"/>
          <w:sz w:val="15"/>
        </w:rPr>
      </w:pPr>
      <w:r>
        <w:rPr/>
        <w:br w:type="column"/>
      </w:r>
      <w:r>
        <w:rPr>
          <w:rFonts w:ascii="Calibri" w:hAnsi="Calibri"/>
          <w:w w:val="105"/>
          <w:sz w:val="15"/>
        </w:rPr>
        <w:t>‐30</w:t>
      </w:r>
    </w:p>
    <w:p>
      <w:pPr>
        <w:spacing w:before="77"/>
        <w:ind w:left="356" w:right="0" w:firstLine="0"/>
        <w:jc w:val="left"/>
        <w:rPr>
          <w:rFonts w:ascii="Calibri" w:hAnsi="Calibri"/>
          <w:sz w:val="16"/>
        </w:rPr>
      </w:pPr>
      <w:r>
        <w:rPr/>
        <w:br w:type="column"/>
      </w:r>
      <w:r>
        <w:rPr>
          <w:rFonts w:ascii="Calibri" w:hAnsi="Calibri"/>
          <w:sz w:val="16"/>
        </w:rPr>
        <w:t>‐12</w:t>
      </w:r>
    </w:p>
    <w:p>
      <w:pPr>
        <w:spacing w:before="23"/>
        <w:ind w:left="559" w:right="0" w:firstLine="0"/>
        <w:jc w:val="left"/>
        <w:rPr>
          <w:rFonts w:ascii="Calibri"/>
          <w:sz w:val="16"/>
        </w:rPr>
      </w:pPr>
      <w:r>
        <w:rPr>
          <w:rFonts w:ascii="Calibri"/>
          <w:sz w:val="16"/>
        </w:rPr>
        <w:t>1984 1988 1992 1996 2000 2004 2008 2012</w:t>
      </w:r>
    </w:p>
    <w:p>
      <w:pPr>
        <w:spacing w:before="77"/>
        <w:ind w:left="-18" w:right="0" w:firstLine="0"/>
        <w:jc w:val="left"/>
        <w:rPr>
          <w:rFonts w:ascii="Calibri" w:hAnsi="Calibri"/>
          <w:sz w:val="16"/>
        </w:rPr>
      </w:pPr>
      <w:r>
        <w:rPr/>
        <w:br w:type="column"/>
      </w:r>
      <w:r>
        <w:rPr>
          <w:rFonts w:ascii="Calibri" w:hAnsi="Calibri"/>
          <w:sz w:val="16"/>
        </w:rPr>
        <w:t>‐24</w:t>
      </w:r>
    </w:p>
    <w:p>
      <w:pPr>
        <w:spacing w:after="0"/>
        <w:jc w:val="left"/>
        <w:rPr>
          <w:rFonts w:ascii="Calibri" w:hAnsi="Calibri"/>
          <w:sz w:val="16"/>
        </w:rPr>
        <w:sectPr>
          <w:type w:val="continuous"/>
          <w:pgSz w:w="11900" w:h="16840"/>
          <w:pgMar w:top="1140" w:bottom="280" w:left="900" w:right="1000"/>
          <w:cols w:num="4" w:equalWidth="0">
            <w:col w:w="4529" w:space="40"/>
            <w:col w:w="232" w:space="160"/>
            <w:col w:w="4611" w:space="40"/>
            <w:col w:w="388"/>
          </w:cols>
        </w:sectPr>
      </w:pPr>
    </w:p>
    <w:p>
      <w:pPr>
        <w:tabs>
          <w:tab w:pos="5252" w:val="left" w:leader="none"/>
        </w:tabs>
        <w:spacing w:before="134"/>
        <w:ind w:left="234" w:right="0" w:firstLine="0"/>
        <w:jc w:val="left"/>
        <w:rPr>
          <w:sz w:val="16"/>
        </w:rPr>
      </w:pPr>
      <w:r>
        <w:rPr>
          <w:sz w:val="16"/>
        </w:rPr>
        <w:t>Source: ONS and Bank</w:t>
      </w:r>
      <w:r>
        <w:rPr>
          <w:spacing w:val="-3"/>
          <w:sz w:val="16"/>
        </w:rPr>
        <w:t> </w:t>
      </w:r>
      <w:r>
        <w:rPr>
          <w:sz w:val="16"/>
        </w:rPr>
        <w:t>of England</w:t>
        <w:tab/>
        <w:t>Source: ONS, NIESR and Bank of England</w:t>
      </w:r>
      <w:r>
        <w:rPr>
          <w:spacing w:val="-2"/>
          <w:sz w:val="16"/>
        </w:rPr>
        <w:t> </w:t>
      </w:r>
      <w:r>
        <w:rPr>
          <w:sz w:val="16"/>
        </w:rPr>
        <w:t>calculations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r>
        <w:rPr/>
        <w:pict>
          <v:shape style="position:absolute;margin-left:56.700001pt;margin-top:18.453249pt;width:144pt;height:.1pt;mso-position-horizontal-relative:page;mso-position-vertical-relative:paragraph;z-index:-251656192;mso-wrap-distance-left:0;mso-wrap-distance-right:0" coordorigin="1134,369" coordsize="2880,0" path="m1134,369l4014,369e" filled="false" stroked="true" strokeweight=".48001pt" strokecolor="#000000">
            <v:path arrowok="t"/>
            <v:stroke dashstyle="solid"/>
            <w10:wrap type="topAndBottom"/>
          </v:shape>
        </w:pict>
      </w:r>
    </w:p>
    <w:p>
      <w:pPr>
        <w:spacing w:line="235" w:lineRule="auto" w:before="37"/>
        <w:ind w:left="233" w:right="125" w:firstLine="0"/>
        <w:jc w:val="both"/>
        <w:rPr>
          <w:sz w:val="16"/>
        </w:rPr>
      </w:pPr>
      <w:r>
        <w:rPr>
          <w:w w:val="105"/>
          <w:position w:val="8"/>
          <w:sz w:val="10"/>
        </w:rPr>
        <w:t>1</w:t>
      </w:r>
      <w:r>
        <w:rPr>
          <w:spacing w:val="1"/>
          <w:w w:val="105"/>
          <w:position w:val="8"/>
          <w:sz w:val="10"/>
        </w:rPr>
        <w:t> </w:t>
      </w:r>
      <w:r>
        <w:rPr>
          <w:w w:val="105"/>
          <w:sz w:val="16"/>
        </w:rPr>
        <w:t>This</w:t>
      </w:r>
      <w:r>
        <w:rPr>
          <w:spacing w:val="-13"/>
          <w:w w:val="105"/>
          <w:sz w:val="16"/>
        </w:rPr>
        <w:t> </w:t>
      </w:r>
      <w:r>
        <w:rPr>
          <w:w w:val="105"/>
          <w:sz w:val="16"/>
        </w:rPr>
        <w:t>refers</w:t>
      </w:r>
      <w:r>
        <w:rPr>
          <w:spacing w:val="-13"/>
          <w:w w:val="105"/>
          <w:sz w:val="16"/>
        </w:rPr>
        <w:t> </w:t>
      </w:r>
      <w:r>
        <w:rPr>
          <w:w w:val="105"/>
          <w:sz w:val="16"/>
        </w:rPr>
        <w:t>to</w:t>
      </w:r>
      <w:r>
        <w:rPr>
          <w:spacing w:val="-13"/>
          <w:w w:val="105"/>
          <w:sz w:val="16"/>
        </w:rPr>
        <w:t> </w:t>
      </w:r>
      <w:r>
        <w:rPr>
          <w:w w:val="105"/>
          <w:sz w:val="16"/>
        </w:rPr>
        <w:t>the</w:t>
      </w:r>
      <w:r>
        <w:rPr>
          <w:spacing w:val="-13"/>
          <w:w w:val="105"/>
          <w:sz w:val="16"/>
        </w:rPr>
        <w:t> </w:t>
      </w:r>
      <w:r>
        <w:rPr>
          <w:w w:val="105"/>
          <w:sz w:val="16"/>
        </w:rPr>
        <w:t>R</w:t>
      </w:r>
      <w:r>
        <w:rPr>
          <w:w w:val="105"/>
          <w:sz w:val="16"/>
          <w:vertAlign w:val="superscript"/>
        </w:rPr>
        <w:t>2</w:t>
      </w:r>
      <w:r>
        <w:rPr>
          <w:spacing w:val="-13"/>
          <w:w w:val="105"/>
          <w:sz w:val="16"/>
          <w:vertAlign w:val="baseline"/>
        </w:rPr>
        <w:t> </w:t>
      </w:r>
      <w:r>
        <w:rPr>
          <w:w w:val="105"/>
          <w:sz w:val="16"/>
          <w:vertAlign w:val="baseline"/>
        </w:rPr>
        <w:t>on</w:t>
      </w:r>
      <w:r>
        <w:rPr>
          <w:spacing w:val="-13"/>
          <w:w w:val="105"/>
          <w:sz w:val="16"/>
          <w:vertAlign w:val="baseline"/>
        </w:rPr>
        <w:t> </w:t>
      </w:r>
      <w:r>
        <w:rPr>
          <w:w w:val="105"/>
          <w:sz w:val="16"/>
          <w:vertAlign w:val="baseline"/>
        </w:rPr>
        <w:t>the</w:t>
      </w:r>
      <w:r>
        <w:rPr>
          <w:spacing w:val="-12"/>
          <w:w w:val="105"/>
          <w:sz w:val="16"/>
          <w:vertAlign w:val="baseline"/>
        </w:rPr>
        <w:t> </w:t>
      </w:r>
      <w:r>
        <w:rPr>
          <w:w w:val="105"/>
          <w:sz w:val="16"/>
          <w:vertAlign w:val="baseline"/>
        </w:rPr>
        <w:t>fitted</w:t>
      </w:r>
      <w:r>
        <w:rPr>
          <w:spacing w:val="-12"/>
          <w:w w:val="105"/>
          <w:sz w:val="16"/>
          <w:vertAlign w:val="baseline"/>
        </w:rPr>
        <w:t> </w:t>
      </w:r>
      <w:r>
        <w:rPr>
          <w:w w:val="105"/>
          <w:sz w:val="16"/>
          <w:vertAlign w:val="baseline"/>
        </w:rPr>
        <w:t>“New</w:t>
      </w:r>
      <w:r>
        <w:rPr>
          <w:spacing w:val="-14"/>
          <w:w w:val="105"/>
          <w:sz w:val="16"/>
          <w:vertAlign w:val="baseline"/>
        </w:rPr>
        <w:t> </w:t>
      </w:r>
      <w:r>
        <w:rPr>
          <w:w w:val="105"/>
          <w:sz w:val="16"/>
          <w:vertAlign w:val="baseline"/>
        </w:rPr>
        <w:t>Keynesian”</w:t>
      </w:r>
      <w:r>
        <w:rPr>
          <w:spacing w:val="-13"/>
          <w:w w:val="105"/>
          <w:sz w:val="16"/>
          <w:vertAlign w:val="baseline"/>
        </w:rPr>
        <w:t> </w:t>
      </w:r>
      <w:r>
        <w:rPr>
          <w:w w:val="105"/>
          <w:sz w:val="16"/>
          <w:vertAlign w:val="baseline"/>
        </w:rPr>
        <w:t>Phillips</w:t>
      </w:r>
      <w:r>
        <w:rPr>
          <w:spacing w:val="-12"/>
          <w:w w:val="105"/>
          <w:sz w:val="16"/>
          <w:vertAlign w:val="baseline"/>
        </w:rPr>
        <w:t> </w:t>
      </w:r>
      <w:r>
        <w:rPr>
          <w:w w:val="105"/>
          <w:sz w:val="16"/>
          <w:vertAlign w:val="baseline"/>
        </w:rPr>
        <w:t>curve</w:t>
      </w:r>
      <w:r>
        <w:rPr>
          <w:spacing w:val="-18"/>
          <w:w w:val="105"/>
          <w:sz w:val="16"/>
          <w:vertAlign w:val="baseline"/>
        </w:rPr>
        <w:t> </w:t>
      </w:r>
      <w:r>
        <w:rPr>
          <w:rFonts w:ascii="Cambria" w:hAnsi="Cambria" w:eastAsia="Cambria"/>
          <w:w w:val="105"/>
          <w:sz w:val="16"/>
          <w:vertAlign w:val="baseline"/>
        </w:rPr>
        <w:t>兀 ＝</w:t>
      </w:r>
      <w:r>
        <w:rPr>
          <w:rFonts w:ascii="Cambria" w:hAnsi="Cambria" w:eastAsia="Cambria"/>
          <w:spacing w:val="-6"/>
          <w:w w:val="105"/>
          <w:sz w:val="16"/>
          <w:vertAlign w:val="baseline"/>
        </w:rPr>
        <w:t> </w:t>
      </w:r>
      <w:r>
        <w:rPr>
          <w:rFonts w:ascii="Cambria" w:hAnsi="Cambria" w:eastAsia="Cambria"/>
          <w:spacing w:val="5"/>
          <w:w w:val="105"/>
          <w:sz w:val="16"/>
          <w:vertAlign w:val="baseline"/>
        </w:rPr>
        <w:t>a</w:t>
      </w:r>
      <w:r>
        <w:rPr>
          <w:rFonts w:ascii="Cambria" w:hAnsi="Cambria" w:eastAsia="Cambria"/>
          <w:w w:val="105"/>
          <w:sz w:val="16"/>
          <w:vertAlign w:val="baseline"/>
        </w:rPr>
        <w:t>兀</w:t>
      </w:r>
      <w:r>
        <w:rPr>
          <w:rFonts w:ascii="Cambria" w:hAnsi="Cambria" w:eastAsia="Cambria"/>
          <w:w w:val="105"/>
          <w:sz w:val="16"/>
          <w:vertAlign w:val="subscript"/>
        </w:rPr>
        <w:t>－1</w:t>
      </w:r>
      <w:r>
        <w:rPr>
          <w:rFonts w:ascii="Cambria" w:hAnsi="Cambria" w:eastAsia="Cambria"/>
          <w:spacing w:val="-8"/>
          <w:w w:val="105"/>
          <w:sz w:val="16"/>
          <w:vertAlign w:val="baseline"/>
        </w:rPr>
        <w:t> </w:t>
      </w:r>
      <w:r>
        <w:rPr>
          <w:rFonts w:ascii="Cambria" w:hAnsi="Cambria" w:eastAsia="Cambria"/>
          <w:spacing w:val="-10"/>
          <w:w w:val="125"/>
          <w:sz w:val="16"/>
          <w:vertAlign w:val="baseline"/>
        </w:rPr>
        <w:t>+ </w:t>
      </w:r>
      <w:r>
        <w:rPr>
          <w:rFonts w:ascii="Cambria" w:hAnsi="Cambria" w:eastAsia="Cambria"/>
          <w:w w:val="125"/>
          <w:position w:val="1"/>
          <w:sz w:val="16"/>
          <w:vertAlign w:val="baseline"/>
        </w:rPr>
        <w:t>(</w:t>
      </w:r>
      <w:r>
        <w:rPr>
          <w:rFonts w:ascii="Cambria" w:hAnsi="Cambria" w:eastAsia="Cambria"/>
          <w:w w:val="125"/>
          <w:sz w:val="16"/>
          <w:vertAlign w:val="baseline"/>
        </w:rPr>
        <w:t>1</w:t>
      </w:r>
      <w:r>
        <w:rPr>
          <w:rFonts w:ascii="Cambria" w:hAnsi="Cambria" w:eastAsia="Cambria"/>
          <w:spacing w:val="-14"/>
          <w:w w:val="125"/>
          <w:sz w:val="16"/>
          <w:vertAlign w:val="baseline"/>
        </w:rPr>
        <w:t> - </w:t>
      </w:r>
      <w:r>
        <w:rPr>
          <w:rFonts w:ascii="Cambria" w:hAnsi="Cambria" w:eastAsia="Cambria"/>
          <w:w w:val="105"/>
          <w:sz w:val="16"/>
          <w:vertAlign w:val="baseline"/>
        </w:rPr>
        <w:t>a</w:t>
      </w:r>
      <w:r>
        <w:rPr>
          <w:rFonts w:ascii="Cambria" w:hAnsi="Cambria" w:eastAsia="Cambria"/>
          <w:w w:val="105"/>
          <w:position w:val="1"/>
          <w:sz w:val="16"/>
          <w:vertAlign w:val="baseline"/>
        </w:rPr>
        <w:t>)</w:t>
      </w:r>
      <w:r>
        <w:rPr>
          <w:rFonts w:ascii="Cambria" w:hAnsi="Cambria" w:eastAsia="Cambria"/>
          <w:spacing w:val="9"/>
          <w:w w:val="105"/>
          <w:sz w:val="16"/>
          <w:vertAlign w:val="baseline"/>
        </w:rPr>
        <w:t>兀</w:t>
      </w:r>
      <w:r>
        <w:rPr>
          <w:rFonts w:ascii="Cambria" w:hAnsi="Cambria" w:eastAsia="Cambria"/>
          <w:w w:val="105"/>
          <w:position w:val="6"/>
          <w:sz w:val="11"/>
          <w:vertAlign w:val="baseline"/>
        </w:rPr>
        <w:t>e</w:t>
      </w:r>
      <w:r>
        <w:rPr>
          <w:rFonts w:ascii="Cambria" w:hAnsi="Cambria" w:eastAsia="Cambria"/>
          <w:spacing w:val="6"/>
          <w:w w:val="105"/>
          <w:position w:val="6"/>
          <w:sz w:val="11"/>
          <w:vertAlign w:val="baseline"/>
        </w:rPr>
        <w:t> </w:t>
      </w:r>
      <w:r>
        <w:rPr>
          <w:rFonts w:ascii="Cambria" w:hAnsi="Cambria" w:eastAsia="Cambria"/>
          <w:spacing w:val="-10"/>
          <w:w w:val="125"/>
          <w:sz w:val="16"/>
          <w:vertAlign w:val="baseline"/>
        </w:rPr>
        <w:t>+ </w:t>
      </w:r>
      <w:r>
        <w:rPr>
          <w:rFonts w:ascii="Cambria" w:hAnsi="Cambria" w:eastAsia="Cambria"/>
          <w:w w:val="105"/>
          <w:sz w:val="16"/>
          <w:vertAlign w:val="baseline"/>
        </w:rPr>
        <w:t>{3y</w:t>
      </w:r>
      <w:r>
        <w:rPr>
          <w:rFonts w:ascii="Cambria" w:hAnsi="Cambria" w:eastAsia="Cambria"/>
          <w:w w:val="105"/>
          <w:sz w:val="16"/>
          <w:vertAlign w:val="subscript"/>
        </w:rPr>
        <w:t>－1</w:t>
      </w:r>
      <w:r>
        <w:rPr>
          <w:spacing w:val="-7"/>
          <w:w w:val="105"/>
          <w:sz w:val="16"/>
          <w:vertAlign w:val="baseline"/>
        </w:rPr>
        <w:t>, </w:t>
      </w:r>
      <w:r>
        <w:rPr>
          <w:w w:val="105"/>
          <w:sz w:val="16"/>
          <w:vertAlign w:val="baseline"/>
        </w:rPr>
        <w:t>where</w:t>
      </w:r>
      <w:r>
        <w:rPr>
          <w:spacing w:val="-13"/>
          <w:w w:val="105"/>
          <w:sz w:val="16"/>
          <w:vertAlign w:val="baseline"/>
        </w:rPr>
        <w:t> </w:t>
      </w:r>
      <w:r>
        <w:rPr>
          <w:w w:val="105"/>
          <w:sz w:val="16"/>
          <w:vertAlign w:val="baseline"/>
        </w:rPr>
        <w:t>π</w:t>
      </w:r>
      <w:r>
        <w:rPr>
          <w:spacing w:val="-13"/>
          <w:w w:val="105"/>
          <w:sz w:val="16"/>
          <w:vertAlign w:val="baseline"/>
        </w:rPr>
        <w:t> </w:t>
      </w:r>
      <w:r>
        <w:rPr>
          <w:w w:val="105"/>
          <w:sz w:val="16"/>
          <w:vertAlign w:val="baseline"/>
        </w:rPr>
        <w:t>is</w:t>
      </w:r>
      <w:r>
        <w:rPr>
          <w:spacing w:val="-13"/>
          <w:w w:val="105"/>
          <w:sz w:val="16"/>
          <w:vertAlign w:val="baseline"/>
        </w:rPr>
        <w:t> </w:t>
      </w:r>
      <w:r>
        <w:rPr>
          <w:w w:val="105"/>
          <w:sz w:val="16"/>
          <w:vertAlign w:val="baseline"/>
        </w:rPr>
        <w:t>inflation</w:t>
      </w:r>
      <w:r>
        <w:rPr>
          <w:spacing w:val="-7"/>
          <w:w w:val="105"/>
          <w:sz w:val="16"/>
          <w:vertAlign w:val="baseline"/>
        </w:rPr>
        <w:t> (</w:t>
      </w:r>
      <w:r>
        <w:rPr>
          <w:w w:val="105"/>
          <w:sz w:val="16"/>
          <w:vertAlign w:val="baseline"/>
        </w:rPr>
        <w:t>ex</w:t>
      </w:r>
      <w:r>
        <w:rPr>
          <w:spacing w:val="-13"/>
          <w:w w:val="105"/>
          <w:sz w:val="16"/>
          <w:vertAlign w:val="baseline"/>
        </w:rPr>
        <w:t> </w:t>
      </w:r>
      <w:r>
        <w:rPr>
          <w:w w:val="105"/>
          <w:sz w:val="16"/>
          <w:vertAlign w:val="baseline"/>
        </w:rPr>
        <w:t>energy</w:t>
      </w:r>
      <w:r>
        <w:rPr>
          <w:spacing w:val="-14"/>
          <w:w w:val="105"/>
          <w:sz w:val="16"/>
          <w:vertAlign w:val="baseline"/>
        </w:rPr>
        <w:t> </w:t>
      </w:r>
      <w:r>
        <w:rPr>
          <w:spacing w:val="-29"/>
          <w:w w:val="105"/>
          <w:sz w:val="16"/>
          <w:vertAlign w:val="baseline"/>
        </w:rPr>
        <w:t>prices), </w:t>
      </w:r>
      <w:r>
        <w:rPr>
          <w:w w:val="105"/>
          <w:sz w:val="16"/>
          <w:vertAlign w:val="baseline"/>
        </w:rPr>
        <w:t>π</w:t>
      </w:r>
      <w:r>
        <w:rPr>
          <w:w w:val="105"/>
          <w:sz w:val="16"/>
          <w:vertAlign w:val="superscript"/>
        </w:rPr>
        <w:t>e</w:t>
      </w:r>
      <w:r>
        <w:rPr>
          <w:spacing w:val="-20"/>
          <w:w w:val="105"/>
          <w:sz w:val="16"/>
          <w:vertAlign w:val="baseline"/>
        </w:rPr>
        <w:t> </w:t>
      </w:r>
      <w:r>
        <w:rPr>
          <w:w w:val="105"/>
          <w:sz w:val="16"/>
          <w:vertAlign w:val="baseline"/>
        </w:rPr>
        <w:t>expected</w:t>
      </w:r>
      <w:r>
        <w:rPr>
          <w:spacing w:val="-19"/>
          <w:w w:val="105"/>
          <w:sz w:val="16"/>
          <w:vertAlign w:val="baseline"/>
        </w:rPr>
        <w:t> </w:t>
      </w:r>
      <w:r>
        <w:rPr>
          <w:w w:val="105"/>
          <w:sz w:val="16"/>
          <w:vertAlign w:val="baseline"/>
        </w:rPr>
        <w:t>inflation,</w:t>
      </w:r>
      <w:r>
        <w:rPr>
          <w:spacing w:val="-18"/>
          <w:w w:val="105"/>
          <w:sz w:val="16"/>
          <w:vertAlign w:val="baseline"/>
        </w:rPr>
        <w:t> </w:t>
      </w:r>
      <w:r>
        <w:rPr>
          <w:w w:val="105"/>
          <w:sz w:val="16"/>
          <w:vertAlign w:val="baseline"/>
        </w:rPr>
        <w:t>y</w:t>
      </w:r>
      <w:r>
        <w:rPr>
          <w:spacing w:val="-20"/>
          <w:w w:val="105"/>
          <w:sz w:val="16"/>
          <w:vertAlign w:val="baseline"/>
        </w:rPr>
        <w:t> </w:t>
      </w:r>
      <w:r>
        <w:rPr>
          <w:w w:val="105"/>
          <w:sz w:val="16"/>
          <w:vertAlign w:val="baseline"/>
        </w:rPr>
        <w:t>(the</w:t>
      </w:r>
      <w:r>
        <w:rPr>
          <w:spacing w:val="-19"/>
          <w:w w:val="105"/>
          <w:sz w:val="16"/>
          <w:vertAlign w:val="baseline"/>
        </w:rPr>
        <w:t> </w:t>
      </w:r>
      <w:r>
        <w:rPr>
          <w:w w:val="105"/>
          <w:sz w:val="16"/>
          <w:vertAlign w:val="baseline"/>
        </w:rPr>
        <w:t>log</w:t>
      </w:r>
      <w:r>
        <w:rPr>
          <w:spacing w:val="-19"/>
          <w:w w:val="105"/>
          <w:sz w:val="16"/>
          <w:vertAlign w:val="baseline"/>
        </w:rPr>
        <w:t> </w:t>
      </w:r>
      <w:r>
        <w:rPr>
          <w:w w:val="105"/>
          <w:sz w:val="16"/>
          <w:vertAlign w:val="baseline"/>
        </w:rPr>
        <w:t>of</w:t>
      </w:r>
      <w:r>
        <w:rPr>
          <w:spacing w:val="-10"/>
          <w:w w:val="105"/>
          <w:sz w:val="16"/>
          <w:vertAlign w:val="baseline"/>
        </w:rPr>
        <w:t>) </w:t>
      </w:r>
      <w:r>
        <w:rPr>
          <w:w w:val="105"/>
          <w:sz w:val="16"/>
          <w:vertAlign w:val="baseline"/>
        </w:rPr>
        <w:t>an</w:t>
      </w:r>
      <w:r>
        <w:rPr>
          <w:spacing w:val="-19"/>
          <w:w w:val="105"/>
          <w:sz w:val="16"/>
          <w:vertAlign w:val="baseline"/>
        </w:rPr>
        <w:t> </w:t>
      </w:r>
      <w:r>
        <w:rPr>
          <w:w w:val="105"/>
          <w:sz w:val="16"/>
          <w:vertAlign w:val="baseline"/>
        </w:rPr>
        <w:t>“output</w:t>
      </w:r>
      <w:r>
        <w:rPr>
          <w:spacing w:val="-19"/>
          <w:w w:val="105"/>
          <w:sz w:val="16"/>
          <w:vertAlign w:val="baseline"/>
        </w:rPr>
        <w:t> </w:t>
      </w:r>
      <w:r>
        <w:rPr>
          <w:w w:val="105"/>
          <w:sz w:val="16"/>
          <w:vertAlign w:val="baseline"/>
        </w:rPr>
        <w:t>gap</w:t>
      </w:r>
      <w:r>
        <w:rPr>
          <w:spacing w:val="-10"/>
          <w:w w:val="105"/>
          <w:sz w:val="16"/>
          <w:vertAlign w:val="baseline"/>
        </w:rPr>
        <w:t>” </w:t>
      </w:r>
      <w:r>
        <w:rPr>
          <w:w w:val="105"/>
          <w:sz w:val="16"/>
          <w:vertAlign w:val="baseline"/>
        </w:rPr>
        <w:t>and</w:t>
      </w:r>
      <w:r>
        <w:rPr>
          <w:spacing w:val="-19"/>
          <w:w w:val="105"/>
          <w:sz w:val="16"/>
          <w:vertAlign w:val="baseline"/>
        </w:rPr>
        <w:t> </w:t>
      </w:r>
      <w:r>
        <w:rPr>
          <w:w w:val="105"/>
          <w:sz w:val="16"/>
          <w:vertAlign w:val="baseline"/>
        </w:rPr>
        <w:t>the</w:t>
      </w:r>
      <w:r>
        <w:rPr>
          <w:spacing w:val="-19"/>
          <w:w w:val="105"/>
          <w:sz w:val="16"/>
          <w:vertAlign w:val="baseline"/>
        </w:rPr>
        <w:t> </w:t>
      </w:r>
      <w:r>
        <w:rPr>
          <w:w w:val="105"/>
          <w:sz w:val="16"/>
          <w:vertAlign w:val="baseline"/>
        </w:rPr>
        <w:t>subscript</w:t>
      </w:r>
      <w:r>
        <w:rPr>
          <w:spacing w:val="-19"/>
          <w:w w:val="105"/>
          <w:sz w:val="16"/>
          <w:vertAlign w:val="baseline"/>
        </w:rPr>
        <w:t> </w:t>
      </w:r>
      <w:r>
        <w:rPr>
          <w:w w:val="105"/>
          <w:sz w:val="16"/>
          <w:vertAlign w:val="baseline"/>
        </w:rPr>
        <w:t>-1</w:t>
      </w:r>
      <w:r>
        <w:rPr>
          <w:spacing w:val="-19"/>
          <w:w w:val="105"/>
          <w:sz w:val="16"/>
          <w:vertAlign w:val="baseline"/>
        </w:rPr>
        <w:t> </w:t>
      </w:r>
      <w:r>
        <w:rPr>
          <w:w w:val="105"/>
          <w:sz w:val="16"/>
          <w:vertAlign w:val="baseline"/>
        </w:rPr>
        <w:t>denotes</w:t>
      </w:r>
      <w:r>
        <w:rPr>
          <w:spacing w:val="-19"/>
          <w:w w:val="105"/>
          <w:sz w:val="16"/>
          <w:vertAlign w:val="baseline"/>
        </w:rPr>
        <w:t> </w:t>
      </w:r>
      <w:r>
        <w:rPr>
          <w:w w:val="105"/>
          <w:sz w:val="16"/>
          <w:vertAlign w:val="baseline"/>
        </w:rPr>
        <w:t>a</w:t>
      </w:r>
      <w:r>
        <w:rPr>
          <w:spacing w:val="-19"/>
          <w:w w:val="105"/>
          <w:sz w:val="16"/>
          <w:vertAlign w:val="baseline"/>
        </w:rPr>
        <w:t> </w:t>
      </w:r>
      <w:r>
        <w:rPr>
          <w:w w:val="105"/>
          <w:sz w:val="16"/>
          <w:vertAlign w:val="baseline"/>
        </w:rPr>
        <w:t>lagged</w:t>
      </w:r>
      <w:r>
        <w:rPr>
          <w:spacing w:val="-19"/>
          <w:w w:val="105"/>
          <w:sz w:val="16"/>
          <w:vertAlign w:val="baseline"/>
        </w:rPr>
        <w:t> </w:t>
      </w:r>
      <w:r>
        <w:rPr>
          <w:w w:val="105"/>
          <w:sz w:val="16"/>
          <w:vertAlign w:val="baseline"/>
        </w:rPr>
        <w:t>variable</w:t>
      </w:r>
      <w:r>
        <w:rPr>
          <w:spacing w:val="-10"/>
          <w:w w:val="105"/>
          <w:sz w:val="16"/>
          <w:vertAlign w:val="baseline"/>
        </w:rPr>
        <w:t> (</w:t>
      </w:r>
      <w:r>
        <w:rPr>
          <w:w w:val="105"/>
          <w:sz w:val="16"/>
          <w:vertAlign w:val="baseline"/>
        </w:rPr>
        <w:t>see,</w:t>
      </w:r>
      <w:r>
        <w:rPr>
          <w:spacing w:val="-19"/>
          <w:w w:val="105"/>
          <w:sz w:val="16"/>
          <w:vertAlign w:val="baseline"/>
        </w:rPr>
        <w:t> </w:t>
      </w:r>
      <w:r>
        <w:rPr>
          <w:w w:val="105"/>
          <w:sz w:val="16"/>
          <w:vertAlign w:val="baseline"/>
        </w:rPr>
        <w:t>for</w:t>
      </w:r>
      <w:r>
        <w:rPr>
          <w:spacing w:val="-19"/>
          <w:w w:val="105"/>
          <w:sz w:val="16"/>
          <w:vertAlign w:val="baseline"/>
        </w:rPr>
        <w:t> </w:t>
      </w:r>
      <w:r>
        <w:rPr>
          <w:w w:val="105"/>
          <w:sz w:val="16"/>
          <w:vertAlign w:val="baseline"/>
        </w:rPr>
        <w:t>example,</w:t>
      </w:r>
      <w:r>
        <w:rPr>
          <w:spacing w:val="-19"/>
          <w:w w:val="105"/>
          <w:sz w:val="16"/>
          <w:vertAlign w:val="baseline"/>
        </w:rPr>
        <w:t> </w:t>
      </w:r>
      <w:r>
        <w:rPr>
          <w:w w:val="105"/>
          <w:sz w:val="16"/>
          <w:vertAlign w:val="baseline"/>
        </w:rPr>
        <w:t>Gali</w:t>
      </w:r>
      <w:r>
        <w:rPr>
          <w:spacing w:val="-19"/>
          <w:w w:val="105"/>
          <w:sz w:val="16"/>
          <w:vertAlign w:val="baseline"/>
        </w:rPr>
        <w:t> </w:t>
      </w:r>
      <w:r>
        <w:rPr>
          <w:w w:val="105"/>
          <w:sz w:val="16"/>
          <w:vertAlign w:val="baseline"/>
        </w:rPr>
        <w:t>(2008</w:t>
      </w:r>
      <w:r>
        <w:rPr>
          <w:spacing w:val="-5"/>
          <w:w w:val="105"/>
          <w:sz w:val="16"/>
          <w:vertAlign w:val="baseline"/>
        </w:rPr>
        <w:t>)). </w:t>
      </w:r>
      <w:r>
        <w:rPr>
          <w:w w:val="105"/>
          <w:sz w:val="16"/>
          <w:vertAlign w:val="baseline"/>
        </w:rPr>
        <w:t>Chart 2</w:t>
      </w:r>
      <w:r>
        <w:rPr>
          <w:spacing w:val="-16"/>
          <w:w w:val="105"/>
          <w:sz w:val="16"/>
          <w:vertAlign w:val="baseline"/>
        </w:rPr>
        <w:t> </w:t>
      </w:r>
      <w:r>
        <w:rPr>
          <w:w w:val="105"/>
          <w:sz w:val="16"/>
          <w:vertAlign w:val="baseline"/>
        </w:rPr>
        <w:t>plots</w:t>
      </w:r>
      <w:r>
        <w:rPr>
          <w:spacing w:val="-19"/>
          <w:w w:val="105"/>
          <w:sz w:val="16"/>
          <w:vertAlign w:val="baseline"/>
        </w:rPr>
        <w:t> </w:t>
      </w:r>
      <w:r>
        <w:rPr>
          <w:rFonts w:ascii="Cambria" w:hAnsi="Cambria" w:eastAsia="Cambria"/>
          <w:spacing w:val="38"/>
          <w:w w:val="105"/>
          <w:sz w:val="16"/>
          <w:vertAlign w:val="baseline"/>
        </w:rPr>
        <w:t>兀</w:t>
      </w:r>
      <w:r>
        <w:rPr>
          <w:rFonts w:ascii="Cambria" w:hAnsi="Cambria" w:eastAsia="Cambria"/>
          <w:spacing w:val="-23"/>
          <w:w w:val="195"/>
          <w:sz w:val="16"/>
          <w:vertAlign w:val="baseline"/>
        </w:rPr>
        <w:t>- </w:t>
      </w:r>
      <w:r>
        <w:rPr>
          <w:rFonts w:ascii="Cambria" w:hAnsi="Cambria" w:eastAsia="Cambria"/>
          <w:w w:val="105"/>
          <w:sz w:val="16"/>
          <w:vertAlign w:val="baseline"/>
        </w:rPr>
        <w:t>0.6兀</w:t>
      </w:r>
      <w:r>
        <w:rPr>
          <w:rFonts w:ascii="Cambria" w:hAnsi="Cambria" w:eastAsia="Cambria"/>
          <w:w w:val="105"/>
          <w:sz w:val="16"/>
          <w:vertAlign w:val="subscript"/>
        </w:rPr>
        <w:t>－1</w:t>
      </w:r>
      <w:r>
        <w:rPr>
          <w:rFonts w:ascii="Cambria" w:hAnsi="Cambria" w:eastAsia="Cambria"/>
          <w:spacing w:val="-12"/>
          <w:w w:val="105"/>
          <w:sz w:val="16"/>
          <w:vertAlign w:val="baseline"/>
        </w:rPr>
        <w:t> </w:t>
      </w:r>
      <w:r>
        <w:rPr>
          <w:rFonts w:ascii="Cambria" w:hAnsi="Cambria" w:eastAsia="Cambria"/>
          <w:spacing w:val="-24"/>
          <w:w w:val="195"/>
          <w:sz w:val="16"/>
          <w:vertAlign w:val="baseline"/>
        </w:rPr>
        <w:t>- </w:t>
      </w:r>
      <w:r>
        <w:rPr>
          <w:rFonts w:ascii="Cambria" w:hAnsi="Cambria" w:eastAsia="Cambria"/>
          <w:w w:val="105"/>
          <w:sz w:val="16"/>
          <w:vertAlign w:val="baseline"/>
        </w:rPr>
        <w:t>0.4</w:t>
      </w:r>
      <w:r>
        <w:rPr>
          <w:rFonts w:ascii="Cambria" w:hAnsi="Cambria" w:eastAsia="Cambria"/>
          <w:spacing w:val="9"/>
          <w:w w:val="105"/>
          <w:sz w:val="16"/>
          <w:vertAlign w:val="baseline"/>
        </w:rPr>
        <w:t>兀</w:t>
      </w:r>
      <w:r>
        <w:rPr>
          <w:rFonts w:ascii="Cambria" w:hAnsi="Cambria" w:eastAsia="Cambria"/>
          <w:w w:val="105"/>
          <w:position w:val="6"/>
          <w:sz w:val="11"/>
          <w:vertAlign w:val="baseline"/>
        </w:rPr>
        <w:t>e</w:t>
      </w:r>
      <w:r>
        <w:rPr>
          <w:rFonts w:ascii="Cambria" w:hAnsi="Cambria" w:eastAsia="Cambria"/>
          <w:spacing w:val="7"/>
          <w:w w:val="105"/>
          <w:position w:val="6"/>
          <w:sz w:val="11"/>
          <w:vertAlign w:val="baseline"/>
        </w:rPr>
        <w:t> </w:t>
      </w:r>
      <w:r>
        <w:rPr>
          <w:w w:val="105"/>
          <w:sz w:val="16"/>
          <w:vertAlign w:val="baseline"/>
        </w:rPr>
        <w:t>against</w:t>
      </w:r>
      <w:r>
        <w:rPr>
          <w:spacing w:val="-15"/>
          <w:w w:val="105"/>
          <w:sz w:val="16"/>
          <w:vertAlign w:val="baseline"/>
        </w:rPr>
        <w:t> </w:t>
      </w:r>
      <w:r>
        <w:rPr>
          <w:w w:val="105"/>
          <w:sz w:val="16"/>
          <w:vertAlign w:val="baseline"/>
        </w:rPr>
        <w:t>the</w:t>
      </w:r>
      <w:r>
        <w:rPr>
          <w:spacing w:val="-15"/>
          <w:w w:val="105"/>
          <w:sz w:val="16"/>
          <w:vertAlign w:val="baseline"/>
        </w:rPr>
        <w:t> </w:t>
      </w:r>
      <w:r>
        <w:rPr>
          <w:w w:val="105"/>
          <w:sz w:val="16"/>
          <w:vertAlign w:val="baseline"/>
        </w:rPr>
        <w:t>difference</w:t>
      </w:r>
      <w:r>
        <w:rPr>
          <w:spacing w:val="-15"/>
          <w:w w:val="105"/>
          <w:sz w:val="16"/>
          <w:vertAlign w:val="baseline"/>
        </w:rPr>
        <w:t> </w:t>
      </w:r>
      <w:r>
        <w:rPr>
          <w:w w:val="105"/>
          <w:sz w:val="16"/>
          <w:vertAlign w:val="baseline"/>
        </w:rPr>
        <w:t>between</w:t>
      </w:r>
      <w:r>
        <w:rPr>
          <w:spacing w:val="-15"/>
          <w:w w:val="105"/>
          <w:sz w:val="16"/>
          <w:vertAlign w:val="baseline"/>
        </w:rPr>
        <w:t> </w:t>
      </w:r>
      <w:r>
        <w:rPr>
          <w:w w:val="105"/>
          <w:sz w:val="16"/>
          <w:vertAlign w:val="baseline"/>
        </w:rPr>
        <w:t>output</w:t>
      </w:r>
      <w:r>
        <w:rPr>
          <w:spacing w:val="-15"/>
          <w:w w:val="105"/>
          <w:sz w:val="16"/>
          <w:vertAlign w:val="baseline"/>
        </w:rPr>
        <w:t> </w:t>
      </w:r>
      <w:r>
        <w:rPr>
          <w:w w:val="105"/>
          <w:sz w:val="16"/>
          <w:vertAlign w:val="baseline"/>
        </w:rPr>
        <w:t>and</w:t>
      </w:r>
      <w:r>
        <w:rPr>
          <w:spacing w:val="-15"/>
          <w:w w:val="105"/>
          <w:sz w:val="16"/>
          <w:vertAlign w:val="baseline"/>
        </w:rPr>
        <w:t> </w:t>
      </w:r>
      <w:r>
        <w:rPr>
          <w:w w:val="105"/>
          <w:sz w:val="16"/>
          <w:vertAlign w:val="baseline"/>
        </w:rPr>
        <w:t>a</w:t>
      </w:r>
      <w:r>
        <w:rPr>
          <w:spacing w:val="-15"/>
          <w:w w:val="105"/>
          <w:sz w:val="16"/>
          <w:vertAlign w:val="baseline"/>
        </w:rPr>
        <w:t> </w:t>
      </w:r>
      <w:r>
        <w:rPr>
          <w:w w:val="105"/>
          <w:sz w:val="16"/>
          <w:vertAlign w:val="baseline"/>
        </w:rPr>
        <w:t>straight-line</w:t>
      </w:r>
      <w:r>
        <w:rPr>
          <w:spacing w:val="-15"/>
          <w:w w:val="105"/>
          <w:sz w:val="16"/>
          <w:vertAlign w:val="baseline"/>
        </w:rPr>
        <w:t> </w:t>
      </w:r>
      <w:r>
        <w:rPr>
          <w:w w:val="105"/>
          <w:sz w:val="16"/>
          <w:vertAlign w:val="baseline"/>
        </w:rPr>
        <w:t>trend,</w:t>
      </w:r>
      <w:r>
        <w:rPr>
          <w:spacing w:val="-14"/>
          <w:w w:val="105"/>
          <w:sz w:val="16"/>
          <w:vertAlign w:val="baseline"/>
        </w:rPr>
        <w:t> </w:t>
      </w:r>
      <w:r>
        <w:rPr>
          <w:w w:val="105"/>
          <w:sz w:val="16"/>
          <w:vertAlign w:val="baseline"/>
        </w:rPr>
        <w:t>where</w:t>
      </w:r>
      <w:r>
        <w:rPr>
          <w:spacing w:val="-15"/>
          <w:w w:val="105"/>
          <w:sz w:val="16"/>
          <w:vertAlign w:val="baseline"/>
        </w:rPr>
        <w:t> </w:t>
      </w:r>
      <w:r>
        <w:rPr>
          <w:w w:val="105"/>
          <w:sz w:val="16"/>
          <w:vertAlign w:val="baseline"/>
        </w:rPr>
        <w:t>both</w:t>
      </w:r>
      <w:r>
        <w:rPr>
          <w:spacing w:val="-15"/>
          <w:w w:val="105"/>
          <w:sz w:val="16"/>
          <w:vertAlign w:val="baseline"/>
        </w:rPr>
        <w:t> </w:t>
      </w:r>
      <w:r>
        <w:rPr>
          <w:w w:val="105"/>
          <w:sz w:val="16"/>
          <w:vertAlign w:val="baseline"/>
        </w:rPr>
        <w:t>the</w:t>
      </w:r>
      <w:r>
        <w:rPr>
          <w:spacing w:val="-15"/>
          <w:w w:val="105"/>
          <w:sz w:val="16"/>
          <w:vertAlign w:val="baseline"/>
        </w:rPr>
        <w:t> </w:t>
      </w:r>
      <w:r>
        <w:rPr>
          <w:w w:val="105"/>
          <w:sz w:val="16"/>
          <w:vertAlign w:val="baseline"/>
        </w:rPr>
        <w:t>trend</w:t>
      </w:r>
      <w:r>
        <w:rPr>
          <w:spacing w:val="-15"/>
          <w:w w:val="105"/>
          <w:sz w:val="16"/>
          <w:vertAlign w:val="baseline"/>
        </w:rPr>
        <w:t> </w:t>
      </w:r>
      <w:r>
        <w:rPr>
          <w:w w:val="105"/>
          <w:sz w:val="16"/>
          <w:vertAlign w:val="baseline"/>
        </w:rPr>
        <w:t>and</w:t>
      </w:r>
      <w:r>
        <w:rPr>
          <w:spacing w:val="-15"/>
          <w:w w:val="105"/>
          <w:sz w:val="16"/>
          <w:vertAlign w:val="baseline"/>
        </w:rPr>
        <w:t> </w:t>
      </w:r>
      <w:r>
        <w:rPr>
          <w:w w:val="105"/>
          <w:sz w:val="16"/>
          <w:vertAlign w:val="baseline"/>
        </w:rPr>
        <w:t>α</w:t>
      </w:r>
      <w:r>
        <w:rPr>
          <w:spacing w:val="-14"/>
          <w:w w:val="105"/>
          <w:sz w:val="16"/>
          <w:vertAlign w:val="baseline"/>
        </w:rPr>
        <w:t> </w:t>
      </w:r>
      <w:r>
        <w:rPr>
          <w:w w:val="105"/>
          <w:sz w:val="16"/>
          <w:vertAlign w:val="baseline"/>
        </w:rPr>
        <w:t>are</w:t>
      </w:r>
      <w:r>
        <w:rPr>
          <w:spacing w:val="-15"/>
          <w:w w:val="105"/>
          <w:sz w:val="16"/>
          <w:vertAlign w:val="baseline"/>
        </w:rPr>
        <w:t> </w:t>
      </w:r>
      <w:r>
        <w:rPr>
          <w:w w:val="105"/>
          <w:sz w:val="16"/>
          <w:vertAlign w:val="baseline"/>
        </w:rPr>
        <w:t>estimated</w:t>
      </w:r>
      <w:r>
        <w:rPr>
          <w:spacing w:val="-15"/>
          <w:w w:val="105"/>
          <w:sz w:val="16"/>
          <w:vertAlign w:val="baseline"/>
        </w:rPr>
        <w:t> </w:t>
      </w:r>
      <w:r>
        <w:rPr>
          <w:spacing w:val="-84"/>
          <w:w w:val="105"/>
          <w:sz w:val="16"/>
          <w:vertAlign w:val="baseline"/>
        </w:rPr>
        <w:t>on</w:t>
      </w:r>
      <w:r>
        <w:rPr>
          <w:spacing w:val="-45"/>
          <w:w w:val="105"/>
          <w:sz w:val="16"/>
          <w:vertAlign w:val="baseline"/>
        </w:rPr>
        <w:t> </w:t>
      </w:r>
      <w:r>
        <w:rPr>
          <w:w w:val="105"/>
          <w:sz w:val="16"/>
          <w:vertAlign w:val="baseline"/>
        </w:rPr>
        <w:t>pre-crisis</w:t>
      </w:r>
      <w:r>
        <w:rPr>
          <w:spacing w:val="-3"/>
          <w:w w:val="105"/>
          <w:sz w:val="16"/>
          <w:vertAlign w:val="baseline"/>
        </w:rPr>
        <w:t> </w:t>
      </w:r>
      <w:r>
        <w:rPr>
          <w:w w:val="105"/>
          <w:sz w:val="16"/>
          <w:vertAlign w:val="baseline"/>
        </w:rPr>
        <w:t>data.</w:t>
      </w:r>
    </w:p>
    <w:p>
      <w:pPr>
        <w:spacing w:after="0" w:line="235" w:lineRule="auto"/>
        <w:jc w:val="both"/>
        <w:rPr>
          <w:sz w:val="16"/>
        </w:rPr>
        <w:sectPr>
          <w:type w:val="continuous"/>
          <w:pgSz w:w="11900" w:h="16840"/>
          <w:pgMar w:top="1140" w:bottom="280" w:left="900" w:right="1000"/>
        </w:sectPr>
      </w:pPr>
    </w:p>
    <w:p>
      <w:pPr>
        <w:pStyle w:val="Heading1"/>
        <w:spacing w:before="76"/>
        <w:ind w:right="43"/>
      </w:pPr>
      <w:r>
        <w:rPr/>
        <w:t>Chart 3: Employment much higher than past relationship with output would imply</w:t>
      </w:r>
    </w:p>
    <w:p>
      <w:pPr>
        <w:spacing w:line="192" w:lineRule="exact" w:before="181"/>
        <w:ind w:left="542" w:right="0" w:firstLine="0"/>
        <w:jc w:val="left"/>
        <w:rPr>
          <w:rFonts w:ascii="Calibri"/>
          <w:b/>
          <w:sz w:val="16"/>
        </w:rPr>
      </w:pPr>
      <w:r>
        <w:rPr>
          <w:rFonts w:ascii="Calibri"/>
          <w:b/>
          <w:w w:val="100"/>
          <w:sz w:val="16"/>
        </w:rPr>
        <w:t>%</w:t>
      </w:r>
    </w:p>
    <w:p>
      <w:pPr>
        <w:spacing w:line="192" w:lineRule="exact" w:before="0"/>
        <w:ind w:left="349" w:right="0" w:firstLine="0"/>
        <w:jc w:val="left"/>
        <w:rPr>
          <w:rFonts w:ascii="Calibri"/>
          <w:sz w:val="16"/>
        </w:rPr>
      </w:pPr>
      <w:r>
        <w:rPr/>
        <w:pict>
          <v:group style="position:absolute;margin-left:71.160004pt;margin-top:.298506pt;width:199.3pt;height:165.7pt;mso-position-horizontal-relative:page;mso-position-vertical-relative:paragraph;z-index:251666432" coordorigin="1423,6" coordsize="3986,3314">
            <v:line style="position:absolute" from="5359,94" to="5359,3313" stroked="true" strokeweight=".600010pt" strokecolor="#868686">
              <v:stroke dashstyle="solid"/>
            </v:line>
            <v:shape style="position:absolute;left:5359;top:86;width:50;height:3233" coordorigin="5359,87" coordsize="50,3233" path="m5408,3307l5359,3307,5359,3319,5408,3319,5408,3307m5408,2233l5359,2233,5359,2245,5408,2245,5408,2233m5408,1161l5359,1161,5359,1173,5408,1173,5408,1161m5408,87l5359,87,5359,100,5408,100,5408,87e" filled="true" fillcolor="#868686" stroked="false">
              <v:path arrowok="t"/>
              <v:fill type="solid"/>
            </v:shape>
            <v:line style="position:absolute" from="1486,94" to="1486,3313" stroked="true" strokeweight=".600010pt" strokecolor="#868686">
              <v:stroke dashstyle="solid"/>
            </v:line>
            <v:shape style="position:absolute;left:1423;top:86;width:63;height:3233" coordorigin="1423,87" coordsize="63,3233" path="m1486,3307l1423,3307,1423,3319,1486,3319,1486,3307m1486,2776l1423,2776,1423,2789,1486,2789,1486,2776m1486,2233l1423,2233,1423,2245,1486,2245,1486,2233m1486,1703l1423,1703,1423,1715,1486,1715,1486,1703m1486,1161l1423,1161,1423,1173,1486,1173,1486,1161m1486,617l1423,617,1423,630,1486,630,1486,617m1486,87l1423,87,1423,100,1486,100,1486,87e" filled="true" fillcolor="#868686" stroked="false">
              <v:path arrowok="t"/>
              <v:fill type="solid"/>
            </v:shape>
            <v:line style="position:absolute" from="1486,2782" to="5359,2782" stroked="true" strokeweight=".65997pt" strokecolor="#868686">
              <v:stroke dashstyle="solid"/>
            </v:line>
            <v:shape style="position:absolute;left:1886;top:2782;width:3344;height:50" coordorigin="1886,2783" coordsize="3344,50" path="m1898,2783l1886,2783,1886,2832,1898,2832,1898,2783m2318,2783l2305,2783,2305,2832,2318,2832,2318,2783m2737,2783l2725,2783,2725,2832,2737,2832,2737,2783m3157,2783l3145,2783,3145,2832,3157,2832,3157,2783m3564,2783l3552,2783,3552,2832,3564,2832,3564,2783m3984,2783l3971,2783,3971,2832,3984,2832,3984,2783m4403,2783l4391,2783,4391,2832,4403,2832,4403,2783m4810,2783l4798,2783,4798,2832,4810,2832,4810,2783m5230,2783l5218,2783,5218,2832,5230,2832,5230,2783e" filled="true" fillcolor="#868686" stroked="false">
              <v:path arrowok="t"/>
              <v:fill type="solid"/>
            </v:shape>
            <v:shape style="position:absolute;left:1485;top:375;width:3844;height:2760" coordorigin="1486,376" coordsize="3844,2760" path="m5219,2644l5243,2776,5267,2936,5292,3136,5329,3136,5328,3116,5303,2916,5279,2756,5262,2676,5226,2676,5239,2656,5226,2656,5219,2644xm5224,2676l5200,2676,5204,2696,5218,2696,5224,2676xm5122,2474l5143,2616,5144,2636,5171,2636,5196,2676,5225,2676,5221,2656,5196,2656,5211,2631,5202,2616,5180,2616,5170,2596,5177,2596,5158,2476,5124,2476,5122,2474xm5254,2636l5251,2636,5226,2676,5262,2676,5254,2636xm5171,2636l5154,2636,5178,2656,5171,2636xm5211,2631l5196,2656,5221,2656,5219,2644,5211,2631xm5251,2636l5218,2636,5219,2644,5226,2656,5239,2656,5251,2636xm5252,2616l5220,2616,5211,2631,5219,2644,5218,2636,5254,2636,5252,2616xm5170,2596l5180,2616,5178,2603,5170,2596xm5178,2603l5180,2616,5195,2616,5178,2603xm5177,2596l5170,2596,5178,2603,5177,2596xm2406,2260l2380,2476,2381,2496,2416,2496,2417,2476,2406,2260xm2392,1956l2368,2156,2365,2156,2365,2157,2380,2476,2406,2260,2392,1956xm2454,2176l2417,2176,2406,2260,2417,2476,2454,2176xm5119,2456l5122,2474,5124,2476,5119,2456xm5155,2456l5119,2456,5124,2476,5158,2476,5155,2456xm5090,2376l5041,2376,5032,2391,5038,2396,5060,2396,5098,2456,5122,2474,5119,2456,5150,2456,5125,2416,5128,2416,5090,2376xm4834,1056l4831,1056,4810,1091,4824,1136,4825,1136,4862,1196,4860,1196,4884,1416,4909,1756,4933,2116,4958,2356,4961,2376,4986,2416,5017,2416,5029,2396,4986,2396,5002,2371,4992,2356,4996,2356,4970,2116,4945,1756,4921,1416,4896,1196,4896,1176,4894,1176,4856,1116,4859,1116,4834,1056xm5002,2371l4986,2396,5017,2396,5002,2371xm5035,2336l5014,2336,5011,2356,5002,2371,5017,2396,5029,2396,5032,2391,5012,2376,5064,2376,5039,2356,5035,2336xm5041,2376l5012,2376,5032,2391,5041,2376xm2135,2136l2131,2136,2106,2176,2108,2176,2103,2200,2120,2356,2131,2356,2137,2376,2144,2376,2149,2356,2154,2353,2129,2336,2154,2322,2135,2136xm2157,2351l2154,2353,2158,2356,2157,2351xm2154,2322l2129,2336,2154,2353,2157,2351,2154,2322xm2183,2136l2158,2316,2166,2316,2154,2322,2157,2351,2186,2336,2195,2336,2207,2232,2183,2136xm2267,2316l2234,2316,2243,2336,2260,2336,2267,2316xm2219,2136l2207,2232,2208,2236,2232,2316,2249,2236,2249,2235,2243,2216,2219,2136xm2249,2235l2232,2316,2268,2296,2249,2235xm2284,2176l2263,2176,2258,2196,2257,2196,2249,2235,2249,2236,2268,2296,2232,2316,2268,2316,2285,2235,2262,2216,2290,2197,2288,2196,2284,2176xm1997,1756l2022,2036,2047,2296,2083,2296,2087,2276,2047,2276,2071,2176,2073,2176,2059,2036,2036,1776,2016,1776,1997,1756xm1751,1736l1714,1736,1716,1756,1715,1756,1739,2256,1745,2276,1762,2276,1770,2256,1774,2256,1774,2255,1740,2236,1765,2196,1763,2196,1770,2142,1752,1756,1716,1756,1714,1752,1752,1752,1751,1736xm2073,2176l2071,2176,2047,2276,2083,2276,2073,2176xm2132,2116l2098,2116,2074,2176,2073,2176,2083,2276,2087,2276,2103,2200,2096,2136,2135,2136,2132,2116xm1775,2254l1774,2255,1775,2256,1775,2254xm1770,2142l1763,2196,1765,2196,1740,2236,1774,2255,1775,2254,1770,2142xm1861,1476l1837,1716,1813,1896,1788,1996,1770,2142,1775,2254,1798,2216,1799,2216,1800,2196,1824,1996,1849,1916,1873,1716,1876,1688,1861,1476xm2300,2205l2290,2213,2285,2235,2286,2236,2305,2236,2340,2216,2312,2216,2300,2205xm2290,2197l2262,2216,2285,2235,2289,2216,2286,2216,2290,2213,2292,2199,2290,2197xm2216,2116l2191,2116,2184,2136,2183,2136,2207,2232,2219,2136,2216,2116xm2290,2213l2286,2216,2289,2216,2290,2213xm2333,2136l2308,2196,2311,2196,2300,2205,2312,2216,2341,2216,2365,2157,2365,2156,2330,2156,2333,2136xm2292,2199l2290,2213,2300,2205,2292,2199xm2131,2136l2096,2136,2103,2200,2108,2176,2106,2176,2131,2136xm2293,2196l2290,2197,2292,2199,2293,2196xm2527,1516l2491,1516,2466,1896,2442,2116,2443,2116,2419,2176,2452,2176,2477,2136,2478,2136,2503,1896,2526,1536,2522,1536,2527,1516xm2392,1936l2357,1936,2356,1956,2365,2157,2365,2156,2368,2156,2392,1956,2392,1936xm2356,1956l2330,2156,2365,2156,2356,1956xm3305,1956l3246,1956,3274,1976,3269,1976,3293,2076,3319,2076,3344,2116,3348,2136,3366,2136,3403,2116,3414,2116,3415,2096,3355,2096,3371,2087,3353,2056,3329,2056,3305,1956xm3371,2087l3355,2096,3377,2096,3371,2087xm3383,2080l3371,2087,3377,2096,3379,2096,3383,2080xm3391,2076l3383,2080,3379,2096,3391,2076xm3420,2076l3391,2076,3379,2096,3415,2096,3420,2076xm3505,1756l3485,1756,3481,1776,3456,1816,3454,1816,3428,1916,3430,1916,3406,1976,3404,1976,3404,1996,3383,2080,3391,2076,3420,2076,3440,1996,3439,1996,3464,1936,3489,1820,3479,1796,3520,1796,3514,1776,3511,1776,3505,1756xm3204,1596l3172,1596,3196,1656,3194,1656,3220,1776,3244,1936,3244,1956,3302,1956,3275,1936,3280,1936,3256,1756,3230,1636,3229,1636,3204,1596xm3570,1836l3536,1836,3560,1876,3529,1894,3530,1896,3534,1916,3558,1916,3563,1896,3564,1896,3570,1836xm3527,1891l3527,1896,3529,1894,3527,1891xm3533,1837l3527,1891,3529,1894,3560,1876,3548,1856,3539,1856,3533,1837xm3520,1796l3511,1796,3492,1828,3503,1856,3505,1856,3527,1891,3533,1837,3520,1796xm1912,1670l1886,1836,1886,1856,1921,1856,1924,1836,1912,1670xm3862,796l3792,796,3767,836,3743,856,3737,856,3689,1056,3664,1136,3640,1236,3602,1336,3601,1336,3601,1356,3577,1536,3552,1656,3533,1837,3539,1856,3536,1836,3570,1836,3589,1656,3613,1556,3638,1356,3637,1356,3674,1256,3700,1136,3724,1076,3749,976,3773,876,3768,876,3817,836,3838,836,3851,825,3841,816,3883,816,3862,796xm3536,1836l3539,1856,3548,1856,3536,1836xm1898,1476l1876,1688,1886,1836,1912,1670,1898,1476xm1924,1596l1912,1670,1924,1836,1943,1705,1924,1596xm3489,1821l3487,1836,3492,1828,3489,1821xm3499,1816l3490,1816,3489,1821,3492,1828,3499,1816xm3490,1816l3489,1820,3489,1821,3490,1816xm3511,1796l3479,1796,3489,1820,3490,1816,3499,1816,3511,1796xm2034,1736l1954,1736,1978,1776,1999,1776,1997,1756,2034,1756,2034,1736xm2034,1756l1997,1756,2016,1776,2036,1776,2034,1756xm1638,1428l1633,1473,1664,1756,1699,1756,1708,1736,1666,1736,1691,1696,1694,1676,1695,1676,1667,1436,1645,1436,1638,1428xm1714,1736l1714,1752,1716,1756,1714,1736xm1724,1696l1708,1736,1714,1752,1714,1736,1748,1736,1724,1696xm1691,1696l1666,1736,1702,1736,1699,1716,1691,1696xm1699,1716l1702,1736,1708,1736,1699,1716xm1721,1676l1695,1676,1699,1716,1708,1736,1724,1696,1721,1676xm1960,1596l1943,1705,1949,1736,1985,1736,1980,1716,1981,1716,1960,1596xm1980,1716l1985,1736,1981,1717,1980,1716xm1981,1717l1985,1736,2004,1736,1981,1717xm1981,1716l1980,1716,1981,1717,1981,1716xm1695,1676l1694,1676,1691,1696,1699,1716,1695,1676xm1958,1576l1925,1576,1924,1596,1943,1705,1960,1596,1958,1576xm1898,1456l1862,1456,1861,1476,1876,1688,1898,1476,1898,1456xm1566,1356l1565,1356,1546,1513,1553,1576,1554,1596,1579,1656,1615,1656,1617,1636,1578,1636,1587,1553,1566,1356xm1587,1553l1578,1636,1614,1636,1589,1576,1590,1576,1587,1553xm1655,1396l1612,1396,1603,1416,1587,1553,1590,1576,1589,1576,1614,1636,1617,1636,1633,1473,1629,1436,1621,1436,1629,1428,1627,1416,1663,1416,1655,1396xm2942,376l2916,376,2911,396,2947,396,2938,451,2960,556,2984,556,3010,636,3034,756,3059,876,3083,1156,3108,1316,3145,1436,3169,1596,3206,1596,3181,1416,3144,1316,3120,1156,3095,876,3070,736,3046,636,3020,536,2996,536,2971,416,2966,416,2942,376xm1506,1236l1486,1236,1486,1336,1504,1556,1541,1556,1543,1536,1504,1536,1526,1374,1516,1256,1506,1236xm1526,1374l1504,1536,1541,1536,1526,1374xm1529,1356l1526,1374,1541,1536,1543,1536,1546,1513,1529,1356xm2527,1516l2522,1536,2526,1533,2527,1516xm2526,1533l2522,1536,2526,1536,2526,1533xm2517,1483l2496,1516,2527,1516,2526,1533,2550,1516,2552,1496,2515,1496,2517,1483xm1565,1336l1530,1336,1529,1356,1546,1513,1565,1356,1566,1356,1565,1336xm2521,1476l2517,1483,2515,1496,2521,1476xm2555,1476l2521,1476,2515,1496,2552,1496,2555,1476xm2626,916l2590,916,2566,1016,2564,1016,2564,1036,2540,1276,2517,1483,2521,1476,2555,1476,2578,1296,2602,1036,2610,1000,2591,936,2626,936,2628,924,2626,916xm1633,1422l1629,1428,1633,1473,1638,1428,1633,1422xm1629,1428l1621,1436,1629,1436,1629,1428xm1664,1416l1639,1416,1638,1428,1645,1436,1667,1436,1664,1416xm1639,1416l1633,1422,1638,1428,1639,1416xm1627,1416l1629,1428,1633,1422,1627,1416xm1639,1416l1627,1416,1633,1422,1639,1416xm4831,1036l4801,1036,4776,1076,4752,1116,4750,1116,4726,1216,4715,1241,4733,1256,4702,1275,4703,1276,4706,1296,4733,1296,4735,1276,4759,1216,4784,1136,4782,1136,4807,1096,4810,1091,4799,1056,4834,1056,4831,1036xm4525,1116l4490,1116,4514,1196,4516,1196,4541,1256,4549,1256,4573,1276,4591,1276,4597,1256,4615,1236,4567,1236,4571,1231,4549,1176,4550,1176,4525,1116xm4701,1274l4700,1276,4702,1275,4701,1274xm4715,1241l4701,1274,4702,1275,4733,1256,4715,1241xm4667,1116l4662,1116,4644,1174,4650,1196,4651,1216,4652,1216,4701,1274,4715,1241,4709,1236,4684,1196,4686,1196,4667,1116xm4571,1231l4567,1236,4573,1236,4571,1231xm4572,1231l4571,1231,4573,1236,4572,1231xm4577,1225l4572,1231,4573,1236,4590,1236,4577,1225xm4662,1096l4626,1096,4601,1196,4604,1196,4577,1225,4590,1236,4615,1236,4633,1216,4637,1216,4637,1196,4644,1174,4626,1116,4667,1116,4662,1096xm4566,1216l4572,1231,4577,1225,4566,1216xm4662,1116l4626,1116,4644,1174,4662,1116xm4338,1056l4265,1056,4290,1076,4308,1076,4332,1116,4363,1116,4376,1096,4332,1096,4347,1071,4338,1056xm4467,949l4489,1116,4526,1116,4504,956,4475,956,4467,949xm4347,1071l4332,1096,4363,1096,4347,1071xm4427,976l4392,976,4367,1036,4369,1036,4347,1071,4363,1096,4376,1096,4400,1056,4402,1056,4427,976xm4652,1076l4636,1076,4627,1096,4660,1096,4652,1076xm4831,1056l4799,1056,4810,1091,4831,1056xm3883,816l3863,816,3851,825,3882,856,3898,856,3923,936,3947,1056,3948,1056,3955,1076,3978,1076,3982,1056,3982,1055,3948,1036,3972,997,3958,916,3934,836,3904,836,3883,816xm3983,1054l3982,1055,3983,1056,3983,1054xm4282,1016l4286,1036,4236,1036,4260,1056,4331,1056,4307,1036,4282,1016xm3972,997l3948,1036,3982,1055,3983,1054,3972,997xm4081,776l4045,776,4021,876,4022,876,3998,916,3997,916,3972,996,3973,996,3972,997,3983,1054,4007,1016,4032,936,4031,936,4056,896,4057,896,4057,876,4064,854,4045,796,4086,796,4081,776xm4262,996l4266,1016,4232,1016,4234,1036,4286,1036,4262,996xm2626,936l2626,936,2610,1000,2615,1016,2651,1016,2655,996,2615,996,2626,936xm4217,876l4188,876,4175,886,4187,896,4182,896,4207,956,4231,1016,4266,1016,4241,936,4217,876xm2626,936l2591,936,2610,1000,2626,936xm2628,924l2615,996,2651,996,2628,924xm2707,796l2652,796,2628,924,2651,996,2655,996,2688,816,2683,816,2707,796xm4451,936l4418,936,4393,976,4427,976,4424,996,4450,956,4447,956,4461,944,4451,936xm4467,939l4466,940,4467,949,4475,956,4467,939xm4466,896l4446,896,4421,936,4471,936,4467,939,4475,956,4504,956,4501,936,4501,916,4492,916,4466,896xm4466,940l4461,944,4467,949,4466,940xm4465,936l4451,936,4461,944,4466,940,4465,936xm4465,936l4466,940,4467,939,4465,936xm4471,936l4465,936,4467,939,4471,936xm4160,896l4073,896,4106,916,4123,916,4160,896xm4086,796l4081,796,4064,854,4070,876,4072,896,4103,896,4113,885,4102,876,4106,876,4086,796xm4113,885l4103,896,4126,896,4113,885xm4140,856l4113,885,4126,896,4163,896,4175,886,4162,876,4138,876,4140,856xm4188,876l4162,876,4175,886,4188,876xm4181,836l4169,836,4138,876,4214,876,4181,836xm4081,796l4045,796,4064,854,4081,796xm3924,816l3892,816,3904,836,3931,836,3924,816xm3863,816l3841,816,3851,825,3863,816xm2702,756l2684,756,2681,776,2657,796,2736,796,2737,776,2700,776,2702,756xm2798,396l2788,396,2752,436,2726,496,2725,516,2700,776,2719,756,2739,756,2762,516,2761,516,2785,456,2782,456,2790,448,2780,436,2804,436,2820,423,2798,396xm2739,756l2719,756,2700,776,2737,776,2739,756xm4073,756l4055,756,4048,776,4080,776,4073,756xm2857,416l2830,416,2820,423,2831,436,2856,436,2833,454,2850,496,2887,576,2921,576,2922,556,2886,556,2895,498,2885,476,2857,416xm2895,498l2886,556,2921,556,2895,498xm2947,396l2910,396,2895,498,2921,556,2922,556,2938,451,2935,436,2940,436,2916,416,2947,396xm2825,436l2806,436,2790,448,2812,476,2824,476,2831,456,2833,454,2825,436xm2856,436l2825,436,2833,454,2856,436xm2947,396l2916,416,2940,436,2935,436,2938,451,2947,396xm2806,436l2780,436,2790,448,2806,436xm2820,423l2804,436,2831,436,2820,423xm2840,396l2833,416,2852,416,2840,396xe" filled="true" fillcolor="#17375e" stroked="false">
              <v:path arrowok="t"/>
              <v:fill type="solid"/>
            </v:shape>
            <v:shape style="position:absolute;left:1485;top:495;width:3796;height:1642" coordorigin="1486,495" coordsize="3796,1642" path="m2198,1975l2159,1975,2183,2049,2208,2111,2213,2119,2251,2137,2262,2135,2267,2125,2275,2109,2233,2109,2240,2096,2234,2087,2238,2087,2219,2037,2198,1975xm3146,1248l3169,1367,3194,1503,3218,1675,3244,1787,3269,1865,3294,1927,3318,2001,3343,2063,3346,2067,3348,2069,3390,2111,3398,2113,3406,2109,3422,2101,3414,2097,3468,2097,3486,2079,3410,2079,3389,2075,3401,2070,3379,2047,3378,2047,3373,2041,3376,2041,3354,1987,3329,1913,3304,1853,3280,1781,3256,1669,3230,1497,3206,1361,3184,1249,3146,1249,3146,1248xm3468,2097l3431,2097,3422,2101,3439,2109,3445,2113,3455,2111,3460,2105,3468,2097xm2240,2096l2233,2109,2258,2101,2255,2099,2243,2099,2240,2096xm2355,1993l2311,1993,2284,2021,2258,2059,2242,2092,2258,2101,2233,2109,2275,2109,2292,2075,2313,2043,2312,2043,2338,2019,2338,2017,2340,2017,2355,1993xm3431,2097l3414,2097,3422,2101,3431,2097xm2241,2094l2240,2096,2243,2099,2241,2094xm2242,2092l2241,2094,2243,2099,2255,2099,2242,2092xm2234,2087l2240,2096,2241,2094,2239,2090,2234,2087xm2239,2090l2241,2094,2242,2092,2239,2090xm2238,2087l2234,2087,2239,2090,2238,2087xm3401,2070l3389,2075,3410,2079,3401,2070xm3425,2061l3419,2061,3414,2063,3401,2070,3410,2079,3434,2079,3444,2070,3431,2063,3425,2061xm3444,2070l3434,2079,3455,2075,3444,2070xm3481,2034l3458,2055,3444,2070,3455,2075,3434,2079,3486,2079,3509,2057,3511,2055,3512,2053,3512,2051,3521,2035,3480,2035,3481,2034xm3373,2041l3378,2047,3377,2045,3373,2041xm3377,2045l3378,2047,3379,2047,3377,2045xm3376,2041l3373,2041,3377,2045,3376,2041xm2315,2041l2312,2043,2313,2043,2315,2041xm3484,2031l3481,2034,3480,2035,3484,2031xm3523,2031l3484,2031,3480,2035,3521,2035,3523,2031xm3503,1986l3481,2034,3484,2031,3523,2031,3538,2003,3538,2001,3539,1999,3539,1997,3541,1989,3503,1989,3503,1986xm2415,1941l2365,1941,2341,1951,2338,1955,2335,1955,2334,1959,2309,1995,2311,1993,2355,1993,2360,1985,2357,1985,2364,1979,2369,1979,2382,1973,2383,1973,2386,1971,2387,1971,2411,1945,2412,1945,2412,1943,2413,1943,2415,1941xm3504,1985l3503,1986,3503,1989,3504,1985xm3542,1985l3504,1985,3503,1989,3541,1989,3542,1985xm3792,968l3772,977,3764,983,3740,1021,3737,1027,3714,1123,3688,1187,3664,1287,3638,1409,3601,1547,3577,1681,3552,1791,3528,1879,3503,1986,3504,1985,3542,1985,3564,1887,3588,1801,3613,1689,3638,1553,3674,1419,3700,1295,3724,1195,3748,1137,3772,1041,3770,1041,3773,1037,3773,1037,3791,1011,3788,1011,3796,1005,3800,1005,3812,999,3816,997,3818,995,3820,991,3834,971,3790,971,3792,968xm2364,1979l2357,1985,2362,1983,2364,1979xm2362,1983l2357,1985,2360,1985,2362,1983xm2369,1979l2364,1979,2362,1983,2369,1979xm2047,1753l2072,1827,2072,1829,2074,1829,2098,1879,2124,1917,2160,1979,2159,1975,2198,1975,2194,1963,2194,1961,2192,1961,2192,1959,2154,1897,2131,1861,2106,1813,2107,1813,2088,1755,2048,1755,2047,1753xm2431,1919l2386,1919,2360,1943,2365,1941,2415,1941,2431,1919xm2420,1872l2383,1921,2386,1919,2431,1919,2450,1893,2452,1891,2461,1873,2419,1873,2420,1872xm2420,1871l2420,1872,2419,1873,2420,1871xm2462,1871l2420,1871,2419,1873,2461,1873,2462,1871xm2483,1825l2443,1825,2420,1872,2420,1871,2462,1871,2477,1841,2478,1839,2483,1825xm2806,533l2760,533,2753,537,2750,545,2726,619,2725,619,2725,621,2701,769,2676,929,2652,1087,2615,1211,2590,1285,2566,1385,2542,1481,2516,1557,2491,1655,2467,1753,2442,1827,2443,1825,2483,1825,2502,1765,2527,1665,2552,1567,2576,1493,2602,1393,2626,1295,2651,1223,2687,1099,2713,935,2737,775,2762,631,2761,631,2762,627,2763,627,2782,569,2768,569,2786,557,2836,557,2847,539,2802,539,2806,533xm2107,1813l2106,1813,2107,1815,2107,1813xm1949,1521l1999,1643,2023,1705,2048,1755,2088,1755,2083,1741,2082,1741,2082,1739,2058,1691,2033,1629,2009,1567,1991,1523,1951,1523,1949,1521xm1667,1523l1691,1595,1692,1597,1694,1599,1718,1625,1727,1631,1738,1631,1770,1599,1771,1599,1771,1597,1718,1597,1732,1584,1729,1581,1724,1581,1721,1573,1722,1573,1706,1525,1669,1525,1667,1523xm1732,1584l1718,1597,1745,1597,1732,1584xm1744,1573l1732,1584,1745,1597,1772,1597,1785,1577,1741,1577,1744,1573xm5146,1498l5168,1579,5171,1585,5176,1591,5188,1593,5195,1591,5218,1569,5204,1569,5173,1561,5195,1541,5195,1539,5184,1501,5149,1501,5146,1498xm1721,1573l1724,1581,1722,1575,1721,1573xm1722,1575l1724,1581,1729,1581,1722,1575xm1848,1481l1828,1481,1823,1483,1798,1495,1790,1501,1766,1539,1741,1577,1785,1577,1796,1559,1817,1529,1814,1529,1822,1523,1827,1523,1835,1519,1831,1519,1840,1517,1865,1517,1868,1513,1889,1493,1889,1493,1894,1489,1896,1489,1899,1487,1842,1487,1848,1481xm1722,1573l1721,1573,1722,1575,1722,1573xm5195,1541l5173,1561,5204,1569,5197,1543,5194,1543,5195,1541xm5236,1537l5198,1537,5196,1540,5204,1569,5218,1569,5226,1561,5236,1537xm4984,1470l5009,1543,5011,1549,5017,1555,5033,1555,5040,1551,5044,1543,5048,1531,5009,1531,5028,1485,5024,1473,4986,1473,4984,1470xm5196,1540l5195,1541,5194,1543,5196,1540,5196,1540xm5196,1540l5194,1543,5197,1543,5196,1540xm5195,1539l5195,1541,5196,1540,5195,1539xm5198,1537l5196,1540,5196,1540,5198,1537xm5267,1443l5255,1443,5248,1451,5222,1475,5219,1481,5195,1539,5196,1540,5198,1537,5236,1537,5250,1501,5249,1501,5252,1495,5255,1495,5274,1477,5281,1469,5281,1457,5267,1443xm5028,1485l5009,1531,5044,1531,5028,1485xm5116,1433l5070,1433,5065,1435,5038,1463,5036,1465,5034,1465,5034,1469,5028,1485,5044,1531,5048,1531,5065,1489,5064,1489,5068,1483,5070,1483,5082,1469,5075,1469,5088,1463,5163,1463,5149,1449,5147,1447,5146,1447,5120,1435,5116,1433xm1822,1523l1814,1529,1819,1527,1822,1523xm1819,1527l1814,1529,1817,1529,1819,1527xm1827,1523l1822,1523,1819,1527,1827,1523xm1666,1519l1667,1523,1669,1525,1666,1519xm1704,1519l1666,1519,1669,1525,1706,1525,1704,1519xm1949,1519l1949,1521,1951,1523,1949,1519xm1989,1519l1949,1519,1951,1523,1991,1523,1989,1519xm1636,1492l1667,1523,1666,1519,1704,1519,1700,1507,1698,1501,1690,1493,1638,1493,1636,1492xm1929,1491l1949,1521,1949,1519,1989,1519,1984,1505,1982,1503,1982,1501,1977,1493,1936,1493,1929,1491xm1840,1517l1831,1519,1835,1519,1840,1517xm1865,1517l1840,1517,1835,1519,1860,1519,1865,1517xm1510,1462l1489,1471,1486,1473,1486,1505,1496,1509,1506,1505,1531,1493,1536,1489,1537,1487,1552,1465,1507,1465,1510,1462xm5144,1493l5146,1498,5149,1501,5144,1493xm5182,1493l5144,1493,5149,1501,5184,1501,5182,1493xm5252,1495l5249,1501,5251,1499,5252,1495xm5251,1499l5249,1501,5250,1501,5251,1499xm5255,1495l5252,1495,5251,1499,5255,1495xm5124,1477l5146,1498,5144,1493,5182,1493,5179,1484,5179,1479,5129,1479,5124,1477xm1633,1489l1636,1492,1638,1493,1633,1489xm1686,1489l1633,1489,1638,1493,1690,1493,1686,1489xm1894,1489l1889,1493,1890,1492,1894,1489xm1890,1492l1889,1493,1889,1493,1890,1492xm1926,1487l1929,1491,1936,1493,1926,1487xm1973,1487l1926,1487,1936,1493,1977,1493,1973,1487xm1896,1489l1894,1489,1890,1492,1896,1489xm1631,1448l1634,1451,1583,1451,1610,1479,1613,1479,1636,1492,1633,1489,1686,1489,1656,1459,1631,1448xm1967,1479l1913,1479,1905,1484,1929,1491,1926,1487,1973,1487,1967,1479xm5068,1483l5064,1489,5066,1487,5068,1483xm5066,1487l5064,1489,5065,1489,5066,1487xm1910,1445l1901,1445,1870,1459,1842,1487,1855,1481,1898,1481,1913,1479,1967,1479,1957,1465,1951,1459,1948,1457,1910,1445xm1898,1481l1855,1481,1842,1487,1899,1487,1905,1484,1898,1481xm5070,1483l5068,1483,5066,1487,5070,1483xm1913,1479l1898,1481,1905,1484,1913,1479xm5104,1467l5129,1479,5179,1479,5169,1469,5112,1469,5104,1467xm4984,1469l4984,1470,4986,1473,4984,1469xm5022,1469l4984,1469,4986,1473,5024,1473,5022,1469xm4884,1172l4909,1295,4934,1393,4934,1395,4937,1399,4961,1435,4984,1470,4984,1469,5022,1469,5018,1457,5018,1455,5017,1453,5005,1435,4972,1385,4970,1385,4968,1379,4969,1379,4945,1287,4924,1177,4888,1177,4884,1172xm5088,1463l5075,1469,5082,1469,5088,1463xm5163,1463l5088,1463,5082,1469,5108,1469,5104,1467,5167,1467,5163,1463xm5167,1467l5104,1467,5112,1469,5169,1469,5167,1467xm1514,1459l1510,1462,1507,1465,1514,1459xm1556,1459l1514,1459,1507,1465,1552,1465,1556,1459xm1578,1383l1566,1383,1560,1385,1556,1391,1527,1435,1510,1462,1514,1459,1556,1459,1572,1435,1556,1411,1600,1411,1588,1391,1584,1385,1578,1383xm1600,1411l1588,1411,1572,1435,1580,1449,1582,1451,1634,1451,1630,1447,1631,1447,1613,1429,1612,1429,1600,1411xm1630,1447l1634,1451,1631,1448,1630,1447xm1631,1447l1630,1447,1631,1448,1631,1447xm1588,1411l1556,1411,1572,1435,1588,1411xm1609,1425l1612,1429,1613,1429,1609,1425xm4968,1379l4970,1385,4969,1381,4968,1379xm4969,1381l4970,1385,4972,1385,4969,1381xm4969,1379l4968,1379,4969,1381,4969,1379xm3145,1245l3146,1248,3146,1249,3145,1245xm3183,1245l3145,1245,3146,1249,3184,1249,3183,1245xm3024,617l2986,617,3010,691,3034,789,3059,899,3083,1035,3108,1159,3109,1161,3109,1163,3146,1248,3145,1245,3183,1245,3181,1237,3181,1235,3180,1235,3144,1151,3144,1151,3143,1147,3143,1147,3120,1025,3095,891,3070,781,3044,679,3024,617xm4884,1171l4884,1172,4888,1177,4884,1171xm4923,1171l4884,1171,4888,1177,4924,1177,4923,1171xm4845,1041l4831,1041,4816,1065,4825,1079,4862,1139,4884,1172,4884,1171,4923,1171,4921,1163,4920,1161,4920,1159,4918,1157,4894,1121,4856,1057,4845,1041xm3143,1147l3144,1151,3144,1149,3143,1147xm3144,1149l3144,1151,3144,1151,3144,1149xm3143,1147l3143,1147,3144,1149,3143,1147xm4709,1097l4734,1109,4742,1115,4752,1111,4758,1103,4761,1099,4717,1099,4709,1097xm4549,1097l4573,1109,4579,1113,4586,1111,4592,1109,4608,1099,4558,1099,4549,1097xm4449,1045l4422,1045,4409,1058,4446,1093,4451,1099,4459,1101,4466,1097,4492,1085,4493,1085,4495,1083,4496,1081,4505,1073,4501,1067,4471,1067,4451,1063,4462,1058,4462,1058,4449,1045xm4665,1085l4630,1085,4621,1091,4636,1097,4643,1101,4651,1099,4665,1085xm4535,1051l4475,1051,4470,1055,4493,1055,4520,1057,4505,1073,4517,1091,4520,1097,4526,1099,4553,1099,4549,1097,4611,1097,4621,1091,4610,1085,4665,1085,4668,1082,4663,1077,4572,1077,4582,1071,4578,1069,4548,1069,4532,1063,4544,1063,4535,1051xm4611,1097l4549,1097,4558,1099,4608,1099,4611,1097xm4736,1069l4681,1069,4668,1082,4684,1097,4688,1099,4713,1099,4709,1097,4762,1097,4771,1083,4727,1083,4736,1069xm4762,1097l4709,1097,4717,1099,4761,1099,4762,1097xm4630,1085l4610,1085,4621,1091,4630,1085xm4815,1067l4782,1067,4773,1080,4783,1085,4792,1089,4802,1087,4807,1079,4815,1067xm4737,1069l4727,1083,4751,1075,4737,1069xm4766,1035l4757,1037,4752,1045,4737,1069,4751,1075,4727,1083,4771,1083,4773,1080,4759,1073,4782,1067,4815,1067,4816,1065,4811,1057,4776,1057,4785,1044,4766,1035xm4681,1069l4655,1069,4668,1082,4681,1069xm4782,1067l4759,1073,4773,1080,4782,1067xm4582,1071l4572,1077,4590,1075,4582,1071xm4621,1049l4614,1049,4609,1053,4582,1071,4590,1075,4572,1077,4663,1077,4655,1069,4736,1069,4737,1069,4734,1067,4631,1067,4641,1058,4627,1051,4621,1049xm4319,975l4314,977,4309,981,4298,993,4310,1005,4336,1007,4320,1023,4332,1041,4333,1043,4337,1047,4374,1071,4381,1075,4391,1075,4409,1058,4396,1045,4449,1045,4447,1043,4372,1043,4382,1033,4366,1021,4363,1021,4357,1015,4359,1015,4338,983,4336,979,4330,977,4325,977,4319,975xm4493,1055l4505,1073,4520,1057,4493,1055xm4544,1063l4532,1063,4548,1069,4544,1063xm4566,1063l4544,1063,4548,1069,4578,1069,4566,1063xm4462,1058l4451,1063,4471,1067,4462,1058xm4473,1052l4462,1058,4462,1058,4471,1067,4501,1067,4493,1055,4470,1055,4473,1052xm4641,1058l4631,1067,4652,1063,4641,1058xm4674,1037l4662,1037,4641,1058,4652,1063,4631,1067,4706,1067,4693,1063,4702,1063,4681,1043,4674,1037xm4702,1063l4693,1063,4706,1067,4702,1063xm4726,1063l4702,1063,4706,1067,4734,1067,4726,1063xm4831,1041l4801,1041,4816,1065,4831,1041xm4214,1034l4236,1057,4240,1061,4246,1063,4252,1061,4258,1061,4262,1057,4265,1051,4273,1035,4216,1035,4214,1034xm4422,1045l4396,1045,4409,1058,4422,1045xm4785,1044l4776,1057,4800,1051,4785,1044xm4823,1013l4810,1013,4805,1015,4801,1021,4785,1044,4800,1051,4776,1057,4811,1057,4801,1041,4845,1041,4831,1021,4829,1015,4823,1013xm4475,1051l4473,1052,4470,1055,4475,1051xm4516,1025l4504,1025,4499,1027,4473,1052,4475,1051,4535,1051,4523,1033,4520,1029,4516,1025xm4382,1033l4372,1043,4394,1041,4382,1033xm4415,1011l4403,1011,4396,1019,4382,1033,4394,1041,4372,1043,4447,1043,4415,1011xm3773,1037l3770,1041,3773,1038,3773,1037xm3773,1038l3770,1041,3772,1041,3773,1038xm4308,1003l4290,1003,4279,1025,4285,1031,4292,1039,4304,1039,4312,1031,4320,1023,4308,1005,4310,1005,4308,1003xm3773,1037l3773,1037,3773,1038,3773,1037xm4211,1031l4214,1034,4216,1035,4211,1031xm4234,1031l4211,1031,4216,1035,4232,1035,4234,1031xm4243,1013l4232,1035,4262,1031,4243,1013xm4277,975l4265,977,4260,981,4256,985,4243,1013,4262,1031,4232,1035,4273,1035,4279,1025,4260,1007,4289,1003,4298,993,4283,977,4277,975xm4158,944l4182,1013,4183,1017,4187,1021,4214,1034,4211,1031,4234,1031,4243,1013,4237,1007,4236,1005,4234,1003,4232,1003,4228,1001,4217,1001,4207,991,4214,991,4199,947,4162,947,4158,944xm4289,1003l4260,1007,4279,1025,4288,1007,4285,1007,4289,1003xm4308,1005l4320,1023,4336,1007,4312,1007,4310,1005,4308,1005xm4357,1015l4363,1021,4361,1018,4357,1015xm4361,1018l4363,1021,4366,1021,4361,1018xm4359,1015l4357,1015,4361,1018,4359,1015xm3796,1005l3788,1011,3793,1009,3796,1005xm3793,1009l3788,1011,3791,1011,3793,1009xm3800,1005l3796,1005,3793,1009,3800,1005xm4290,1003l4289,1003,4285,1007,4288,1007,4290,1003xm4310,1005l4312,1007,4336,1007,4310,1005xm4310,1005l4308,1005,4310,1005,4310,1005xm4298,993l4289,1003,4290,1003,4308,1003,4298,993xm4207,991l4217,1001,4215,995,4207,991xm4215,995l4217,1001,4228,1001,4215,995xm4214,991l4207,991,4215,995,4214,991xm3797,965l3792,968,3790,971,3797,965xm3838,965l3797,965,3790,971,3834,971,3838,965xm3933,877l3847,877,3841,881,3838,887,3814,935,3792,968,3797,965,3838,965,3845,955,3866,913,3854,913,3870,905,3958,905,3969,893,3956,887,3978,883,3928,883,3933,877xm4022,891l4050,947,4055,949,4067,953,4073,949,4097,925,4080,925,4051,919,4069,902,4068,901,4039,901,4022,891xm4157,939l4158,944,4162,947,4157,939xm4197,939l4157,939,4162,947,4199,947,4197,939xm4139,922l4158,944,4157,939,4197,939,4192,923,4140,923,4139,922xm4069,902l4051,919,4080,925,4069,902xm4116,863l4106,863,4100,871,4075,895,4069,902,4080,925,4097,925,4102,921,4115,907,4103,899,4126,895,4163,895,4163,893,4160,893,4123,869,4116,863xm4138,921l4139,922,4140,923,4138,921xm4190,921l4138,921,4140,923,4192,923,4190,921xm4163,895l4126,895,4115,907,4139,922,4138,921,4190,921,4188,919,4163,895xm3870,905l3854,913,3866,913,3870,905xm3958,905l3870,905,3866,913,3950,913,3954,909,3958,905xm4126,895l4103,899,4115,907,4126,895xm4057,877l3941,877,3928,883,3978,883,3969,893,3982,899,3986,901,4027,901,4022,891,4064,891,4057,877xm4064,891l4022,891,4039,901,4068,901,4064,891xm3978,883l3956,887,3969,893,3978,883xm3966,851l3958,853,3952,857,3928,883,3941,877,4057,877,4056,875,4052,869,4049,867,3998,867,3990,865,3995,865,3973,853,3966,851xm3995,865l3990,865,3998,867,3995,865xm4046,865l3995,865,3998,867,4049,867,4046,865xm2762,627l2761,631,2762,628,2762,627xm2762,628l2761,631,2762,631,2762,628xm2763,627l2762,627,2762,628,2763,627xm2965,589l2987,623,2986,617,3024,617,3020,605,3018,601,3011,591,2970,591,2965,589xm2963,585l2965,589,2970,591,2963,585xm3007,585l2963,585,2970,591,3011,591,3007,585xm2916,551l2941,577,2944,577,2945,579,2965,589,2963,585,3007,585,2994,565,2989,559,2987,559,2976,553,2921,553,2916,551xm2786,557l2768,569,2782,569,2786,557xm2836,557l2786,557,2782,569,2824,569,2830,565,2833,561,2836,557xm2958,541l2896,541,2921,553,2976,553,2969,549,2966,549,2962,545,2962,545,2958,541xm2962,545l2966,549,2963,546,2962,545xm2963,546l2966,549,2969,549,2963,546xm2962,545l2962,545,2963,546,2962,545xm2948,531l2861,531,2898,543,2896,541,2958,541,2948,531xm2873,495l2837,495,2831,497,2827,503,2802,539,2818,533,2843,533,2857,523,2940,523,2938,521,2912,509,2910,509,2873,495xm2857,523l2843,533,2818,533,2802,539,2847,539,2857,523xm2940,523l2857,523,2851,533,2867,533,2861,531,2948,531,2942,525,2940,523xe" filled="true" fillcolor="#c00000" stroked="false">
              <v:path arrowok="t"/>
              <v:fill type="solid"/>
            </v:shape>
            <v:line style="position:absolute" from="3181,118" to="3540,118" stroked="true" strokeweight="1.86pt" strokecolor="#c00000">
              <v:stroke dashstyle="solid"/>
            </v:line>
            <v:shape style="position:absolute;left:1528;top:5;width:1550;height:211" type="#_x0000_t202" filled="false" stroked="false">
              <v:textbox inset="0,0,0,0">
                <w:txbxContent>
                  <w:p>
                    <w:pPr>
                      <w:tabs>
                        <w:tab w:pos="345" w:val="left" w:leader="none"/>
                      </w:tabs>
                      <w:spacing w:line="192" w:lineRule="exact" w:before="18"/>
                      <w:ind w:left="0" w:right="0" w:firstLine="0"/>
                      <w:jc w:val="left"/>
                      <w:rPr>
                        <w:rFonts w:ascii="Calibri"/>
                        <w:sz w:val="16"/>
                      </w:rPr>
                    </w:pPr>
                    <w:r>
                      <w:rPr>
                        <w:rFonts w:ascii="Times New Roman"/>
                        <w:w w:val="100"/>
                        <w:position w:val="3"/>
                        <w:sz w:val="16"/>
                        <w:u w:val="thick" w:color="17375E"/>
                      </w:rPr>
                      <w:t> </w:t>
                    </w:r>
                    <w:r>
                      <w:rPr>
                        <w:rFonts w:ascii="Times New Roman"/>
                        <w:position w:val="3"/>
                        <w:sz w:val="16"/>
                        <w:u w:val="thick" w:color="17375E"/>
                      </w:rPr>
                      <w:tab/>
                    </w:r>
                    <w:r>
                      <w:rPr>
                        <w:rFonts w:ascii="Times New Roman"/>
                        <w:spacing w:val="-15"/>
                        <w:position w:val="3"/>
                        <w:sz w:val="16"/>
                      </w:rPr>
                      <w:t> </w:t>
                    </w:r>
                    <w:r>
                      <w:rPr>
                        <w:rFonts w:ascii="Calibri"/>
                        <w:sz w:val="16"/>
                      </w:rPr>
                      <w:t>GDP growth</w:t>
                    </w:r>
                    <w:r>
                      <w:rPr>
                        <w:rFonts w:ascii="Calibri"/>
                        <w:spacing w:val="-5"/>
                        <w:sz w:val="16"/>
                      </w:rPr>
                      <w:t> </w:t>
                    </w:r>
                    <w:r>
                      <w:rPr>
                        <w:rFonts w:ascii="Calibri"/>
                        <w:sz w:val="16"/>
                      </w:rPr>
                      <w:t>(LHS)</w:t>
                    </w:r>
                  </w:p>
                </w:txbxContent>
              </v:textbox>
              <w10:wrap type="none"/>
            </v:shape>
            <v:shape style="position:absolute;left:3561;top:56;width:1772;height:161" type="#_x0000_t202" filled="false" stroked="false">
              <v:textbox inset="0,0,0,0">
                <w:txbxContent>
                  <w:p>
                    <w:pPr>
                      <w:spacing w:line="160" w:lineRule="exact" w:before="0"/>
                      <w:ind w:left="0" w:right="0" w:firstLine="0"/>
                      <w:jc w:val="left"/>
                      <w:rPr>
                        <w:rFonts w:ascii="Calibri"/>
                        <w:sz w:val="16"/>
                      </w:rPr>
                    </w:pPr>
                    <w:r>
                      <w:rPr>
                        <w:rFonts w:ascii="Calibri"/>
                        <w:sz w:val="16"/>
                      </w:rPr>
                      <w:t>Employment growth (RHS)</w:t>
                    </w:r>
                  </w:p>
                </w:txbxContent>
              </v:textbox>
              <w10:wrap type="none"/>
            </v:shape>
            <w10:wrap type="none"/>
          </v:group>
        </w:pict>
      </w:r>
      <w:r>
        <w:rPr>
          <w:rFonts w:ascii="Calibri"/>
          <w:w w:val="100"/>
          <w:sz w:val="16"/>
        </w:rPr>
        <w:t>5</w:t>
      </w:r>
    </w:p>
    <w:p>
      <w:pPr>
        <w:pStyle w:val="BodyText"/>
        <w:rPr>
          <w:rFonts w:ascii="Calibri"/>
          <w:sz w:val="16"/>
        </w:rPr>
      </w:pPr>
    </w:p>
    <w:p>
      <w:pPr>
        <w:pStyle w:val="BodyText"/>
        <w:rPr>
          <w:rFonts w:ascii="Calibri"/>
          <w:sz w:val="12"/>
        </w:rPr>
      </w:pPr>
    </w:p>
    <w:p>
      <w:pPr>
        <w:spacing w:before="0"/>
        <w:ind w:left="349" w:right="0" w:firstLine="0"/>
        <w:jc w:val="left"/>
        <w:rPr>
          <w:rFonts w:ascii="Calibri"/>
          <w:sz w:val="16"/>
        </w:rPr>
      </w:pPr>
      <w:r>
        <w:rPr>
          <w:rFonts w:ascii="Calibri"/>
          <w:w w:val="100"/>
          <w:sz w:val="16"/>
        </w:rPr>
        <w:t>4</w:t>
      </w:r>
    </w:p>
    <w:p>
      <w:pPr>
        <w:pStyle w:val="BodyText"/>
        <w:rPr>
          <w:rFonts w:ascii="Calibri"/>
          <w:sz w:val="16"/>
        </w:rPr>
      </w:pPr>
    </w:p>
    <w:p>
      <w:pPr>
        <w:pStyle w:val="BodyText"/>
        <w:rPr>
          <w:rFonts w:ascii="Calibri"/>
          <w:sz w:val="12"/>
        </w:rPr>
      </w:pPr>
    </w:p>
    <w:p>
      <w:pPr>
        <w:spacing w:before="1"/>
        <w:ind w:left="349" w:right="0" w:firstLine="0"/>
        <w:jc w:val="left"/>
        <w:rPr>
          <w:rFonts w:ascii="Calibri"/>
          <w:sz w:val="16"/>
        </w:rPr>
      </w:pPr>
      <w:r>
        <w:rPr>
          <w:rFonts w:ascii="Calibri"/>
          <w:w w:val="100"/>
          <w:sz w:val="16"/>
        </w:rPr>
        <w:t>3</w:t>
      </w:r>
    </w:p>
    <w:p>
      <w:pPr>
        <w:pStyle w:val="BodyText"/>
        <w:rPr>
          <w:rFonts w:ascii="Calibri"/>
          <w:sz w:val="16"/>
        </w:rPr>
      </w:pPr>
    </w:p>
    <w:p>
      <w:pPr>
        <w:pStyle w:val="BodyText"/>
        <w:rPr>
          <w:rFonts w:ascii="Calibri"/>
          <w:sz w:val="12"/>
        </w:rPr>
      </w:pPr>
    </w:p>
    <w:p>
      <w:pPr>
        <w:spacing w:before="0"/>
        <w:ind w:left="349" w:right="0" w:firstLine="0"/>
        <w:jc w:val="left"/>
        <w:rPr>
          <w:rFonts w:ascii="Calibri"/>
          <w:sz w:val="16"/>
        </w:rPr>
      </w:pPr>
      <w:r>
        <w:rPr>
          <w:rFonts w:ascii="Calibri"/>
          <w:w w:val="100"/>
          <w:sz w:val="16"/>
        </w:rPr>
        <w:t>2</w:t>
      </w:r>
    </w:p>
    <w:p>
      <w:pPr>
        <w:pStyle w:val="BodyText"/>
        <w:rPr>
          <w:rFonts w:ascii="Calibri"/>
          <w:sz w:val="16"/>
        </w:rPr>
      </w:pPr>
    </w:p>
    <w:p>
      <w:pPr>
        <w:pStyle w:val="BodyText"/>
        <w:rPr>
          <w:rFonts w:ascii="Calibri"/>
          <w:sz w:val="12"/>
        </w:rPr>
      </w:pPr>
    </w:p>
    <w:p>
      <w:pPr>
        <w:spacing w:before="1"/>
        <w:ind w:left="349" w:right="0" w:firstLine="0"/>
        <w:jc w:val="left"/>
        <w:rPr>
          <w:rFonts w:ascii="Calibri"/>
          <w:sz w:val="16"/>
        </w:rPr>
      </w:pPr>
      <w:r>
        <w:rPr>
          <w:rFonts w:ascii="Calibri"/>
          <w:w w:val="100"/>
          <w:sz w:val="16"/>
        </w:rPr>
        <w:t>1</w:t>
      </w:r>
    </w:p>
    <w:p>
      <w:pPr>
        <w:pStyle w:val="BodyText"/>
        <w:rPr>
          <w:rFonts w:ascii="Calibri"/>
          <w:sz w:val="16"/>
        </w:rPr>
      </w:pPr>
    </w:p>
    <w:p>
      <w:pPr>
        <w:pStyle w:val="BodyText"/>
        <w:rPr>
          <w:rFonts w:ascii="Calibri"/>
          <w:sz w:val="12"/>
        </w:rPr>
      </w:pPr>
    </w:p>
    <w:p>
      <w:pPr>
        <w:spacing w:before="0"/>
        <w:ind w:left="349" w:right="0" w:firstLine="0"/>
        <w:jc w:val="left"/>
        <w:rPr>
          <w:rFonts w:ascii="Calibri"/>
          <w:sz w:val="16"/>
        </w:rPr>
      </w:pPr>
      <w:r>
        <w:rPr>
          <w:rFonts w:ascii="Calibri"/>
          <w:w w:val="100"/>
          <w:sz w:val="16"/>
        </w:rPr>
        <w:t>0</w:t>
      </w:r>
    </w:p>
    <w:p>
      <w:pPr>
        <w:pStyle w:val="BodyText"/>
        <w:rPr>
          <w:rFonts w:ascii="Calibri"/>
          <w:sz w:val="16"/>
        </w:rPr>
      </w:pPr>
    </w:p>
    <w:p>
      <w:pPr>
        <w:pStyle w:val="BodyText"/>
        <w:rPr>
          <w:rFonts w:ascii="Calibri"/>
          <w:sz w:val="12"/>
        </w:rPr>
      </w:pPr>
    </w:p>
    <w:p>
      <w:pPr>
        <w:spacing w:before="1"/>
        <w:ind w:left="298" w:right="0" w:firstLine="0"/>
        <w:jc w:val="left"/>
        <w:rPr>
          <w:rFonts w:ascii="Calibri" w:hAnsi="Calibri"/>
          <w:sz w:val="16"/>
        </w:rPr>
      </w:pPr>
      <w:r>
        <w:rPr>
          <w:rFonts w:ascii="Calibri" w:hAnsi="Calibri"/>
          <w:sz w:val="16"/>
        </w:rPr>
        <w:t>‐1</w:t>
      </w:r>
    </w:p>
    <w:p>
      <w:pPr>
        <w:spacing w:before="18"/>
        <w:ind w:left="420" w:right="0" w:firstLine="0"/>
        <w:jc w:val="left"/>
        <w:rPr>
          <w:rFonts w:ascii="Calibri"/>
          <w:sz w:val="16"/>
        </w:rPr>
      </w:pPr>
      <w:r>
        <w:rPr>
          <w:rFonts w:ascii="Calibri"/>
          <w:sz w:val="16"/>
        </w:rPr>
        <w:t>1976 1980 1984 1988 1992 1996 2000 2004 2008 2012</w:t>
      </w:r>
    </w:p>
    <w:p>
      <w:pPr>
        <w:spacing w:before="101"/>
        <w:ind w:left="234" w:right="0" w:firstLine="0"/>
        <w:jc w:val="left"/>
        <w:rPr>
          <w:sz w:val="16"/>
        </w:rPr>
      </w:pPr>
      <w:r>
        <w:rPr>
          <w:sz w:val="16"/>
        </w:rPr>
        <w:t>Source: ONS and Bank of England calculation</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3"/>
        <w:rPr>
          <w:sz w:val="14"/>
        </w:rPr>
      </w:pPr>
    </w:p>
    <w:p>
      <w:pPr>
        <w:spacing w:line="192" w:lineRule="exact" w:before="1"/>
        <w:ind w:left="126" w:right="0" w:firstLine="0"/>
        <w:jc w:val="left"/>
        <w:rPr>
          <w:rFonts w:ascii="Calibri"/>
          <w:b/>
          <w:sz w:val="16"/>
        </w:rPr>
      </w:pPr>
      <w:r>
        <w:rPr>
          <w:rFonts w:ascii="Calibri"/>
          <w:b/>
          <w:w w:val="100"/>
          <w:sz w:val="16"/>
        </w:rPr>
        <w:t>%</w:t>
      </w:r>
    </w:p>
    <w:p>
      <w:pPr>
        <w:spacing w:line="192" w:lineRule="exact" w:before="0"/>
        <w:ind w:left="54" w:right="0" w:firstLine="0"/>
        <w:jc w:val="left"/>
        <w:rPr>
          <w:rFonts w:ascii="Calibri"/>
          <w:sz w:val="16"/>
        </w:rPr>
      </w:pPr>
      <w:r>
        <w:rPr>
          <w:rFonts w:ascii="Calibri"/>
          <w:spacing w:val="2"/>
          <w:sz w:val="16"/>
        </w:rPr>
        <w:t>2.75</w:t>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spacing w:before="98"/>
        <w:ind w:left="54" w:right="0" w:firstLine="0"/>
        <w:jc w:val="left"/>
        <w:rPr>
          <w:rFonts w:ascii="Calibri"/>
          <w:sz w:val="16"/>
        </w:rPr>
      </w:pPr>
      <w:r>
        <w:rPr>
          <w:rFonts w:ascii="Calibri"/>
          <w:spacing w:val="2"/>
          <w:sz w:val="16"/>
        </w:rPr>
        <w:t>0.75</w:t>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spacing w:before="99"/>
        <w:ind w:left="56" w:right="0" w:firstLine="0"/>
        <w:jc w:val="left"/>
        <w:rPr>
          <w:rFonts w:ascii="Calibri" w:hAnsi="Calibri"/>
          <w:sz w:val="16"/>
        </w:rPr>
      </w:pPr>
      <w:r>
        <w:rPr>
          <w:rFonts w:ascii="Calibri" w:hAnsi="Calibri"/>
          <w:spacing w:val="2"/>
          <w:sz w:val="16"/>
        </w:rPr>
        <w:t>‐1.25</w:t>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spacing w:before="99"/>
        <w:ind w:left="56" w:right="0" w:firstLine="0"/>
        <w:jc w:val="left"/>
        <w:rPr>
          <w:rFonts w:ascii="Calibri" w:hAnsi="Calibri"/>
          <w:sz w:val="16"/>
        </w:rPr>
      </w:pPr>
      <w:r>
        <w:rPr>
          <w:rFonts w:ascii="Calibri" w:hAnsi="Calibri"/>
          <w:spacing w:val="2"/>
          <w:sz w:val="16"/>
        </w:rPr>
        <w:t>‐3.25</w:t>
      </w:r>
    </w:p>
    <w:p>
      <w:pPr>
        <w:pStyle w:val="BodyText"/>
        <w:rPr>
          <w:rFonts w:ascii="Calibri"/>
          <w:sz w:val="22"/>
        </w:rPr>
      </w:pPr>
      <w:r>
        <w:rPr/>
        <w:br w:type="column"/>
      </w:r>
      <w:r>
        <w:rPr>
          <w:rFonts w:ascii="Calibri"/>
          <w:sz w:val="22"/>
        </w:rPr>
      </w:r>
    </w:p>
    <w:p>
      <w:pPr>
        <w:pStyle w:val="BodyText"/>
        <w:spacing w:before="9"/>
        <w:rPr>
          <w:rFonts w:ascii="Calibri"/>
          <w:sz w:val="17"/>
        </w:rPr>
      </w:pPr>
    </w:p>
    <w:p>
      <w:pPr>
        <w:pStyle w:val="BodyText"/>
        <w:spacing w:line="355" w:lineRule="auto" w:before="1"/>
        <w:ind w:left="199" w:right="121"/>
        <w:jc w:val="both"/>
      </w:pPr>
      <w:r>
        <w:rPr/>
        <w:t>The pre-crisis correlation between GDP and employment growth is much tighter (Chart 3) and the divergence from it all the more striking. In more normal times, the 3% drop in output since mid-2007 would have been associated with an 8% decline in the number of jobs. Instead, and despite a contraction in the public sector, aggregate employment has risen slightly over the last five years. The likelihood that the past relationship could explain more recent trends is 0.2%, a one in five hundred</w:t>
      </w:r>
      <w:r>
        <w:rPr>
          <w:spacing w:val="-3"/>
        </w:rPr>
        <w:t> </w:t>
      </w:r>
      <w:r>
        <w:rPr/>
        <w:t>chance.</w:t>
      </w:r>
    </w:p>
    <w:p>
      <w:pPr>
        <w:spacing w:after="0" w:line="355" w:lineRule="auto"/>
        <w:jc w:val="both"/>
        <w:sectPr>
          <w:pgSz w:w="11900" w:h="16840"/>
          <w:pgMar w:header="0" w:footer="1548" w:top="1580" w:bottom="1740" w:left="900" w:right="1000"/>
          <w:cols w:num="3" w:equalWidth="0">
            <w:col w:w="4509" w:space="40"/>
            <w:col w:w="402" w:space="39"/>
            <w:col w:w="5010"/>
          </w:cols>
        </w:sectPr>
      </w:pPr>
    </w:p>
    <w:p>
      <w:pPr>
        <w:pStyle w:val="BodyText"/>
        <w:spacing w:before="11"/>
        <w:rPr>
          <w:sz w:val="24"/>
        </w:rPr>
      </w:pPr>
    </w:p>
    <w:p>
      <w:pPr>
        <w:pStyle w:val="BodyText"/>
        <w:spacing w:line="360" w:lineRule="auto" w:before="94"/>
        <w:ind w:left="233" w:right="125"/>
        <w:jc w:val="both"/>
      </w:pPr>
      <w:r>
        <w:rPr/>
        <w:t>One explanation for this is labour hoarding. Because it is costly both to fire and to re-hire employees firms may have hung on to staff in an expectation that demand will pick up. Another is that underlying productivity growth has slowed. In that case, weak output may not be the result purely of weak demand. It may instead reflect an independent hit to supply, one that explains why employment and inflation have been relatively high.</w:t>
      </w:r>
    </w:p>
    <w:p>
      <w:pPr>
        <w:pStyle w:val="BodyText"/>
        <w:spacing w:before="10"/>
        <w:rPr>
          <w:sz w:val="29"/>
        </w:rPr>
      </w:pPr>
    </w:p>
    <w:p>
      <w:pPr>
        <w:pStyle w:val="BodyText"/>
        <w:spacing w:line="360" w:lineRule="auto"/>
        <w:ind w:left="233" w:right="124"/>
        <w:jc w:val="both"/>
      </w:pPr>
      <w:r>
        <w:rPr/>
        <w:t>As extremes, these two hypotheses can have very different implications. If the first is true, then without a strong pick-up in economic activity, employment and inflation are likely to decline. Finding themselves in the position of a cartoon character that has run off the edge of a cliff, but is not yet aware of the fact, firms will at some point have to face reality and trim their under-employed workforce. Cost growth and inflation will then fall. If, instead, supply is (and remains) the problem, we could continue to see below-par output growth without any such implications for employment or inflation.</w:t>
      </w:r>
    </w:p>
    <w:p>
      <w:pPr>
        <w:pStyle w:val="BodyText"/>
        <w:spacing w:before="1"/>
        <w:rPr>
          <w:sz w:val="30"/>
        </w:rPr>
      </w:pPr>
    </w:p>
    <w:p>
      <w:pPr>
        <w:pStyle w:val="BodyText"/>
        <w:spacing w:line="360" w:lineRule="auto"/>
        <w:ind w:left="234" w:right="124"/>
        <w:jc w:val="both"/>
      </w:pPr>
      <w:r>
        <w:rPr/>
        <w:t>They are not mutually exclusive, however, and my own view is that both have a part to play. Because most people are more familiar with the demand-side explanations – we are unused to thinking about supply factors as a determinant of output except over some vaguely-defined “long run” – I will concentrate my efforts on discussing (i) why it’s hard for demand alone to account for the data and (ii) how an independent hit to supply might plausibly have occurred. In particular, I will suggest that our predicament may be partly caused by significant cross-sectoral disturbances – things that have had differing effects on different parts of the economy – and a failure of the financial system to reallocate resources in response.</w:t>
      </w:r>
    </w:p>
    <w:p>
      <w:pPr>
        <w:pStyle w:val="BodyText"/>
        <w:rPr>
          <w:sz w:val="30"/>
        </w:rPr>
      </w:pPr>
    </w:p>
    <w:p>
      <w:pPr>
        <w:pStyle w:val="BodyText"/>
        <w:spacing w:line="360" w:lineRule="auto"/>
        <w:ind w:left="234" w:right="123"/>
        <w:jc w:val="both"/>
      </w:pPr>
      <w:r>
        <w:rPr/>
        <w:t>If this is true, the economy’s lost potential is the result of a misallocation of capital, rather than any form of “technical regress”. In that case it needn’t have been lost forever. In time, as the financial system heals, and</w:t>
      </w:r>
    </w:p>
    <w:p>
      <w:pPr>
        <w:spacing w:after="0" w:line="360" w:lineRule="auto"/>
        <w:jc w:val="both"/>
        <w:sectPr>
          <w:type w:val="continuous"/>
          <w:pgSz w:w="11900" w:h="16840"/>
          <w:pgMar w:top="1140" w:bottom="280" w:left="900" w:right="1000"/>
        </w:sectPr>
      </w:pPr>
    </w:p>
    <w:p>
      <w:pPr>
        <w:pStyle w:val="BodyText"/>
        <w:spacing w:line="360" w:lineRule="auto" w:before="76"/>
        <w:ind w:left="234" w:right="123" w:hanging="1"/>
        <w:jc w:val="both"/>
      </w:pPr>
      <w:r>
        <w:rPr/>
        <w:t>investment starts to flow, the economy could well expand at an above-trend rate (without generating inflation), catching up some of the ground lost over recent years. But knowing when that might happen is very hard to judge. It’s not at all easy, therefore, to say how productivity will evolve over the MPC’s forecast horizon. That’s why, in its last </w:t>
      </w:r>
      <w:r>
        <w:rPr>
          <w:i/>
        </w:rPr>
        <w:t>Inflation Report</w:t>
      </w:r>
      <w:r>
        <w:rPr/>
        <w:t>, the Committee widened the width of the “fan chart” around its forecast for economic growth. In the concluding section I will discuss briefly how monetary policy might be set in an environment of heightened uncertainty about productivity</w:t>
      </w:r>
      <w:r>
        <w:rPr>
          <w:spacing w:val="-16"/>
        </w:rPr>
        <w:t> </w:t>
      </w:r>
      <w:r>
        <w:rPr/>
        <w:t>growth.</w:t>
      </w:r>
    </w:p>
    <w:p>
      <w:pPr>
        <w:pStyle w:val="BodyText"/>
        <w:rPr>
          <w:sz w:val="30"/>
        </w:rPr>
      </w:pPr>
    </w:p>
    <w:p>
      <w:pPr>
        <w:pStyle w:val="Heading1"/>
        <w:spacing w:before="1"/>
        <w:jc w:val="both"/>
      </w:pPr>
      <w:r>
        <w:rPr/>
        <w:t>Why aggregate demand alone is unlikely to account fully for slow growth</w:t>
      </w:r>
    </w:p>
    <w:p>
      <w:pPr>
        <w:pStyle w:val="BodyText"/>
        <w:rPr>
          <w:b/>
          <w:sz w:val="22"/>
        </w:rPr>
      </w:pPr>
    </w:p>
    <w:p>
      <w:pPr>
        <w:pStyle w:val="BodyText"/>
        <w:spacing w:before="10"/>
        <w:rPr>
          <w:b/>
          <w:sz w:val="17"/>
        </w:rPr>
      </w:pPr>
    </w:p>
    <w:p>
      <w:pPr>
        <w:pStyle w:val="BodyText"/>
        <w:spacing w:line="360" w:lineRule="auto"/>
        <w:ind w:left="234" w:right="123"/>
        <w:jc w:val="both"/>
      </w:pPr>
      <w:r>
        <w:rPr/>
        <w:t>That demand is independently weak is, I think, indisputable. We know there are signs of spare capacity, both within firms and in the labour market. Nor is there any shortage of candidates when it comes to potential hits to spending: fiscal tightening, slow (UK-weighted) global growth and (via their effect on household income) rises in commodity prices are all things that can reduce demand and output independently of the economy’s capacity to supply it.</w:t>
      </w:r>
    </w:p>
    <w:p>
      <w:pPr>
        <w:pStyle w:val="BodyText"/>
        <w:rPr>
          <w:sz w:val="30"/>
        </w:rPr>
      </w:pPr>
    </w:p>
    <w:p>
      <w:pPr>
        <w:pStyle w:val="BodyText"/>
        <w:spacing w:line="360" w:lineRule="auto"/>
        <w:ind w:left="233" w:right="124"/>
        <w:jc w:val="both"/>
      </w:pPr>
      <w:r>
        <w:rPr/>
        <w:t>To that extent, the comparative strength of employment may simply be a reflection of “labour hoarding”, or something akin to </w:t>
      </w:r>
      <w:r>
        <w:rPr>
          <w:spacing w:val="6"/>
        </w:rPr>
        <w:t>it</w:t>
      </w:r>
      <w:r>
        <w:rPr>
          <w:spacing w:val="6"/>
          <w:vertAlign w:val="superscript"/>
        </w:rPr>
        <w:t>2</w:t>
      </w:r>
      <w:r>
        <w:rPr>
          <w:spacing w:val="6"/>
          <w:vertAlign w:val="baseline"/>
        </w:rPr>
        <w:t>. </w:t>
      </w:r>
      <w:r>
        <w:rPr>
          <w:vertAlign w:val="baseline"/>
        </w:rPr>
        <w:t>If so, then some of those currently employed are actually “hidden unemployed”, economically idle but kept in jobs by firms’ expectations that output will at some point pick up and by the costs of hiring and firing. If these expectations are disappointed – unless economic activity does recover – this surplus labour will eventually be discarded. Even before that happens, it’s possible that the “hidden unemployed” could exert downward pressure on wages in the same manner as people that are formally unemployed.</w:t>
      </w:r>
    </w:p>
    <w:p>
      <w:pPr>
        <w:pStyle w:val="BodyText"/>
        <w:rPr>
          <w:sz w:val="30"/>
        </w:rPr>
      </w:pPr>
    </w:p>
    <w:p>
      <w:pPr>
        <w:pStyle w:val="BodyText"/>
        <w:spacing w:line="360" w:lineRule="auto"/>
        <w:ind w:left="234" w:right="124"/>
        <w:jc w:val="both"/>
      </w:pPr>
      <w:r>
        <w:rPr/>
        <w:t>For several reasons, however, I find it hard to see how this can be the only explanation for what’s happened to the economy</w:t>
      </w:r>
      <w:r>
        <w:rPr>
          <w:vertAlign w:val="superscript"/>
        </w:rPr>
        <w:t>3</w:t>
      </w:r>
      <w:r>
        <w:rPr>
          <w:vertAlign w:val="baseline"/>
        </w:rPr>
        <w:t>.</w:t>
      </w:r>
    </w:p>
    <w:p>
      <w:pPr>
        <w:pStyle w:val="BodyText"/>
        <w:spacing w:before="1"/>
        <w:rPr>
          <w:sz w:val="30"/>
        </w:rPr>
      </w:pPr>
    </w:p>
    <w:p>
      <w:pPr>
        <w:pStyle w:val="BodyText"/>
        <w:spacing w:line="360" w:lineRule="auto"/>
        <w:ind w:left="234" w:right="123"/>
        <w:jc w:val="both"/>
      </w:pPr>
      <w:r>
        <w:rPr/>
        <w:t>First, there’s the scale of the divergence in Chart 2. Note that the pre-crisis relationship in Chart 2 already allows, implicitly, for any stable degree of labour hoarding over that period. So it’s not enough for such a phenomenon to exist. For labour hoarding alone to explain Chart 2, the incentives for it have to have become suddenly and dramatically stronger than in the past, sufficient to add an additional 8% to employment.</w:t>
      </w:r>
    </w:p>
    <w:p>
      <w:pPr>
        <w:pStyle w:val="BodyText"/>
        <w:spacing w:before="11"/>
        <w:rPr>
          <w:sz w:val="29"/>
        </w:rPr>
      </w:pPr>
    </w:p>
    <w:p>
      <w:pPr>
        <w:pStyle w:val="BodyText"/>
        <w:spacing w:line="360" w:lineRule="auto"/>
        <w:ind w:left="234" w:right="124"/>
        <w:jc w:val="both"/>
      </w:pPr>
      <w:r>
        <w:rPr/>
        <w:t>Yet it’s hard to see why that might have happened. After all, it’s not as if businesses have become more optimistic about future growth over the past three years (one thing that would encourage them to hang on to</w:t>
      </w:r>
    </w:p>
    <w:p>
      <w:pPr>
        <w:pStyle w:val="BodyText"/>
        <w:spacing w:before="10"/>
        <w:rPr>
          <w:sz w:val="9"/>
        </w:rPr>
      </w:pPr>
      <w:r>
        <w:rPr/>
        <w:pict>
          <v:shape style="position:absolute;margin-left:56.700001pt;margin-top:7.898237pt;width:144pt;height:.1pt;mso-position-horizontal-relative:page;mso-position-vertical-relative:paragraph;z-index:-251649024;mso-wrap-distance-left:0;mso-wrap-distance-right:0" coordorigin="1134,158" coordsize="2880,0" path="m1134,158l4014,158e" filled="false" stroked="true" strokeweight=".48001pt" strokecolor="#000000">
            <v:path arrowok="t"/>
            <v:stroke dashstyle="solid"/>
            <w10:wrap type="topAndBottom"/>
          </v:shape>
        </w:pict>
      </w:r>
    </w:p>
    <w:p>
      <w:pPr>
        <w:spacing w:before="32"/>
        <w:ind w:left="233" w:right="124" w:firstLine="0"/>
        <w:jc w:val="both"/>
        <w:rPr>
          <w:sz w:val="16"/>
        </w:rPr>
      </w:pPr>
      <w:r>
        <w:rPr>
          <w:position w:val="8"/>
          <w:sz w:val="10"/>
        </w:rPr>
        <w:t>2 </w:t>
      </w:r>
      <w:r>
        <w:rPr>
          <w:sz w:val="16"/>
        </w:rPr>
        <w:t>There are other phenomena that have similar effects. For example, it might be that, working in thin markets, firms are having to spend more time trying to drum up business than doing things that are genuinely productive (see, for example, Rios-Roll et al (2011)). Like labour hoarding, however, it seems unlikely this could account for much of the strength of employment. It’s hard to see why increasing returns, on such a dramatic scale, can have emerged only recently. And the numbers of people employed in sales functions (as defined by the Standard Occupational Classification) actually fell between 2007 and 2011, both in absolute terms and as a share of total employment.</w:t>
      </w:r>
    </w:p>
    <w:p>
      <w:pPr>
        <w:spacing w:line="226" w:lineRule="exact" w:before="0"/>
        <w:ind w:left="234" w:right="0" w:firstLine="0"/>
        <w:jc w:val="both"/>
        <w:rPr>
          <w:sz w:val="16"/>
        </w:rPr>
      </w:pPr>
      <w:r>
        <w:rPr>
          <w:rFonts w:ascii="Calibri"/>
          <w:position w:val="10"/>
          <w:sz w:val="13"/>
        </w:rPr>
        <w:t>3 </w:t>
      </w:r>
      <w:r>
        <w:rPr>
          <w:sz w:val="16"/>
        </w:rPr>
        <w:t>My colleague Paul Tucker made similar points in a speech last November, in which pointed to the strength of private-sector hiring and</w:t>
      </w:r>
    </w:p>
    <w:p>
      <w:pPr>
        <w:spacing w:before="18"/>
        <w:ind w:left="234" w:right="0" w:firstLine="0"/>
        <w:jc w:val="both"/>
        <w:rPr>
          <w:sz w:val="16"/>
        </w:rPr>
      </w:pPr>
      <w:r>
        <w:rPr>
          <w:sz w:val="16"/>
        </w:rPr>
        <w:t>wondered whether this was a symptom of the economy's need to rebalance. See Tucker (2011).</w:t>
      </w:r>
    </w:p>
    <w:p>
      <w:pPr>
        <w:spacing w:after="0"/>
        <w:jc w:val="both"/>
        <w:rPr>
          <w:sz w:val="16"/>
        </w:rPr>
        <w:sectPr>
          <w:footerReference w:type="default" r:id="rId8"/>
          <w:pgSz w:w="11900" w:h="16840"/>
          <w:pgMar w:footer="1548" w:header="0" w:top="1540" w:bottom="1740" w:left="900" w:right="1000"/>
          <w:pgNumType w:start="4"/>
        </w:sectPr>
      </w:pPr>
    </w:p>
    <w:p>
      <w:pPr>
        <w:pStyle w:val="BodyText"/>
        <w:spacing w:line="360" w:lineRule="auto" w:before="76"/>
        <w:ind w:left="234" w:right="127"/>
      </w:pPr>
      <w:r>
        <w:rPr/>
        <w:t>surplus staff). Nor, to the extent one can measure them, does there appear to have been a material increase in the costs of changing employment.</w:t>
      </w:r>
    </w:p>
    <w:p>
      <w:pPr>
        <w:pStyle w:val="BodyText"/>
        <w:spacing w:before="5"/>
        <w:rPr>
          <w:sz w:val="25"/>
        </w:rPr>
      </w:pPr>
    </w:p>
    <w:p>
      <w:pPr>
        <w:spacing w:after="0"/>
        <w:rPr>
          <w:sz w:val="25"/>
        </w:rPr>
        <w:sectPr>
          <w:footerReference w:type="default" r:id="rId9"/>
          <w:pgSz w:w="11900" w:h="16840"/>
          <w:pgMar w:footer="1548" w:header="0" w:top="1540" w:bottom="1740" w:left="900" w:right="1000"/>
          <w:pgNumType w:start="5"/>
        </w:sectPr>
      </w:pPr>
    </w:p>
    <w:p>
      <w:pPr>
        <w:pStyle w:val="Heading1"/>
        <w:spacing w:before="94"/>
        <w:ind w:right="18"/>
      </w:pPr>
      <w:r>
        <w:rPr/>
        <w:t>Chart 4: Private-sector job creation strongest since series began</w:t>
      </w:r>
    </w:p>
    <w:p>
      <w:pPr>
        <w:pStyle w:val="BodyText"/>
        <w:rPr>
          <w:b/>
          <w:sz w:val="22"/>
        </w:rPr>
      </w:pPr>
      <w:r>
        <w:rPr/>
        <w:br w:type="column"/>
      </w:r>
      <w:r>
        <w:rPr>
          <w:b/>
          <w:sz w:val="22"/>
        </w:rPr>
      </w:r>
    </w:p>
    <w:p>
      <w:pPr>
        <w:pStyle w:val="BodyText"/>
        <w:spacing w:before="8"/>
        <w:rPr>
          <w:b/>
          <w:sz w:val="21"/>
        </w:rPr>
      </w:pPr>
    </w:p>
    <w:p>
      <w:pPr>
        <w:pStyle w:val="BodyText"/>
        <w:ind w:left="234"/>
      </w:pPr>
      <w:r>
        <w:rPr/>
        <w:t>Second, what’s striking about the employment data is</w:t>
      </w:r>
    </w:p>
    <w:p>
      <w:pPr>
        <w:spacing w:after="0"/>
        <w:sectPr>
          <w:type w:val="continuous"/>
          <w:pgSz w:w="11900" w:h="16840"/>
          <w:pgMar w:top="1140" w:bottom="280" w:left="900" w:right="1000"/>
          <w:cols w:num="2" w:equalWidth="0">
            <w:col w:w="4574" w:space="211"/>
            <w:col w:w="5215"/>
          </w:cols>
        </w:sectPr>
      </w:pPr>
    </w:p>
    <w:p>
      <w:pPr>
        <w:spacing w:line="147" w:lineRule="exact" w:before="0"/>
        <w:ind w:left="0" w:right="11" w:firstLine="0"/>
        <w:jc w:val="right"/>
        <w:rPr>
          <w:rFonts w:ascii="Calibri"/>
          <w:b/>
          <w:sz w:val="14"/>
        </w:rPr>
      </w:pPr>
      <w:r>
        <w:rPr>
          <w:rFonts w:ascii="Calibri"/>
          <w:b/>
          <w:spacing w:val="-1"/>
          <w:sz w:val="14"/>
        </w:rPr>
        <w:t>million</w:t>
      </w:r>
    </w:p>
    <w:p>
      <w:pPr>
        <w:spacing w:line="163" w:lineRule="exact" w:before="0"/>
        <w:ind w:left="0" w:right="0" w:firstLine="0"/>
        <w:jc w:val="right"/>
        <w:rPr>
          <w:rFonts w:ascii="Calibri"/>
          <w:sz w:val="14"/>
        </w:rPr>
      </w:pPr>
      <w:r>
        <w:rPr/>
        <w:pict>
          <v:group style="position:absolute;margin-left:70.800003pt;margin-top:3.655845pt;width:175.1pt;height:134.85pt;mso-position-horizontal-relative:page;mso-position-vertical-relative:paragraph;z-index:251671552" coordorigin="1416,73" coordsize="3502,2697">
            <v:line style="position:absolute" from="4875,78" to="4875,2728" stroked="true" strokeweight=".53999pt" strokecolor="#868686">
              <v:stroke dashstyle="solid"/>
            </v:line>
            <v:shape style="position:absolute;left:4875;top:73;width:42;height:2660" coordorigin="4876,73" coordsize="42,2660" path="m4918,2722l4876,2722,4876,2732,4918,2732,4918,2722m4918,2347l4876,2347,4876,2357,4918,2357,4918,2347m4918,1972l4876,1972,4876,1982,4918,1982,4918,1972m4918,1585l4876,1585,4876,1596,4918,1596,4918,1585m4918,1210l4876,1210,4876,1220,4918,1220,4918,1210m4918,834l4876,834,4876,845,4918,845,4918,834m4918,449l4876,449,4876,460,4918,460,4918,449m4918,73l4876,73,4876,84,4918,84,4918,73e" filled="true" fillcolor="#868686" stroked="false">
              <v:path arrowok="t"/>
              <v:fill type="solid"/>
            </v:shape>
            <v:line style="position:absolute" from="1422,2727" to="4876,2727" stroked="true" strokeweight=".54004pt" strokecolor="#868686">
              <v:stroke dashstyle="solid"/>
            </v:line>
            <v:shape style="position:absolute;left:1416;top:2727;width:3358;height:42" coordorigin="1416,2728" coordsize="3358,42" path="m1427,2728l1416,2728,1416,2770,1427,2770,1427,2728m2093,2728l2082,2728,2082,2770,2093,2770,2093,2728m2758,2728l2747,2728,2747,2770,2758,2770,2758,2728m3433,2728l3422,2728,3422,2770,3433,2770,3433,2728m4098,2728l4087,2728,4087,2770,4098,2770,4098,2728m4774,2728l4763,2728,4763,2770,4774,2770,4774,2728e" filled="true" fillcolor="#868686" stroked="false">
              <v:path arrowok="t"/>
              <v:fill type="solid"/>
            </v:shape>
            <v:shape style="position:absolute;left:1425;top:319;width:3382;height:1622" type="#_x0000_t75" stroked="false">
              <v:imagedata r:id="rId10" o:title=""/>
            </v:shape>
            <v:line style="position:absolute" from="1546,2277" to="1856,2277" stroked="true" strokeweight="1.62pt" strokecolor="#17375e">
              <v:stroke dashstyle="solid"/>
            </v:line>
            <v:line style="position:absolute" from="3121,2277" to="3422,2277" stroked="true" strokeweight="1.62pt" strokecolor="#be4b48">
              <v:stroke dashstyle="solid"/>
            </v:line>
            <v:shape style="position:absolute;left:1873;top:2225;width:1071;height:140" type="#_x0000_t202" filled="false" stroked="false">
              <v:textbox inset="0,0,0,0">
                <w:txbxContent>
                  <w:p>
                    <w:pPr>
                      <w:spacing w:line="139" w:lineRule="exact" w:before="0"/>
                      <w:ind w:left="0" w:right="0" w:firstLine="0"/>
                      <w:jc w:val="left"/>
                      <w:rPr>
                        <w:rFonts w:ascii="Calibri"/>
                        <w:sz w:val="14"/>
                      </w:rPr>
                    </w:pPr>
                    <w:r>
                      <w:rPr>
                        <w:rFonts w:ascii="Calibri"/>
                        <w:sz w:val="14"/>
                      </w:rPr>
                      <w:t>Gross job creation</w:t>
                    </w:r>
                  </w:p>
                </w:txbxContent>
              </v:textbox>
              <w10:wrap type="none"/>
            </v:shape>
            <v:shape style="position:absolute;left:3445;top:2225;width:837;height:140" type="#_x0000_t202" filled="false" stroked="false">
              <v:textbox inset="0,0,0,0">
                <w:txbxContent>
                  <w:p>
                    <w:pPr>
                      <w:spacing w:line="139" w:lineRule="exact" w:before="0"/>
                      <w:ind w:left="0" w:right="0" w:firstLine="0"/>
                      <w:jc w:val="left"/>
                      <w:rPr>
                        <w:rFonts w:ascii="Calibri"/>
                        <w:sz w:val="14"/>
                      </w:rPr>
                    </w:pPr>
                    <w:r>
                      <w:rPr>
                        <w:rFonts w:ascii="Calibri"/>
                        <w:sz w:val="14"/>
                      </w:rPr>
                      <w:t>Redundancies</w:t>
                    </w:r>
                  </w:p>
                </w:txbxContent>
              </v:textbox>
              <w10:wrap type="none"/>
            </v:shape>
            <w10:wrap type="none"/>
          </v:group>
        </w:pict>
      </w:r>
      <w:r>
        <w:rPr>
          <w:rFonts w:ascii="Calibri"/>
          <w:spacing w:val="-1"/>
          <w:sz w:val="14"/>
        </w:rPr>
        <w:t>1.4</w:t>
      </w:r>
    </w:p>
    <w:p>
      <w:pPr>
        <w:pStyle w:val="BodyText"/>
        <w:rPr>
          <w:rFonts w:ascii="Calibri"/>
          <w:sz w:val="17"/>
        </w:rPr>
      </w:pPr>
    </w:p>
    <w:p>
      <w:pPr>
        <w:spacing w:before="0"/>
        <w:ind w:left="4111" w:right="0" w:firstLine="0"/>
        <w:jc w:val="left"/>
        <w:rPr>
          <w:rFonts w:ascii="Calibri"/>
          <w:sz w:val="14"/>
        </w:rPr>
      </w:pPr>
      <w:r>
        <w:rPr>
          <w:rFonts w:ascii="Calibri"/>
          <w:sz w:val="14"/>
        </w:rPr>
        <w:t>1.2</w:t>
      </w:r>
    </w:p>
    <w:p>
      <w:pPr>
        <w:pStyle w:val="BodyText"/>
        <w:spacing w:before="1"/>
        <w:rPr>
          <w:rFonts w:ascii="Calibri"/>
          <w:sz w:val="17"/>
        </w:rPr>
      </w:pPr>
    </w:p>
    <w:p>
      <w:pPr>
        <w:spacing w:before="0"/>
        <w:ind w:left="4110" w:right="0" w:firstLine="0"/>
        <w:jc w:val="left"/>
        <w:rPr>
          <w:rFonts w:ascii="Calibri"/>
          <w:sz w:val="14"/>
        </w:rPr>
      </w:pPr>
      <w:r>
        <w:rPr>
          <w:rFonts w:ascii="Calibri"/>
          <w:w w:val="99"/>
          <w:sz w:val="14"/>
        </w:rPr>
        <w:t>1</w:t>
      </w:r>
    </w:p>
    <w:p>
      <w:pPr>
        <w:pStyle w:val="BodyText"/>
        <w:spacing w:before="1"/>
        <w:rPr>
          <w:rFonts w:ascii="Calibri"/>
          <w:sz w:val="17"/>
        </w:rPr>
      </w:pPr>
    </w:p>
    <w:p>
      <w:pPr>
        <w:spacing w:before="0"/>
        <w:ind w:left="4111" w:right="0" w:firstLine="0"/>
        <w:jc w:val="left"/>
        <w:rPr>
          <w:rFonts w:ascii="Calibri"/>
          <w:sz w:val="14"/>
        </w:rPr>
      </w:pPr>
      <w:r>
        <w:rPr>
          <w:rFonts w:ascii="Calibri"/>
          <w:sz w:val="14"/>
        </w:rPr>
        <w:t>0.8</w:t>
      </w:r>
    </w:p>
    <w:p>
      <w:pPr>
        <w:pStyle w:val="BodyText"/>
        <w:spacing w:before="1"/>
        <w:rPr>
          <w:rFonts w:ascii="Calibri"/>
          <w:sz w:val="17"/>
        </w:rPr>
      </w:pPr>
    </w:p>
    <w:p>
      <w:pPr>
        <w:spacing w:before="0"/>
        <w:ind w:left="4111" w:right="0" w:firstLine="0"/>
        <w:jc w:val="left"/>
        <w:rPr>
          <w:rFonts w:ascii="Calibri"/>
          <w:sz w:val="14"/>
        </w:rPr>
      </w:pPr>
      <w:r>
        <w:rPr>
          <w:rFonts w:ascii="Calibri"/>
          <w:sz w:val="14"/>
        </w:rPr>
        <w:t>0.6</w:t>
      </w:r>
    </w:p>
    <w:p>
      <w:pPr>
        <w:pStyle w:val="BodyText"/>
        <w:rPr>
          <w:rFonts w:ascii="Calibri"/>
          <w:sz w:val="17"/>
        </w:rPr>
      </w:pPr>
    </w:p>
    <w:p>
      <w:pPr>
        <w:spacing w:before="1"/>
        <w:ind w:left="4111" w:right="0" w:firstLine="0"/>
        <w:jc w:val="left"/>
        <w:rPr>
          <w:rFonts w:ascii="Calibri"/>
          <w:sz w:val="14"/>
        </w:rPr>
      </w:pPr>
      <w:r>
        <w:rPr>
          <w:rFonts w:ascii="Calibri"/>
          <w:sz w:val="14"/>
        </w:rPr>
        <w:t>0.4</w:t>
      </w:r>
    </w:p>
    <w:p>
      <w:pPr>
        <w:pStyle w:val="BodyText"/>
        <w:rPr>
          <w:rFonts w:ascii="Calibri"/>
          <w:sz w:val="17"/>
        </w:rPr>
      </w:pPr>
    </w:p>
    <w:p>
      <w:pPr>
        <w:spacing w:before="0"/>
        <w:ind w:left="4111" w:right="0" w:firstLine="0"/>
        <w:jc w:val="left"/>
        <w:rPr>
          <w:rFonts w:ascii="Calibri"/>
          <w:sz w:val="14"/>
        </w:rPr>
      </w:pPr>
      <w:r>
        <w:rPr>
          <w:rFonts w:ascii="Calibri"/>
          <w:sz w:val="14"/>
        </w:rPr>
        <w:t>0.2</w:t>
      </w:r>
    </w:p>
    <w:p>
      <w:pPr>
        <w:pStyle w:val="BodyText"/>
        <w:spacing w:line="355" w:lineRule="auto" w:before="110"/>
        <w:ind w:left="690" w:right="124"/>
        <w:jc w:val="both"/>
      </w:pPr>
      <w:r>
        <w:rPr/>
        <w:br w:type="column"/>
      </w:r>
      <w:r>
        <w:rPr/>
        <w:t>not so much the weakness of lay-offs but the strength of new hires (Chart 4). The private sector has created more new jobs in the past two years than in any two-year period (at least) since the data on gross flows began in 1997. But if firms are hoarding labour – if even their existing employees are surplus to current requirements – why hire new people at all?</w:t>
      </w:r>
    </w:p>
    <w:p>
      <w:pPr>
        <w:spacing w:after="0" w:line="355" w:lineRule="auto"/>
        <w:jc w:val="both"/>
        <w:sectPr>
          <w:type w:val="continuous"/>
          <w:pgSz w:w="11900" w:h="16840"/>
          <w:pgMar w:top="1140" w:bottom="280" w:left="900" w:right="1000"/>
          <w:cols w:num="2" w:equalWidth="0">
            <w:col w:w="4289" w:space="40"/>
            <w:col w:w="5671"/>
          </w:cols>
        </w:sectPr>
      </w:pPr>
    </w:p>
    <w:p>
      <w:pPr>
        <w:pStyle w:val="BodyText"/>
        <w:spacing w:before="10"/>
        <w:rPr>
          <w:sz w:val="11"/>
        </w:rPr>
      </w:pPr>
    </w:p>
    <w:p>
      <w:pPr>
        <w:spacing w:before="71"/>
        <w:ind w:left="0" w:right="1707" w:firstLine="0"/>
        <w:jc w:val="center"/>
        <w:rPr>
          <w:rFonts w:ascii="Calibri"/>
          <w:sz w:val="14"/>
        </w:rPr>
      </w:pPr>
      <w:r>
        <w:rPr>
          <w:rFonts w:ascii="Calibri"/>
          <w:w w:val="99"/>
          <w:sz w:val="14"/>
        </w:rPr>
        <w:t>0</w:t>
      </w:r>
    </w:p>
    <w:p>
      <w:pPr>
        <w:tabs>
          <w:tab w:pos="669" w:val="left" w:leader="none"/>
          <w:tab w:pos="1339" w:val="left" w:leader="none"/>
          <w:tab w:pos="2009" w:val="left" w:leader="none"/>
          <w:tab w:pos="2678" w:val="left" w:leader="none"/>
          <w:tab w:pos="3348" w:val="left" w:leader="none"/>
        </w:tabs>
        <w:spacing w:before="15"/>
        <w:ind w:left="0" w:right="5544" w:firstLine="0"/>
        <w:jc w:val="center"/>
        <w:rPr>
          <w:rFonts w:ascii="Calibri"/>
          <w:sz w:val="14"/>
        </w:rPr>
      </w:pPr>
      <w:r>
        <w:rPr>
          <w:rFonts w:ascii="Calibri"/>
          <w:spacing w:val="2"/>
          <w:sz w:val="14"/>
        </w:rPr>
        <w:t>1997</w:t>
        <w:tab/>
        <w:t>2000</w:t>
        <w:tab/>
        <w:t>2003</w:t>
        <w:tab/>
        <w:t>2006</w:t>
        <w:tab/>
        <w:t>2009</w:t>
        <w:tab/>
      </w:r>
      <w:r>
        <w:rPr>
          <w:rFonts w:ascii="Calibri"/>
          <w:spacing w:val="3"/>
          <w:sz w:val="14"/>
        </w:rPr>
        <w:t>2012</w:t>
      </w:r>
    </w:p>
    <w:p>
      <w:pPr>
        <w:pStyle w:val="BodyText"/>
        <w:spacing w:before="5"/>
        <w:rPr>
          <w:rFonts w:ascii="Calibri"/>
          <w:sz w:val="16"/>
        </w:rPr>
      </w:pPr>
    </w:p>
    <w:p>
      <w:pPr>
        <w:spacing w:before="95"/>
        <w:ind w:left="234" w:right="0" w:firstLine="0"/>
        <w:jc w:val="both"/>
        <w:rPr>
          <w:sz w:val="16"/>
        </w:rPr>
      </w:pPr>
      <w:r>
        <w:rPr>
          <w:sz w:val="16"/>
        </w:rPr>
        <w:t>Source: ONS and Bank of England calculation</w:t>
      </w:r>
    </w:p>
    <w:p>
      <w:pPr>
        <w:pStyle w:val="BodyText"/>
        <w:rPr>
          <w:sz w:val="18"/>
        </w:rPr>
      </w:pPr>
    </w:p>
    <w:p>
      <w:pPr>
        <w:pStyle w:val="BodyText"/>
        <w:spacing w:before="6"/>
        <w:rPr>
          <w:sz w:val="15"/>
        </w:rPr>
      </w:pPr>
    </w:p>
    <w:p>
      <w:pPr>
        <w:pStyle w:val="BodyText"/>
        <w:spacing w:line="360" w:lineRule="auto"/>
        <w:ind w:left="233" w:right="124"/>
        <w:jc w:val="both"/>
      </w:pPr>
      <w:r>
        <w:rPr/>
        <w:t>Third, though there are signs of spare capacity they are more moderate than you might expect if the economy’s supply potential had been growing at some uninterrupted rate since the crisis. Chart 5 plots a swathe of business-survey measures of spare capacity against deviations from a fixed-growth trend in GDP. This suggests that spare capacity within firms is considerably smaller than would be the case had capacity continued to grow at its pre-crisis rate.</w:t>
      </w:r>
    </w:p>
    <w:p>
      <w:pPr>
        <w:pStyle w:val="BodyText"/>
        <w:spacing w:before="10"/>
        <w:rPr>
          <w:sz w:val="29"/>
        </w:rPr>
      </w:pPr>
    </w:p>
    <w:p>
      <w:pPr>
        <w:pStyle w:val="BodyText"/>
        <w:spacing w:line="360" w:lineRule="auto"/>
        <w:ind w:left="233" w:right="123"/>
        <w:jc w:val="both"/>
      </w:pPr>
      <w:r>
        <w:rPr/>
        <w:t>The same is true of the simplest measure of spare capacity in the labour market, namely the rate of unemployment. This comparison is obviously inappropriate because it’s precisely the strength of employment we’re trying to explain: to assume the unemployment rate is always an accurate measure of slack in the labour market is to assume away the possibility of the “idle employed”. But on this point it’s worth drawing attention to Chart 6. Using annual data since inflation targeting began, in 1993, it plots wage growth, less expected inflation (as measured in the gilts market), against the rate of unemployment. If hoarded labour amounts to hidden unemployment you might expect it to give an additional downward push to wage growth –</w:t>
      </w:r>
    </w:p>
    <w:p>
      <w:pPr>
        <w:pStyle w:val="BodyText"/>
        <w:spacing w:line="360" w:lineRule="auto" w:before="1"/>
        <w:ind w:left="233" w:right="126"/>
        <w:jc w:val="both"/>
      </w:pPr>
      <w:r>
        <w:rPr/>
        <w:t>i.e. for the recent data to have come in below the pre-existing line</w:t>
      </w:r>
      <w:r>
        <w:rPr>
          <w:vertAlign w:val="superscript"/>
        </w:rPr>
        <w:t>4</w:t>
      </w:r>
      <w:r>
        <w:rPr>
          <w:vertAlign w:val="baseline"/>
        </w:rPr>
        <w:t>. But there’s no sign of that at all. At least in how they affect wage growth, these “hidden unemployed”, if they exist, look just like any other employed people. This doesn’t mean they don’t exist. But it does suggest that they would actually have to get laid off before they exert any downward pressure on pay and then on price inflation.</w:t>
      </w:r>
    </w:p>
    <w:p>
      <w:pPr>
        <w:pStyle w:val="BodyText"/>
      </w:pPr>
    </w:p>
    <w:p>
      <w:pPr>
        <w:pStyle w:val="BodyText"/>
      </w:pPr>
    </w:p>
    <w:p>
      <w:pPr>
        <w:pStyle w:val="BodyText"/>
      </w:pPr>
    </w:p>
    <w:p>
      <w:pPr>
        <w:pStyle w:val="BodyText"/>
        <w:rPr>
          <w:sz w:val="17"/>
        </w:rPr>
      </w:pPr>
      <w:r>
        <w:rPr/>
        <w:pict>
          <v:shape style="position:absolute;margin-left:56.700001pt;margin-top:11.988025pt;width:144pt;height:.1pt;mso-position-horizontal-relative:page;mso-position-vertical-relative:paragraph;z-index:-251648000;mso-wrap-distance-left:0;mso-wrap-distance-right:0" coordorigin="1134,240" coordsize="2880,0" path="m1134,240l4014,240e" filled="false" stroked="true" strokeweight=".48001pt" strokecolor="#000000">
            <v:path arrowok="t"/>
            <v:stroke dashstyle="solid"/>
            <w10:wrap type="topAndBottom"/>
          </v:shape>
        </w:pict>
      </w:r>
    </w:p>
    <w:p>
      <w:pPr>
        <w:spacing w:before="31"/>
        <w:ind w:left="233" w:right="254" w:firstLine="0"/>
        <w:jc w:val="both"/>
        <w:rPr>
          <w:sz w:val="16"/>
        </w:rPr>
      </w:pPr>
      <w:r>
        <w:rPr>
          <w:position w:val="8"/>
          <w:sz w:val="10"/>
        </w:rPr>
        <w:t>4 </w:t>
      </w:r>
      <w:r>
        <w:rPr>
          <w:sz w:val="16"/>
        </w:rPr>
        <w:t>For reference the graph also includes data for the years 1991 and 1981. The natural rate of unemployment – defined here as the rate necessary to keep real wages growing in line with some fixed (trend) rate of productivity growth – looks to have fallen sharply between these two dates and then again after 1993.</w:t>
      </w:r>
    </w:p>
    <w:p>
      <w:pPr>
        <w:spacing w:after="0"/>
        <w:jc w:val="both"/>
        <w:rPr>
          <w:sz w:val="16"/>
        </w:rPr>
        <w:sectPr>
          <w:type w:val="continuous"/>
          <w:pgSz w:w="11900" w:h="16840"/>
          <w:pgMar w:top="1140" w:bottom="280" w:left="900" w:right="1000"/>
        </w:sectPr>
      </w:pPr>
    </w:p>
    <w:p>
      <w:pPr>
        <w:pStyle w:val="Heading1"/>
        <w:spacing w:before="76"/>
        <w:jc w:val="both"/>
      </w:pPr>
      <w:r>
        <w:rPr/>
        <w:t>Chart 5: Spare capacity within firms smaller than that implied by uninterrupted growth of potential output</w:t>
      </w:r>
    </w:p>
    <w:p>
      <w:pPr>
        <w:spacing w:before="192"/>
        <w:ind w:left="398" w:right="0" w:firstLine="0"/>
        <w:jc w:val="left"/>
        <w:rPr>
          <w:rFonts w:ascii="Calibri"/>
          <w:b/>
          <w:sz w:val="14"/>
        </w:rPr>
      </w:pPr>
      <w:r>
        <w:rPr>
          <w:rFonts w:ascii="Calibri"/>
          <w:b/>
          <w:w w:val="105"/>
          <w:sz w:val="14"/>
        </w:rPr>
        <w:t>s.d. from average</w:t>
      </w:r>
    </w:p>
    <w:p>
      <w:pPr>
        <w:pStyle w:val="Heading1"/>
        <w:spacing w:before="76"/>
        <w:ind w:left="193" w:right="498"/>
      </w:pPr>
      <w:r>
        <w:rPr>
          <w:b w:val="0"/>
        </w:rPr>
        <w:br w:type="column"/>
      </w:r>
      <w:r>
        <w:rPr/>
        <w:t>Chart 6: No sign of structural change between unemployment and wages</w:t>
      </w:r>
    </w:p>
    <w:p>
      <w:pPr>
        <w:pStyle w:val="BodyText"/>
        <w:spacing w:before="6"/>
        <w:rPr>
          <w:b/>
          <w:sz w:val="32"/>
        </w:rPr>
      </w:pPr>
    </w:p>
    <w:p>
      <w:pPr>
        <w:spacing w:before="1"/>
        <w:ind w:left="315" w:right="0" w:firstLine="0"/>
        <w:jc w:val="left"/>
        <w:rPr>
          <w:sz w:val="15"/>
        </w:rPr>
      </w:pPr>
      <w:r>
        <w:rPr/>
        <w:pict>
          <v:group style="position:absolute;margin-left:314.100006pt;margin-top:1.274971pt;width:215.1pt;height:140.5pt;mso-position-horizontal-relative:page;mso-position-vertical-relative:paragraph;z-index:251684864" coordorigin="6282,25" coordsize="4302,2810">
            <v:line style="position:absolute" from="6331,89" to="6331,2829" stroked="true" strokeweight=".600010pt" strokecolor="#000000">
              <v:stroke dashstyle="solid"/>
            </v:line>
            <v:shape style="position:absolute;left:6282;top:81;width:50;height:2753" coordorigin="6282,82" coordsize="50,2753" path="m6331,2821l6282,2821,6282,2835,6331,2835,6331,2821m6331,2363l6282,2363,6282,2375,6331,2375,6331,2363m6331,1905l6282,1905,6282,1917,6331,1917,6331,1905m6331,1458l6282,1458,6282,1470,6331,1470,6331,1458m6331,1000l6282,1000,6282,1012,6331,1012,6331,1000m6331,541l6282,541,6282,553,6331,553,6331,541m6331,82l6282,82,6282,95,6331,95,6331,82e" filled="true" fillcolor="#000000" stroked="false">
              <v:path arrowok="t"/>
              <v:fill type="solid"/>
            </v:shape>
            <v:line style="position:absolute" from="6331,1464" to="10584,1464" stroked="true" strokeweight=".60004pt" strokecolor="#000000">
              <v:stroke dashstyle="solid"/>
            </v:line>
            <v:shape style="position:absolute;left:6955;top:276;width:3504;height:2369" coordorigin="6955,276" coordsize="3504,2369" path="m7054,563l7052,562,7051,558,7050,553,7050,552,7046,545,7045,545,7045,544,7040,538,7039,537,7037,535,7032,532,7032,531,7025,527,7024,527,7024,526,7018,524,7014,523,7002,520,7004,524,6994,523,6985,526,6985,527,6984,527,6977,531,6977,532,6970,537,6968,538,6964,544,6964,545,6962,545,6959,552,6959,553,6956,562,6955,563,6955,577,6956,582,6959,591,6959,592,6964,599,6964,600,6968,606,6970,607,6977,613,6984,618,6985,618,6994,621,6995,621,7000,622,7010,622,7015,621,7024,618,7025,617,7032,613,7036,610,7039,607,7040,606,7042,604,7045,600,7045,599,7050,592,7050,591,7052,586,7054,582,7054,564,7054,563m8177,1447l8176,1443,8176,1437,8174,1433,8173,1429,8172,1428,8171,1426,8169,1422,8169,1421,8168,1420,8167,1420,8165,1416,8162,1413,8161,1413,8159,1410,8155,1407,8154,1407,8147,1402,8133,1400,8136,1397,8122,1398,8117,1399,8116,1399,8108,1402,8107,1402,8100,1407,8099,1407,8092,1413,8086,1420,8081,1428,8081,1429,8078,1437,8078,1438,8077,1443,8077,1453,8078,1458,8081,1467,8081,1468,8086,1475,8086,1476,8092,1482,8092,1483,8099,1488,8099,1489,8100,1489,8107,1493,8108,1493,8116,1497,8122,1497,8128,1498,8132,1497,8137,1497,8146,1493,8147,1493,8154,1489,8154,1488,8155,1488,8160,1485,8161,1483,8162,1482,8167,1476,8167,1475,8168,1475,8169,1474,8171,1469,8172,1468,8172,1467,8173,1467,8174,1463,8176,1457,8176,1452,8177,1447m8874,1859l8873,1857,8873,1854,8871,1849,8870,1846,8870,1845,8866,1837,8866,1836,8862,1833,8860,1830,8860,1829,8858,1829,8856,1827,8852,1823,8851,1823,8844,1819,8844,1818,8843,1818,8834,1816,8830,1815,8819,1815,8815,1816,8814,1816,8806,1818,8804,1818,8804,1819,8797,1823,8796,1823,8790,1829,8789,1829,8789,1830,8784,1836,8783,1836,8783,1837,8779,1845,8778,1846,8776,1854,8774,1860,8774,1865,8776,1870,8776,1875,8778,1883,8779,1884,8783,1891,8783,1893,8784,1893,8789,1899,8789,1900,8790,1900,8796,1905,8796,1906,8797,1906,8804,1909,8806,1911,8814,1913,8815,1913,8820,1914,8830,1914,8834,1913,8843,1911,8844,1911,8844,1909,8851,1906,8852,1906,8852,1905,8857,1901,8858,1900,8860,1900,8860,1899,8866,1893,8866,1891,8866,1890,8869,1884,8870,1884,8870,1883,8871,1879,8873,1875,8874,1869,8874,1859m8915,664l8914,658,8913,655,8911,651,8911,649,8911,648,8906,641,8903,637,8900,634,8898,631,8893,628,8892,628,8885,623,8884,623,8875,621,8870,619,8860,619,8856,621,8855,621,8846,623,8845,623,8838,628,8837,628,8831,634,8830,634,8825,641,8824,641,8820,649,8819,651,8816,659,8815,670,8816,669,8816,679,8819,688,8820,688,8820,689,8824,696,8825,696,8825,697,8830,703,8831,703,8831,705,8837,709,8838,709,8838,711,8845,714,8846,714,8855,717,8855,718,8870,718,8876,717,8884,714,8885,714,8892,711,8893,709,8899,706,8900,705,8900,703,8906,697,8906,696,8911,689,8911,688,8913,683,8914,679,8914,678,8914,677,8915,673,8915,664m9192,2117l9191,2112,9190,2109,9188,2104,9188,2103,9185,2095,9184,2094,9181,2091,9179,2087,9178,2087,9175,2085,9172,2081,9170,2081,9163,2076,9162,2076,9154,2074,9152,2074,9148,2073,9138,2073,9132,2074,9124,2076,9122,2076,9115,2081,9108,2087,9107,2087,9102,2094,9102,2095,9097,2103,9097,2104,9095,2112,9094,2117,9094,2128,9095,2131,9095,2133,9097,2141,9097,2142,9102,2149,9102,2151,9107,2157,9108,2157,9108,2158,9115,2163,9115,2164,9122,2167,9124,2167,9124,2169,9133,2171,9145,2172,9143,2172,9154,2171,9162,2169,9162,2167,9163,2167,9170,2164,9170,2163,9172,2163,9176,2159,9178,2158,9178,2157,9179,2157,9184,2151,9184,2149,9185,2149,9188,2142,9188,2141,9190,2136,9191,2133,9192,2133,9192,2129,9192,2117m9724,2266l9722,2261,9722,2259,9722,2256,9721,2251,9720,2248,9719,2247,9718,2245,9716,2241,9715,2239,9715,2238,9714,2238,9709,2232,9709,2231,9708,2231,9707,2230,9702,2226,9702,2225,9701,2225,9694,2221,9692,2220,9678,2217,9668,2217,9664,2218,9655,2220,9654,2220,9654,2221,9647,2225,9646,2225,9646,2226,9640,2231,9638,2231,9638,2232,9632,2238,9632,2239,9628,2247,9628,2248,9625,2256,9624,2262,9624,2272,9625,2277,9628,2285,9628,2286,9629,2286,9632,2293,9632,2295,9638,2301,9638,2302,9640,2302,9646,2308,9647,2308,9654,2311,9654,2313,9655,2313,9664,2315,9668,2316,9679,2316,9684,2315,9692,2313,9694,2313,9694,2311,9701,2308,9702,2308,9706,2304,9708,2302,9709,2302,9709,2301,9711,2298,9714,2295,9715,2295,9715,2293,9716,2292,9719,2286,9720,2286,9720,2285,9721,2281,9722,2277,9724,2272,9724,2266m10254,2591l10253,2586,10253,2585,10252,2583,10250,2578,10250,2577,10250,2575,10246,2568,10243,2565,10240,2561,10240,2560,10238,2559,10232,2555,10231,2555,10224,2550,10223,2550,10216,2548,10214,2548,10210,2547,10199,2547,10194,2548,10186,2550,10184,2550,10177,2555,10176,2555,10170,2560,10170,2561,10169,2561,10164,2568,10163,2568,10159,2577,10158,2578,10156,2585,10156,2591,10154,2596,10156,2602,10156,2607,10158,2615,10159,2615,10159,2616,10163,2623,10164,2623,10164,2625,10169,2631,10170,2631,10170,2632,10176,2637,10177,2637,10177,2638,10184,2641,10186,2641,10195,2645,10214,2645,10214,2644,10216,2644,10223,2641,10224,2641,10231,2638,10232,2637,10238,2633,10240,2632,10240,2631,10243,2627,10246,2625,10246,2623,10250,2616,10250,2615,10252,2610,10254,2601,10254,2591m10459,325l10458,321,10458,315,10457,311,10456,307,10456,306,10454,306,10453,304,10451,298,10450,298,10447,294,10445,291,10444,291,10444,289,10442,288,10438,285,10436,285,10429,280,10428,280,10420,277,10418,277,10414,276,10404,276,10399,277,10391,280,10390,280,10382,285,10381,285,10375,289,10374,291,10368,298,10363,306,10363,307,10361,315,10361,316,10360,321,10360,331,10361,336,10363,345,10364,346,10368,353,10368,354,10375,361,10381,366,10382,367,10390,371,10391,371,10399,375,10420,375,10420,373,10428,371,10429,371,10436,367,10436,366,10438,366,10442,363,10444,361,10444,360,10445,360,10448,357,10450,354,10451,353,10454,347,10454,346,10454,345,10456,345,10457,341,10459,330,10459,325e" filled="true" fillcolor="#000000" stroked="false">
              <v:path arrowok="t"/>
              <v:fill type="solid"/>
            </v:shape>
            <v:shape style="position:absolute;left:8487;top:1755;width:125;height:137" type="#_x0000_t75" stroked="false">
              <v:imagedata r:id="rId12" o:title=""/>
            </v:shape>
            <v:shape style="position:absolute;left:8563;top:1414;width:230;height:167" type="#_x0000_t75" stroked="false">
              <v:imagedata r:id="rId13" o:title=""/>
            </v:shape>
            <v:shape style="position:absolute;left:6742;top:668;width:1463;height:602" type="#_x0000_t75" stroked="false">
              <v:imagedata r:id="rId14" o:title=""/>
            </v:shape>
            <v:shape style="position:absolute;left:8749;top:1767;width:136;height:125" coordorigin="8749,1768" coordsize="136,125" path="m8816,1768l8749,1830,8816,1893,8885,1830,8816,1768xe" filled="true" fillcolor="#c00000" stroked="false">
              <v:path arrowok="t"/>
              <v:fill type="solid"/>
            </v:shape>
            <v:shape style="position:absolute;left:6442;top:579;width:3782;height:1994" coordorigin="6443,580" coordsize="3782,1994" path="m6455,580l6443,601,10212,2573,10224,2550,6455,580xe" filled="true" fillcolor="#000000" stroked="false">
              <v:path arrowok="t"/>
              <v:fill type="solid"/>
            </v:shape>
            <v:shape style="position:absolute;left:6409;top:25;width:2217;height:302" type="#_x0000_t202" filled="false" stroked="false">
              <v:textbox inset="0,0,0,0">
                <w:txbxContent>
                  <w:p>
                    <w:pPr>
                      <w:spacing w:before="1"/>
                      <w:ind w:left="0" w:right="16" w:firstLine="0"/>
                      <w:jc w:val="left"/>
                      <w:rPr>
                        <w:sz w:val="13"/>
                      </w:rPr>
                    </w:pPr>
                    <w:r>
                      <w:rPr>
                        <w:spacing w:val="2"/>
                        <w:w w:val="105"/>
                        <w:sz w:val="13"/>
                      </w:rPr>
                      <w:t>Annual</w:t>
                    </w:r>
                    <w:r>
                      <w:rPr>
                        <w:spacing w:val="-8"/>
                        <w:w w:val="105"/>
                        <w:sz w:val="13"/>
                      </w:rPr>
                      <w:t> </w:t>
                    </w:r>
                    <w:r>
                      <w:rPr>
                        <w:w w:val="105"/>
                        <w:sz w:val="13"/>
                      </w:rPr>
                      <w:t>growth</w:t>
                    </w:r>
                    <w:r>
                      <w:rPr>
                        <w:spacing w:val="-16"/>
                        <w:w w:val="105"/>
                        <w:sz w:val="13"/>
                      </w:rPr>
                      <w:t> </w:t>
                    </w:r>
                    <w:r>
                      <w:rPr>
                        <w:spacing w:val="5"/>
                        <w:w w:val="105"/>
                        <w:sz w:val="13"/>
                      </w:rPr>
                      <w:t>of</w:t>
                    </w:r>
                    <w:r>
                      <w:rPr>
                        <w:spacing w:val="-16"/>
                        <w:w w:val="105"/>
                        <w:sz w:val="13"/>
                      </w:rPr>
                      <w:t> </w:t>
                    </w:r>
                    <w:r>
                      <w:rPr>
                        <w:spacing w:val="-3"/>
                        <w:w w:val="105"/>
                        <w:sz w:val="13"/>
                      </w:rPr>
                      <w:t>AEI</w:t>
                    </w:r>
                    <w:r>
                      <w:rPr>
                        <w:spacing w:val="-15"/>
                        <w:w w:val="105"/>
                        <w:sz w:val="13"/>
                      </w:rPr>
                      <w:t> </w:t>
                    </w:r>
                    <w:r>
                      <w:rPr>
                        <w:spacing w:val="2"/>
                        <w:w w:val="105"/>
                        <w:sz w:val="13"/>
                      </w:rPr>
                      <w:t>less</w:t>
                    </w:r>
                    <w:r>
                      <w:rPr>
                        <w:spacing w:val="-8"/>
                        <w:w w:val="105"/>
                        <w:sz w:val="13"/>
                      </w:rPr>
                      <w:t> </w:t>
                    </w:r>
                    <w:r>
                      <w:rPr>
                        <w:w w:val="105"/>
                        <w:sz w:val="13"/>
                      </w:rPr>
                      <w:t>short-term </w:t>
                    </w:r>
                    <w:r>
                      <w:rPr>
                        <w:spacing w:val="2"/>
                        <w:w w:val="105"/>
                        <w:sz w:val="13"/>
                      </w:rPr>
                      <w:t>inflation</w:t>
                    </w:r>
                    <w:r>
                      <w:rPr>
                        <w:spacing w:val="-30"/>
                        <w:w w:val="105"/>
                        <w:sz w:val="13"/>
                      </w:rPr>
                      <w:t> </w:t>
                    </w:r>
                    <w:r>
                      <w:rPr>
                        <w:w w:val="105"/>
                        <w:sz w:val="13"/>
                      </w:rPr>
                      <w:t>expectations, %</w:t>
                    </w:r>
                  </w:p>
                </w:txbxContent>
              </v:textbox>
              <w10:wrap type="none"/>
            </v:shape>
            <v:shape style="position:absolute;left:10165;top:98;width:318;height:153" type="#_x0000_t202" filled="false" stroked="false">
              <v:textbox inset="0,0,0,0">
                <w:txbxContent>
                  <w:p>
                    <w:pPr>
                      <w:spacing w:before="1"/>
                      <w:ind w:left="0" w:right="0" w:firstLine="0"/>
                      <w:jc w:val="left"/>
                      <w:rPr>
                        <w:b/>
                        <w:sz w:val="13"/>
                      </w:rPr>
                    </w:pPr>
                    <w:r>
                      <w:rPr>
                        <w:b/>
                        <w:color w:val="7F7F7F"/>
                        <w:w w:val="105"/>
                        <w:sz w:val="13"/>
                      </w:rPr>
                      <w:t>1981</w:t>
                    </w:r>
                  </w:p>
                </w:txbxContent>
              </v:textbox>
              <w10:wrap type="none"/>
            </v:shape>
            <v:shape style="position:absolute;left:8066;top:470;width:1799;height:452" type="#_x0000_t202" filled="false" stroked="false">
              <v:textbox inset="0,0,0,0">
                <w:txbxContent>
                  <w:p>
                    <w:pPr>
                      <w:spacing w:before="1"/>
                      <w:ind w:left="536" w:right="0" w:firstLine="0"/>
                      <w:jc w:val="left"/>
                      <w:rPr>
                        <w:b/>
                        <w:sz w:val="13"/>
                      </w:rPr>
                    </w:pPr>
                    <w:r>
                      <w:rPr>
                        <w:b/>
                        <w:color w:val="7F7F7F"/>
                        <w:w w:val="105"/>
                        <w:sz w:val="13"/>
                      </w:rPr>
                      <w:t>1991</w:t>
                    </w:r>
                  </w:p>
                  <w:p>
                    <w:pPr>
                      <w:spacing w:line="240" w:lineRule="auto" w:before="0"/>
                      <w:rPr>
                        <w:b/>
                        <w:sz w:val="13"/>
                      </w:rPr>
                    </w:pPr>
                  </w:p>
                  <w:p>
                    <w:pPr>
                      <w:spacing w:before="0"/>
                      <w:ind w:left="0" w:right="0" w:firstLine="0"/>
                      <w:jc w:val="left"/>
                      <w:rPr>
                        <w:sz w:val="13"/>
                      </w:rPr>
                    </w:pPr>
                    <w:r>
                      <w:rPr>
                        <w:w w:val="105"/>
                        <w:sz w:val="13"/>
                      </w:rPr>
                      <w:t>Regression line (1993-2008)</w:t>
                    </w:r>
                  </w:p>
                </w:txbxContent>
              </v:textbox>
              <w10:wrap type="none"/>
            </v:shape>
            <v:shape style="position:absolute;left:8533;top:1327;width:596;height:399" type="#_x0000_t202" filled="false" stroked="false">
              <v:textbox inset="0,0,0,0">
                <w:txbxContent>
                  <w:p>
                    <w:pPr>
                      <w:spacing w:before="1"/>
                      <w:ind w:left="278" w:right="0" w:firstLine="0"/>
                      <w:jc w:val="left"/>
                      <w:rPr>
                        <w:b/>
                        <w:sz w:val="13"/>
                      </w:rPr>
                    </w:pPr>
                    <w:r>
                      <w:rPr>
                        <w:b/>
                        <w:color w:val="C00000"/>
                        <w:w w:val="105"/>
                        <w:sz w:val="13"/>
                      </w:rPr>
                      <w:t>2011</w:t>
                    </w:r>
                  </w:p>
                  <w:p>
                    <w:pPr>
                      <w:spacing w:before="97"/>
                      <w:ind w:left="0" w:right="0" w:firstLine="0"/>
                      <w:jc w:val="left"/>
                      <w:rPr>
                        <w:b/>
                        <w:sz w:val="13"/>
                      </w:rPr>
                    </w:pPr>
                    <w:r>
                      <w:rPr>
                        <w:b/>
                        <w:color w:val="C00000"/>
                        <w:w w:val="105"/>
                        <w:sz w:val="13"/>
                      </w:rPr>
                      <w:t>2010</w:t>
                    </w:r>
                  </w:p>
                </w:txbxContent>
              </v:textbox>
              <w10:wrap type="none"/>
            </v:shape>
            <v:shape style="position:absolute;left:8164;top:1879;width:318;height:153" type="#_x0000_t202" filled="false" stroked="false">
              <v:textbox inset="0,0,0,0">
                <w:txbxContent>
                  <w:p>
                    <w:pPr>
                      <w:spacing w:before="1"/>
                      <w:ind w:left="0" w:right="0" w:firstLine="0"/>
                      <w:jc w:val="left"/>
                      <w:rPr>
                        <w:b/>
                        <w:sz w:val="13"/>
                      </w:rPr>
                    </w:pPr>
                    <w:r>
                      <w:rPr>
                        <w:b/>
                        <w:color w:val="C00000"/>
                        <w:w w:val="105"/>
                        <w:sz w:val="13"/>
                      </w:rPr>
                      <w:t>2009</w:t>
                    </w:r>
                  </w:p>
                </w:txbxContent>
              </v:textbox>
              <w10:wrap type="none"/>
            </v:shape>
            <v:shape style="position:absolute;left:8938;top:1776;width:318;height:153" type="#_x0000_t202" filled="false" stroked="false">
              <v:textbox inset="0,0,0,0">
                <w:txbxContent>
                  <w:p>
                    <w:pPr>
                      <w:spacing w:before="1"/>
                      <w:ind w:left="0" w:right="0" w:firstLine="0"/>
                      <w:jc w:val="left"/>
                      <w:rPr>
                        <w:b/>
                        <w:sz w:val="13"/>
                      </w:rPr>
                    </w:pPr>
                    <w:r>
                      <w:rPr>
                        <w:b/>
                        <w:color w:val="C00000"/>
                        <w:w w:val="105"/>
                        <w:sz w:val="13"/>
                      </w:rPr>
                      <w:t>2012</w:t>
                    </w:r>
                  </w:p>
                </w:txbxContent>
              </v:textbox>
              <w10:wrap type="none"/>
            </v:shape>
            <v:shape style="position:absolute;left:6484;top:2678;width:566;height:153" type="#_x0000_t202" filled="false" stroked="false">
              <v:textbox inset="0,0,0,0">
                <w:txbxContent>
                  <w:p>
                    <w:pPr>
                      <w:spacing w:before="1"/>
                      <w:ind w:left="0" w:right="0" w:firstLine="0"/>
                      <w:jc w:val="left"/>
                      <w:rPr>
                        <w:sz w:val="13"/>
                      </w:rPr>
                    </w:pPr>
                    <w:r>
                      <w:rPr>
                        <w:w w:val="105"/>
                        <w:sz w:val="13"/>
                      </w:rPr>
                      <w:t>R</w:t>
                    </w:r>
                    <w:r>
                      <w:rPr>
                        <w:w w:val="105"/>
                        <w:position w:val="4"/>
                        <w:sz w:val="8"/>
                      </w:rPr>
                      <w:t>2 </w:t>
                    </w:r>
                    <w:r>
                      <w:rPr>
                        <w:w w:val="105"/>
                        <w:sz w:val="13"/>
                      </w:rPr>
                      <w:t>= 0.96</w:t>
                    </w:r>
                  </w:p>
                </w:txbxContent>
              </v:textbox>
              <w10:wrap type="none"/>
            </v:shape>
            <v:shape style="position:absolute;left:8912;top:2678;width:1135;height:153" type="#_x0000_t202" filled="false" stroked="false">
              <v:textbox inset="0,0,0,0">
                <w:txbxContent>
                  <w:p>
                    <w:pPr>
                      <w:spacing w:before="1"/>
                      <w:ind w:left="0" w:right="0" w:firstLine="0"/>
                      <w:jc w:val="left"/>
                      <w:rPr>
                        <w:sz w:val="13"/>
                      </w:rPr>
                    </w:pPr>
                    <w:r>
                      <w:rPr>
                        <w:w w:val="105"/>
                        <w:sz w:val="13"/>
                      </w:rPr>
                      <w:t>Unemployment, %</w:t>
                    </w:r>
                  </w:p>
                </w:txbxContent>
              </v:textbox>
              <w10:wrap type="none"/>
            </v:shape>
            <w10:wrap type="none"/>
          </v:group>
        </w:pict>
      </w:r>
      <w:r>
        <w:rPr>
          <w:w w:val="99"/>
          <w:sz w:val="15"/>
        </w:rPr>
        <w:t>3</w:t>
      </w:r>
    </w:p>
    <w:p>
      <w:pPr>
        <w:spacing w:after="0"/>
        <w:jc w:val="left"/>
        <w:rPr>
          <w:sz w:val="15"/>
        </w:rPr>
        <w:sectPr>
          <w:footerReference w:type="default" r:id="rId11"/>
          <w:pgSz w:w="11900" w:h="16840"/>
          <w:pgMar w:footer="1548" w:header="0" w:top="1580" w:bottom="1740" w:left="900" w:right="1000"/>
          <w:pgNumType w:start="6"/>
          <w:cols w:num="2" w:equalWidth="0">
            <w:col w:w="4870" w:space="40"/>
            <w:col w:w="5090"/>
          </w:cols>
        </w:sectPr>
      </w:pPr>
    </w:p>
    <w:p>
      <w:pPr>
        <w:spacing w:before="59"/>
        <w:ind w:left="0" w:right="3466" w:firstLine="0"/>
        <w:jc w:val="right"/>
        <w:rPr>
          <w:rFonts w:ascii="Calibri"/>
          <w:sz w:val="17"/>
        </w:rPr>
      </w:pPr>
      <w:r>
        <w:rPr/>
        <w:pict>
          <v:group style="position:absolute;margin-left:76.5pt;margin-top:7.862876pt;width:180.25pt;height:114.9pt;mso-position-horizontal-relative:page;mso-position-vertical-relative:paragraph;z-index:251675648" coordorigin="1530,157" coordsize="3605,2298">
            <v:shape style="position:absolute;left:1602;top:159;width:3474;height:1030" coordorigin="1602,160" coordsize="3474,1030" path="m4031,377l3874,377,3940,403,4007,650,4074,708,4141,865,4207,1068,4274,1189,4342,1153,4408,1099,4475,1028,4542,970,4608,917,4636,888,4342,888,4283,708,4207,708,4146,479,4074,479,4031,377xm4675,558l4608,688,4542,749,4475,781,4408,787,4342,888,4636,888,4675,848,4742,808,4808,790,4876,781,4943,779,5076,779,5076,761,4943,761,4913,665,4742,665,4675,558xm5076,779l4943,779,5009,828,5076,875,5076,779xm5009,655l4943,761,5076,761,5076,685,5009,655xm2869,679l2537,679,2671,706,2737,756,2804,744,2869,679xm1669,428l1602,526,1602,748,1669,570,1766,570,1800,457,1735,457,1669,428xm2323,602l2270,602,2336,709,2404,688,2471,683,2537,679,2869,679,2872,677,2875,673,2737,673,2713,642,2336,642,2323,602xm4274,683l4207,708,4283,708,4274,683xm3380,470l3072,470,3138,491,3205,502,3272,607,3338,694,3406,546,3535,546,3539,542,3582,482,3406,482,3380,470xm1766,570l1669,570,1735,673,1766,570xm2872,438l2804,574,2737,673,2875,673,2938,601,3005,550,3064,480,2938,480,2872,438xm4876,544l4808,600,4742,665,4913,665,4876,544xm2471,499l2404,559,2336,642,2713,642,2709,636,2537,636,2471,499xm2604,450l2537,636,2709,636,2671,587,2604,450xm2280,474l2136,474,2203,610,2270,602,2323,602,2280,474xm3535,546l3406,546,3473,607,3535,546xm1906,448l1802,448,1870,550,1906,448xm3539,292l3473,458,3406,482,3582,482,3606,449,3673,418,3725,334,3673,334,3606,308,3539,292xm3005,296l2938,480,3064,480,3072,470,3380,470,3338,451,3300,415,3205,415,3205,414,3072,414,3005,296xm4141,460l4074,479,4146,479,4141,460xm2180,362l1936,362,2003,443,2070,475,2136,474,2280,474,2270,446,2203,404,2180,362xm1802,229l1735,457,1800,457,1802,448,1906,448,1932,372,1870,372,1802,229xm3272,390l3205,415,3300,415,3272,390xm3138,215l3072,414,3205,414,3138,215xm4005,311l3739,311,3806,395,3874,377,4031,377,4007,319,4005,311xm2003,252l1936,277,1870,372,1932,372,1936,362,2180,362,2141,293,2070,293,2003,252xm3806,234l3739,271,3673,334,3725,334,3739,311,4005,311,3993,263,3874,263,3806,234xm2136,284l2070,293,2141,293,2136,284xm3968,160l3904,160,3874,263,3993,263,3968,160xe" filled="true" fillcolor="#4f81bd" stroked="false">
              <v:path arrowok="t"/>
              <v:fill type="solid"/>
            </v:shape>
            <v:line style="position:absolute" from="1582,164" to="1582,2449" stroked="true" strokeweight=".66pt" strokecolor="#868686">
              <v:stroke dashstyle="solid"/>
            </v:line>
            <v:shape style="position:absolute;left:1530;top:157;width:53;height:2299" coordorigin="1530,157" coordsize="53,2299" path="m1583,2442l1530,2442,1530,2455,1583,2455,1583,2442m1583,2195l1530,2195,1530,2208,1583,2208,1583,2195m1583,1933l1530,1933,1530,1946,1583,1946,1583,1933m1583,1685l1530,1685,1530,1698,1583,1698,1583,1685m1583,1424l1530,1424,1530,1438,1583,1438,1583,1424m1583,1176l1530,1176,1530,1189,1583,1189,1583,1176m1583,914l1530,914,1530,928,1583,928,1583,914m1583,666l1530,666,1530,679,1583,679,1583,666m1583,406l1530,406,1530,419,1583,419,1583,406m1583,157l1530,157,1530,170,1583,170,1583,157e" filled="true" fillcolor="#868686" stroked="false">
              <v:path arrowok="t"/>
              <v:fill type="solid"/>
            </v:shape>
            <v:line style="position:absolute" from="5083,164" to="5083,2449" stroked="true" strokeweight=".65999pt" strokecolor="#868686">
              <v:stroke dashstyle="solid"/>
            </v:line>
            <v:shape style="position:absolute;left:5082;top:157;width:53;height:2299" coordorigin="5082,157" coordsize="53,2299" path="m5135,2442l5082,2442,5082,2455,5135,2455,5135,2442m5135,2116l5082,2116,5082,2129,5135,2129,5135,2116m5135,1789l5082,1789,5082,1802,5135,1802,5135,1789m5135,1463l5082,1463,5082,1476,5135,1476,5135,1463m5135,1136l5082,1136,5082,1150,5135,1150,5135,1136m5135,810l5082,810,5082,823,5135,823,5135,810m5135,484l5082,484,5082,497,5135,497,5135,484m5135,157l5082,157,5082,170,5135,170,5135,157e" filled="true" fillcolor="#868686" stroked="false">
              <v:path arrowok="t"/>
              <v:fill type="solid"/>
            </v:shape>
            <v:line style="position:absolute" from="1583,490" to="5082,490" stroked="true" strokeweight=".66003pt" strokecolor="#868686">
              <v:stroke dashstyle="solid"/>
            </v:line>
            <v:shape style="position:absolute;left:2019;top:490;width:2691;height:52" coordorigin="2020,491" coordsize="2691,52" path="m2033,491l2020,491,2020,542,2033,542,2033,491m2490,491l2477,491,2477,542,2490,542,2490,491m2934,491l2921,491,2921,542,2934,542,2934,491m3378,491l3365,491,3365,542,3378,542,3378,491m3822,491l3809,491,3809,542,3822,542,3822,491m4266,491l4253,491,4253,542,4266,542,4266,491m4710,491l4697,491,4697,542,4710,542,4710,491e" filled="true" fillcolor="#868686" stroked="false">
              <v:path arrowok="t"/>
              <v:fill type="solid"/>
            </v:shape>
            <v:shape style="position:absolute;left:1582;top:372;width:3509;height:2060" coordorigin="1583,372" coordsize="3509,2060" path="m4930,2211l4986,2332,5053,2432,5089,2432,5092,2412,5086,2412,5022,2312,4973,2212,4934,2212,4930,2211xm4921,2192l4930,2211,4934,2212,4921,2192xm4824,2072l4735,2072,4801,2092,4793,2092,4858,2192,4921,2192,4934,2212,4973,2212,4954,2172,4949,2172,4877,2152,4889,2152,4824,2072xm4921,2192l4870,2192,4930,2211,4921,2192xm4668,1931l4726,2052,4727,2072,4819,2072,4816,2052,4760,2052,4750,2032,4751,2032,4705,1932,4674,1932,4668,1931xm4750,2032l4760,2052,4751,2033,4750,2032xm4751,2033l4760,2052,4816,2052,4751,2033xm4751,2032l4750,2032,4751,2033,4751,2032xm4660,1912l4668,1931,4674,1932,4660,1912xm3912,432l3880,432,3867,444,3919,492,3917,492,3983,592,3980,592,4058,792,4057,792,4123,1092,4188,1452,4254,1712,4256,1712,4321,1812,4325,1812,4328,1832,4393,1852,4458,1892,4463,1912,4660,1912,4674,1932,4705,1932,4696,1912,4693,1892,4681,1892,4602,1872,4478,1872,4414,1832,4348,1792,4355,1792,4289,1692,4291,1692,4226,1432,4162,1092,4096,792,4096,772,4016,572,4014,572,3949,472,3912,432xm4660,1912l4596,1912,4668,1931,4660,1912xm1600,652l1586,672,1583,672,1583,692,1649,752,1679,752,1688,732,1643,732,1657,703,1608,672,1600,652xm1657,703l1643,732,1673,712,1657,703xm1877,512l1793,512,1711,592,1709,592,1657,703,1673,712,1643,732,1688,732,1744,612,1740,612,1818,532,1844,532,1877,512xm3474,472l3408,472,3399,478,3456,512,3452,512,3530,552,3527,552,3592,632,3614,632,3679,612,3622,612,3600,592,3604,591,3557,532,3552,532,3474,472xm2594,552l2467,552,2409,570,2414,572,2318,572,2396,612,2410,612,2539,592,2543,592,2602,557,2594,552xm3604,591l3600,592,3622,612,3604,591xm3875,392l3864,392,3856,412,3788,452,3725,532,3660,572,3665,572,3604,591,3622,612,3684,612,3816,492,3867,444,3854,432,3912,432,3875,392xm2954,372l2850,372,2783,412,2718,492,2661,545,2674,552,2609,552,2602,557,2659,592,2675,592,2681,572,2810,452,2874,392,2976,392,2954,372xm3400,432l3392,432,3388,452,3323,492,3254,492,3193,549,3205,552,3067,552,3133,572,3204,592,3210,592,3214,572,3280,532,3271,532,3336,512,3342,512,3399,478,3390,472,3470,472,3406,452,3400,432xm2274,492l2189,492,2255,512,2249,512,2315,572,2401,572,2409,570,2335,532,2339,532,2274,492xm2409,570l2401,572,2414,572,2409,570xm2609,552l2594,552,2602,557,2609,552xm1844,532l1818,532,1812,552,1844,532xm1980,432l1950,432,1938,447,1988,492,2056,552,2081,552,2097,532,2051,532,2065,515,2012,452,1980,432xm2609,512l2594,512,2528,552,2652,552,2661,545,2609,512xm2661,545l2652,552,2674,552,2661,545xm2976,392l2927,392,2992,452,2990,452,3055,552,3190,552,3193,549,3140,532,3088,532,3022,432,3019,432,2976,392xm3193,549l3190,552,3205,552,3193,549xm2065,515l2051,532,2080,532,2065,515xm2203,452l2116,452,2065,515,2080,532,2097,532,2142,477,2128,472,2269,472,2203,452xm3076,512l3088,532,3140,532,3076,512xm1862,472l1798,512,1885,512,1901,492,1855,492,1862,472xm1939,392l1927,392,1920,412,1855,492,1901,492,1938,447,1922,432,1980,432,1948,412,1939,392xm2269,472l2146,472,2142,477,2192,492,2270,492,2269,472xm3329,472l3263,492,3323,492,3329,472xm3408,472l3390,472,3399,478,3408,472xm2146,472l2128,472,2142,477,2146,472xm2135,432l2128,432,2120,452,2200,452,2135,432xm1950,432l1922,432,1938,447,1950,432xm3880,432l3854,432,3867,444,3880,432xe" filled="true" fillcolor="#17375e" stroked="false">
              <v:path arrowok="t"/>
              <v:fill type="solid"/>
            </v:shape>
            <v:shape style="position:absolute;left:1668;top:864;width:1987;height:144" type="#_x0000_t202" filled="false" stroked="false">
              <v:textbox inset="0,0,0,0">
                <w:txbxContent>
                  <w:p>
                    <w:pPr>
                      <w:spacing w:line="144" w:lineRule="exact" w:before="0"/>
                      <w:ind w:left="0" w:right="0" w:firstLine="0"/>
                      <w:jc w:val="left"/>
                      <w:rPr>
                        <w:rFonts w:ascii="Calibri"/>
                        <w:b/>
                        <w:sz w:val="14"/>
                      </w:rPr>
                    </w:pPr>
                    <w:r>
                      <w:rPr>
                        <w:rFonts w:ascii="Calibri"/>
                        <w:b/>
                        <w:color w:val="558FD5"/>
                        <w:w w:val="105"/>
                        <w:sz w:val="14"/>
                      </w:rPr>
                      <w:t>Survey measures of capacity use</w:t>
                    </w:r>
                  </w:p>
                </w:txbxContent>
              </v:textbox>
              <w10:wrap type="none"/>
            </v:shape>
            <v:shape style="position:absolute;left:1743;top:1920;width:2207;height:327" type="#_x0000_t202" filled="false" stroked="false">
              <v:textbox inset="0,0,0,0">
                <w:txbxContent>
                  <w:p>
                    <w:pPr>
                      <w:spacing w:line="145" w:lineRule="exact" w:before="0"/>
                      <w:ind w:left="0" w:right="0" w:firstLine="0"/>
                      <w:jc w:val="left"/>
                      <w:rPr>
                        <w:rFonts w:ascii="Calibri"/>
                        <w:b/>
                        <w:sz w:val="14"/>
                      </w:rPr>
                    </w:pPr>
                    <w:r>
                      <w:rPr>
                        <w:rFonts w:ascii="Calibri"/>
                        <w:b/>
                        <w:color w:val="17375E"/>
                        <w:w w:val="105"/>
                        <w:sz w:val="14"/>
                      </w:rPr>
                      <w:t>% deviation of output from</w:t>
                    </w:r>
                  </w:p>
                  <w:p>
                    <w:pPr>
                      <w:spacing w:line="169" w:lineRule="exact" w:before="11"/>
                      <w:ind w:left="0" w:right="0" w:firstLine="0"/>
                      <w:jc w:val="left"/>
                      <w:rPr>
                        <w:rFonts w:ascii="Calibri" w:hAnsi="Calibri"/>
                        <w:b/>
                        <w:sz w:val="14"/>
                      </w:rPr>
                    </w:pPr>
                    <w:r>
                      <w:rPr>
                        <w:rFonts w:ascii="Calibri" w:hAnsi="Calibri"/>
                        <w:b/>
                        <w:color w:val="17375E"/>
                        <w:w w:val="105"/>
                        <w:sz w:val="14"/>
                      </w:rPr>
                      <w:t>fixed‐growth 1992‐2005 trend (RHS)</w:t>
                    </w:r>
                  </w:p>
                </w:txbxContent>
              </v:textbox>
              <w10:wrap type="none"/>
            </v:shape>
            <w10:wrap type="none"/>
          </v:group>
        </w:pict>
      </w:r>
      <w:r>
        <w:rPr>
          <w:rFonts w:ascii="Calibri"/>
          <w:w w:val="99"/>
          <w:sz w:val="17"/>
        </w:rPr>
        <w:t>3</w:t>
      </w:r>
    </w:p>
    <w:p>
      <w:pPr>
        <w:spacing w:before="47"/>
        <w:ind w:left="0" w:right="3466" w:firstLine="0"/>
        <w:jc w:val="right"/>
        <w:rPr>
          <w:rFonts w:ascii="Calibri"/>
          <w:sz w:val="17"/>
        </w:rPr>
      </w:pPr>
      <w:r>
        <w:rPr>
          <w:rFonts w:ascii="Calibri"/>
          <w:w w:val="99"/>
          <w:sz w:val="17"/>
        </w:rPr>
        <w:t>1</w:t>
      </w:r>
    </w:p>
    <w:p>
      <w:pPr>
        <w:spacing w:before="47"/>
        <w:ind w:left="0" w:right="3466" w:firstLine="0"/>
        <w:jc w:val="right"/>
        <w:rPr>
          <w:rFonts w:ascii="Calibri" w:hAnsi="Calibri"/>
          <w:sz w:val="17"/>
        </w:rPr>
      </w:pPr>
      <w:r>
        <w:rPr>
          <w:rFonts w:ascii="Calibri" w:hAnsi="Calibri"/>
          <w:w w:val="95"/>
          <w:sz w:val="17"/>
        </w:rPr>
        <w:t>‐1</w:t>
      </w:r>
    </w:p>
    <w:p>
      <w:pPr>
        <w:spacing w:before="48"/>
        <w:ind w:left="0" w:right="3466" w:firstLine="0"/>
        <w:jc w:val="right"/>
        <w:rPr>
          <w:rFonts w:ascii="Calibri" w:hAnsi="Calibri"/>
          <w:sz w:val="17"/>
        </w:rPr>
      </w:pPr>
      <w:r>
        <w:rPr>
          <w:rFonts w:ascii="Calibri" w:hAnsi="Calibri"/>
          <w:w w:val="95"/>
          <w:sz w:val="17"/>
        </w:rPr>
        <w:t>‐3</w:t>
      </w:r>
    </w:p>
    <w:p>
      <w:pPr>
        <w:spacing w:before="47"/>
        <w:ind w:left="0" w:right="3466" w:firstLine="0"/>
        <w:jc w:val="right"/>
        <w:rPr>
          <w:rFonts w:ascii="Calibri" w:hAnsi="Calibri"/>
          <w:sz w:val="17"/>
        </w:rPr>
      </w:pPr>
      <w:r>
        <w:rPr>
          <w:rFonts w:ascii="Calibri" w:hAnsi="Calibri"/>
          <w:w w:val="95"/>
          <w:sz w:val="17"/>
        </w:rPr>
        <w:t>‐5</w:t>
      </w:r>
    </w:p>
    <w:p>
      <w:pPr>
        <w:spacing w:before="47"/>
        <w:ind w:left="0" w:right="3466" w:firstLine="0"/>
        <w:jc w:val="right"/>
        <w:rPr>
          <w:rFonts w:ascii="Calibri" w:hAnsi="Calibri"/>
          <w:sz w:val="17"/>
        </w:rPr>
      </w:pPr>
      <w:r>
        <w:rPr>
          <w:rFonts w:ascii="Calibri" w:hAnsi="Calibri"/>
          <w:w w:val="95"/>
          <w:sz w:val="17"/>
        </w:rPr>
        <w:t>‐7</w:t>
      </w:r>
    </w:p>
    <w:p>
      <w:pPr>
        <w:spacing w:before="47"/>
        <w:ind w:left="0" w:right="3466" w:firstLine="0"/>
        <w:jc w:val="right"/>
        <w:rPr>
          <w:rFonts w:ascii="Calibri" w:hAnsi="Calibri"/>
          <w:sz w:val="17"/>
        </w:rPr>
      </w:pPr>
      <w:r>
        <w:rPr>
          <w:rFonts w:ascii="Calibri" w:hAnsi="Calibri"/>
          <w:w w:val="95"/>
          <w:sz w:val="17"/>
        </w:rPr>
        <w:t>‐9</w:t>
      </w:r>
    </w:p>
    <w:p>
      <w:pPr>
        <w:spacing w:before="48"/>
        <w:ind w:left="0" w:right="3454" w:firstLine="0"/>
        <w:jc w:val="right"/>
        <w:rPr>
          <w:rFonts w:ascii="Calibri" w:hAnsi="Calibri"/>
          <w:sz w:val="17"/>
        </w:rPr>
      </w:pPr>
      <w:r>
        <w:rPr>
          <w:rFonts w:ascii="Calibri" w:hAnsi="Calibri"/>
          <w:spacing w:val="3"/>
          <w:w w:val="95"/>
          <w:sz w:val="17"/>
        </w:rPr>
        <w:t>‐11</w:t>
      </w:r>
    </w:p>
    <w:p>
      <w:pPr>
        <w:spacing w:before="47"/>
        <w:ind w:left="0" w:right="3454" w:firstLine="0"/>
        <w:jc w:val="right"/>
        <w:rPr>
          <w:rFonts w:ascii="Calibri" w:hAnsi="Calibri"/>
          <w:sz w:val="17"/>
        </w:rPr>
      </w:pPr>
      <w:r>
        <w:rPr>
          <w:rFonts w:ascii="Calibri" w:hAnsi="Calibri"/>
          <w:spacing w:val="3"/>
          <w:w w:val="95"/>
          <w:sz w:val="17"/>
        </w:rPr>
        <w:t>‐13</w:t>
      </w:r>
    </w:p>
    <w:p>
      <w:pPr>
        <w:spacing w:before="47"/>
        <w:ind w:left="0" w:right="3454" w:firstLine="0"/>
        <w:jc w:val="right"/>
        <w:rPr>
          <w:rFonts w:ascii="Calibri" w:hAnsi="Calibri"/>
          <w:sz w:val="17"/>
        </w:rPr>
      </w:pPr>
      <w:r>
        <w:rPr>
          <w:rFonts w:ascii="Calibri" w:hAnsi="Calibri"/>
          <w:spacing w:val="3"/>
          <w:w w:val="95"/>
          <w:sz w:val="17"/>
        </w:rPr>
        <w:t>‐15</w:t>
      </w:r>
    </w:p>
    <w:p>
      <w:pPr>
        <w:spacing w:before="19"/>
        <w:ind w:left="511" w:right="0" w:firstLine="0"/>
        <w:jc w:val="left"/>
        <w:rPr>
          <w:rFonts w:ascii="Calibri"/>
          <w:sz w:val="17"/>
        </w:rPr>
      </w:pPr>
      <w:r>
        <w:rPr>
          <w:rFonts w:ascii="Calibri"/>
          <w:sz w:val="17"/>
        </w:rPr>
        <w:t>1999 2000 2002 2004 2005 2007 2009 2010</w:t>
      </w:r>
    </w:p>
    <w:p>
      <w:pPr>
        <w:spacing w:before="59"/>
        <w:ind w:left="301" w:right="0" w:firstLine="0"/>
        <w:jc w:val="left"/>
        <w:rPr>
          <w:rFonts w:ascii="Calibri"/>
          <w:sz w:val="17"/>
        </w:rPr>
      </w:pPr>
      <w:r>
        <w:rPr/>
        <w:br w:type="column"/>
      </w:r>
      <w:r>
        <w:rPr>
          <w:rFonts w:ascii="Calibri"/>
          <w:sz w:val="17"/>
        </w:rPr>
        <w:t>2</w:t>
      </w:r>
    </w:p>
    <w:p>
      <w:pPr>
        <w:spacing w:before="120"/>
        <w:ind w:left="301" w:right="0" w:firstLine="0"/>
        <w:jc w:val="left"/>
        <w:rPr>
          <w:rFonts w:ascii="Calibri"/>
          <w:sz w:val="17"/>
        </w:rPr>
      </w:pPr>
      <w:r>
        <w:rPr>
          <w:rFonts w:ascii="Calibri"/>
          <w:w w:val="99"/>
          <w:sz w:val="17"/>
        </w:rPr>
        <w:t>0</w:t>
      </w:r>
    </w:p>
    <w:p>
      <w:pPr>
        <w:spacing w:before="121"/>
        <w:ind w:left="302" w:right="0" w:firstLine="0"/>
        <w:jc w:val="left"/>
        <w:rPr>
          <w:rFonts w:ascii="Calibri" w:hAnsi="Calibri"/>
          <w:sz w:val="17"/>
        </w:rPr>
      </w:pPr>
      <w:r>
        <w:rPr>
          <w:rFonts w:ascii="Calibri" w:hAnsi="Calibri"/>
          <w:sz w:val="17"/>
        </w:rPr>
        <w:t>‐2</w:t>
      </w:r>
    </w:p>
    <w:p>
      <w:pPr>
        <w:spacing w:before="120"/>
        <w:ind w:left="302" w:right="0" w:firstLine="0"/>
        <w:jc w:val="left"/>
        <w:rPr>
          <w:rFonts w:ascii="Calibri" w:hAnsi="Calibri"/>
          <w:sz w:val="17"/>
        </w:rPr>
      </w:pPr>
      <w:r>
        <w:rPr>
          <w:rFonts w:ascii="Calibri" w:hAnsi="Calibri"/>
          <w:sz w:val="17"/>
        </w:rPr>
        <w:t>‐4</w:t>
      </w:r>
    </w:p>
    <w:p>
      <w:pPr>
        <w:spacing w:before="120"/>
        <w:ind w:left="302" w:right="0" w:firstLine="0"/>
        <w:jc w:val="left"/>
        <w:rPr>
          <w:rFonts w:ascii="Calibri" w:hAnsi="Calibri"/>
          <w:sz w:val="17"/>
        </w:rPr>
      </w:pPr>
      <w:r>
        <w:rPr>
          <w:rFonts w:ascii="Calibri" w:hAnsi="Calibri"/>
          <w:sz w:val="17"/>
        </w:rPr>
        <w:t>‐6</w:t>
      </w:r>
    </w:p>
    <w:p>
      <w:pPr>
        <w:spacing w:before="119"/>
        <w:ind w:left="302" w:right="0" w:firstLine="0"/>
        <w:jc w:val="left"/>
        <w:rPr>
          <w:rFonts w:ascii="Calibri" w:hAnsi="Calibri"/>
          <w:sz w:val="17"/>
        </w:rPr>
      </w:pPr>
      <w:r>
        <w:rPr>
          <w:rFonts w:ascii="Calibri" w:hAnsi="Calibri"/>
          <w:sz w:val="17"/>
        </w:rPr>
        <w:t>‐8</w:t>
      </w:r>
    </w:p>
    <w:p>
      <w:pPr>
        <w:spacing w:before="120"/>
        <w:ind w:left="307" w:right="0" w:firstLine="0"/>
        <w:jc w:val="left"/>
        <w:rPr>
          <w:rFonts w:ascii="Calibri" w:hAnsi="Calibri"/>
          <w:sz w:val="17"/>
        </w:rPr>
      </w:pPr>
      <w:r>
        <w:rPr>
          <w:rFonts w:ascii="Calibri" w:hAnsi="Calibri"/>
          <w:spacing w:val="3"/>
          <w:sz w:val="17"/>
        </w:rPr>
        <w:t>‐10</w:t>
      </w:r>
    </w:p>
    <w:p>
      <w:pPr>
        <w:spacing w:before="120"/>
        <w:ind w:left="307" w:right="0" w:firstLine="0"/>
        <w:jc w:val="left"/>
        <w:rPr>
          <w:rFonts w:ascii="Calibri" w:hAnsi="Calibri"/>
          <w:sz w:val="17"/>
        </w:rPr>
      </w:pPr>
      <w:r>
        <w:rPr>
          <w:rFonts w:ascii="Calibri" w:hAnsi="Calibri"/>
          <w:spacing w:val="3"/>
          <w:sz w:val="17"/>
        </w:rPr>
        <w:t>‐12</w:t>
      </w:r>
    </w:p>
    <w:p>
      <w:pPr>
        <w:pStyle w:val="BodyText"/>
        <w:spacing w:before="6"/>
        <w:rPr>
          <w:rFonts w:ascii="Calibri"/>
          <w:sz w:val="19"/>
        </w:rPr>
      </w:pPr>
      <w:r>
        <w:rPr/>
        <w:br w:type="column"/>
      </w:r>
      <w:r>
        <w:rPr>
          <w:rFonts w:ascii="Calibri"/>
          <w:sz w:val="19"/>
        </w:rPr>
      </w:r>
    </w:p>
    <w:p>
      <w:pPr>
        <w:spacing w:before="0"/>
        <w:ind w:left="351" w:right="0" w:firstLine="0"/>
        <w:jc w:val="left"/>
        <w:rPr>
          <w:sz w:val="15"/>
        </w:rPr>
      </w:pPr>
      <w:r>
        <w:rPr>
          <w:w w:val="99"/>
          <w:sz w:val="15"/>
        </w:rPr>
        <w:t>2</w:t>
      </w:r>
    </w:p>
    <w:p>
      <w:pPr>
        <w:pStyle w:val="BodyText"/>
        <w:rPr>
          <w:sz w:val="16"/>
        </w:rPr>
      </w:pPr>
    </w:p>
    <w:p>
      <w:pPr>
        <w:spacing w:before="101"/>
        <w:ind w:left="351" w:right="0" w:firstLine="0"/>
        <w:jc w:val="left"/>
        <w:rPr>
          <w:sz w:val="15"/>
        </w:rPr>
      </w:pPr>
      <w:r>
        <w:rPr>
          <w:w w:val="99"/>
          <w:sz w:val="15"/>
        </w:rPr>
        <w:t>1</w:t>
      </w:r>
    </w:p>
    <w:p>
      <w:pPr>
        <w:pStyle w:val="BodyText"/>
        <w:rPr>
          <w:sz w:val="16"/>
        </w:rPr>
      </w:pPr>
    </w:p>
    <w:p>
      <w:pPr>
        <w:spacing w:before="100"/>
        <w:ind w:left="351" w:right="0" w:firstLine="0"/>
        <w:jc w:val="left"/>
        <w:rPr>
          <w:sz w:val="15"/>
        </w:rPr>
      </w:pPr>
      <w:r>
        <w:rPr>
          <w:w w:val="99"/>
          <w:sz w:val="15"/>
        </w:rPr>
        <w:t>0</w:t>
      </w:r>
    </w:p>
    <w:p>
      <w:pPr>
        <w:pStyle w:val="BodyText"/>
        <w:rPr>
          <w:sz w:val="16"/>
        </w:rPr>
      </w:pPr>
    </w:p>
    <w:p>
      <w:pPr>
        <w:spacing w:before="100"/>
        <w:ind w:left="301" w:right="0" w:firstLine="0"/>
        <w:jc w:val="left"/>
        <w:rPr>
          <w:sz w:val="15"/>
        </w:rPr>
      </w:pPr>
      <w:r>
        <w:rPr>
          <w:sz w:val="15"/>
        </w:rPr>
        <w:t>-1</w:t>
      </w:r>
    </w:p>
    <w:p>
      <w:pPr>
        <w:pStyle w:val="BodyText"/>
        <w:rPr>
          <w:sz w:val="16"/>
        </w:rPr>
      </w:pPr>
    </w:p>
    <w:p>
      <w:pPr>
        <w:spacing w:before="101"/>
        <w:ind w:left="301" w:right="0" w:firstLine="0"/>
        <w:jc w:val="left"/>
        <w:rPr>
          <w:sz w:val="15"/>
        </w:rPr>
      </w:pPr>
      <w:r>
        <w:rPr>
          <w:sz w:val="15"/>
        </w:rPr>
        <w:t>-2</w:t>
      </w:r>
    </w:p>
    <w:p>
      <w:pPr>
        <w:pStyle w:val="BodyText"/>
        <w:rPr>
          <w:sz w:val="16"/>
        </w:rPr>
      </w:pPr>
    </w:p>
    <w:p>
      <w:pPr>
        <w:spacing w:before="99"/>
        <w:ind w:left="301" w:right="0" w:firstLine="0"/>
        <w:jc w:val="left"/>
        <w:rPr>
          <w:sz w:val="15"/>
        </w:rPr>
      </w:pPr>
      <w:r>
        <w:rPr>
          <w:sz w:val="15"/>
        </w:rPr>
        <w:t>-3</w:t>
      </w:r>
    </w:p>
    <w:p>
      <w:pPr>
        <w:tabs>
          <w:tab w:pos="1126" w:val="left" w:leader="none"/>
          <w:tab w:pos="1733" w:val="left" w:leader="none"/>
          <w:tab w:pos="2340" w:val="left" w:leader="none"/>
          <w:tab w:pos="2946" w:val="left" w:leader="none"/>
          <w:tab w:pos="3554" w:val="left" w:leader="none"/>
          <w:tab w:pos="4110" w:val="left" w:leader="none"/>
          <w:tab w:pos="4718" w:val="left" w:leader="none"/>
        </w:tabs>
        <w:spacing w:before="8"/>
        <w:ind w:left="520" w:right="0" w:firstLine="0"/>
        <w:jc w:val="left"/>
        <w:rPr>
          <w:sz w:val="15"/>
        </w:rPr>
      </w:pPr>
      <w:r>
        <w:rPr>
          <w:sz w:val="15"/>
        </w:rPr>
        <w:t>4</w:t>
        <w:tab/>
        <w:t>5</w:t>
        <w:tab/>
        <w:t>6</w:t>
        <w:tab/>
        <w:t>7</w:t>
        <w:tab/>
        <w:t>8</w:t>
        <w:tab/>
        <w:t>9</w:t>
        <w:tab/>
        <w:t>10</w:t>
        <w:tab/>
        <w:t>11</w:t>
      </w:r>
    </w:p>
    <w:p>
      <w:pPr>
        <w:spacing w:after="0"/>
        <w:jc w:val="left"/>
        <w:rPr>
          <w:sz w:val="15"/>
        </w:rPr>
        <w:sectPr>
          <w:type w:val="continuous"/>
          <w:pgSz w:w="11900" w:h="16840"/>
          <w:pgMar w:top="1140" w:bottom="280" w:left="900" w:right="1000"/>
          <w:cols w:num="3" w:equalWidth="0">
            <w:col w:w="3992" w:space="52"/>
            <w:col w:w="582" w:space="247"/>
            <w:col w:w="5127"/>
          </w:cols>
        </w:sectPr>
      </w:pPr>
    </w:p>
    <w:p>
      <w:pPr>
        <w:pStyle w:val="BodyText"/>
        <w:spacing w:before="10"/>
        <w:rPr>
          <w:sz w:val="22"/>
        </w:rPr>
      </w:pPr>
    </w:p>
    <w:p>
      <w:pPr>
        <w:spacing w:after="0"/>
        <w:rPr>
          <w:sz w:val="22"/>
        </w:rPr>
        <w:sectPr>
          <w:type w:val="continuous"/>
          <w:pgSz w:w="11900" w:h="16840"/>
          <w:pgMar w:top="1140" w:bottom="280" w:left="900" w:right="1000"/>
        </w:sectPr>
      </w:pPr>
    </w:p>
    <w:p>
      <w:pPr>
        <w:spacing w:before="95"/>
        <w:ind w:left="234" w:right="0" w:firstLine="0"/>
        <w:jc w:val="left"/>
        <w:rPr>
          <w:sz w:val="16"/>
        </w:rPr>
      </w:pPr>
      <w:r>
        <w:rPr>
          <w:sz w:val="16"/>
        </w:rPr>
        <w:t>Source: CBI, BBC, CIPS, ONS and Bank of England calculations</w:t>
      </w:r>
    </w:p>
    <w:p>
      <w:pPr>
        <w:spacing w:before="95"/>
        <w:ind w:left="233" w:right="0" w:firstLine="0"/>
        <w:jc w:val="left"/>
        <w:rPr>
          <w:sz w:val="16"/>
        </w:rPr>
      </w:pPr>
      <w:r>
        <w:rPr/>
        <w:br w:type="column"/>
      </w:r>
      <w:r>
        <w:rPr>
          <w:sz w:val="16"/>
        </w:rPr>
        <w:t>Source: ONS and Bank of England</w:t>
      </w:r>
    </w:p>
    <w:p>
      <w:pPr>
        <w:spacing w:after="0"/>
        <w:jc w:val="left"/>
        <w:rPr>
          <w:sz w:val="16"/>
        </w:rPr>
        <w:sectPr>
          <w:type w:val="continuous"/>
          <w:pgSz w:w="11900" w:h="16840"/>
          <w:pgMar w:top="1140" w:bottom="280" w:left="900" w:right="1000"/>
          <w:cols w:num="2" w:equalWidth="0">
            <w:col w:w="4071" w:space="798"/>
            <w:col w:w="5131"/>
          </w:cols>
        </w:sectPr>
      </w:pPr>
    </w:p>
    <w:p>
      <w:pPr>
        <w:pStyle w:val="BodyText"/>
        <w:spacing w:before="5"/>
        <w:rPr>
          <w:sz w:val="25"/>
        </w:rPr>
      </w:pPr>
    </w:p>
    <w:p>
      <w:pPr>
        <w:pStyle w:val="Heading1"/>
        <w:spacing w:before="94"/>
        <w:jc w:val="both"/>
      </w:pPr>
      <w:r>
        <w:rPr/>
        <w:t>The supply side: why productivity depends on the cost and mobility of capital</w:t>
      </w:r>
    </w:p>
    <w:p>
      <w:pPr>
        <w:pStyle w:val="BodyText"/>
        <w:rPr>
          <w:b/>
          <w:sz w:val="22"/>
        </w:rPr>
      </w:pPr>
    </w:p>
    <w:p>
      <w:pPr>
        <w:pStyle w:val="BodyText"/>
        <w:spacing w:before="10"/>
        <w:rPr>
          <w:b/>
          <w:sz w:val="17"/>
        </w:rPr>
      </w:pPr>
    </w:p>
    <w:p>
      <w:pPr>
        <w:pStyle w:val="BodyText"/>
        <w:spacing w:line="360" w:lineRule="auto"/>
        <w:ind w:left="233" w:right="123"/>
        <w:jc w:val="both"/>
      </w:pPr>
      <w:r>
        <w:rPr/>
        <w:t>If the weakness of productivity is not due solely to the combination of weak demand and something exceptional in the labour market, what else might be at work? I think we should look instead at the capital market – in other words the way in which productive assets get financed and allocated.</w:t>
      </w:r>
    </w:p>
    <w:p>
      <w:pPr>
        <w:pStyle w:val="BodyText"/>
        <w:rPr>
          <w:sz w:val="30"/>
        </w:rPr>
      </w:pPr>
    </w:p>
    <w:p>
      <w:pPr>
        <w:pStyle w:val="BodyText"/>
        <w:spacing w:line="360" w:lineRule="auto"/>
        <w:ind w:left="233" w:right="123"/>
        <w:jc w:val="both"/>
      </w:pPr>
      <w:r>
        <w:rPr/>
        <w:t>I say this partly because it is not uncommon, during and immediately after financial crises, to see weak productivity growth and (relative to output) higher-than-usual inflation. During the 61 banking crises covered by Bordo and Eichengreen’s dataset</w:t>
      </w:r>
      <w:r>
        <w:rPr>
          <w:vertAlign w:val="superscript"/>
        </w:rPr>
        <w:t>5</w:t>
      </w:r>
      <w:r>
        <w:rPr>
          <w:vertAlign w:val="baseline"/>
        </w:rPr>
        <w:t>, annual productivity growth is on average 1.4% points lower than at other times. Table 1, which plots the results of a regression on the same dataset, shows that, for given output growth, inflation is higher during financial crises. It is also less well correlated with output growth</w:t>
      </w:r>
      <w:r>
        <w:rPr>
          <w:vertAlign w:val="superscript"/>
        </w:rPr>
        <w:t>6</w:t>
      </w:r>
      <w:r>
        <w:rPr>
          <w:vertAlign w:val="baseline"/>
        </w:rPr>
        <w:t>. Thus the empirical “Phillips curve” looks both higher and flatter than during normal periods (though the latter effect is statistically insignificant). These patterns suggest that the UK’s recent experience has something in common with other financial crises and, therefore, something to do with</w:t>
      </w:r>
      <w:r>
        <w:rPr>
          <w:spacing w:val="-20"/>
          <w:vertAlign w:val="baseline"/>
        </w:rPr>
        <w:t> </w:t>
      </w:r>
      <w:r>
        <w:rPr>
          <w:vertAlign w:val="baseline"/>
        </w:rPr>
        <w:t>finance.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1"/>
        </w:rPr>
      </w:pPr>
      <w:r>
        <w:rPr/>
        <w:pict>
          <v:shape style="position:absolute;margin-left:56.700001pt;margin-top:8.828477pt;width:144pt;height:.1pt;mso-position-horizontal-relative:page;mso-position-vertical-relative:paragraph;z-index:-251643904;mso-wrap-distance-left:0;mso-wrap-distance-right:0" coordorigin="1134,177" coordsize="2880,0" path="m1134,177l4014,177e" filled="false" stroked="true" strokeweight=".47998pt" strokecolor="#000000">
            <v:path arrowok="t"/>
            <v:stroke dashstyle="solid"/>
            <w10:wrap type="topAndBottom"/>
          </v:shape>
        </w:pict>
      </w:r>
    </w:p>
    <w:p>
      <w:pPr>
        <w:spacing w:before="32"/>
        <w:ind w:left="234" w:right="395" w:hanging="1"/>
        <w:jc w:val="left"/>
        <w:rPr>
          <w:sz w:val="16"/>
        </w:rPr>
      </w:pPr>
      <w:r>
        <w:rPr>
          <w:position w:val="8"/>
          <w:sz w:val="10"/>
        </w:rPr>
        <w:t>5 </w:t>
      </w:r>
      <w:r>
        <w:rPr>
          <w:sz w:val="16"/>
        </w:rPr>
        <w:t>The dataset covers 35 industrialised countries between 1980 and 2008. We complemented this dataset by adding employment and extended it to 2010 using data from the OECD. The number of banking crisis before 2007 is 48.</w:t>
      </w:r>
    </w:p>
    <w:p>
      <w:pPr>
        <w:spacing w:line="183" w:lineRule="exact" w:before="0"/>
        <w:ind w:left="234" w:right="0" w:firstLine="0"/>
        <w:jc w:val="left"/>
        <w:rPr>
          <w:sz w:val="16"/>
        </w:rPr>
      </w:pPr>
      <w:r>
        <w:rPr>
          <w:position w:val="8"/>
          <w:sz w:val="10"/>
        </w:rPr>
        <w:t>6 </w:t>
      </w:r>
      <w:r>
        <w:rPr>
          <w:sz w:val="16"/>
        </w:rPr>
        <w:t>The results are from a regression of inflation on lagged inflation, output growth and those same terms times a “dummy variable” that</w:t>
      </w:r>
    </w:p>
    <w:p>
      <w:pPr>
        <w:spacing w:before="1"/>
        <w:ind w:left="233" w:right="0" w:firstLine="0"/>
        <w:jc w:val="left"/>
        <w:rPr>
          <w:sz w:val="16"/>
        </w:rPr>
      </w:pPr>
      <w:r>
        <w:rPr>
          <w:sz w:val="16"/>
        </w:rPr>
        <w:t>takes the value 1 during banking crisis and 0 at other times. The estimate coefficients on these dummy terms therefore tell you how the intercept and slope differ during crises.</w:t>
      </w:r>
    </w:p>
    <w:p>
      <w:pPr>
        <w:spacing w:after="0"/>
        <w:jc w:val="left"/>
        <w:rPr>
          <w:sz w:val="16"/>
        </w:rPr>
        <w:sectPr>
          <w:type w:val="continuous"/>
          <w:pgSz w:w="11900" w:h="16840"/>
          <w:pgMar w:top="1140" w:bottom="280" w:left="900" w:right="1000"/>
        </w:sectPr>
      </w:pPr>
    </w:p>
    <w:p>
      <w:pPr>
        <w:pStyle w:val="Heading1"/>
        <w:spacing w:before="127"/>
      </w:pPr>
      <w:r>
        <w:rPr/>
        <w:pict>
          <v:group style="position:absolute;margin-left:58.919998pt;margin-top:49.840057pt;width:300.8pt;height:.85pt;mso-position-horizontal-relative:page;mso-position-vertical-relative:paragraph;z-index:-252936192" coordorigin="1178,997" coordsize="6016,17">
            <v:line style="position:absolute" from="1178,997" to="7193,997" stroked="true" strokeweight=".06pt" strokecolor="#000000">
              <v:stroke dashstyle="solid"/>
            </v:line>
            <v:line style="position:absolute" from="1178,1006" to="7194,1006" stroked="true" strokeweight=".71997pt" strokecolor="#000000">
              <v:stroke dashstyle="solid"/>
            </v:line>
            <w10:wrap type="none"/>
          </v:group>
        </w:pict>
      </w:r>
      <w:r>
        <w:rPr/>
        <w:t>Table 1: Empirical “Phillips curve” looks higher during financial crisis</w:t>
      </w:r>
    </w:p>
    <w:p>
      <w:pPr>
        <w:pStyle w:val="BodyText"/>
        <w:rPr>
          <w:b/>
        </w:rPr>
      </w:pPr>
    </w:p>
    <w:p>
      <w:pPr>
        <w:pStyle w:val="BodyText"/>
        <w:spacing w:before="3"/>
        <w:rPr>
          <w:b/>
          <w:sz w:val="16"/>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1"/>
        <w:gridCol w:w="1441"/>
        <w:gridCol w:w="954"/>
      </w:tblGrid>
      <w:tr>
        <w:trPr>
          <w:trHeight w:val="251" w:hRule="atLeast"/>
        </w:trPr>
        <w:tc>
          <w:tcPr>
            <w:tcW w:w="3621" w:type="dxa"/>
            <w:tcBorders>
              <w:bottom w:val="single" w:sz="8" w:space="0" w:color="000000"/>
            </w:tcBorders>
          </w:tcPr>
          <w:p>
            <w:pPr>
              <w:pStyle w:val="TableParagraph"/>
              <w:spacing w:line="228" w:lineRule="exact"/>
              <w:jc w:val="left"/>
              <w:rPr>
                <w:sz w:val="22"/>
              </w:rPr>
            </w:pPr>
            <w:r>
              <w:rPr>
                <w:sz w:val="22"/>
              </w:rPr>
              <w:t>Inflation</w:t>
            </w:r>
          </w:p>
        </w:tc>
        <w:tc>
          <w:tcPr>
            <w:tcW w:w="1441" w:type="dxa"/>
            <w:tcBorders>
              <w:bottom w:val="single" w:sz="8" w:space="0" w:color="000000"/>
            </w:tcBorders>
          </w:tcPr>
          <w:p>
            <w:pPr>
              <w:pStyle w:val="TableParagraph"/>
              <w:spacing w:line="228" w:lineRule="exact"/>
              <w:ind w:left="320" w:right="110"/>
              <w:rPr>
                <w:sz w:val="22"/>
              </w:rPr>
            </w:pPr>
            <w:r>
              <w:rPr>
                <w:sz w:val="22"/>
              </w:rPr>
              <w:t>Coefficient</w:t>
            </w:r>
          </w:p>
        </w:tc>
        <w:tc>
          <w:tcPr>
            <w:tcW w:w="954" w:type="dxa"/>
            <w:tcBorders>
              <w:bottom w:val="single" w:sz="8" w:space="0" w:color="000000"/>
            </w:tcBorders>
          </w:tcPr>
          <w:p>
            <w:pPr>
              <w:pStyle w:val="TableParagraph"/>
              <w:spacing w:line="228" w:lineRule="exact"/>
              <w:ind w:left="94" w:right="90"/>
              <w:rPr>
                <w:sz w:val="22"/>
              </w:rPr>
            </w:pPr>
            <w:r>
              <w:rPr>
                <w:sz w:val="22"/>
              </w:rPr>
              <w:t>P values</w:t>
            </w:r>
          </w:p>
        </w:tc>
      </w:tr>
      <w:tr>
        <w:trPr>
          <w:trHeight w:val="321" w:hRule="atLeast"/>
        </w:trPr>
        <w:tc>
          <w:tcPr>
            <w:tcW w:w="3621" w:type="dxa"/>
            <w:tcBorders>
              <w:top w:val="single" w:sz="8" w:space="0" w:color="000000"/>
            </w:tcBorders>
          </w:tcPr>
          <w:p>
            <w:pPr>
              <w:pStyle w:val="TableParagraph"/>
              <w:spacing w:line="240" w:lineRule="auto" w:before="18"/>
              <w:jc w:val="left"/>
              <w:rPr>
                <w:sz w:val="22"/>
              </w:rPr>
            </w:pPr>
            <w:r>
              <w:rPr>
                <w:sz w:val="22"/>
              </w:rPr>
              <w:t>Inflation (t‐1)</w:t>
            </w:r>
          </w:p>
        </w:tc>
        <w:tc>
          <w:tcPr>
            <w:tcW w:w="1441" w:type="dxa"/>
            <w:tcBorders>
              <w:top w:val="single" w:sz="8" w:space="0" w:color="000000"/>
            </w:tcBorders>
          </w:tcPr>
          <w:p>
            <w:pPr>
              <w:pStyle w:val="TableParagraph"/>
              <w:spacing w:line="240" w:lineRule="auto" w:before="18"/>
              <w:ind w:left="320" w:right="109"/>
              <w:rPr>
                <w:sz w:val="22"/>
              </w:rPr>
            </w:pPr>
            <w:r>
              <w:rPr>
                <w:sz w:val="22"/>
              </w:rPr>
              <w:t>0.33</w:t>
            </w:r>
          </w:p>
        </w:tc>
        <w:tc>
          <w:tcPr>
            <w:tcW w:w="954" w:type="dxa"/>
            <w:tcBorders>
              <w:top w:val="single" w:sz="8" w:space="0" w:color="000000"/>
            </w:tcBorders>
          </w:tcPr>
          <w:p>
            <w:pPr>
              <w:pStyle w:val="TableParagraph"/>
              <w:spacing w:line="240" w:lineRule="auto" w:before="18"/>
              <w:ind w:left="94" w:right="77"/>
              <w:rPr>
                <w:sz w:val="22"/>
              </w:rPr>
            </w:pPr>
            <w:r>
              <w:rPr>
                <w:sz w:val="22"/>
              </w:rPr>
              <w:t>0.00</w:t>
            </w:r>
          </w:p>
        </w:tc>
      </w:tr>
      <w:tr>
        <w:trPr>
          <w:trHeight w:val="299" w:hRule="atLeast"/>
        </w:trPr>
        <w:tc>
          <w:tcPr>
            <w:tcW w:w="3621" w:type="dxa"/>
          </w:tcPr>
          <w:p>
            <w:pPr>
              <w:pStyle w:val="TableParagraph"/>
              <w:jc w:val="left"/>
              <w:rPr>
                <w:sz w:val="22"/>
              </w:rPr>
            </w:pPr>
            <w:r>
              <w:rPr>
                <w:sz w:val="22"/>
              </w:rPr>
              <w:t>GDP growth (t‐1)</w:t>
            </w:r>
          </w:p>
        </w:tc>
        <w:tc>
          <w:tcPr>
            <w:tcW w:w="1441" w:type="dxa"/>
          </w:tcPr>
          <w:p>
            <w:pPr>
              <w:pStyle w:val="TableParagraph"/>
              <w:ind w:left="320" w:right="109"/>
              <w:rPr>
                <w:sz w:val="22"/>
              </w:rPr>
            </w:pPr>
            <w:r>
              <w:rPr>
                <w:sz w:val="22"/>
              </w:rPr>
              <w:t>0.21</w:t>
            </w:r>
          </w:p>
        </w:tc>
        <w:tc>
          <w:tcPr>
            <w:tcW w:w="954" w:type="dxa"/>
          </w:tcPr>
          <w:p>
            <w:pPr>
              <w:pStyle w:val="TableParagraph"/>
              <w:ind w:left="94" w:right="77"/>
              <w:rPr>
                <w:sz w:val="22"/>
              </w:rPr>
            </w:pPr>
            <w:r>
              <w:rPr>
                <w:sz w:val="22"/>
              </w:rPr>
              <w:t>0.06</w:t>
            </w:r>
          </w:p>
        </w:tc>
      </w:tr>
      <w:tr>
        <w:trPr>
          <w:trHeight w:val="299" w:hRule="atLeast"/>
        </w:trPr>
        <w:tc>
          <w:tcPr>
            <w:tcW w:w="3621" w:type="dxa"/>
          </w:tcPr>
          <w:p>
            <w:pPr>
              <w:pStyle w:val="TableParagraph"/>
              <w:jc w:val="left"/>
              <w:rPr>
                <w:sz w:val="22"/>
              </w:rPr>
            </w:pPr>
            <w:r>
              <w:rPr>
                <w:sz w:val="22"/>
              </w:rPr>
              <w:t>Banking crisis dummy</w:t>
            </w:r>
          </w:p>
        </w:tc>
        <w:tc>
          <w:tcPr>
            <w:tcW w:w="1441" w:type="dxa"/>
          </w:tcPr>
          <w:p>
            <w:pPr>
              <w:pStyle w:val="TableParagraph"/>
              <w:ind w:left="320" w:right="109"/>
              <w:rPr>
                <w:sz w:val="22"/>
              </w:rPr>
            </w:pPr>
            <w:r>
              <w:rPr>
                <w:sz w:val="22"/>
              </w:rPr>
              <w:t>0.53</w:t>
            </w:r>
          </w:p>
        </w:tc>
        <w:tc>
          <w:tcPr>
            <w:tcW w:w="954" w:type="dxa"/>
          </w:tcPr>
          <w:p>
            <w:pPr>
              <w:pStyle w:val="TableParagraph"/>
              <w:ind w:left="94" w:right="77"/>
              <w:rPr>
                <w:sz w:val="22"/>
              </w:rPr>
            </w:pPr>
            <w:r>
              <w:rPr>
                <w:sz w:val="22"/>
              </w:rPr>
              <w:t>0.38</w:t>
            </w:r>
          </w:p>
        </w:tc>
      </w:tr>
      <w:tr>
        <w:trPr>
          <w:trHeight w:val="288" w:hRule="atLeast"/>
        </w:trPr>
        <w:tc>
          <w:tcPr>
            <w:tcW w:w="3621" w:type="dxa"/>
            <w:tcBorders>
              <w:bottom w:val="single" w:sz="8" w:space="0" w:color="000000"/>
            </w:tcBorders>
          </w:tcPr>
          <w:p>
            <w:pPr>
              <w:pStyle w:val="TableParagraph"/>
              <w:jc w:val="left"/>
              <w:rPr>
                <w:sz w:val="22"/>
              </w:rPr>
            </w:pPr>
            <w:r>
              <w:rPr>
                <w:sz w:val="22"/>
              </w:rPr>
              <w:t>GDP growth * banking crisis dummy</w:t>
            </w:r>
          </w:p>
        </w:tc>
        <w:tc>
          <w:tcPr>
            <w:tcW w:w="1441" w:type="dxa"/>
            <w:tcBorders>
              <w:bottom w:val="single" w:sz="8" w:space="0" w:color="000000"/>
            </w:tcBorders>
          </w:tcPr>
          <w:p>
            <w:pPr>
              <w:pStyle w:val="TableParagraph"/>
              <w:ind w:left="320" w:right="84"/>
              <w:rPr>
                <w:sz w:val="22"/>
              </w:rPr>
            </w:pPr>
            <w:r>
              <w:rPr>
                <w:sz w:val="22"/>
              </w:rPr>
              <w:t>‐0.14</w:t>
            </w:r>
          </w:p>
        </w:tc>
        <w:tc>
          <w:tcPr>
            <w:tcW w:w="954" w:type="dxa"/>
            <w:tcBorders>
              <w:bottom w:val="single" w:sz="8" w:space="0" w:color="000000"/>
            </w:tcBorders>
          </w:tcPr>
          <w:p>
            <w:pPr>
              <w:pStyle w:val="TableParagraph"/>
              <w:ind w:left="94" w:right="77"/>
              <w:rPr>
                <w:sz w:val="22"/>
              </w:rPr>
            </w:pPr>
            <w:r>
              <w:rPr>
                <w:sz w:val="22"/>
              </w:rPr>
              <w:t>0.27</w:t>
            </w:r>
          </w:p>
        </w:tc>
      </w:tr>
      <w:tr>
        <w:trPr>
          <w:trHeight w:val="321" w:hRule="atLeast"/>
        </w:trPr>
        <w:tc>
          <w:tcPr>
            <w:tcW w:w="3621" w:type="dxa"/>
            <w:tcBorders>
              <w:top w:val="single" w:sz="8" w:space="0" w:color="000000"/>
            </w:tcBorders>
          </w:tcPr>
          <w:p>
            <w:pPr>
              <w:pStyle w:val="TableParagraph"/>
              <w:spacing w:line="240" w:lineRule="auto" w:before="18"/>
              <w:jc w:val="left"/>
              <w:rPr>
                <w:sz w:val="22"/>
              </w:rPr>
            </w:pPr>
            <w:r>
              <w:rPr>
                <w:sz w:val="22"/>
              </w:rPr>
              <w:t>No of observations</w:t>
            </w:r>
          </w:p>
        </w:tc>
        <w:tc>
          <w:tcPr>
            <w:tcW w:w="1441" w:type="dxa"/>
            <w:tcBorders>
              <w:top w:val="single" w:sz="8" w:space="0" w:color="000000"/>
            </w:tcBorders>
          </w:tcPr>
          <w:p>
            <w:pPr>
              <w:pStyle w:val="TableParagraph"/>
              <w:spacing w:line="240" w:lineRule="auto"/>
              <w:ind w:left="0"/>
              <w:jc w:val="left"/>
              <w:rPr>
                <w:rFonts w:ascii="Times New Roman"/>
                <w:sz w:val="18"/>
              </w:rPr>
            </w:pPr>
          </w:p>
        </w:tc>
        <w:tc>
          <w:tcPr>
            <w:tcW w:w="954" w:type="dxa"/>
            <w:tcBorders>
              <w:top w:val="single" w:sz="8" w:space="0" w:color="000000"/>
            </w:tcBorders>
          </w:tcPr>
          <w:p>
            <w:pPr>
              <w:pStyle w:val="TableParagraph"/>
              <w:spacing w:line="240" w:lineRule="auto" w:before="18"/>
              <w:ind w:left="94" w:right="78"/>
              <w:rPr>
                <w:sz w:val="22"/>
              </w:rPr>
            </w:pPr>
            <w:r>
              <w:rPr>
                <w:sz w:val="22"/>
              </w:rPr>
              <w:t>905</w:t>
            </w:r>
          </w:p>
        </w:tc>
      </w:tr>
      <w:tr>
        <w:trPr>
          <w:trHeight w:val="262" w:hRule="atLeast"/>
        </w:trPr>
        <w:tc>
          <w:tcPr>
            <w:tcW w:w="3621" w:type="dxa"/>
          </w:tcPr>
          <w:p>
            <w:pPr>
              <w:pStyle w:val="TableParagraph"/>
              <w:spacing w:line="242" w:lineRule="exact"/>
              <w:jc w:val="left"/>
              <w:rPr>
                <w:sz w:val="22"/>
              </w:rPr>
            </w:pPr>
            <w:r>
              <w:rPr>
                <w:sz w:val="22"/>
              </w:rPr>
              <w:t>No of countries</w:t>
            </w:r>
          </w:p>
        </w:tc>
        <w:tc>
          <w:tcPr>
            <w:tcW w:w="1441" w:type="dxa"/>
          </w:tcPr>
          <w:p>
            <w:pPr>
              <w:pStyle w:val="TableParagraph"/>
              <w:spacing w:line="240" w:lineRule="auto"/>
              <w:ind w:left="0"/>
              <w:jc w:val="left"/>
              <w:rPr>
                <w:rFonts w:ascii="Times New Roman"/>
                <w:sz w:val="18"/>
              </w:rPr>
            </w:pPr>
          </w:p>
        </w:tc>
        <w:tc>
          <w:tcPr>
            <w:tcW w:w="954" w:type="dxa"/>
          </w:tcPr>
          <w:p>
            <w:pPr>
              <w:pStyle w:val="TableParagraph"/>
              <w:spacing w:line="242" w:lineRule="exact"/>
              <w:ind w:left="94" w:right="72"/>
              <w:rPr>
                <w:sz w:val="22"/>
              </w:rPr>
            </w:pPr>
            <w:r>
              <w:rPr>
                <w:sz w:val="22"/>
              </w:rPr>
              <w:t>22</w:t>
            </w:r>
          </w:p>
        </w:tc>
      </w:tr>
    </w:tbl>
    <w:p>
      <w:pPr>
        <w:pStyle w:val="BodyText"/>
        <w:spacing w:before="7"/>
        <w:rPr>
          <w:b/>
          <w:sz w:val="30"/>
        </w:rPr>
      </w:pPr>
    </w:p>
    <w:p>
      <w:pPr>
        <w:pStyle w:val="BodyText"/>
        <w:spacing w:line="360" w:lineRule="auto"/>
        <w:ind w:left="233" w:right="186"/>
      </w:pPr>
      <w:r>
        <w:rPr/>
        <w:pict>
          <v:group style="position:absolute;margin-left:58.919998pt;margin-top:-49.210751pt;width:300.8pt;height:.85pt;mso-position-horizontal-relative:page;mso-position-vertical-relative:paragraph;z-index:-252935168" coordorigin="1178,-984" coordsize="6016,17">
            <v:line style="position:absolute" from="1178,-984" to="7193,-984" stroked="true" strokeweight=".06pt" strokecolor="#000000">
              <v:stroke dashstyle="solid"/>
            </v:line>
            <v:line style="position:absolute" from="1178,-975" to="7194,-975" stroked="true" strokeweight=".71997pt" strokecolor="#000000">
              <v:stroke dashstyle="solid"/>
            </v:line>
            <w10:wrap type="none"/>
          </v:group>
        </w:pict>
      </w:r>
      <w:r>
        <w:rPr>
          <w:b/>
        </w:rPr>
        <w:t>The cost of capital: </w:t>
      </w:r>
      <w:r>
        <w:rPr/>
        <w:t>I say it too because there are plausible mechanisms by which crises might have such effects. One is that finance becomes more expensive. This encourages firms to substitute towards labour (which is now relatively cheaper), reducing capital and output per employee. Chart 7 plots an estimate of the gross cost of capital for UK-quoted firms</w:t>
      </w:r>
      <w:r>
        <w:rPr>
          <w:vertAlign w:val="superscript"/>
        </w:rPr>
        <w:t>7</w:t>
      </w:r>
      <w:r>
        <w:rPr>
          <w:vertAlign w:val="baseline"/>
        </w:rPr>
        <w:t>. If anything, this understates the rise in financing costs because it doesn’t allow for credit rationing and excludes those firms (generally small, unquoted companies) that are likely to be most affected by it.</w:t>
      </w:r>
    </w:p>
    <w:p>
      <w:pPr>
        <w:pStyle w:val="BodyText"/>
        <w:rPr>
          <w:sz w:val="30"/>
        </w:rPr>
      </w:pPr>
    </w:p>
    <w:p>
      <w:pPr>
        <w:pStyle w:val="BodyText"/>
        <w:spacing w:line="360" w:lineRule="auto"/>
        <w:ind w:left="233" w:right="296"/>
      </w:pPr>
      <w:r>
        <w:rPr/>
        <w:t>Yet even on this measure the cost of capital is currently close to 200bp higher than over the pre-crisis decade, a proportionate increase of almost a quarter. On standard models, this would be enough to reduce the level of productivity (relative to trend) by around 6%</w:t>
      </w:r>
      <w:r>
        <w:rPr>
          <w:vertAlign w:val="superscript"/>
        </w:rPr>
        <w:t>8</w:t>
      </w:r>
      <w:r>
        <w:rPr>
          <w:vertAlign w:val="baseline"/>
        </w:rPr>
        <w:t>. The predicted impact would almost certainly be bigger if we had an accurate measure of the cost of credit rationing.</w:t>
      </w:r>
    </w:p>
    <w:p>
      <w:pPr>
        <w:pStyle w:val="BodyText"/>
        <w:spacing w:before="11"/>
        <w:rPr>
          <w:sz w:val="29"/>
        </w:rPr>
      </w:pPr>
    </w:p>
    <w:p>
      <w:pPr>
        <w:pStyle w:val="BodyText"/>
        <w:spacing w:line="360" w:lineRule="auto"/>
        <w:ind w:left="233" w:right="126"/>
        <w:jc w:val="both"/>
      </w:pPr>
      <w:r>
        <w:rPr/>
        <w:t>On the face of it that goes some way to explaining what’s happened, and my own belief is that dearer  finance probably has contributed to slower productivity growth. But, in truth, it’s hard to build a strong case on the basis of the data we have and the simplest of economic models. For one thing, that 200bp gap has emerged only recently. For much of 2009 and early 2010 (after the aggressive easing in monetary policy but before the start of the Euro area crisis) the cost of capital in Chart 7 was </w:t>
      </w:r>
      <w:r>
        <w:rPr>
          <w:b/>
        </w:rPr>
        <w:t>lower </w:t>
      </w:r>
      <w:r>
        <w:rPr/>
        <w:t>than before the crisis. Yet the productivity numbers looked odd even back</w:t>
      </w:r>
      <w:r>
        <w:rPr>
          <w:spacing w:val="-8"/>
        </w:rPr>
        <w:t> </w:t>
      </w:r>
      <w:r>
        <w:rPr/>
        <w:t>then.</w:t>
      </w:r>
    </w:p>
    <w:p>
      <w:pPr>
        <w:pStyle w:val="BodyText"/>
        <w:spacing w:before="1"/>
        <w:rPr>
          <w:sz w:val="30"/>
        </w:rPr>
      </w:pPr>
    </w:p>
    <w:p>
      <w:pPr>
        <w:pStyle w:val="BodyText"/>
        <w:spacing w:line="360" w:lineRule="auto"/>
        <w:ind w:left="233" w:right="125"/>
        <w:jc w:val="both"/>
      </w:pPr>
      <w:r>
        <w:rPr/>
        <w:t>It’s possible that credit rationing effects, unaccounted for in Chart 7, were particularly strong at the time. But even if that were true, there’s a second and bigger problem regarding the strength of investment. At least in this simple, one-sector model, the rise in the cost of capital affects productivity entirely through a collapse in capital formation. It’s this that reduces capital intensity (as the existing stock depreciates) and, as a result, output per employee as well.</w:t>
      </w:r>
    </w:p>
    <w:p>
      <w:pPr>
        <w:pStyle w:val="BodyText"/>
      </w:pPr>
    </w:p>
    <w:p>
      <w:pPr>
        <w:pStyle w:val="BodyText"/>
        <w:spacing w:before="3"/>
        <w:rPr>
          <w:sz w:val="19"/>
        </w:rPr>
      </w:pPr>
      <w:r>
        <w:rPr/>
        <w:pict>
          <v:shape style="position:absolute;margin-left:56.700001pt;margin-top:13.282207pt;width:144pt;height:.1pt;mso-position-horizontal-relative:page;mso-position-vertical-relative:paragraph;z-index:-251630592;mso-wrap-distance-left:0;mso-wrap-distance-right:0" coordorigin="1134,266" coordsize="2880,0" path="m1134,266l4014,266e" filled="false" stroked="true" strokeweight=".48001pt" strokecolor="#000000">
            <v:path arrowok="t"/>
            <v:stroke dashstyle="solid"/>
            <w10:wrap type="topAndBottom"/>
          </v:shape>
        </w:pict>
      </w:r>
    </w:p>
    <w:p>
      <w:pPr>
        <w:spacing w:before="32"/>
        <w:ind w:left="233" w:right="663" w:firstLine="0"/>
        <w:jc w:val="left"/>
        <w:rPr>
          <w:sz w:val="16"/>
        </w:rPr>
      </w:pPr>
      <w:r>
        <w:rPr>
          <w:position w:val="8"/>
          <w:sz w:val="10"/>
        </w:rPr>
        <w:t>7 </w:t>
      </w:r>
      <w:r>
        <w:rPr>
          <w:sz w:val="16"/>
        </w:rPr>
        <w:t>Chart 7 plots corporate earnings (after tax but gross of depreciation and interest) divided by the market value of the firm plus an estimate of expected long-run growth rate of earnings (the latter generated from consensus long-run forecasts).</w:t>
      </w:r>
    </w:p>
    <w:p>
      <w:pPr>
        <w:spacing w:line="184" w:lineRule="exact" w:before="2"/>
        <w:ind w:left="234" w:right="361" w:hanging="1"/>
        <w:jc w:val="left"/>
        <w:rPr>
          <w:sz w:val="16"/>
        </w:rPr>
      </w:pPr>
      <w:r>
        <w:rPr>
          <w:position w:val="8"/>
          <w:sz w:val="10"/>
        </w:rPr>
        <w:t>8 </w:t>
      </w:r>
      <w:r>
        <w:rPr>
          <w:sz w:val="16"/>
        </w:rPr>
        <w:t>For any constant-returns production technology a proportionate change of 1% in the cost of capital reduces productivity by ασ/(1-α), where α is the share of national income going to capital and σ is the elasticity of substitution between capital and labour. Reasonable</w:t>
      </w:r>
    </w:p>
    <w:p>
      <w:pPr>
        <w:spacing w:line="240" w:lineRule="auto" w:before="0"/>
        <w:ind w:left="233" w:right="382" w:firstLine="0"/>
        <w:jc w:val="left"/>
        <w:rPr>
          <w:sz w:val="16"/>
        </w:rPr>
      </w:pPr>
      <w:r>
        <w:rPr>
          <w:sz w:val="16"/>
        </w:rPr>
        <w:t>empirical estimates of these parameters across the UK economy as a whole are around one third and one half respectively, implying that the elasticity of productivity with respect to the gross cost of capital is around one quarter.</w:t>
      </w:r>
    </w:p>
    <w:p>
      <w:pPr>
        <w:spacing w:after="0" w:line="240" w:lineRule="auto"/>
        <w:jc w:val="left"/>
        <w:rPr>
          <w:sz w:val="16"/>
        </w:rPr>
        <w:sectPr>
          <w:footerReference w:type="default" r:id="rId15"/>
          <w:pgSz w:w="11900" w:h="16840"/>
          <w:pgMar w:footer="1548" w:header="0" w:top="1600" w:bottom="1740" w:left="900" w:right="1000"/>
          <w:pgNumType w:start="7"/>
        </w:sectPr>
      </w:pPr>
    </w:p>
    <w:p>
      <w:pPr>
        <w:pStyle w:val="BodyText"/>
        <w:spacing w:line="360" w:lineRule="auto" w:before="76"/>
        <w:ind w:left="233" w:right="123"/>
        <w:jc w:val="both"/>
      </w:pPr>
      <w:r>
        <w:rPr/>
        <w:t>But that’s not what’s happened. Though it fell sharply after 2007, private-sector investment certainly didn’t come to a halt (Chart 8). As a result, the aggregate stock of capital, conventionally measured, hasn’t fallen nearly fast enough to account for the drop in productivity (the red line plots what would have to have happened to investment for this to be the case</w:t>
      </w:r>
      <w:r>
        <w:rPr>
          <w:vertAlign w:val="superscript"/>
        </w:rPr>
        <w:t>9</w:t>
      </w:r>
      <w:r>
        <w:rPr>
          <w:vertAlign w:val="baseline"/>
        </w:rPr>
        <w:t>).</w:t>
      </w:r>
    </w:p>
    <w:p>
      <w:pPr>
        <w:pStyle w:val="BodyText"/>
        <w:spacing w:before="8"/>
        <w:rPr>
          <w:sz w:val="33"/>
        </w:rPr>
      </w:pPr>
    </w:p>
    <w:p>
      <w:pPr>
        <w:pStyle w:val="Heading1"/>
        <w:tabs>
          <w:tab w:pos="4906" w:val="left" w:leader="none"/>
        </w:tabs>
        <w:spacing w:line="230" w:lineRule="exact"/>
        <w:jc w:val="both"/>
      </w:pPr>
      <w:r>
        <w:rPr/>
        <w:t>Chart 7: Cost of capital</w:t>
      </w:r>
      <w:r>
        <w:rPr>
          <w:spacing w:val="-7"/>
        </w:rPr>
        <w:t> </w:t>
      </w:r>
      <w:r>
        <w:rPr/>
        <w:t>has</w:t>
      </w:r>
      <w:r>
        <w:rPr>
          <w:spacing w:val="-1"/>
        </w:rPr>
        <w:t> </w:t>
      </w:r>
      <w:r>
        <w:rPr/>
        <w:t>risen</w:t>
        <w:tab/>
        <w:t>Chart 8: But investment not weak enough to</w:t>
      </w:r>
      <w:r>
        <w:rPr>
          <w:spacing w:val="-14"/>
        </w:rPr>
        <w:t> </w:t>
      </w:r>
      <w:r>
        <w:rPr/>
        <w:t>explain</w:t>
      </w:r>
    </w:p>
    <w:p>
      <w:pPr>
        <w:spacing w:line="230" w:lineRule="exact" w:before="0"/>
        <w:ind w:left="4906" w:right="0" w:firstLine="0"/>
        <w:jc w:val="left"/>
        <w:rPr>
          <w:b/>
          <w:sz w:val="20"/>
        </w:rPr>
      </w:pPr>
      <w:r>
        <w:rPr>
          <w:b/>
          <w:sz w:val="20"/>
        </w:rPr>
        <w:t>productivity slowdown on its own</w:t>
      </w:r>
    </w:p>
    <w:p>
      <w:pPr>
        <w:pStyle w:val="BodyText"/>
        <w:spacing w:before="7"/>
        <w:rPr>
          <w:b/>
          <w:sz w:val="13"/>
        </w:rPr>
      </w:pPr>
    </w:p>
    <w:p>
      <w:pPr>
        <w:tabs>
          <w:tab w:pos="3011" w:val="left" w:leader="none"/>
        </w:tabs>
        <w:spacing w:line="166" w:lineRule="exact" w:before="0"/>
        <w:ind w:left="0" w:right="4676" w:firstLine="0"/>
        <w:jc w:val="center"/>
        <w:rPr>
          <w:rFonts w:ascii="Calibri"/>
          <w:b/>
          <w:sz w:val="14"/>
        </w:rPr>
      </w:pPr>
      <w:r>
        <w:rPr/>
        <w:pict>
          <v:shape style="position:absolute;margin-left:79.320pt;margin-top:4.497517pt;width:17.650pt;height:1.65pt;mso-position-horizontal-relative:page;mso-position-vertical-relative:paragraph;z-index:251692032" coordorigin="1586,90" coordsize="353,33" path="m1676,90l1594,90,1586,97,1586,115,1594,122,1676,122,1682,115,1682,97,1676,90xm1804,90l1722,90,1715,97,1715,115,1722,122,1804,122,1811,115,1811,97,1804,90xm1932,90l1850,90,1843,97,1843,115,1850,122,1932,122,1939,115,1939,97,1932,90xe" filled="true" fillcolor="#17375e" stroked="false">
            <v:path arrowok="t"/>
            <v:fill type="solid"/>
            <w10:wrap type="none"/>
          </v:shape>
        </w:pict>
      </w:r>
      <w:r>
        <w:rPr/>
        <w:pict>
          <v:group style="position:absolute;margin-left:293.94104pt;margin-top:3.007459pt;width:223.2pt;height:178.25pt;mso-position-horizontal-relative:page;mso-position-vertical-relative:paragraph;z-index:-252921856" coordorigin="5879,60" coordsize="4464,3565">
            <v:line style="position:absolute" from="9988,127" to="9988,3619" stroked="true" strokeweight=".600010pt" strokecolor="#868686">
              <v:stroke dashstyle="solid"/>
            </v:line>
            <v:shape style="position:absolute;left:9987;top:121;width:64;height:3505" coordorigin="9988,121" coordsize="64,3505" path="m10051,3613l9988,3613,9988,3625,10051,3625,10051,3613m10051,2904l9988,2904,9988,2917,10051,2917,10051,2904m10051,2208l9988,2208,9988,2221,10051,2221,10051,2208m10051,1512l9988,1512,9988,1525,10051,1525,10051,1512m10051,817l9988,817,9988,829,10051,829,10051,817m10051,121l9988,121,9988,133,10051,133,10051,121e" filled="true" fillcolor="#868686" stroked="false">
              <v:path arrowok="t"/>
              <v:fill type="solid"/>
            </v:shape>
            <v:line style="position:absolute" from="6040,2911" to="9988,2911" stroked="true" strokeweight=".65997pt" strokecolor="#868686">
              <v:stroke dashstyle="solid"/>
            </v:line>
            <v:shape style="position:absolute;left:6033;top:2909;width:3809;height:64" coordorigin="6034,2910" coordsize="3809,64" path="m6047,2910l6034,2910,6034,2974,6047,2974,6047,2910m6590,2910l6577,2910,6577,2974,6590,2974,6590,2910m7134,2910l7122,2910,7122,2974,7134,2974,7134,2910m7679,2910l7666,2910,7666,2974,7679,2974,7679,2910m8222,2910l8210,2910,8210,2974,8222,2974,8222,2910m8766,2910l8754,2910,8754,2974,8766,2974,8766,2910m9311,2910l9298,2910,9298,2974,9311,2974,9311,2910m9842,2910l9829,2910,9829,2974,9842,2974,9842,2910e" filled="true" fillcolor="#868686" stroked="false">
              <v:path arrowok="t"/>
              <v:fill type="solid"/>
            </v:shape>
            <v:shape style="position:absolute;left:6039;top:367;width:3778;height:2980" coordorigin="6040,368" coordsize="3778,2980" path="m9742,2884l9779,3348,9817,3348,9817,3328,9780,2888,9744,2888,9742,2884xm9721,2768l9698,2768,9692,2788,9690,2788,9660,2949,9685,2968,9655,2986,9658,2988,9662,3008,9684,3008,9689,2988,9690,2988,9717,2846,9694,2808,9726,2789,9725,2788,9721,2768xm9653,2985l9653,2988,9655,2986,9653,2985xm9660,2949l9653,2985,9655,2986,9685,2968,9660,2949xm9566,2623l9601,2928,9602,2948,9607,2948,9653,2985,9660,2949,9634,2928,9640,2928,9604,2628,9578,2628,9566,2623xm9740,2868l9742,2884,9744,2888,9740,2868xm9779,2868l9740,2868,9744,2888,9780,2888,9779,2868xm9728,2792l9717,2846,9742,2884,9740,2868,9775,2868,9728,2792xm9726,2789l9694,2808,9717,2846,9728,2792,9726,2789xm9728,2788l9726,2789,9728,2792,9728,2788xm9370,2688l9296,2688,9347,2708,9340,2708,9378,2748,9382,2768,9407,2768,9410,2748,9420,2728,9376,2728,9387,2706,9370,2688xm9387,2706l9376,2728,9408,2728,9387,2706xm9536,2568l9470,2568,9467,2588,9428,2628,9426,2628,9387,2706,9408,2728,9420,2728,9461,2648,9458,2648,9497,2608,9601,2608,9601,2588,9587,2588,9536,2568xm9321,2651l9323,2668,9287,2668,9290,2688,9368,2688,9364,2668,9321,2651xm9184,968l9153,1063,9197,1688,9247,2368,9286,2668,9323,2668,9313,2648,9320,2648,9286,2368,9235,1688,9184,968xm9313,2648l9323,2668,9321,2651,9313,2648xm9320,2648l9313,2648,9321,2651,9320,2648xm9564,2608l9566,2623,9578,2628,9564,2608xm9601,2608l9564,2608,9578,2628,9604,2628,9601,2608xm9564,2608l9528,2608,9566,2623,9564,2608xm9138,978l9109,1088,9116,1108,9143,1108,9145,1088,9146,1085,9138,978xm9059,424l9108,1088,9109,1088,9138,978,9097,428,9066,428,9059,424xm9146,1085l9145,1088,9146,1088,9146,1085xm9184,948l9146,948,9138,978,9146,1085,9153,1063,9146,968,9184,968,9184,948xm9184,968l9146,968,9153,1063,9184,968xm6212,868l6162,868,6161,888,6139,969,6158,1008,6124,1027,6125,1028,6127,1048,6151,1048,6157,1028,6160,1028,6193,908,6187,908,6198,888,6213,888,6218,884,6212,868xm6247,848l6226,848,6166,868,6239,868,6218,884,6263,1008,6466,1008,6454,1012,6485,1028,6542,1048,6550,1048,6610,1028,6538,1028,6546,1021,6506,988,6299,988,6247,848xm6791,1028l6757,1028,6766,1048,6784,1048,6791,1028xm6123,1025l6122,1028,6124,1027,6123,1025xm6446,1008l6275,1008,6312,1028,6413,1028,6454,1012,6446,1008xm6546,1021l6538,1028,6554,1028,6546,1021xm6583,992l6546,1021,6554,1028,6613,1028,6614,1008,6578,1008,6583,992xm6755,1025l6755,1028,6756,1028,6755,1025xm6771,943l6755,1025,6756,1028,6792,1028,6771,943xm6880,708l6853,708,6811,748,6806,748,6771,943,6792,1028,6844,768,6838,768,6854,751,6845,728,6888,728,6880,708xm6139,969l6123,1025,6124,1027,6158,1008,6139,969xm6747,848l6742,848,6722,909,6755,1025,6771,943,6747,848xm6108,908l6109,928,6073,928,6123,1025,6139,969,6108,908xm6466,1008l6446,1008,6454,1012,6466,1008xm6588,988l6583,992,6578,1008,6588,988xm6621,988l6588,988,6578,1008,6614,1008,6621,988xm6652,868l6617,868,6583,992,6588,988,6621,988,6639,930,6618,888,6662,888,6652,868xm6468,968l6449,968,6398,988,6506,988,6468,968xm6662,888l6653,888,6639,930,6668,988,6702,988,6703,968,6667,968,6679,923,6662,888xm6679,923l6667,968,6702,968,6679,923xm6742,828l6704,828,6679,923,6702,968,6703,968,6722,909,6704,848,6747,848,6742,828xm6653,888l6618,888,6639,930,6653,888xm6070,648l6040,648,6040,708,6072,928,6109,928,6072,668,6070,648xm6742,848l6704,848,6722,909,6742,848xm6198,888l6187,908,6194,903,6198,888xm6194,903l6187,908,6193,908,6194,903xm8197,668l8196,668,8171,726,8197,868,8198,888,8212,888,8262,908,8275,908,8280,888,8318,868,8234,868,8221,848,8231,848,8197,668xm6213,888l6198,888,6194,903,6213,888xm6239,868l6212,868,6218,884,6239,868xm7190,648l7163,648,7160,668,7122,788,7127,788,7089,818,7102,828,7028,828,7079,868,7104,868,7154,808,7159,808,7187,703,7168,688,7196,668,7216,668,7190,648xm8221,848l8234,868,8231,852,8221,848xm8231,852l8234,868,8254,868,8258,863,8231,852xm8258,863l8254,868,8272,868,8258,863xm8354,728l8344,728,8288,828,8291,828,8258,863,8272,868,8318,868,8320,848,8321,848,8360,773,8347,768,8372,748,8417,748,8354,728xm8231,848l8221,848,8231,852,8231,848xm6888,728l6876,728,6854,751,6895,848,6925,848,6939,828,6896,828,6917,796,6888,728xm8453,788l8393,788,8430,828,8434,828,8486,848,8540,848,8542,828,8576,814,8569,808,8503,808,8453,788xm8591,768l8575,768,8524,808,8592,808,8576,814,8614,848,8622,848,8673,830,8668,828,8634,828,8612,808,8615,807,8597,788,8591,768xm8732,828l8680,828,8673,830,8718,848,8728,848,8732,828xm8784,648l8779,648,8763,723,8792,828,8800,828,8806,848,8820,848,8825,828,8843,808,8797,808,8822,782,8784,648xm8680,828l8668,828,8673,830,8680,828xm6732,808l6715,808,6707,828,6739,828,6732,808xm6917,796l6896,828,6930,828,6917,796xm7016,748l6937,748,6935,768,6917,796,6930,828,6939,828,6967,788,6955,788,6990,774,6986,768,7036,768,7016,748xm7036,768l7006,768,6990,774,7025,828,7076,828,7089,818,7051,788,7055,788,7036,768xm7089,818l7076,828,7102,828,7089,818xm8615,807l8612,808,8634,828,8615,807xm8676,788l8668,788,8615,807,8634,828,8741,828,8745,808,8704,808,8706,800,8676,788xm8592,808l8569,808,8576,814,8592,808xm8121,748l8076,748,8119,808,8137,808,8142,788,8144,788,8153,768,8111,768,8121,748xm8706,800l8704,808,8726,808,8706,800xm8742,648l8706,800,8726,808,8745,808,8763,723,8742,648xm8822,782l8797,808,8830,808,8822,782xm8940,688l8884,688,8833,768,8836,768,8822,782,8830,808,8843,808,8862,788,8864,788,8915,708,8936,708,8953,695,8940,688xm7918,568l7900,615,7933,708,7974,788,8000,788,8026,768,8005,768,7978,748,7991,737,7968,688,7918,568xm8417,748l8372,748,8360,773,8398,788,8458,788,8417,748xm7006,768l6986,768,6990,774,7006,768xm8372,748l8347,768,8360,773,8372,748xm7991,737l7978,748,8005,768,7991,737xm8044,708l8028,708,7991,737,8005,768,8026,768,8045,752,8034,748,8121,748,8121,747,8104,728,8094,728,8044,708xm8076,748l8051,748,8045,752,8086,768,8076,748xm8121,747l8111,768,8141,768,8121,747xm8160,670l8121,747,8141,768,8153,768,8171,726,8160,670xm8051,748l8034,748,8045,752,8051,748xm6876,728l6845,728,6854,751,6876,728xm7004,728l6997,748,7012,748,7004,728xm7822,728l7801,728,7808,748,7816,748,7822,728xm7216,668l7196,668,7187,703,7218,728,7238,728,7244,708,7264,688,7214,688,7226,676,7216,668xm7734,568l7715,568,7679,582,7686,588,7732,588,7721,596,7762,628,7756,628,7794,728,7826,728,7843,708,7796,708,7819,681,7792,608,7784,608,7734,568xm8936,708l8915,708,8911,728,8936,708xm8195,648l8165,648,8161,668,8160,670,8171,726,8196,668,8197,668,8195,648xm8778,628l8743,628,8742,648,8763,723,8779,648,8784,648,8778,628xm7506,468l7484,468,7480,488,7479,489,7511,508,7487,532,7528,708,7562,708,7575,688,7529,688,7554,649,7513,488,7512,488,7506,468xm7819,681l7796,708,7829,708,7819,681xm7883,568l7844,648,7847,648,7819,681,7829,708,7843,708,7877,668,7879,668,7900,615,7883,568xm9049,368l9025,368,9020,388,8973,661,8999,688,8962,688,8953,695,8977,708,9006,708,9052,421,9028,408,9058,388,9068,388,9049,368xm7196,668l7168,688,7187,703,7196,668xm8962,688l8940,688,8953,695,8962,688xm7226,676l7214,688,7241,688,7226,676xm7331,648l7252,648,7226,676,7241,688,7264,688,7283,668,7276,668,7331,648xm7554,649l7529,688,7564,688,7554,649xm7644,548l7619,548,7567,628,7554,649,7564,688,7575,688,7600,648,7637,602,7621,588,7663,588,7679,582,7644,548xm8960,648l8939,648,8888,688,8969,688,8973,661,8960,648xm8973,661l8969,688,8999,688,8973,661xm8161,668l8160,668,8160,670,8161,668xm7303,612l7256,648,7334,648,7337,628,7300,628,7303,612xm7309,608l7303,612,7300,628,7309,608xm7342,608l7309,608,7300,628,7337,628,7342,608xm7382,488l7374,488,7359,544,7391,628,7417,628,7421,608,7438,588,7392,588,7414,562,7382,488xm7711,588l7649,588,7637,602,7664,628,7681,628,7721,596,7711,588xm7915,548l7885,548,7883,568,7900,615,7918,568,7915,548xm7374,468l7338,468,7303,612,7309,608,7342,608,7359,544,7338,488,7382,488,7374,468xm7649,588l7621,588,7637,602,7649,588xm7732,588l7711,588,7721,596,7732,588xm7414,562l7392,588,7424,588,7414,562xm7478,490l7442,528,7414,562,7424,588,7438,588,7472,548,7487,532,7478,490xm7679,582l7663,588,7686,588,7679,582xm7374,488l7338,488,7359,544,7374,488xm7479,489l7478,490,7487,532,7511,508,7479,489xm7477,488l7478,490,7479,489,7477,488xm9058,408l9059,424,9066,428,9058,408xm9096,408l9058,408,9066,428,9097,428,9096,408xm9068,388l9058,388,9052,421,9059,424,9058,408,9088,408,9068,388xm9058,388l9028,408,9052,421,9058,388xe" filled="true" fillcolor="#be4b48" stroked="false">
              <v:path arrowok="t"/>
              <v:fill type="solid"/>
            </v:shape>
            <v:shape style="position:absolute;left:6039;top:449;width:3779;height:926" type="#_x0000_t75" stroked="false">
              <v:imagedata r:id="rId17" o:title=""/>
            </v:shape>
            <v:shape style="position:absolute;left:6693;top:146;width:1320;height:190" type="#_x0000_t202" filled="false" stroked="false">
              <v:textbox inset="0,0,0,0">
                <w:txbxContent>
                  <w:p>
                    <w:pPr>
                      <w:spacing w:line="190" w:lineRule="exact" w:before="0"/>
                      <w:ind w:left="0" w:right="0" w:firstLine="0"/>
                      <w:jc w:val="left"/>
                      <w:rPr>
                        <w:rFonts w:ascii="Calibri"/>
                        <w:sz w:val="19"/>
                      </w:rPr>
                    </w:pPr>
                    <w:r>
                      <w:rPr>
                        <w:rFonts w:ascii="Calibri"/>
                        <w:color w:val="376092"/>
                        <w:sz w:val="19"/>
                      </w:rPr>
                      <w:t>Investment/GDP</w:t>
                    </w:r>
                  </w:p>
                </w:txbxContent>
              </v:textbox>
              <w10:wrap type="none"/>
            </v:shape>
            <v:shape style="position:absolute;left:10144;top:60;width:198;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20</w:t>
                    </w:r>
                  </w:p>
                </w:txbxContent>
              </v:textbox>
              <w10:wrap type="none"/>
            </v:shape>
            <v:shape style="position:absolute;left:10144;top:758;width:198;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15</w:t>
                    </w:r>
                  </w:p>
                </w:txbxContent>
              </v:textbox>
              <w10:wrap type="none"/>
            </v:shape>
            <v:shape style="position:absolute;left:10144;top:1455;width:198;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10</w:t>
                    </w:r>
                  </w:p>
                </w:txbxContent>
              </v:textbox>
              <w10:wrap type="none"/>
            </v:shape>
            <v:shape style="position:absolute;left:5972;top:2171;width:3250;height:418" type="#_x0000_t202" filled="false" stroked="false">
              <v:textbox inset="0,0,0,0">
                <w:txbxContent>
                  <w:p>
                    <w:pPr>
                      <w:spacing w:line="191" w:lineRule="exact" w:before="0"/>
                      <w:ind w:left="0" w:right="0" w:firstLine="0"/>
                      <w:jc w:val="left"/>
                      <w:rPr>
                        <w:rFonts w:ascii="Calibri"/>
                        <w:sz w:val="19"/>
                      </w:rPr>
                    </w:pPr>
                    <w:r>
                      <w:rPr>
                        <w:rFonts w:ascii="Calibri"/>
                        <w:color w:val="C00000"/>
                        <w:sz w:val="19"/>
                      </w:rPr>
                      <w:t>Path</w:t>
                    </w:r>
                    <w:r>
                      <w:rPr>
                        <w:rFonts w:ascii="Calibri"/>
                        <w:color w:val="C00000"/>
                        <w:spacing w:val="-18"/>
                        <w:sz w:val="19"/>
                      </w:rPr>
                      <w:t> </w:t>
                    </w:r>
                    <w:r>
                      <w:rPr>
                        <w:rFonts w:ascii="Calibri"/>
                        <w:color w:val="C00000"/>
                        <w:sz w:val="19"/>
                      </w:rPr>
                      <w:t>necessary</w:t>
                    </w:r>
                    <w:r>
                      <w:rPr>
                        <w:rFonts w:ascii="Calibri"/>
                        <w:color w:val="C00000"/>
                        <w:spacing w:val="-15"/>
                        <w:sz w:val="19"/>
                      </w:rPr>
                      <w:t> </w:t>
                    </w:r>
                    <w:r>
                      <w:rPr>
                        <w:rFonts w:ascii="Calibri"/>
                        <w:color w:val="C00000"/>
                        <w:sz w:val="19"/>
                      </w:rPr>
                      <w:t>to</w:t>
                    </w:r>
                    <w:r>
                      <w:rPr>
                        <w:rFonts w:ascii="Calibri"/>
                        <w:color w:val="C00000"/>
                        <w:spacing w:val="-18"/>
                        <w:sz w:val="19"/>
                      </w:rPr>
                      <w:t> </w:t>
                    </w:r>
                    <w:r>
                      <w:rPr>
                        <w:rFonts w:ascii="Calibri"/>
                        <w:color w:val="C00000"/>
                        <w:sz w:val="19"/>
                      </w:rPr>
                      <w:t>explain</w:t>
                    </w:r>
                    <w:r>
                      <w:rPr>
                        <w:rFonts w:ascii="Calibri"/>
                        <w:color w:val="C00000"/>
                        <w:spacing w:val="-18"/>
                        <w:sz w:val="19"/>
                      </w:rPr>
                      <w:t> </w:t>
                    </w:r>
                    <w:r>
                      <w:rPr>
                        <w:rFonts w:ascii="Calibri"/>
                        <w:color w:val="C00000"/>
                        <w:spacing w:val="-3"/>
                        <w:sz w:val="19"/>
                      </w:rPr>
                      <w:t>in</w:t>
                    </w:r>
                    <w:r>
                      <w:rPr>
                        <w:rFonts w:ascii="Calibri"/>
                        <w:color w:val="C00000"/>
                        <w:spacing w:val="-4"/>
                        <w:sz w:val="19"/>
                      </w:rPr>
                      <w:t> </w:t>
                    </w:r>
                    <w:r>
                      <w:rPr>
                        <w:rFonts w:ascii="Calibri"/>
                        <w:color w:val="C00000"/>
                        <w:sz w:val="19"/>
                      </w:rPr>
                      <w:t>full</w:t>
                    </w:r>
                    <w:r>
                      <w:rPr>
                        <w:rFonts w:ascii="Calibri"/>
                        <w:color w:val="C00000"/>
                        <w:spacing w:val="-10"/>
                        <w:sz w:val="19"/>
                      </w:rPr>
                      <w:t> </w:t>
                    </w:r>
                    <w:r>
                      <w:rPr>
                        <w:rFonts w:ascii="Calibri"/>
                        <w:color w:val="C00000"/>
                        <w:sz w:val="19"/>
                      </w:rPr>
                      <w:t>the drop</w:t>
                    </w:r>
                    <w:r>
                      <w:rPr>
                        <w:rFonts w:ascii="Calibri"/>
                        <w:color w:val="C00000"/>
                        <w:spacing w:val="-16"/>
                        <w:sz w:val="19"/>
                      </w:rPr>
                      <w:t> </w:t>
                    </w:r>
                    <w:r>
                      <w:rPr>
                        <w:rFonts w:ascii="Calibri"/>
                        <w:color w:val="C00000"/>
                        <w:spacing w:val="-7"/>
                        <w:sz w:val="19"/>
                      </w:rPr>
                      <w:t>in</w:t>
                    </w:r>
                  </w:p>
                  <w:p>
                    <w:pPr>
                      <w:spacing w:line="226" w:lineRule="exact" w:before="0"/>
                      <w:ind w:left="0" w:right="0" w:firstLine="0"/>
                      <w:jc w:val="left"/>
                      <w:rPr>
                        <w:rFonts w:ascii="Calibri"/>
                        <w:sz w:val="19"/>
                      </w:rPr>
                    </w:pPr>
                    <w:r>
                      <w:rPr>
                        <w:rFonts w:ascii="Calibri"/>
                        <w:color w:val="C00000"/>
                        <w:sz w:val="19"/>
                      </w:rPr>
                      <w:t>productivity growth since 2007</w:t>
                    </w:r>
                  </w:p>
                </w:txbxContent>
              </v:textbox>
              <w10:wrap type="none"/>
            </v:shape>
            <v:shape style="position:absolute;left:10153;top:2152;width:104;height:165" type="#_x0000_t202" filled="false" stroked="false">
              <v:textbox inset="0,0,0,0">
                <w:txbxContent>
                  <w:p>
                    <w:pPr>
                      <w:spacing w:line="165" w:lineRule="exact" w:before="0"/>
                      <w:ind w:left="0" w:right="0" w:firstLine="0"/>
                      <w:jc w:val="left"/>
                      <w:rPr>
                        <w:rFonts w:ascii="Calibri"/>
                        <w:sz w:val="16"/>
                      </w:rPr>
                    </w:pPr>
                    <w:r>
                      <w:rPr>
                        <w:rFonts w:ascii="Calibri"/>
                        <w:w w:val="102"/>
                        <w:sz w:val="16"/>
                      </w:rPr>
                      <w:t>5</w:t>
                    </w:r>
                  </w:p>
                </w:txbxContent>
              </v:textbox>
              <w10:wrap type="none"/>
            </v:shape>
            <v:shape style="position:absolute;left:10153;top:2851;width:104;height:165" type="#_x0000_t202" filled="false" stroked="false">
              <v:textbox inset="0,0,0,0">
                <w:txbxContent>
                  <w:p>
                    <w:pPr>
                      <w:spacing w:line="165" w:lineRule="exact" w:before="0"/>
                      <w:ind w:left="0" w:right="0" w:firstLine="0"/>
                      <w:jc w:val="left"/>
                      <w:rPr>
                        <w:rFonts w:ascii="Calibri"/>
                        <w:sz w:val="16"/>
                      </w:rPr>
                    </w:pPr>
                    <w:r>
                      <w:rPr>
                        <w:rFonts w:ascii="Calibri"/>
                        <w:w w:val="102"/>
                        <w:sz w:val="16"/>
                      </w:rPr>
                      <w:t>0</w:t>
                    </w:r>
                  </w:p>
                </w:txbxContent>
              </v:textbox>
              <w10:wrap type="none"/>
            </v:shape>
            <v:shape style="position:absolute;left:5878;top:3070;width:4175;height:165" type="#_x0000_t202" filled="false" stroked="false">
              <v:textbox inset="0,0,0,0">
                <w:txbxContent>
                  <w:p>
                    <w:pPr>
                      <w:spacing w:line="165" w:lineRule="exact" w:before="0"/>
                      <w:ind w:left="0" w:right="0" w:firstLine="0"/>
                      <w:jc w:val="left"/>
                      <w:rPr>
                        <w:rFonts w:ascii="Calibri"/>
                        <w:sz w:val="16"/>
                      </w:rPr>
                    </w:pPr>
                    <w:r>
                      <w:rPr>
                        <w:rFonts w:ascii="Calibri"/>
                        <w:w w:val="105"/>
                        <w:sz w:val="16"/>
                      </w:rPr>
                      <w:t>1991 1994 1997 2000 2003 2006 2009 2012</w:t>
                    </w:r>
                  </w:p>
                </w:txbxContent>
              </v:textbox>
              <w10:wrap type="none"/>
            </v:shape>
            <w10:wrap type="none"/>
          </v:group>
        </w:pict>
      </w:r>
      <w:r>
        <w:rPr>
          <w:rFonts w:ascii="Calibri"/>
          <w:sz w:val="16"/>
        </w:rPr>
        <w:t>Overall</w:t>
      </w:r>
      <w:r>
        <w:rPr>
          <w:rFonts w:ascii="Calibri"/>
          <w:spacing w:val="-30"/>
          <w:sz w:val="16"/>
        </w:rPr>
        <w:t> </w:t>
      </w:r>
      <w:r>
        <w:rPr>
          <w:rFonts w:ascii="Calibri"/>
          <w:sz w:val="16"/>
        </w:rPr>
        <w:t>cost of</w:t>
      </w:r>
      <w:r>
        <w:rPr>
          <w:rFonts w:ascii="Calibri"/>
          <w:spacing w:val="-14"/>
          <w:sz w:val="16"/>
        </w:rPr>
        <w:t> </w:t>
      </w:r>
      <w:r>
        <w:rPr>
          <w:rFonts w:ascii="Calibri"/>
          <w:sz w:val="16"/>
        </w:rPr>
        <w:t>capital</w:t>
        <w:tab/>
      </w:r>
      <w:r>
        <w:rPr>
          <w:rFonts w:ascii="Calibri"/>
          <w:b/>
          <w:position w:val="1"/>
          <w:sz w:val="14"/>
        </w:rPr>
        <w:t>%</w:t>
      </w:r>
    </w:p>
    <w:p>
      <w:pPr>
        <w:spacing w:line="166" w:lineRule="exact" w:before="0"/>
        <w:ind w:left="0" w:right="1343" w:firstLine="0"/>
        <w:jc w:val="center"/>
        <w:rPr>
          <w:rFonts w:ascii="Calibri"/>
          <w:sz w:val="16"/>
        </w:rPr>
      </w:pPr>
      <w:r>
        <w:rPr/>
        <w:pict>
          <v:group style="position:absolute;margin-left:69.720001pt;margin-top:3.153898pt;width:183.1pt;height:145.65pt;mso-position-horizontal-relative:page;mso-position-vertical-relative:paragraph;z-index:251691008" coordorigin="1394,63" coordsize="3662,2913">
            <v:line style="position:absolute" from="5002,69" to="5002,2923" stroked="true" strokeweight=".53999pt" strokecolor="#868686">
              <v:stroke dashstyle="solid"/>
            </v:line>
            <v:shape style="position:absolute;left:5001;top:63;width:54;height:2865" coordorigin="5002,63" coordsize="54,2865" path="m5056,2917l5002,2917,5002,2927,5056,2927,5056,2917m5056,2350l5002,2350,5002,2361,5056,2361,5056,2350m5056,1784l5002,1784,5002,1795,5056,1795,5056,1784m5056,1207l5002,1207,5002,1217,5056,1217,5056,1207m5056,640l5002,640,5002,651,5056,651,5056,640m5056,63l5002,63,5002,74,5056,74,5056,63e" filled="true" fillcolor="#868686" stroked="false">
              <v:path arrowok="t"/>
              <v:fill type="solid"/>
            </v:shape>
            <v:line style="position:absolute" from="1399,2922" to="5002,2922" stroked="true" strokeweight=".53998pt" strokecolor="#868686">
              <v:stroke dashstyle="solid"/>
            </v:line>
            <v:shape style="position:absolute;left:1394;top:2922;width:3538;height:53" coordorigin="1394,2923" coordsize="3538,53" path="m1405,2923l1394,2923,1394,2975,1405,2975,1405,2923m1843,2923l1832,2923,1832,2975,1843,2975,1843,2923m2292,2923l2281,2923,2281,2975,2292,2975,2292,2923m2730,2923l2720,2923,2720,2975,2730,2975,2730,2923m3169,2923l3158,2923,3158,2975,3169,2975,3169,2923m3618,2923l3607,2923,3607,2975,3618,2975,3618,2923m4056,2923l4045,2923,4045,2975,4056,2975,4056,2923m4494,2923l4483,2923,4483,2975,4494,2975,4494,2923m4932,2923l4922,2923,4922,2975,4932,2975,4932,2923e" filled="true" fillcolor="#868686" stroked="false">
              <v:path arrowok="t"/>
              <v:fill type="solid"/>
            </v:shape>
            <v:shape style="position:absolute;left:1399;top:624;width:3610;height:1919" type="#_x0000_t75" stroked="false">
              <v:imagedata r:id="rId18" o:title=""/>
            </v:shape>
            <v:line style="position:absolute" from="1586,271" to="1972,271" stroked="true" strokeweight="1.62pt" strokecolor="#17375e">
              <v:stroke dashstyle="solid"/>
            </v:line>
            <v:shape style="position:absolute;left:1394;top:63;width:3662;height:2913" type="#_x0000_t202" filled="false" stroked="false">
              <v:textbox inset="0,0,0,0">
                <w:txbxContent>
                  <w:p>
                    <w:pPr>
                      <w:spacing w:line="237" w:lineRule="auto" w:before="107"/>
                      <w:ind w:left="609" w:right="231" w:firstLine="0"/>
                      <w:jc w:val="left"/>
                      <w:rPr>
                        <w:rFonts w:ascii="Calibri"/>
                        <w:sz w:val="16"/>
                      </w:rPr>
                    </w:pPr>
                    <w:r>
                      <w:rPr>
                        <w:rFonts w:ascii="Calibri"/>
                        <w:sz w:val="16"/>
                      </w:rPr>
                      <w:t>Earnings before interest and depreciation / Enterprise value (RHS)</w:t>
                    </w:r>
                  </w:p>
                </w:txbxContent>
              </v:textbox>
              <w10:wrap type="none"/>
            </v:shape>
            <w10:wrap type="none"/>
          </v:group>
        </w:pict>
      </w:r>
      <w:r>
        <w:rPr>
          <w:rFonts w:ascii="Calibri"/>
          <w:spacing w:val="-6"/>
          <w:sz w:val="16"/>
        </w:rPr>
        <w:t>12</w:t>
      </w:r>
    </w:p>
    <w:p>
      <w:pPr>
        <w:pStyle w:val="BodyText"/>
        <w:spacing w:before="2"/>
        <w:rPr>
          <w:rFonts w:ascii="Calibri"/>
          <w:sz w:val="25"/>
        </w:rPr>
      </w:pPr>
    </w:p>
    <w:p>
      <w:pPr>
        <w:spacing w:before="68"/>
        <w:ind w:left="0" w:right="1343" w:firstLine="0"/>
        <w:jc w:val="center"/>
        <w:rPr>
          <w:rFonts w:ascii="Calibri"/>
          <w:sz w:val="16"/>
        </w:rPr>
      </w:pPr>
      <w:r>
        <w:rPr>
          <w:rFonts w:ascii="Calibri"/>
          <w:spacing w:val="-6"/>
          <w:sz w:val="16"/>
        </w:rPr>
        <w:t>10</w:t>
      </w:r>
    </w:p>
    <w:p>
      <w:pPr>
        <w:pStyle w:val="BodyText"/>
        <w:spacing w:before="2"/>
        <w:rPr>
          <w:rFonts w:ascii="Calibri"/>
          <w:sz w:val="25"/>
        </w:rPr>
      </w:pPr>
    </w:p>
    <w:p>
      <w:pPr>
        <w:spacing w:before="69"/>
        <w:ind w:left="0" w:right="1406" w:firstLine="0"/>
        <w:jc w:val="center"/>
        <w:rPr>
          <w:rFonts w:ascii="Calibri"/>
          <w:sz w:val="16"/>
        </w:rPr>
      </w:pPr>
      <w:r>
        <w:rPr>
          <w:rFonts w:ascii="Calibri"/>
          <w:w w:val="100"/>
          <w:sz w:val="16"/>
        </w:rPr>
        <w:t>8</w:t>
      </w:r>
    </w:p>
    <w:p>
      <w:pPr>
        <w:pStyle w:val="BodyText"/>
        <w:spacing w:before="1"/>
        <w:rPr>
          <w:rFonts w:ascii="Calibri"/>
          <w:sz w:val="25"/>
        </w:rPr>
      </w:pPr>
    </w:p>
    <w:p>
      <w:pPr>
        <w:spacing w:before="68"/>
        <w:ind w:left="0" w:right="1406" w:firstLine="0"/>
        <w:jc w:val="center"/>
        <w:rPr>
          <w:rFonts w:ascii="Calibri"/>
          <w:sz w:val="16"/>
        </w:rPr>
      </w:pPr>
      <w:r>
        <w:rPr>
          <w:rFonts w:ascii="Calibri"/>
          <w:w w:val="100"/>
          <w:sz w:val="16"/>
        </w:rPr>
        <w:t>6</w:t>
      </w:r>
    </w:p>
    <w:p>
      <w:pPr>
        <w:pStyle w:val="BodyText"/>
        <w:spacing w:before="3"/>
        <w:rPr>
          <w:rFonts w:ascii="Calibri"/>
          <w:sz w:val="25"/>
        </w:rPr>
      </w:pPr>
    </w:p>
    <w:p>
      <w:pPr>
        <w:spacing w:before="68"/>
        <w:ind w:left="0" w:right="1406" w:firstLine="0"/>
        <w:jc w:val="center"/>
        <w:rPr>
          <w:rFonts w:ascii="Calibri"/>
          <w:sz w:val="16"/>
        </w:rPr>
      </w:pPr>
      <w:r>
        <w:rPr>
          <w:rFonts w:ascii="Calibri"/>
          <w:w w:val="100"/>
          <w:sz w:val="16"/>
        </w:rPr>
        <w:t>4</w:t>
      </w:r>
    </w:p>
    <w:p>
      <w:pPr>
        <w:pStyle w:val="BodyText"/>
        <w:spacing w:before="1"/>
        <w:rPr>
          <w:rFonts w:ascii="Calibri"/>
          <w:sz w:val="25"/>
        </w:rPr>
      </w:pPr>
    </w:p>
    <w:p>
      <w:pPr>
        <w:spacing w:before="68"/>
        <w:ind w:left="0" w:right="1406" w:firstLine="0"/>
        <w:jc w:val="center"/>
        <w:rPr>
          <w:rFonts w:ascii="Calibri"/>
          <w:sz w:val="16"/>
        </w:rPr>
      </w:pPr>
      <w:r>
        <w:rPr>
          <w:rFonts w:ascii="Calibri"/>
          <w:w w:val="100"/>
          <w:sz w:val="16"/>
        </w:rPr>
        <w:t>2</w:t>
      </w:r>
    </w:p>
    <w:p>
      <w:pPr>
        <w:spacing w:before="9"/>
        <w:ind w:left="0" w:right="5435" w:firstLine="0"/>
        <w:jc w:val="center"/>
        <w:rPr>
          <w:rFonts w:ascii="Calibri"/>
          <w:sz w:val="16"/>
        </w:rPr>
      </w:pPr>
      <w:r>
        <w:rPr>
          <w:rFonts w:ascii="Calibri"/>
          <w:sz w:val="16"/>
        </w:rPr>
        <w:t>1996 1998 2000 2002 2004 2006 2008 2010 2012</w:t>
      </w:r>
    </w:p>
    <w:p>
      <w:pPr>
        <w:spacing w:before="131"/>
        <w:ind w:left="0" w:right="611" w:firstLine="0"/>
        <w:jc w:val="right"/>
        <w:rPr>
          <w:rFonts w:ascii="Calibri" w:hAnsi="Calibri"/>
          <w:sz w:val="16"/>
        </w:rPr>
      </w:pPr>
      <w:r>
        <w:rPr>
          <w:rFonts w:ascii="Calibri" w:hAnsi="Calibri"/>
          <w:sz w:val="16"/>
        </w:rPr>
        <w:t>‐5</w:t>
      </w:r>
    </w:p>
    <w:p>
      <w:pPr>
        <w:spacing w:after="0"/>
        <w:jc w:val="right"/>
        <w:rPr>
          <w:rFonts w:ascii="Calibri" w:hAnsi="Calibri"/>
          <w:sz w:val="16"/>
        </w:rPr>
        <w:sectPr>
          <w:footerReference w:type="default" r:id="rId16"/>
          <w:pgSz w:w="11900" w:h="16840"/>
          <w:pgMar w:footer="1548" w:header="0" w:top="1540" w:bottom="1740" w:left="900" w:right="1000"/>
          <w:pgNumType w:start="8"/>
        </w:sectPr>
      </w:pPr>
    </w:p>
    <w:p>
      <w:pPr>
        <w:spacing w:before="156"/>
        <w:ind w:left="234" w:right="-2" w:firstLine="0"/>
        <w:jc w:val="left"/>
        <w:rPr>
          <w:sz w:val="16"/>
        </w:rPr>
      </w:pPr>
      <w:r>
        <w:rPr>
          <w:sz w:val="16"/>
        </w:rPr>
        <w:t>Source: Consensus Economics, Thomson Reuters</w:t>
      </w:r>
      <w:r>
        <w:rPr>
          <w:spacing w:val="-22"/>
          <w:sz w:val="16"/>
        </w:rPr>
        <w:t> </w:t>
      </w:r>
      <w:r>
        <w:rPr>
          <w:sz w:val="16"/>
        </w:rPr>
        <w:t>Datastream and Bank of England</w:t>
      </w:r>
      <w:r>
        <w:rPr>
          <w:spacing w:val="-1"/>
          <w:sz w:val="16"/>
        </w:rPr>
        <w:t> </w:t>
      </w:r>
      <w:r>
        <w:rPr>
          <w:sz w:val="16"/>
        </w:rPr>
        <w:t>calculations</w:t>
      </w:r>
      <w:r>
        <w:rPr>
          <w:sz w:val="16"/>
          <w:vertAlign w:val="superscript"/>
        </w:rPr>
        <w:t>10</w:t>
      </w:r>
    </w:p>
    <w:p>
      <w:pPr>
        <w:spacing w:before="156"/>
        <w:ind w:left="180" w:right="0" w:firstLine="0"/>
        <w:jc w:val="left"/>
        <w:rPr>
          <w:sz w:val="16"/>
        </w:rPr>
      </w:pPr>
      <w:r>
        <w:rPr/>
        <w:br w:type="column"/>
      </w:r>
      <w:r>
        <w:rPr>
          <w:sz w:val="16"/>
        </w:rPr>
        <w:t>Source: ONS and Bank calculations</w:t>
      </w:r>
    </w:p>
    <w:p>
      <w:pPr>
        <w:spacing w:after="0"/>
        <w:jc w:val="left"/>
        <w:rPr>
          <w:sz w:val="16"/>
        </w:rPr>
        <w:sectPr>
          <w:type w:val="continuous"/>
          <w:pgSz w:w="11900" w:h="16840"/>
          <w:pgMar w:top="1140" w:bottom="280" w:left="900" w:right="1000"/>
          <w:cols w:num="2" w:equalWidth="0">
            <w:col w:w="4686" w:space="40"/>
            <w:col w:w="5274"/>
          </w:cols>
        </w:sectPr>
      </w:pPr>
    </w:p>
    <w:p>
      <w:pPr>
        <w:pStyle w:val="BodyText"/>
        <w:spacing w:before="11"/>
        <w:rPr>
          <w:sz w:val="24"/>
        </w:rPr>
      </w:pPr>
    </w:p>
    <w:p>
      <w:pPr>
        <w:pStyle w:val="BodyText"/>
        <w:spacing w:line="360" w:lineRule="auto" w:before="94"/>
        <w:ind w:left="234" w:right="126"/>
        <w:jc w:val="both"/>
      </w:pPr>
      <w:r>
        <w:rPr>
          <w:b/>
        </w:rPr>
        <w:t>The allocation of resources: </w:t>
      </w:r>
      <w:r>
        <w:rPr/>
        <w:t>If weaker demand and more costly capital aren’t enough, between them, to explain the slowdown in productivity growth, what else might be at work? One possibility has to do not with the rate of accumulation of capital resources in aggregate but their </w:t>
      </w:r>
      <w:r>
        <w:rPr>
          <w:b/>
        </w:rPr>
        <w:t>allocation </w:t>
      </w:r>
      <w:r>
        <w:rPr/>
        <w:t>across the economy.</w:t>
      </w:r>
    </w:p>
    <w:p>
      <w:pPr>
        <w:pStyle w:val="BodyText"/>
        <w:rPr>
          <w:sz w:val="30"/>
        </w:rPr>
      </w:pPr>
    </w:p>
    <w:p>
      <w:pPr>
        <w:pStyle w:val="BodyText"/>
        <w:spacing w:line="360" w:lineRule="auto"/>
        <w:ind w:left="234" w:right="123"/>
        <w:jc w:val="both"/>
      </w:pPr>
      <w:r>
        <w:rPr/>
        <w:t>In the real world, the economy is made up of lots of different sectors and firms. As macroeconomists we often ignore this texture and treat the economy as if it were made up of a single, “representative” firm. We talk about “the economy”, for example, and say “it is” operating above or below potential. Similarly, we often argue that “firms are” doing this or that, lumping them together into a single, homogeneous</w:t>
      </w:r>
      <w:r>
        <w:rPr>
          <w:spacing w:val="-37"/>
        </w:rPr>
        <w:t> </w:t>
      </w:r>
      <w:r>
        <w:rPr/>
        <w:t>whole.</w:t>
      </w:r>
    </w:p>
    <w:p>
      <w:pPr>
        <w:pStyle w:val="BodyText"/>
        <w:spacing w:before="11"/>
        <w:rPr>
          <w:sz w:val="29"/>
        </w:rPr>
      </w:pPr>
    </w:p>
    <w:p>
      <w:pPr>
        <w:pStyle w:val="BodyText"/>
        <w:spacing w:line="360" w:lineRule="auto"/>
        <w:ind w:left="233" w:right="123"/>
        <w:jc w:val="both"/>
      </w:pPr>
      <w:r>
        <w:rPr/>
        <w:t>This is fine if the shocks hitting the economy are the same for everyone (uniform across sectors). It’s also reasonable, it turns out, if the resources used in production – capital and labour – can be easily moved from one sector to another</w:t>
      </w:r>
      <w:r>
        <w:rPr>
          <w:vertAlign w:val="superscript"/>
        </w:rPr>
        <w:t>11</w:t>
      </w:r>
      <w:r>
        <w:rPr>
          <w:vertAlign w:val="baseline"/>
        </w:rPr>
        <w:t>. In that case, a purely relative shock – a drop in the demand for sector A’s output, say, and an equivalent rise in the demand for B – would do nothing to aggregate output or productivity. An</w:t>
      </w:r>
    </w:p>
    <w:p>
      <w:pPr>
        <w:pStyle w:val="BodyText"/>
        <w:spacing w:before="2"/>
        <w:rPr>
          <w:sz w:val="15"/>
        </w:rPr>
      </w:pPr>
      <w:r>
        <w:rPr/>
        <w:pict>
          <v:shape style="position:absolute;margin-left:56.700001pt;margin-top:10.955346pt;width:144pt;height:.1pt;mso-position-horizontal-relative:page;mso-position-vertical-relative:paragraph;z-index:-251627520;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698" w:hanging="1"/>
        <w:jc w:val="left"/>
        <w:rPr>
          <w:sz w:val="16"/>
        </w:rPr>
      </w:pPr>
      <w:r>
        <w:rPr>
          <w:position w:val="8"/>
          <w:sz w:val="10"/>
        </w:rPr>
        <w:t>9 </w:t>
      </w:r>
      <w:r>
        <w:rPr>
          <w:sz w:val="16"/>
        </w:rPr>
        <w:t>In the language of economics, there seems to have been a sharp drop in the contribution to productivity growth of “Total Factor Productivity”, what’s left once the estimated impact of capital deepening has been stripped out.</w:t>
      </w:r>
    </w:p>
    <w:p>
      <w:pPr>
        <w:spacing w:before="15"/>
        <w:ind w:left="233" w:right="127" w:firstLine="0"/>
        <w:jc w:val="left"/>
        <w:rPr>
          <w:sz w:val="16"/>
        </w:rPr>
      </w:pPr>
      <w:r>
        <w:rPr>
          <w:position w:val="8"/>
          <w:sz w:val="10"/>
        </w:rPr>
        <w:t>10 </w:t>
      </w:r>
      <w:r>
        <w:rPr>
          <w:sz w:val="16"/>
        </w:rPr>
        <w:t>Ratio of earnings before interest and depreciation to enterprise value calculated for all UK listed companies, as defined by Datastream code TOTMKUK; enterprise value sums the market values of firms’ equities and outstanding debt. The overall measure is calculated by adding an estimate of expected long-run growth of earnings.</w:t>
      </w:r>
    </w:p>
    <w:p>
      <w:pPr>
        <w:spacing w:before="17"/>
        <w:ind w:left="233" w:right="127" w:firstLine="0"/>
        <w:jc w:val="left"/>
        <w:rPr>
          <w:sz w:val="16"/>
        </w:rPr>
      </w:pPr>
      <w:r>
        <w:rPr>
          <w:position w:val="8"/>
          <w:sz w:val="10"/>
        </w:rPr>
        <w:t>11 </w:t>
      </w:r>
      <w:r>
        <w:rPr>
          <w:sz w:val="16"/>
        </w:rPr>
        <w:t>Technically, we can add up many sectoral “production functions” into a single aggregate as long as (i) they all exhibit constant returns to scale and (ii) inputs are fully mobile (so that factor prices are equalised across sectors). See Samuelson and Swamy (1974).</w:t>
      </w:r>
    </w:p>
    <w:p>
      <w:pPr>
        <w:spacing w:after="0"/>
        <w:jc w:val="left"/>
        <w:rPr>
          <w:sz w:val="16"/>
        </w:rPr>
        <w:sectPr>
          <w:type w:val="continuous"/>
          <w:pgSz w:w="11900" w:h="16840"/>
          <w:pgMar w:top="1140" w:bottom="280" w:left="900" w:right="1000"/>
        </w:sectPr>
      </w:pPr>
    </w:p>
    <w:p>
      <w:pPr>
        <w:pStyle w:val="BodyText"/>
        <w:spacing w:line="360" w:lineRule="auto" w:before="76"/>
        <w:ind w:left="234" w:right="124"/>
        <w:jc w:val="both"/>
      </w:pPr>
      <w:r>
        <w:rPr/>
        <w:t>incipient rise in the relative price of A would increase returns in that sector, drawing resources away from B until factor prices (wages and the rate of profit) are re-equalised. At that point A’s price falls back and, even if its mix has been altered, the </w:t>
      </w:r>
      <w:r>
        <w:rPr>
          <w:b/>
        </w:rPr>
        <w:t>combined </w:t>
      </w:r>
      <w:r>
        <w:rPr/>
        <w:t>output of the two sectors is unchanged.</w:t>
      </w:r>
    </w:p>
    <w:p>
      <w:pPr>
        <w:pStyle w:val="BodyText"/>
        <w:rPr>
          <w:sz w:val="30"/>
        </w:rPr>
      </w:pPr>
    </w:p>
    <w:p>
      <w:pPr>
        <w:pStyle w:val="BodyText"/>
        <w:spacing w:line="360" w:lineRule="auto"/>
        <w:ind w:left="234" w:right="122"/>
        <w:jc w:val="both"/>
      </w:pPr>
      <w:r>
        <w:rPr/>
        <w:t>Note, however, that during this interim period, when resources are still moving, aggregate output and productivity is </w:t>
      </w:r>
      <w:r>
        <w:rPr>
          <w:b/>
        </w:rPr>
        <w:t>lower </w:t>
      </w:r>
      <w:r>
        <w:rPr/>
        <w:t>than it otherwise would be. This is not because of an inadequacy of aggregate demand. Nor does it reflect a loss of technical know-how in any individual sector. In this experiment, at least, what prevents the economy producing as much as it did, given the shift in relative demand, is a misallocation of resources. Following that shift in more needs to go to A and less to B; only if that re-allocation of capital and labour occurs is the economy capable of producing what it did; a failure to re-allocate resources therefore impairs the economy’s productive potential; and the rise in A’s price, and the disparity in returns across sectors, is a measure of the cost of such a failure.</w:t>
      </w:r>
    </w:p>
    <w:p>
      <w:pPr>
        <w:pStyle w:val="BodyText"/>
        <w:spacing w:before="1"/>
        <w:rPr>
          <w:sz w:val="30"/>
        </w:rPr>
      </w:pPr>
    </w:p>
    <w:p>
      <w:pPr>
        <w:pStyle w:val="Heading1"/>
        <w:jc w:val="both"/>
      </w:pPr>
      <w:r>
        <w:rPr/>
        <w:t>Evidence of capital mismatch</w:t>
      </w:r>
    </w:p>
    <w:p>
      <w:pPr>
        <w:pStyle w:val="BodyText"/>
        <w:rPr>
          <w:b/>
          <w:sz w:val="22"/>
        </w:rPr>
      </w:pPr>
    </w:p>
    <w:p>
      <w:pPr>
        <w:pStyle w:val="BodyText"/>
        <w:spacing w:before="10"/>
        <w:rPr>
          <w:b/>
          <w:sz w:val="17"/>
        </w:rPr>
      </w:pPr>
    </w:p>
    <w:p>
      <w:pPr>
        <w:pStyle w:val="BodyText"/>
        <w:spacing w:line="360" w:lineRule="auto"/>
        <w:ind w:left="234" w:right="124"/>
        <w:jc w:val="both"/>
      </w:pPr>
      <w:r>
        <w:rPr/>
        <w:t>So much for the theory. I think there is evidence of this effect at work in the post-crisis data in the UK, particularly when it comes to capital mobility.</w:t>
      </w:r>
    </w:p>
    <w:p>
      <w:pPr>
        <w:pStyle w:val="BodyText"/>
        <w:spacing w:before="1"/>
        <w:rPr>
          <w:sz w:val="30"/>
        </w:rPr>
      </w:pPr>
    </w:p>
    <w:p>
      <w:pPr>
        <w:pStyle w:val="BodyText"/>
        <w:spacing w:line="360" w:lineRule="auto"/>
        <w:ind w:left="234" w:right="122"/>
        <w:jc w:val="both"/>
      </w:pPr>
      <w:r>
        <w:rPr/>
        <w:t>We begin with Charts 9 and 10, which plot cumulative changes in output volumes and prices respectively – all as standard deviations from a pre-crisis mean – across 81 sectors of the economy. It’s clear there’s been a marked divergence in growth rates and price inflation, at a sectoral level, since the crisis hit in mid-2007. Chart 11 summarises these graphs by plotting the cross-sectoral spread in output and prices at each point in time.</w:t>
      </w:r>
    </w:p>
    <w:p>
      <w:pPr>
        <w:pStyle w:val="BodyText"/>
        <w:spacing w:before="4"/>
        <w:rPr>
          <w:sz w:val="25"/>
        </w:rPr>
      </w:pPr>
    </w:p>
    <w:p>
      <w:pPr>
        <w:spacing w:after="0"/>
        <w:rPr>
          <w:sz w:val="25"/>
        </w:rPr>
        <w:sectPr>
          <w:pgSz w:w="11900" w:h="16840"/>
          <w:pgMar w:header="0" w:footer="1548" w:top="1540" w:bottom="1740" w:left="900" w:right="1000"/>
        </w:sectPr>
      </w:pPr>
    </w:p>
    <w:p>
      <w:pPr>
        <w:pStyle w:val="Heading1"/>
        <w:spacing w:before="94"/>
        <w:ind w:right="177"/>
      </w:pPr>
      <w:r>
        <w:rPr/>
        <w:t>Chart 9 Marked increase in dispersion of output across sectors since the crisis</w:t>
      </w:r>
    </w:p>
    <w:p>
      <w:pPr>
        <w:spacing w:before="155"/>
        <w:ind w:left="2811" w:right="0" w:firstLine="0"/>
        <w:jc w:val="left"/>
        <w:rPr>
          <w:rFonts w:ascii="Calibri" w:hAnsi="Calibri"/>
          <w:sz w:val="18"/>
        </w:rPr>
      </w:pPr>
      <w:r>
        <w:rPr>
          <w:rFonts w:ascii="Calibri" w:hAnsi="Calibri"/>
          <w:w w:val="105"/>
          <w:sz w:val="18"/>
        </w:rPr>
        <w:t>s.d. from pre‐crisis mean</w:t>
      </w:r>
    </w:p>
    <w:p>
      <w:pPr>
        <w:spacing w:before="34"/>
        <w:ind w:left="4742" w:right="0" w:firstLine="0"/>
        <w:jc w:val="left"/>
        <w:rPr>
          <w:rFonts w:ascii="Calibri"/>
          <w:sz w:val="16"/>
        </w:rPr>
      </w:pPr>
      <w:r>
        <w:rPr/>
        <w:pict>
          <v:group style="position:absolute;margin-left:74.040001pt;margin-top:6.138301pt;width:203.5pt;height:141.25pt;mso-position-horizontal-relative:page;mso-position-vertical-relative:paragraph;z-index:-252920832" coordorigin="1481,123" coordsize="4070,2825">
            <v:line style="position:absolute" from="5488,129" to="5488,2942" stroked="true" strokeweight=".66pt" strokecolor="#868686">
              <v:stroke dashstyle="solid"/>
            </v:line>
            <v:shape style="position:absolute;left:5488;top:122;width:62;height:2825" coordorigin="5489,123" coordsize="62,2825" path="m5550,2936l5489,2936,5489,2948,5550,2948,5550,2936m5550,2464l5489,2464,5489,2477,5550,2477,5550,2464m5550,1994l5489,1994,5489,2006,5550,2006,5550,1994m5550,1523l5489,1523,5489,1535,5550,1535,5550,1523m5550,1065l5489,1065,5489,1077,5550,1077,5550,1065m5550,593l5489,593,5489,606,5550,606,5550,593m5550,123l5489,123,5489,135,5550,135,5550,123e" filled="true" fillcolor="#868686" stroked="false">
              <v:path arrowok="t"/>
              <v:fill type="solid"/>
            </v:shape>
            <v:shape style="position:absolute;left:1480;top:618;width:4008;height:1301" type="#_x0000_t75" stroked="false">
              <v:imagedata r:id="rId19" o:title=""/>
            </v:shape>
            <v:shape style="position:absolute;left:1502;top:779;width:3970;height:1884" type="#_x0000_t75" stroked="false">
              <v:imagedata r:id="rId20" o:title=""/>
            </v:shape>
            <w10:wrap type="none"/>
          </v:group>
        </w:pict>
      </w:r>
      <w:r>
        <w:rPr>
          <w:rFonts w:ascii="Calibri"/>
          <w:spacing w:val="5"/>
          <w:sz w:val="16"/>
        </w:rPr>
        <w:t>15</w:t>
      </w:r>
    </w:p>
    <w:p>
      <w:pPr>
        <w:pStyle w:val="BodyText"/>
        <w:spacing w:before="3"/>
        <w:rPr>
          <w:rFonts w:ascii="Calibri"/>
          <w:sz w:val="22"/>
        </w:rPr>
      </w:pPr>
    </w:p>
    <w:p>
      <w:pPr>
        <w:spacing w:before="1"/>
        <w:ind w:left="4742" w:right="0" w:firstLine="0"/>
        <w:jc w:val="left"/>
        <w:rPr>
          <w:rFonts w:ascii="Calibri"/>
          <w:sz w:val="16"/>
        </w:rPr>
      </w:pPr>
      <w:r>
        <w:rPr>
          <w:rFonts w:ascii="Calibri"/>
          <w:spacing w:val="5"/>
          <w:sz w:val="16"/>
        </w:rPr>
        <w:t>10</w:t>
      </w:r>
    </w:p>
    <w:p>
      <w:pPr>
        <w:pStyle w:val="BodyText"/>
        <w:spacing w:before="5"/>
        <w:rPr>
          <w:rFonts w:ascii="Calibri"/>
          <w:sz w:val="22"/>
        </w:rPr>
      </w:pPr>
    </w:p>
    <w:p>
      <w:pPr>
        <w:spacing w:before="0"/>
        <w:ind w:left="4750" w:right="0" w:firstLine="0"/>
        <w:jc w:val="left"/>
        <w:rPr>
          <w:rFonts w:ascii="Calibri"/>
          <w:sz w:val="16"/>
        </w:rPr>
      </w:pPr>
      <w:r>
        <w:rPr>
          <w:rFonts w:ascii="Calibri"/>
          <w:w w:val="100"/>
          <w:sz w:val="16"/>
        </w:rPr>
        <w:t>5</w:t>
      </w:r>
    </w:p>
    <w:p>
      <w:pPr>
        <w:pStyle w:val="BodyText"/>
        <w:spacing w:before="4"/>
        <w:rPr>
          <w:rFonts w:ascii="Calibri"/>
          <w:sz w:val="22"/>
        </w:rPr>
      </w:pPr>
    </w:p>
    <w:p>
      <w:pPr>
        <w:spacing w:before="0"/>
        <w:ind w:left="4750" w:right="0" w:firstLine="0"/>
        <w:jc w:val="left"/>
        <w:rPr>
          <w:rFonts w:ascii="Calibri"/>
          <w:sz w:val="16"/>
        </w:rPr>
      </w:pPr>
      <w:r>
        <w:rPr>
          <w:rFonts w:ascii="Calibri"/>
          <w:w w:val="100"/>
          <w:sz w:val="16"/>
        </w:rPr>
        <w:t>0</w:t>
      </w:r>
    </w:p>
    <w:p>
      <w:pPr>
        <w:pStyle w:val="BodyText"/>
        <w:spacing w:before="5"/>
        <w:rPr>
          <w:rFonts w:ascii="Calibri"/>
          <w:sz w:val="22"/>
        </w:rPr>
      </w:pPr>
    </w:p>
    <w:p>
      <w:pPr>
        <w:spacing w:before="0"/>
        <w:ind w:left="4750" w:right="0" w:firstLine="0"/>
        <w:jc w:val="left"/>
        <w:rPr>
          <w:rFonts w:ascii="Calibri" w:hAnsi="Calibri"/>
          <w:sz w:val="16"/>
        </w:rPr>
      </w:pPr>
      <w:r>
        <w:rPr>
          <w:rFonts w:ascii="Calibri" w:hAnsi="Calibri"/>
          <w:sz w:val="16"/>
        </w:rPr>
        <w:t>‐5</w:t>
      </w:r>
    </w:p>
    <w:p>
      <w:pPr>
        <w:pStyle w:val="BodyText"/>
        <w:spacing w:before="4"/>
        <w:rPr>
          <w:rFonts w:ascii="Calibri"/>
          <w:sz w:val="22"/>
        </w:rPr>
      </w:pPr>
    </w:p>
    <w:p>
      <w:pPr>
        <w:spacing w:before="1"/>
        <w:ind w:left="4743" w:right="0" w:firstLine="0"/>
        <w:jc w:val="left"/>
        <w:rPr>
          <w:rFonts w:ascii="Calibri" w:hAnsi="Calibri"/>
          <w:sz w:val="16"/>
        </w:rPr>
      </w:pPr>
      <w:r>
        <w:rPr>
          <w:rFonts w:ascii="Calibri" w:hAnsi="Calibri"/>
          <w:sz w:val="16"/>
        </w:rPr>
        <w:t>‐10</w:t>
      </w:r>
    </w:p>
    <w:p>
      <w:pPr>
        <w:pStyle w:val="Heading1"/>
        <w:spacing w:before="96"/>
        <w:ind w:left="169"/>
      </w:pPr>
      <w:r>
        <w:rPr>
          <w:b w:val="0"/>
        </w:rPr>
        <w:br w:type="column"/>
      </w:r>
      <w:r>
        <w:rPr/>
        <w:t>Chart 10: Relative prices also much more volatile</w:t>
      </w:r>
    </w:p>
    <w:p>
      <w:pPr>
        <w:pStyle w:val="BodyText"/>
        <w:rPr>
          <w:b/>
          <w:sz w:val="22"/>
        </w:rPr>
      </w:pPr>
    </w:p>
    <w:p>
      <w:pPr>
        <w:spacing w:line="186" w:lineRule="exact" w:before="129"/>
        <w:ind w:left="2782" w:right="0" w:firstLine="0"/>
        <w:jc w:val="left"/>
        <w:rPr>
          <w:rFonts w:ascii="Calibri" w:hAnsi="Calibri"/>
          <w:sz w:val="18"/>
        </w:rPr>
      </w:pPr>
      <w:r>
        <w:rPr>
          <w:rFonts w:ascii="Calibri" w:hAnsi="Calibri"/>
          <w:w w:val="105"/>
          <w:sz w:val="18"/>
        </w:rPr>
        <w:t>s.d. from pre‐crisis mean</w:t>
      </w:r>
    </w:p>
    <w:p>
      <w:pPr>
        <w:spacing w:line="162" w:lineRule="exact" w:before="0"/>
        <w:ind w:left="4651" w:right="0" w:firstLine="0"/>
        <w:jc w:val="left"/>
        <w:rPr>
          <w:rFonts w:ascii="Calibri"/>
          <w:sz w:val="16"/>
        </w:rPr>
      </w:pPr>
      <w:r>
        <w:rPr/>
        <w:pict>
          <v:group style="position:absolute;margin-left:321.660004pt;margin-top:2.810853pt;width:201.6pt;height:147.15pt;mso-position-horizontal-relative:page;mso-position-vertical-relative:paragraph;z-index:-252919808" coordorigin="6433,56" coordsize="4032,2943">
            <v:line style="position:absolute" from="10403,62" to="10403,2993" stroked="true" strokeweight=".65997pt" strokecolor="#868686">
              <v:stroke dashstyle="solid"/>
            </v:line>
            <v:shape style="position:absolute;left:10404;top:56;width:62;height:2943" coordorigin="10404,56" coordsize="62,2943" path="m10465,2987l10404,2987,10404,2999,10465,2999,10465,2987m10465,2568l10404,2568,10404,2580,10465,2580,10465,2568m10465,2149l10404,2149,10404,2161,10465,2161,10465,2149m10465,1730l10404,1730,10404,1742,10465,1742,10465,1730m10465,1311l10404,1311,10404,1325,10465,1325,10465,1311m10465,894l10404,894,10404,906,10465,906,10465,894m10465,475l10404,475,10404,487,10465,487,10465,475m10465,56l10404,56,10404,68,10465,68,10465,56e" filled="true" fillcolor="#868686" stroked="false">
              <v:path arrowok="t"/>
              <v:fill type="solid"/>
            </v:shape>
            <v:line style="position:absolute" from="6439,2155" to="10404,2155" stroked="true" strokeweight=".59999pt" strokecolor="#868686">
              <v:stroke dashstyle="solid"/>
            </v:line>
            <v:shape style="position:absolute;left:6433;top:2155;width:3842;height:50" coordorigin="6433,2155" coordsize="3842,50" path="m6445,2155l6433,2155,6433,2204,6445,2204,6445,2155m7208,2155l7196,2155,7196,2204,7208,2204,7208,2155m7972,2155l7960,2155,7960,2204,7972,2204,7972,2155m8735,2155l8723,2155,8723,2204,8735,2204,8735,2155m9511,2155l9498,2155,9498,2204,9511,2204,9511,2155m10274,2155l10262,2155,10262,2204,10274,2204,10274,2155e" filled="true" fillcolor="#868686" stroked="false">
              <v:path arrowok="t"/>
              <v:fill type="solid"/>
            </v:shape>
            <v:shape style="position:absolute;left:6442;top:461;width:3958;height:2008" type="#_x0000_t75" stroked="false">
              <v:imagedata r:id="rId21" o:title=""/>
            </v:shape>
            <v:shape style="position:absolute;left:6442;top:818;width:3958;height:1701" type="#_x0000_t75" stroked="false">
              <v:imagedata r:id="rId22" o:title=""/>
            </v:shape>
            <v:shape style="position:absolute;left:6445;top:955;width:3952;height:1404" coordorigin="6445,955" coordsize="3952,1404" path="m6524,2279l6602,2357,6608,2359,6619,2359,6625,2355,6628,2349,6637,2333,6595,2333,6607,2311,6582,2285,6538,2285,6524,2279xm6607,2311l6595,2333,6624,2327,6607,2311xm6811,2128l6737,2165,6662,2215,6660,2215,6656,2221,6607,2311,6624,2327,6595,2333,6637,2333,6685,2245,6683,2245,6689,2239,6692,2239,6757,2195,6829,2161,6830,2159,6833,2159,6860,2131,6808,2131,6811,2128xm6542,2249l6454,2249,6445,2257,6445,2277,6454,2285,6530,2285,6524,2279,6575,2279,6547,2251,6542,2249xm6575,2279l6524,2279,6538,2285,6582,2285,6575,2279xm7155,2198l7225,2279,7230,2285,7248,2285,7254,2279,7256,2273,7261,2261,7223,2261,7234,2233,7205,2199,7163,2199,7155,2198xm7234,2233l7223,2261,7253,2255,7234,2233xm7303,2099l7291,2101,7286,2107,7284,2111,7234,2233,7253,2255,7223,2261,7261,2261,7307,2151,7288,2131,7318,2125,7334,2125,7314,2105,7309,2101,7303,2099xm7690,2211l7588,2211,7581,2212,7652,2235,7718,2261,7724,2261,7729,2257,7776,2227,7709,2227,7717,2221,7690,2211xm8031,2183l7940,2183,7933,2189,7997,2211,8071,2235,8135,2249,8143,2249,8147,2245,8212,2213,8212,2213,8130,2213,8133,2211,8082,2201,8031,2183xm6689,2239l6683,2245,6687,2242,6689,2239xm6687,2242l6683,2245,6685,2245,6687,2242xm6692,2239l6689,2239,6687,2242,6692,2239xm7907,2209l7804,2209,7796,2214,7867,2237,7874,2237,7879,2231,7907,2209xm8514,2209l8220,2209,8212,2213,8280,2235,8282,2237,8351,2237,8424,2223,8504,2223,8508,2219,8512,2213,8514,2209xm7717,2221l7709,2227,7727,2225,7717,2221xm7794,2173l7788,2173,7783,2177,7717,2221,7727,2225,7709,2227,7776,2227,7796,2214,7788,2211,7804,2209,7907,2209,7915,2203,7855,2203,7862,2197,7799,2175,7794,2173xm7497,2171l7438,2171,7457,2173,7447,2178,7499,2219,7502,2223,7508,2225,7513,2223,7581,2212,7578,2211,7690,2211,7663,2201,7635,2191,7522,2191,7507,2187,7515,2186,7497,2171xm8504,2223l8424,2223,8422,2225,8502,2225,8504,2223xm7804,2209l7788,2211,7796,2214,7804,2209xm8220,2209l8206,2211,8212,2213,8220,2209xm6978,1991l6938,1991,6971,1995,6950,2023,7013,2199,7014,2203,7018,2207,7027,2213,7032,2213,7037,2209,7092,2188,7088,2187,7048,2187,7024,2177,7041,2169,6978,1991xm7334,2125l7318,2125,7307,2151,7367,2211,7376,2213,7382,2209,7444,2179,7387,2179,7367,2177,7379,2171,7334,2125xm8133,2211l8130,2213,8142,2213,8133,2211xm8213,2173l8208,2173,8203,2177,8133,2211,8142,2213,8212,2213,8206,2211,8220,2209,8514,2209,8518,2201,8292,2201,8286,2199,8286,2199,8218,2175,8213,2173xm7588,2211l7578,2211,7581,2212,7588,2211xm7862,2197l7855,2203,7873,2201,7862,2197xm7928,2149l7922,2149,7918,2153,7862,2197,7873,2201,7855,2203,7915,2203,7933,2189,7922,2185,7940,2183,8031,2183,8009,2175,7934,2151,7928,2149xm8286,2199l8286,2199,8292,2201,8286,2199xm8483,2187l8418,2187,8345,2199,8286,2199,8292,2201,8518,2201,8519,2197,8478,2197,8483,2187xm7151,2193l7155,2198,7163,2199,7151,2193xm7200,2193l7151,2193,7163,2199,7205,2199,7200,2193xm7193,2185l7098,2185,7092,2188,7155,2198,7151,2193,7200,2193,7193,2185xm8560,2063l8551,2063,8544,2067,8540,2075,8478,2197,8495,2187,8524,2187,8566,2103,8554,2101,8573,2089,8684,2089,8709,2077,8622,2077,8625,2075,8560,2063xm8524,2187l8495,2187,8478,2197,8519,2197,8524,2187xm7515,2186l7507,2187,7522,2191,7515,2186xm7584,2173l7580,2175,7515,2186,7522,2191,7635,2191,7590,2175,7586,2175,7584,2173xm7940,2183l7922,2185,7933,2189,7940,2183xm7098,2185l7088,2187,7092,2188,7098,2185xm7041,2169l7024,2177,7048,2187,7041,2169xm7094,2149l7087,2149,7085,2151,7041,2169,7048,2187,7088,2187,7098,2185,7193,2185,7180,2169,7176,2165,7169,2161,7094,2149xm7379,2171l7367,2177,7387,2179,7379,2171xm7454,2137l7447,2137,7440,2139,7379,2171,7387,2179,7444,2179,7447,2178,7438,2171,7497,2171,7454,2137xm7438,2171l7447,2178,7457,2173,7438,2171xm7318,2125l7288,2131,7307,2151,7318,2125xm6812,2127l6811,2128,6808,2131,6812,2127xm6864,2127l6812,2127,6808,2131,6860,2131,6864,2127xm6869,2069l6811,2128,6812,2127,6864,2127,6895,2095,6896,2095,6896,2093,6913,2071,6868,2071,6869,2069xm8684,2089l8573,2089,8566,2103,8628,2113,8632,2113,8639,2111,8684,2089xm8573,2089l8554,2101,8566,2103,8573,2089xm9142,2087l9046,2087,9120,2101,9126,2101,9133,2099,9137,2093,9142,2087xm8903,1976l8959,2079,8963,2085,8969,2089,9049,2089,9046,2087,9142,2087,9156,2071,9109,2071,9117,2062,9114,2061,8992,2061,8975,2051,8986,2051,8945,1977,8911,1977,8903,1976xm8625,2075l8622,2077,8634,2077,8625,2075xm8695,2042l8625,2075,8634,2077,8709,2077,8713,2075,8716,2071,8718,2071,8744,2045,8692,2045,8695,2042xm6952,1963l6946,1967,6941,1973,6868,2071,6913,2071,6950,2023,6938,1991,6978,1991,6973,1977,6971,1971,6966,1967,6952,1963xm9117,2062l9109,2071,9126,2063,9117,2062xm9168,2000l9117,2062,9126,2063,9109,2071,9156,2071,9199,2021,9202,2017,9202,2015,9206,2003,9167,2003,9168,2000xm8986,2051l8975,2051,8992,2061,8986,2051xm9052,2051l8986,2051,8992,2061,9114,2061,9052,2051xm8696,2041l8695,2042,8692,2045,8696,2041xm8748,2041l8696,2041,8692,2045,8744,2045,8748,2041xm8838,1927l8833,1929,8755,1981,8754,1981,8695,2042,8696,2041,8748,2041,8777,2011,8776,2011,8845,1966,8837,1965,8850,1963,8937,1963,8930,1951,8927,1945,8917,1941,8843,1929,8838,1927xm6938,1991l6950,2023,6971,1995,6938,1991xm8779,2009l8776,2011,8777,2011,8779,2009xm9170,1997l9168,2000,9167,2003,9170,1997xm9208,1997l9170,1997,9167,2003,9206,2003,9208,1997xm9330,1631l9319,1635,9316,1643,9241,1805,9168,2000,9170,1997,9208,1997,9276,1817,9342,1675,9325,1669,9349,1659,9377,1659,9378,1649,9340,1633,9330,1631xm8898,1967l8903,1976,8911,1977,8898,1967xm8939,1967l8898,1967,8911,1977,8945,1977,8939,1967xm8937,1963l8850,1963,8845,1966,8903,1976,8898,1967,8939,1967,8937,1963xm8850,1963l8837,1965,8845,1966,8850,1963xm9377,1659l9349,1659,9342,1675,9388,1693,9392,1695,9398,1695,9403,1691,9408,1689,9412,1683,9413,1679,9413,1673,9376,1673,9377,1659xm9349,1659l9325,1669,9342,1675,9349,1659xm9378,1649l9376,1673,9401,1659,9378,1649xm9473,955l9456,957,9450,965,9449,973,9378,1649,9401,1659,9376,1673,9413,1673,9480,1039,9451,983,9486,977,9491,977,9485,965,9480,959,9473,955xm10218,1137l10290,1243,10294,1249,10298,1251,10390,1251,10397,1243,10397,1223,10320,1223,10304,1213,10313,1213,10265,1139,10228,1139,10218,1137xm9914,1107l9870,1107,9894,1115,9879,1122,9944,1229,9948,1235,9954,1239,10028,1239,10034,1235,10038,1229,10048,1211,9976,1211,9960,1201,9970,1201,9914,1107xm10313,1213l10304,1213,10320,1223,10313,1213xm10390,1213l10313,1213,10320,1223,10397,1223,10390,1213xm9970,1201l9960,1201,9976,1211,9970,1201xm10011,1201l9970,1201,9976,1211,10006,1211,10011,1201xm10093,1065l10084,1069,10080,1075,10006,1211,10021,1201,10053,1201,10104,1108,10090,1103,10112,1093,10175,1093,10102,1067,10093,1065xm10053,1201l10021,1201,10006,1211,10048,1211,10053,1201xm9491,977l9486,977,9480,1039,9526,1129,9527,1133,9532,1139,9594,1175,9598,1177,9604,1177,9613,1175,9617,1171,9619,1169,9629,1151,9587,1151,9597,1133,9564,1113,9558,1113,9551,1105,9554,1105,9491,977xm9741,1054l9797,1145,9802,1153,9812,1155,9821,1151,9878,1123,9828,1123,9804,1117,9820,1109,9786,1055,9748,1055,9741,1054xm9597,1133l9587,1151,9613,1143,9597,1133xm9672,1003l9665,1007,9661,1015,9597,1133,9613,1143,9587,1151,9629,1151,9688,1044,9674,1041,9694,1033,9772,1033,9767,1025,9760,1019,9754,1017,9680,1005,9672,1003xm10216,1133l10218,1137,10228,1139,10216,1133xm10261,1133l10216,1133,10228,1139,10265,1139,10261,1133xm10175,1093l10112,1093,10104,1108,10164,1127,10218,1137,10216,1133,10261,1133,10247,1111,10243,1107,10240,1105,10235,1103,10175,1093xm9820,1109l9804,1117,9828,1123,9820,1109xm9887,1075l9878,1081,9820,1109,9828,1123,9878,1123,9879,1122,9870,1107,9914,1107,9902,1087,9898,1079,9887,1075xm9870,1107l9879,1122,9894,1115,9870,1107xm9551,1105l9558,1113,9555,1108,9551,1105xm9555,1108l9558,1113,9564,1113,9555,1108xm9554,1105l9551,1105,9555,1108,9554,1105xm10112,1093l10090,1103,10104,1108,10112,1093xm9736,1045l9741,1054,9748,1055,9736,1045xm9779,1045l9736,1045,9748,1055,9786,1055,9779,1045xm9772,1033l9694,1033,9688,1044,9741,1054,9736,1045,9779,1045,9772,1033xm9694,1033l9674,1041,9688,1044,9694,1033xm9486,977l9451,983,9480,1039,9486,977xe" filled="true" fillcolor="#98accf" stroked="false">
              <v:path arrowok="t"/>
              <v:fill type="solid"/>
            </v:shape>
            <v:shape style="position:absolute;left:6442;top:1483;width:3958;height:988" type="#_x0000_t75" stroked="false">
              <v:imagedata r:id="rId23" o:title=""/>
            </v:shape>
            <w10:wrap type="none"/>
          </v:group>
        </w:pict>
      </w:r>
      <w:r>
        <w:rPr>
          <w:rFonts w:ascii="Calibri"/>
          <w:spacing w:val="5"/>
          <w:sz w:val="16"/>
        </w:rPr>
        <w:t>25</w:t>
      </w:r>
    </w:p>
    <w:p>
      <w:pPr>
        <w:pStyle w:val="BodyText"/>
        <w:spacing w:before="2"/>
        <w:rPr>
          <w:rFonts w:ascii="Calibri"/>
          <w:sz w:val="18"/>
        </w:rPr>
      </w:pPr>
    </w:p>
    <w:p>
      <w:pPr>
        <w:spacing w:before="1"/>
        <w:ind w:left="0" w:right="167" w:firstLine="0"/>
        <w:jc w:val="right"/>
        <w:rPr>
          <w:rFonts w:ascii="Calibri"/>
          <w:sz w:val="16"/>
        </w:rPr>
      </w:pPr>
      <w:r>
        <w:rPr>
          <w:rFonts w:ascii="Calibri"/>
          <w:spacing w:val="5"/>
          <w:sz w:val="16"/>
        </w:rPr>
        <w:t>20</w:t>
      </w:r>
    </w:p>
    <w:p>
      <w:pPr>
        <w:pStyle w:val="BodyText"/>
        <w:spacing w:before="3"/>
        <w:rPr>
          <w:rFonts w:ascii="Calibri"/>
          <w:sz w:val="18"/>
        </w:rPr>
      </w:pPr>
    </w:p>
    <w:p>
      <w:pPr>
        <w:spacing w:before="0"/>
        <w:ind w:left="0" w:right="167" w:firstLine="0"/>
        <w:jc w:val="right"/>
        <w:rPr>
          <w:rFonts w:ascii="Calibri"/>
          <w:sz w:val="16"/>
        </w:rPr>
      </w:pPr>
      <w:r>
        <w:rPr>
          <w:rFonts w:ascii="Calibri"/>
          <w:spacing w:val="5"/>
          <w:sz w:val="16"/>
        </w:rPr>
        <w:t>15</w:t>
      </w:r>
    </w:p>
    <w:p>
      <w:pPr>
        <w:pStyle w:val="BodyText"/>
        <w:spacing w:before="3"/>
        <w:rPr>
          <w:rFonts w:ascii="Calibri"/>
          <w:sz w:val="18"/>
        </w:rPr>
      </w:pPr>
    </w:p>
    <w:p>
      <w:pPr>
        <w:spacing w:before="0"/>
        <w:ind w:left="0" w:right="167" w:firstLine="0"/>
        <w:jc w:val="right"/>
        <w:rPr>
          <w:rFonts w:ascii="Calibri"/>
          <w:sz w:val="16"/>
        </w:rPr>
      </w:pPr>
      <w:r>
        <w:rPr>
          <w:rFonts w:ascii="Calibri"/>
          <w:spacing w:val="5"/>
          <w:sz w:val="16"/>
        </w:rPr>
        <w:t>10</w:t>
      </w:r>
    </w:p>
    <w:p>
      <w:pPr>
        <w:pStyle w:val="BodyText"/>
        <w:spacing w:before="2"/>
        <w:rPr>
          <w:rFonts w:ascii="Calibri"/>
          <w:sz w:val="18"/>
        </w:rPr>
      </w:pPr>
    </w:p>
    <w:p>
      <w:pPr>
        <w:spacing w:before="0"/>
        <w:ind w:left="0" w:right="250" w:firstLine="0"/>
        <w:jc w:val="right"/>
        <w:rPr>
          <w:rFonts w:ascii="Calibri"/>
          <w:sz w:val="16"/>
        </w:rPr>
      </w:pPr>
      <w:r>
        <w:rPr>
          <w:rFonts w:ascii="Calibri"/>
          <w:w w:val="100"/>
          <w:sz w:val="16"/>
        </w:rPr>
        <w:t>5</w:t>
      </w:r>
    </w:p>
    <w:p>
      <w:pPr>
        <w:pStyle w:val="BodyText"/>
        <w:spacing w:before="4"/>
        <w:rPr>
          <w:rFonts w:ascii="Calibri"/>
          <w:sz w:val="18"/>
        </w:rPr>
      </w:pPr>
    </w:p>
    <w:p>
      <w:pPr>
        <w:spacing w:before="0"/>
        <w:ind w:left="0" w:right="250" w:firstLine="0"/>
        <w:jc w:val="right"/>
        <w:rPr>
          <w:rFonts w:ascii="Calibri"/>
          <w:sz w:val="16"/>
        </w:rPr>
      </w:pPr>
      <w:r>
        <w:rPr>
          <w:rFonts w:ascii="Calibri"/>
          <w:w w:val="100"/>
          <w:sz w:val="16"/>
        </w:rPr>
        <w:t>0</w:t>
      </w:r>
    </w:p>
    <w:p>
      <w:pPr>
        <w:pStyle w:val="BodyText"/>
        <w:spacing w:before="3"/>
        <w:rPr>
          <w:rFonts w:ascii="Calibri"/>
          <w:sz w:val="18"/>
        </w:rPr>
      </w:pPr>
    </w:p>
    <w:p>
      <w:pPr>
        <w:spacing w:before="0"/>
        <w:ind w:left="0" w:right="201" w:firstLine="0"/>
        <w:jc w:val="right"/>
        <w:rPr>
          <w:rFonts w:ascii="Calibri" w:hAnsi="Calibri"/>
          <w:sz w:val="16"/>
        </w:rPr>
      </w:pPr>
      <w:r>
        <w:rPr>
          <w:rFonts w:ascii="Calibri" w:hAnsi="Calibri"/>
          <w:spacing w:val="-1"/>
          <w:sz w:val="16"/>
        </w:rPr>
        <w:t>‐5</w:t>
      </w:r>
    </w:p>
    <w:p>
      <w:pPr>
        <w:spacing w:after="0"/>
        <w:jc w:val="right"/>
        <w:rPr>
          <w:rFonts w:ascii="Calibri" w:hAnsi="Calibri"/>
          <w:sz w:val="16"/>
        </w:rPr>
        <w:sectPr>
          <w:type w:val="continuous"/>
          <w:pgSz w:w="11900" w:h="16840"/>
          <w:pgMar w:top="1140" w:bottom="280" w:left="900" w:right="1000"/>
          <w:cols w:num="2" w:equalWidth="0">
            <w:col w:w="4966" w:space="40"/>
            <w:col w:w="4994"/>
          </w:cols>
        </w:sectPr>
      </w:pPr>
    </w:p>
    <w:p>
      <w:pPr>
        <w:pStyle w:val="BodyText"/>
        <w:spacing w:before="7"/>
        <w:rPr>
          <w:rFonts w:ascii="Calibri"/>
          <w:sz w:val="11"/>
        </w:rPr>
      </w:pPr>
    </w:p>
    <w:p>
      <w:pPr>
        <w:spacing w:after="0"/>
        <w:rPr>
          <w:rFonts w:ascii="Calibri"/>
          <w:sz w:val="11"/>
        </w:rPr>
        <w:sectPr>
          <w:type w:val="continuous"/>
          <w:pgSz w:w="11900" w:h="16840"/>
          <w:pgMar w:top="1140" w:bottom="280" w:left="900" w:right="1000"/>
        </w:sectPr>
      </w:pPr>
    </w:p>
    <w:p>
      <w:pPr>
        <w:tabs>
          <w:tab w:pos="1146" w:val="left" w:leader="none"/>
          <w:tab w:pos="1932" w:val="left" w:leader="none"/>
          <w:tab w:pos="2718" w:val="left" w:leader="none"/>
          <w:tab w:pos="3504" w:val="left" w:leader="none"/>
          <w:tab w:pos="4290" w:val="left" w:leader="none"/>
        </w:tabs>
        <w:spacing w:line="264" w:lineRule="auto" w:before="69"/>
        <w:ind w:left="361" w:right="0" w:firstLine="4382"/>
        <w:jc w:val="left"/>
        <w:rPr>
          <w:rFonts w:ascii="Calibri" w:hAnsi="Calibri"/>
          <w:sz w:val="16"/>
        </w:rPr>
      </w:pPr>
      <w:r>
        <w:rPr>
          <w:rFonts w:ascii="Calibri" w:hAnsi="Calibri"/>
          <w:spacing w:val="2"/>
          <w:sz w:val="16"/>
        </w:rPr>
        <w:t>‐15 </w:t>
      </w:r>
      <w:r>
        <w:rPr>
          <w:rFonts w:ascii="Calibri" w:hAnsi="Calibri"/>
          <w:spacing w:val="3"/>
          <w:sz w:val="16"/>
        </w:rPr>
        <w:t>                                                                             </w:t>
      </w:r>
      <w:r>
        <w:rPr>
          <w:rFonts w:ascii="Calibri" w:hAnsi="Calibri"/>
          <w:spacing w:val="22"/>
          <w:sz w:val="16"/>
        </w:rPr>
        <w:t> </w:t>
      </w:r>
      <w:r>
        <w:rPr>
          <w:rFonts w:ascii="Calibri" w:hAnsi="Calibri"/>
          <w:spacing w:val="3"/>
          <w:sz w:val="16"/>
        </w:rPr>
        <w:t>1998Q1</w:t>
        <w:tab/>
        <w:t>2000Q4</w:t>
        <w:tab/>
        <w:t>2003Q3</w:t>
        <w:tab/>
        <w:t>2006Q2</w:t>
        <w:tab/>
        <w:t>2009Q1</w:t>
        <w:tab/>
        <w:t>2011Q4</w:t>
      </w:r>
    </w:p>
    <w:p>
      <w:pPr>
        <w:tabs>
          <w:tab w:pos="1064" w:val="left" w:leader="none"/>
          <w:tab w:pos="1832" w:val="left" w:leader="none"/>
          <w:tab w:pos="2599" w:val="left" w:leader="none"/>
          <w:tab w:pos="3366" w:val="left" w:leader="none"/>
          <w:tab w:pos="4134" w:val="left" w:leader="none"/>
        </w:tabs>
        <w:spacing w:line="261" w:lineRule="auto" w:before="81"/>
        <w:ind w:left="297" w:right="117" w:firstLine="4355"/>
        <w:jc w:val="left"/>
        <w:rPr>
          <w:rFonts w:ascii="Calibri" w:hAnsi="Calibri"/>
          <w:sz w:val="16"/>
        </w:rPr>
      </w:pPr>
      <w:r>
        <w:rPr/>
        <w:br w:type="column"/>
      </w:r>
      <w:r>
        <w:rPr>
          <w:rFonts w:ascii="Calibri" w:hAnsi="Calibri"/>
          <w:spacing w:val="3"/>
          <w:sz w:val="16"/>
        </w:rPr>
        <w:t>‐10                                                                              </w:t>
      </w:r>
      <w:r>
        <w:rPr>
          <w:rFonts w:ascii="Calibri" w:hAnsi="Calibri"/>
          <w:spacing w:val="22"/>
          <w:sz w:val="16"/>
        </w:rPr>
        <w:t> </w:t>
      </w:r>
      <w:r>
        <w:rPr>
          <w:rFonts w:ascii="Calibri" w:hAnsi="Calibri"/>
          <w:spacing w:val="3"/>
          <w:sz w:val="16"/>
        </w:rPr>
        <w:t>1998Q1</w:t>
        <w:tab/>
        <w:t>2000Q4</w:t>
        <w:tab/>
        <w:t>2003Q3</w:t>
        <w:tab/>
        <w:t>2006Q2</w:t>
        <w:tab/>
        <w:t>2009Q1</w:t>
        <w:tab/>
        <w:t>2011Q4</w:t>
      </w:r>
    </w:p>
    <w:p>
      <w:pPr>
        <w:spacing w:after="0" w:line="261" w:lineRule="auto"/>
        <w:jc w:val="left"/>
        <w:rPr>
          <w:rFonts w:ascii="Calibri" w:hAnsi="Calibri"/>
          <w:sz w:val="16"/>
        </w:rPr>
        <w:sectPr>
          <w:type w:val="continuous"/>
          <w:pgSz w:w="11900" w:h="16840"/>
          <w:pgMar w:top="1140" w:bottom="280" w:left="900" w:right="1000"/>
          <w:cols w:num="2" w:equalWidth="0">
            <w:col w:w="4966" w:space="40"/>
            <w:col w:w="4994"/>
          </w:cols>
        </w:sectPr>
      </w:pPr>
    </w:p>
    <w:p>
      <w:pPr>
        <w:pStyle w:val="BodyText"/>
        <w:spacing w:before="8"/>
        <w:rPr>
          <w:rFonts w:ascii="Calibri"/>
          <w:sz w:val="13"/>
        </w:rPr>
      </w:pPr>
    </w:p>
    <w:p>
      <w:pPr>
        <w:tabs>
          <w:tab w:pos="5175" w:val="left" w:leader="none"/>
        </w:tabs>
        <w:spacing w:before="0"/>
        <w:ind w:left="234" w:right="0" w:firstLine="0"/>
        <w:jc w:val="left"/>
        <w:rPr>
          <w:sz w:val="16"/>
        </w:rPr>
      </w:pPr>
      <w:r>
        <w:rPr>
          <w:sz w:val="16"/>
        </w:rPr>
        <w:t>Source:</w:t>
      </w:r>
      <w:r>
        <w:rPr>
          <w:spacing w:val="-1"/>
          <w:sz w:val="16"/>
        </w:rPr>
        <w:t> </w:t>
      </w:r>
      <w:r>
        <w:rPr>
          <w:sz w:val="16"/>
        </w:rPr>
        <w:t>ONS</w:t>
        <w:tab/>
        <w:t>Source: ONS</w:t>
      </w:r>
    </w:p>
    <w:p>
      <w:pPr>
        <w:spacing w:after="0"/>
        <w:jc w:val="left"/>
        <w:rPr>
          <w:sz w:val="16"/>
        </w:rPr>
        <w:sectPr>
          <w:type w:val="continuous"/>
          <w:pgSz w:w="11900" w:h="16840"/>
          <w:pgMar w:top="1140" w:bottom="280" w:left="900" w:right="1000"/>
        </w:sectPr>
      </w:pPr>
    </w:p>
    <w:p>
      <w:pPr>
        <w:pStyle w:val="BodyText"/>
        <w:spacing w:line="360" w:lineRule="auto" w:before="76"/>
        <w:ind w:left="234" w:right="123"/>
        <w:jc w:val="both"/>
      </w:pPr>
      <w:r>
        <w:rPr/>
        <w:t>I won’t discuss here why exactly these shifts have occurred, but it’s easy enough to think of examples. The rise in commodity prices has had a big impact on the aggregate economy (via a generalised reduction in household income, for example). But it is also likely to have affected some sectors much more than others. Similarly, the credit crunch has hit everyone. But the fact that the UK has relatively large banks, and that it was already a net borrower even prior to the crisis, probably meant that demand in purely domestic-facing sectors was always more vulnerable than others to the ensuing contraction in the supply of credit.</w:t>
      </w:r>
    </w:p>
    <w:p>
      <w:pPr>
        <w:pStyle w:val="BodyText"/>
        <w:spacing w:before="11"/>
        <w:rPr>
          <w:sz w:val="29"/>
        </w:rPr>
      </w:pPr>
    </w:p>
    <w:p>
      <w:pPr>
        <w:pStyle w:val="BodyText"/>
        <w:spacing w:line="360" w:lineRule="auto"/>
        <w:ind w:left="234" w:right="123" w:hanging="1"/>
        <w:jc w:val="both"/>
      </w:pPr>
      <w:r>
        <w:rPr/>
        <w:t>Anyhow, whatever the underlying causes, the fact of this sectoral dispersion is undeniable. And what has been required, to avoid any impact on aggregate productivity, is a similarly sharp reallocation of resources. All else equal the rise in energy prices would normally prompt more investment (and employment) in the more energy-efficient parts of the economy. The relative hit to domestic-facing business requires a similar shift – so-called “rebalancing” – towards tradable</w:t>
      </w:r>
      <w:r>
        <w:rPr>
          <w:spacing w:val="-9"/>
        </w:rPr>
        <w:t> </w:t>
      </w:r>
      <w:r>
        <w:rPr/>
        <w:t>output.</w:t>
      </w:r>
    </w:p>
    <w:p>
      <w:pPr>
        <w:pStyle w:val="BodyText"/>
        <w:rPr>
          <w:sz w:val="30"/>
        </w:rPr>
      </w:pPr>
    </w:p>
    <w:p>
      <w:pPr>
        <w:pStyle w:val="BodyText"/>
        <w:spacing w:line="360" w:lineRule="auto"/>
        <w:ind w:left="234" w:right="121"/>
        <w:jc w:val="both"/>
      </w:pPr>
      <w:r>
        <w:rPr/>
        <w:t>As far as the labour market is concerned, the signs are that this is precisely what has happened. The divergence in output growth has been matched by an equally steep increase in the dispersion of employment across sectors (the blue line in Chart 12). The fact that employment has been able to migrate across sectors has been sufficient, it seems, to prevent any widening in the spread of wages (the red line). This suggests that labour has been relatively mobile</w:t>
      </w:r>
      <w:r>
        <w:rPr>
          <w:vertAlign w:val="superscript"/>
        </w:rPr>
        <w:t>12</w:t>
      </w:r>
      <w:r>
        <w:rPr>
          <w:vertAlign w:val="baseline"/>
        </w:rPr>
        <w:t>.</w:t>
      </w:r>
    </w:p>
    <w:p>
      <w:pPr>
        <w:pStyle w:val="BodyText"/>
        <w:spacing w:before="4"/>
        <w:rPr>
          <w:sz w:val="25"/>
        </w:rPr>
      </w:pPr>
    </w:p>
    <w:p>
      <w:pPr>
        <w:spacing w:after="0"/>
        <w:rPr>
          <w:sz w:val="25"/>
        </w:rPr>
        <w:sectPr>
          <w:pgSz w:w="11900" w:h="16840"/>
          <w:pgMar w:header="0" w:footer="1548" w:top="1540" w:bottom="1740" w:left="900" w:right="1000"/>
        </w:sectPr>
      </w:pPr>
    </w:p>
    <w:p>
      <w:pPr>
        <w:pStyle w:val="Heading1"/>
        <w:spacing w:before="94"/>
        <w:ind w:right="360"/>
      </w:pPr>
      <w:r>
        <w:rPr/>
        <w:t>Chart 11: Significant sectoral shocks since the crisis</w:t>
      </w:r>
    </w:p>
    <w:p>
      <w:pPr>
        <w:pStyle w:val="BodyText"/>
        <w:spacing w:before="6"/>
        <w:rPr>
          <w:b/>
        </w:rPr>
      </w:pPr>
    </w:p>
    <w:p>
      <w:pPr>
        <w:spacing w:line="215" w:lineRule="exact" w:before="0"/>
        <w:ind w:left="3304" w:right="0" w:firstLine="0"/>
        <w:jc w:val="left"/>
        <w:rPr>
          <w:rFonts w:ascii="Calibri"/>
          <w:sz w:val="19"/>
        </w:rPr>
      </w:pPr>
      <w:r>
        <w:rPr>
          <w:rFonts w:ascii="Calibri"/>
          <w:sz w:val="19"/>
        </w:rPr>
        <w:t>standard deviation</w:t>
      </w:r>
    </w:p>
    <w:p>
      <w:pPr>
        <w:spacing w:line="179" w:lineRule="exact" w:before="0"/>
        <w:ind w:left="4923" w:right="0" w:firstLine="0"/>
        <w:jc w:val="left"/>
        <w:rPr>
          <w:rFonts w:ascii="Calibri"/>
          <w:sz w:val="16"/>
        </w:rPr>
      </w:pPr>
      <w:r>
        <w:rPr/>
        <w:pict>
          <v:group style="position:absolute;margin-left:79.860001pt;margin-top:3.193936pt;width:206.2pt;height:133.950pt;mso-position-horizontal-relative:page;mso-position-vertical-relative:paragraph;z-index:251707392" coordorigin="1597,64" coordsize="4124,2679">
            <v:line style="position:absolute" from="5669,71" to="5669,2691" stroked="true" strokeweight=".66pt" strokecolor="#868686">
              <v:stroke dashstyle="solid"/>
            </v:line>
            <v:shape style="position:absolute;left:5668;top:63;width:52;height:2633" coordorigin="5669,64" coordsize="52,2633" path="m5720,2685l5669,2685,5669,2697,5720,2697,5720,2685m5720,2245l5669,2245,5669,2259,5720,2259,5720,2245m5720,1806l5669,1806,5669,1819,5720,1819,5720,1806m5720,1380l5669,1380,5669,1393,5720,1393,5720,1380m5720,942l5669,942,5669,954,5720,954,5720,942m5720,503l5669,503,5669,516,5720,516,5720,503m5720,64l5669,64,5669,77,5720,77,5720,64e" filled="true" fillcolor="#868686" stroked="false">
              <v:path arrowok="t"/>
              <v:fill type="solid"/>
            </v:shape>
            <v:line style="position:absolute" from="1603,2691" to="5669,2691" stroked="true" strokeweight=".59999pt" strokecolor="#868686">
              <v:stroke dashstyle="solid"/>
            </v:line>
            <v:shape style="position:absolute;left:1597;top:2690;width:4001;height:52" coordorigin="1597,2691" coordsize="4001,52" path="m1610,2691l1597,2691,1597,2742,1610,2742,1610,2691m2410,2691l2398,2691,2398,2742,2410,2742,2410,2691m3210,2691l3197,2691,3197,2742,3210,2742,3210,2691m3997,2691l3985,2691,3985,2742,3997,2742,3997,2691m4798,2691l4784,2691,4784,2742,4798,2742,4798,2691m5598,2691l5585,2691,5585,2742,5598,2742,5598,2691e" filled="true" fillcolor="#868686" stroked="false">
              <v:path arrowok="t"/>
              <v:fill type="solid"/>
            </v:shape>
            <v:shape style="position:absolute;left:1620;top:849;width:4032;height:1680" type="#_x0000_t75" stroked="false">
              <v:imagedata r:id="rId24" o:title=""/>
            </v:shape>
            <v:line style="position:absolute" from="1997,522" to="2358,522" stroked="true" strokeweight="1.92pt" strokecolor="#4a7ebb">
              <v:stroke dashstyle="solid"/>
            </v:line>
            <v:line style="position:absolute" from="3365,522" to="3726,522" stroked="true" strokeweight="1.92pt" strokecolor="#be4b48">
              <v:stroke dashstyle="solid"/>
            </v:line>
            <v:shape style="position:absolute;left:2380;top:457;width:517;height:168" type="#_x0000_t202" filled="false" stroked="false">
              <v:textbox inset="0,0,0,0">
                <w:txbxContent>
                  <w:p>
                    <w:pPr>
                      <w:spacing w:line="168" w:lineRule="exact" w:before="0"/>
                      <w:ind w:left="0" w:right="0" w:firstLine="0"/>
                      <w:jc w:val="left"/>
                      <w:rPr>
                        <w:rFonts w:ascii="Calibri"/>
                        <w:sz w:val="16"/>
                      </w:rPr>
                    </w:pPr>
                    <w:r>
                      <w:rPr>
                        <w:rFonts w:ascii="Calibri"/>
                        <w:w w:val="105"/>
                        <w:sz w:val="16"/>
                      </w:rPr>
                      <w:t>Output</w:t>
                    </w:r>
                  </w:p>
                </w:txbxContent>
              </v:textbox>
              <w10:wrap type="none"/>
            </v:shape>
            <v:shape style="position:absolute;left:3751;top:457;width:447;height:168" type="#_x0000_t202" filled="false" stroked="false">
              <v:textbox inset="0,0,0,0">
                <w:txbxContent>
                  <w:p>
                    <w:pPr>
                      <w:spacing w:line="168" w:lineRule="exact" w:before="0"/>
                      <w:ind w:left="0" w:right="0" w:firstLine="0"/>
                      <w:jc w:val="left"/>
                      <w:rPr>
                        <w:rFonts w:ascii="Calibri"/>
                        <w:sz w:val="16"/>
                      </w:rPr>
                    </w:pPr>
                    <w:r>
                      <w:rPr>
                        <w:rFonts w:ascii="Calibri"/>
                        <w:w w:val="105"/>
                        <w:sz w:val="16"/>
                      </w:rPr>
                      <w:t>Prices</w:t>
                    </w:r>
                  </w:p>
                </w:txbxContent>
              </v:textbox>
              <w10:wrap type="none"/>
            </v:shape>
            <w10:wrap type="none"/>
          </v:group>
        </w:pict>
      </w:r>
      <w:r>
        <w:rPr>
          <w:rFonts w:ascii="Calibri"/>
          <w:w w:val="104"/>
          <w:sz w:val="16"/>
        </w:rPr>
        <w:t>6</w:t>
      </w:r>
    </w:p>
    <w:p>
      <w:pPr>
        <w:pStyle w:val="Heading1"/>
        <w:spacing w:before="94"/>
        <w:ind w:right="345"/>
      </w:pPr>
      <w:r>
        <w:rPr>
          <w:b w:val="0"/>
        </w:rPr>
        <w:br w:type="column"/>
      </w:r>
      <w:r>
        <w:rPr/>
        <w:t>Chart 12: Low dispersion of wages suggests labour is mobile across sectors</w:t>
      </w:r>
    </w:p>
    <w:p>
      <w:pPr>
        <w:spacing w:before="164"/>
        <w:ind w:left="3070" w:right="0" w:firstLine="0"/>
        <w:jc w:val="left"/>
        <w:rPr>
          <w:rFonts w:ascii="Calibri"/>
          <w:sz w:val="18"/>
        </w:rPr>
      </w:pPr>
      <w:r>
        <w:rPr>
          <w:rFonts w:ascii="Calibri"/>
          <w:sz w:val="18"/>
        </w:rPr>
        <w:t>standard deviation</w:t>
      </w:r>
    </w:p>
    <w:p>
      <w:pPr>
        <w:spacing w:before="29"/>
        <w:ind w:left="0" w:right="336" w:firstLine="0"/>
        <w:jc w:val="right"/>
        <w:rPr>
          <w:rFonts w:ascii="Calibri"/>
          <w:sz w:val="14"/>
        </w:rPr>
      </w:pPr>
      <w:r>
        <w:rPr/>
        <w:pict>
          <v:group style="position:absolute;margin-left:332.760010pt;margin-top:5.115817pt;width:187pt;height:136.050pt;mso-position-horizontal-relative:page;mso-position-vertical-relative:paragraph;z-index:-252912640" coordorigin="6655,102" coordsize="3740,2721">
            <v:line style="position:absolute" from="10349,108" to="10349,2777" stroked="true" strokeweight=".60004pt" strokecolor="#868686">
              <v:stroke dashstyle="solid"/>
            </v:line>
            <v:shape style="position:absolute;left:10348;top:102;width:46;height:2681" coordorigin="10349,102" coordsize="46,2681" path="m10394,2771l10349,2771,10349,2783,10394,2783,10394,2771m10394,2102l10349,2102,10349,2112,10394,2112,10394,2102m10394,1431l10349,1431,10349,1443,10394,1443,10394,1431m10394,772l10349,772,10349,784,10394,784,10394,772m10394,102l10349,102,10349,113,10394,113,10394,102e" filled="true" fillcolor="#868686" stroked="false">
              <v:path arrowok="t"/>
              <v:fill type="solid"/>
            </v:shape>
            <v:line style="position:absolute" from="6661,2777" to="10349,2777" stroked="true" strokeweight=".600010pt" strokecolor="#868686">
              <v:stroke dashstyle="solid"/>
            </v:line>
            <v:shape style="position:absolute;left:6655;top:2777;width:3620;height:46" coordorigin="6655,2777" coordsize="3620,46" path="m6666,2777l6655,2777,6655,2823,6666,2823,6666,2777m7270,2777l7259,2777,7259,2823,7270,2823,7270,2777m7873,2777l7861,2777,7861,2823,7873,2823,7873,2777m8465,2777l8454,2777,8454,2823,8465,2823,8465,2777m9068,2777l9056,2777,9056,2823,9068,2823,9068,2777m9672,2777l9660,2777,9660,2823,9672,2823,9672,2777m10274,2777l10264,2777,10264,2823,10274,2823,10274,2777e" filled="true" fillcolor="#868686" stroked="false">
              <v:path arrowok="t"/>
              <v:fill type="solid"/>
            </v:shape>
            <v:shape style="position:absolute;left:6675;top:645;width:3658;height:1980" type="#_x0000_t75" stroked="false">
              <v:imagedata r:id="rId25" o:title=""/>
            </v:shape>
            <v:line style="position:absolute" from="8078,608" to="8408,608" stroked="true" strokeweight="1.68pt" strokecolor="#4f81bd">
              <v:stroke dashstyle="solid"/>
            </v:line>
            <v:shape style="position:absolute;left:6916;top:489;width:776;height:205" type="#_x0000_t202" filled="false" stroked="false">
              <v:textbox inset="0,0,0,0">
                <w:txbxContent>
                  <w:p>
                    <w:pPr>
                      <w:tabs>
                        <w:tab w:pos="329" w:val="left" w:leader="none"/>
                      </w:tabs>
                      <w:spacing w:line="170" w:lineRule="exact" w:before="34"/>
                      <w:ind w:left="0" w:right="0" w:firstLine="0"/>
                      <w:jc w:val="left"/>
                      <w:rPr>
                        <w:rFonts w:ascii="Calibri"/>
                        <w:sz w:val="14"/>
                      </w:rPr>
                    </w:pPr>
                    <w:r>
                      <w:rPr>
                        <w:rFonts w:ascii="Times New Roman"/>
                        <w:w w:val="104"/>
                        <w:position w:val="2"/>
                        <w:sz w:val="16"/>
                        <w:u w:val="thick" w:color="A40000"/>
                      </w:rPr>
                      <w:t> </w:t>
                    </w:r>
                    <w:r>
                      <w:rPr>
                        <w:rFonts w:ascii="Times New Roman"/>
                        <w:position w:val="2"/>
                        <w:sz w:val="16"/>
                        <w:u w:val="thick" w:color="A40000"/>
                      </w:rPr>
                      <w:tab/>
                    </w:r>
                    <w:r>
                      <w:rPr>
                        <w:rFonts w:ascii="Calibri"/>
                        <w:w w:val="105"/>
                        <w:sz w:val="14"/>
                      </w:rPr>
                      <w:t>Wages</w:t>
                    </w:r>
                  </w:p>
                </w:txbxContent>
              </v:textbox>
              <w10:wrap type="none"/>
            </v:shape>
            <v:shape style="position:absolute;left:8424;top:545;width:788;height:148" type="#_x0000_t202" filled="false" stroked="false">
              <v:textbox inset="0,0,0,0">
                <w:txbxContent>
                  <w:p>
                    <w:pPr>
                      <w:spacing w:line="148" w:lineRule="exact" w:before="0"/>
                      <w:ind w:left="0" w:right="0" w:firstLine="0"/>
                      <w:jc w:val="left"/>
                      <w:rPr>
                        <w:rFonts w:ascii="Calibri"/>
                        <w:sz w:val="14"/>
                      </w:rPr>
                    </w:pPr>
                    <w:r>
                      <w:rPr>
                        <w:rFonts w:ascii="Calibri"/>
                        <w:w w:val="105"/>
                        <w:sz w:val="14"/>
                      </w:rPr>
                      <w:t>Employment</w:t>
                    </w:r>
                  </w:p>
                </w:txbxContent>
              </v:textbox>
              <w10:wrap type="none"/>
            </v:shape>
            <w10:wrap type="none"/>
          </v:group>
        </w:pict>
      </w:r>
      <w:r>
        <w:rPr>
          <w:rFonts w:ascii="Calibri"/>
          <w:w w:val="105"/>
          <w:sz w:val="14"/>
        </w:rPr>
        <w:t>4</w:t>
      </w:r>
    </w:p>
    <w:p>
      <w:pPr>
        <w:spacing w:after="0"/>
        <w:jc w:val="right"/>
        <w:rPr>
          <w:rFonts w:ascii="Calibri"/>
          <w:sz w:val="14"/>
        </w:rPr>
        <w:sectPr>
          <w:type w:val="continuous"/>
          <w:pgSz w:w="11900" w:h="16840"/>
          <w:pgMar w:top="1140" w:bottom="280" w:left="900" w:right="1000"/>
          <w:cols w:num="2" w:equalWidth="0">
            <w:col w:w="5049" w:space="117"/>
            <w:col w:w="4834"/>
          </w:cols>
        </w:sectPr>
      </w:pPr>
    </w:p>
    <w:p>
      <w:pPr>
        <w:pStyle w:val="BodyText"/>
        <w:spacing w:before="8"/>
        <w:rPr>
          <w:rFonts w:ascii="Calibri"/>
          <w:sz w:val="13"/>
        </w:rPr>
      </w:pPr>
    </w:p>
    <w:p>
      <w:pPr>
        <w:spacing w:before="74"/>
        <w:ind w:left="0" w:right="65" w:firstLine="0"/>
        <w:jc w:val="center"/>
        <w:rPr>
          <w:rFonts w:ascii="Calibri"/>
          <w:sz w:val="16"/>
        </w:rPr>
      </w:pPr>
      <w:r>
        <w:rPr>
          <w:rFonts w:ascii="Calibri"/>
          <w:w w:val="104"/>
          <w:sz w:val="16"/>
        </w:rPr>
        <w:t>5</w:t>
      </w:r>
    </w:p>
    <w:p>
      <w:pPr>
        <w:spacing w:before="13"/>
        <w:ind w:left="9248" w:right="0" w:firstLine="0"/>
        <w:jc w:val="center"/>
        <w:rPr>
          <w:rFonts w:ascii="Calibri"/>
          <w:sz w:val="14"/>
        </w:rPr>
      </w:pPr>
      <w:r>
        <w:rPr>
          <w:rFonts w:ascii="Calibri"/>
          <w:w w:val="105"/>
          <w:sz w:val="14"/>
        </w:rPr>
        <w:t>3</w:t>
      </w:r>
    </w:p>
    <w:p>
      <w:pPr>
        <w:spacing w:before="56"/>
        <w:ind w:left="0" w:right="65" w:firstLine="0"/>
        <w:jc w:val="center"/>
        <w:rPr>
          <w:rFonts w:ascii="Calibri"/>
          <w:sz w:val="16"/>
        </w:rPr>
      </w:pPr>
      <w:r>
        <w:rPr>
          <w:rFonts w:ascii="Calibri"/>
          <w:w w:val="104"/>
          <w:sz w:val="16"/>
        </w:rPr>
        <w:t>4</w:t>
      </w:r>
    </w:p>
    <w:p>
      <w:pPr>
        <w:pStyle w:val="BodyText"/>
        <w:spacing w:before="7"/>
        <w:rPr>
          <w:rFonts w:ascii="Calibri"/>
          <w:sz w:val="13"/>
        </w:rPr>
      </w:pPr>
    </w:p>
    <w:p>
      <w:pPr>
        <w:tabs>
          <w:tab w:pos="9586" w:val="left" w:leader="none"/>
        </w:tabs>
        <w:spacing w:before="73"/>
        <w:ind w:left="4923" w:right="0" w:firstLine="0"/>
        <w:jc w:val="left"/>
        <w:rPr>
          <w:rFonts w:ascii="Calibri"/>
          <w:sz w:val="14"/>
        </w:rPr>
      </w:pPr>
      <w:r>
        <w:rPr>
          <w:rFonts w:ascii="Calibri"/>
          <w:w w:val="105"/>
          <w:sz w:val="16"/>
        </w:rPr>
        <w:t>3</w:t>
        <w:tab/>
      </w:r>
      <w:r>
        <w:rPr>
          <w:rFonts w:ascii="Calibri"/>
          <w:w w:val="105"/>
          <w:position w:val="1"/>
          <w:sz w:val="14"/>
        </w:rPr>
        <w:t>2</w:t>
      </w:r>
    </w:p>
    <w:p>
      <w:pPr>
        <w:pStyle w:val="BodyText"/>
        <w:spacing w:before="8"/>
        <w:rPr>
          <w:rFonts w:ascii="Calibri"/>
          <w:sz w:val="13"/>
        </w:rPr>
      </w:pPr>
    </w:p>
    <w:p>
      <w:pPr>
        <w:spacing w:before="74"/>
        <w:ind w:left="0" w:right="65" w:firstLine="0"/>
        <w:jc w:val="center"/>
        <w:rPr>
          <w:rFonts w:ascii="Calibri"/>
          <w:sz w:val="16"/>
        </w:rPr>
      </w:pPr>
      <w:r>
        <w:rPr>
          <w:rFonts w:ascii="Calibri"/>
          <w:w w:val="104"/>
          <w:sz w:val="16"/>
        </w:rPr>
        <w:t>2</w:t>
      </w:r>
    </w:p>
    <w:p>
      <w:pPr>
        <w:spacing w:before="40"/>
        <w:ind w:left="9248" w:right="0" w:firstLine="0"/>
        <w:jc w:val="center"/>
        <w:rPr>
          <w:rFonts w:ascii="Calibri"/>
          <w:sz w:val="14"/>
        </w:rPr>
      </w:pPr>
      <w:r>
        <w:rPr>
          <w:rFonts w:ascii="Calibri"/>
          <w:w w:val="105"/>
          <w:sz w:val="14"/>
        </w:rPr>
        <w:t>1</w:t>
      </w:r>
    </w:p>
    <w:p>
      <w:pPr>
        <w:spacing w:before="29"/>
        <w:ind w:left="0" w:right="65" w:firstLine="0"/>
        <w:jc w:val="center"/>
        <w:rPr>
          <w:rFonts w:ascii="Calibri"/>
          <w:sz w:val="16"/>
        </w:rPr>
      </w:pPr>
      <w:r>
        <w:rPr>
          <w:rFonts w:ascii="Calibri"/>
          <w:w w:val="104"/>
          <w:sz w:val="16"/>
        </w:rPr>
        <w:t>1</w:t>
      </w:r>
    </w:p>
    <w:p>
      <w:pPr>
        <w:pStyle w:val="BodyText"/>
        <w:spacing w:before="7"/>
        <w:rPr>
          <w:rFonts w:ascii="Calibri"/>
          <w:sz w:val="13"/>
        </w:rPr>
      </w:pPr>
    </w:p>
    <w:p>
      <w:pPr>
        <w:spacing w:after="0"/>
        <w:rPr>
          <w:rFonts w:ascii="Calibri"/>
          <w:sz w:val="13"/>
        </w:rPr>
        <w:sectPr>
          <w:type w:val="continuous"/>
          <w:pgSz w:w="11900" w:h="16840"/>
          <w:pgMar w:top="1140" w:bottom="280" w:left="900" w:right="1000"/>
        </w:sectPr>
      </w:pPr>
    </w:p>
    <w:p>
      <w:pPr>
        <w:spacing w:before="74"/>
        <w:ind w:left="0" w:right="1" w:firstLine="0"/>
        <w:jc w:val="right"/>
        <w:rPr>
          <w:rFonts w:ascii="Calibri"/>
          <w:sz w:val="16"/>
        </w:rPr>
      </w:pPr>
      <w:r>
        <w:rPr>
          <w:rFonts w:ascii="Calibri"/>
          <w:w w:val="104"/>
          <w:sz w:val="16"/>
        </w:rPr>
        <w:t>0</w:t>
      </w:r>
    </w:p>
    <w:p>
      <w:pPr>
        <w:tabs>
          <w:tab w:pos="798" w:val="left" w:leader="none"/>
          <w:tab w:pos="1596" w:val="left" w:leader="none"/>
          <w:tab w:pos="2394" w:val="left" w:leader="none"/>
          <w:tab w:pos="3192" w:val="left" w:leader="none"/>
          <w:tab w:pos="3990" w:val="left" w:leader="none"/>
        </w:tabs>
        <w:spacing w:before="29"/>
        <w:ind w:left="0" w:right="0" w:firstLine="0"/>
        <w:jc w:val="right"/>
        <w:rPr>
          <w:rFonts w:ascii="Calibri"/>
          <w:sz w:val="16"/>
        </w:rPr>
      </w:pPr>
      <w:r>
        <w:rPr>
          <w:rFonts w:ascii="Calibri"/>
          <w:spacing w:val="4"/>
          <w:w w:val="105"/>
          <w:sz w:val="16"/>
        </w:rPr>
        <w:t>1998Q1</w:t>
        <w:tab/>
        <w:t>2000Q4</w:t>
        <w:tab/>
        <w:t>2003Q3</w:t>
        <w:tab/>
        <w:t>2006Q2</w:t>
        <w:tab/>
        <w:t>2009Q1</w:t>
        <w:tab/>
      </w:r>
      <w:r>
        <w:rPr>
          <w:rFonts w:ascii="Calibri"/>
          <w:spacing w:val="4"/>
          <w:sz w:val="16"/>
        </w:rPr>
        <w:t>2011Q4</w:t>
      </w:r>
    </w:p>
    <w:p>
      <w:pPr>
        <w:spacing w:before="105"/>
        <w:ind w:left="0" w:right="336" w:firstLine="0"/>
        <w:jc w:val="right"/>
        <w:rPr>
          <w:rFonts w:ascii="Calibri"/>
          <w:sz w:val="14"/>
        </w:rPr>
      </w:pPr>
      <w:r>
        <w:rPr/>
        <w:br w:type="column"/>
      </w:r>
      <w:r>
        <w:rPr>
          <w:rFonts w:ascii="Calibri"/>
          <w:spacing w:val="-1"/>
          <w:w w:val="105"/>
          <w:sz w:val="14"/>
        </w:rPr>
        <w:t>0</w:t>
      </w:r>
    </w:p>
    <w:p>
      <w:pPr>
        <w:spacing w:before="26"/>
        <w:ind w:left="0" w:right="333" w:firstLine="0"/>
        <w:jc w:val="right"/>
        <w:rPr>
          <w:rFonts w:ascii="Calibri"/>
          <w:sz w:val="14"/>
        </w:rPr>
      </w:pPr>
      <w:r>
        <w:rPr>
          <w:rFonts w:ascii="Calibri"/>
          <w:spacing w:val="3"/>
          <w:w w:val="105"/>
          <w:sz w:val="14"/>
        </w:rPr>
        <w:t>2000Q1   2002Q1   2004Q1   2006Q1   2008Q1   2010Q1   </w:t>
      </w:r>
      <w:r>
        <w:rPr>
          <w:rFonts w:ascii="Calibri"/>
          <w:spacing w:val="5"/>
          <w:w w:val="105"/>
          <w:sz w:val="14"/>
        </w:rPr>
        <w:t> </w:t>
      </w:r>
      <w:r>
        <w:rPr>
          <w:rFonts w:ascii="Calibri"/>
          <w:spacing w:val="4"/>
          <w:w w:val="105"/>
          <w:sz w:val="14"/>
        </w:rPr>
        <w:t>2012Q1</w:t>
      </w:r>
    </w:p>
    <w:p>
      <w:pPr>
        <w:spacing w:after="0"/>
        <w:jc w:val="right"/>
        <w:rPr>
          <w:rFonts w:ascii="Calibri"/>
          <w:sz w:val="14"/>
        </w:rPr>
        <w:sectPr>
          <w:type w:val="continuous"/>
          <w:pgSz w:w="11900" w:h="16840"/>
          <w:pgMar w:top="1140" w:bottom="280" w:left="900" w:right="1000"/>
          <w:cols w:num="2" w:equalWidth="0">
            <w:col w:w="5013" w:space="60"/>
            <w:col w:w="4927"/>
          </w:cols>
        </w:sectPr>
      </w:pPr>
    </w:p>
    <w:p>
      <w:pPr>
        <w:pStyle w:val="BodyText"/>
        <w:rPr>
          <w:rFonts w:ascii="Calibri"/>
        </w:rPr>
      </w:pPr>
    </w:p>
    <w:p>
      <w:pPr>
        <w:pStyle w:val="BodyText"/>
        <w:spacing w:before="9"/>
        <w:rPr>
          <w:rFonts w:ascii="Calibri"/>
          <w:sz w:val="15"/>
        </w:rPr>
      </w:pPr>
    </w:p>
    <w:p>
      <w:pPr>
        <w:tabs>
          <w:tab w:pos="5399" w:val="left" w:leader="none"/>
        </w:tabs>
        <w:spacing w:before="94"/>
        <w:ind w:left="234" w:right="0" w:firstLine="0"/>
        <w:jc w:val="left"/>
        <w:rPr>
          <w:sz w:val="16"/>
        </w:rPr>
      </w:pPr>
      <w:r>
        <w:rPr>
          <w:sz w:val="16"/>
        </w:rPr>
        <w:t>Source: ONS and Bank of</w:t>
      </w:r>
      <w:r>
        <w:rPr>
          <w:spacing w:val="-4"/>
          <w:sz w:val="16"/>
        </w:rPr>
        <w:t> </w:t>
      </w:r>
      <w:r>
        <w:rPr>
          <w:sz w:val="16"/>
        </w:rPr>
        <w:t>England</w:t>
      </w:r>
      <w:r>
        <w:rPr>
          <w:spacing w:val="-1"/>
          <w:sz w:val="16"/>
        </w:rPr>
        <w:t> </w:t>
      </w:r>
      <w:r>
        <w:rPr>
          <w:sz w:val="16"/>
        </w:rPr>
        <w:t>calculations</w:t>
        <w:tab/>
        <w:t>Source: ONS and Bank of England</w:t>
      </w:r>
      <w:r>
        <w:rPr>
          <w:spacing w:val="-1"/>
          <w:sz w:val="16"/>
        </w:rPr>
        <w:t> </w:t>
      </w:r>
      <w:r>
        <w:rPr>
          <w:sz w:val="16"/>
        </w:rPr>
        <w:t>calculations</w:t>
      </w:r>
    </w:p>
    <w:p>
      <w:pPr>
        <w:pStyle w:val="BodyText"/>
      </w:pPr>
    </w:p>
    <w:p>
      <w:pPr>
        <w:pStyle w:val="BodyText"/>
      </w:pPr>
    </w:p>
    <w:p>
      <w:pPr>
        <w:pStyle w:val="BodyText"/>
      </w:pPr>
    </w:p>
    <w:p>
      <w:pPr>
        <w:pStyle w:val="BodyText"/>
      </w:pPr>
    </w:p>
    <w:p>
      <w:pPr>
        <w:pStyle w:val="BodyText"/>
        <w:spacing w:before="1"/>
        <w:rPr>
          <w:sz w:val="28"/>
        </w:rPr>
      </w:pPr>
      <w:r>
        <w:rPr/>
        <w:pict>
          <v:shape style="position:absolute;margin-left:56.700001pt;margin-top:18.392853pt;width:144pt;height:.1pt;mso-position-horizontal-relative:page;mso-position-vertical-relative:paragraph;z-index:-251612160;mso-wrap-distance-left:0;mso-wrap-distance-right:0" coordorigin="1134,368" coordsize="2880,0" path="m1134,368l4014,368e" filled="false" stroked="true" strokeweight=".48001pt" strokecolor="#000000">
            <v:path arrowok="t"/>
            <v:stroke dashstyle="solid"/>
            <w10:wrap type="topAndBottom"/>
          </v:shape>
        </w:pict>
      </w:r>
    </w:p>
    <w:p>
      <w:pPr>
        <w:spacing w:before="31"/>
        <w:ind w:left="234" w:right="159" w:firstLine="0"/>
        <w:jc w:val="left"/>
        <w:rPr>
          <w:sz w:val="16"/>
        </w:rPr>
      </w:pPr>
      <w:r>
        <w:rPr>
          <w:position w:val="8"/>
          <w:sz w:val="10"/>
        </w:rPr>
        <w:t>12 </w:t>
      </w:r>
      <w:r>
        <w:rPr>
          <w:sz w:val="16"/>
        </w:rPr>
        <w:t>This in turn suggests that the hiring and firing costs are not that significant, making it harder to explain Chart 2 purely in terms of “labour hoarding”: if it’s easy for jobs to move across sectors one suspects it can’t be that difficult shed excess employment in any given sector.</w:t>
      </w:r>
    </w:p>
    <w:p>
      <w:pPr>
        <w:spacing w:after="0"/>
        <w:jc w:val="left"/>
        <w:rPr>
          <w:sz w:val="16"/>
        </w:rPr>
        <w:sectPr>
          <w:type w:val="continuous"/>
          <w:pgSz w:w="11900" w:h="16840"/>
          <w:pgMar w:top="1140" w:bottom="280" w:left="900" w:right="1000"/>
        </w:sectPr>
      </w:pPr>
    </w:p>
    <w:p>
      <w:pPr>
        <w:pStyle w:val="Heading1"/>
        <w:spacing w:before="76"/>
        <w:ind w:left="233" w:right="19"/>
      </w:pPr>
      <w:r>
        <w:rPr/>
        <w:t>Chart 13: More cross-sectoral volatility in capital returns</w:t>
      </w:r>
    </w:p>
    <w:p>
      <w:pPr>
        <w:spacing w:before="93"/>
        <w:ind w:left="0" w:right="61" w:firstLine="0"/>
        <w:jc w:val="right"/>
        <w:rPr>
          <w:rFonts w:ascii="Calibri"/>
          <w:sz w:val="16"/>
        </w:rPr>
      </w:pPr>
      <w:r>
        <w:rPr/>
        <w:pict>
          <v:group style="position:absolute;margin-left:64.199997pt;margin-top:9.387537pt;width:213.2pt;height:161.8pt;mso-position-horizontal-relative:page;mso-position-vertical-relative:paragraph;z-index:251714560" coordorigin="1284,188" coordsize="4264,3236">
            <v:line style="position:absolute" from="5502,194" to="5502,3374" stroked="true" strokeweight=".599980pt" strokecolor="#868686">
              <v:stroke dashstyle="solid"/>
            </v:line>
            <v:shape style="position:absolute;left:5502;top:187;width:46;height:3192" coordorigin="5502,188" coordsize="46,3192" path="m5548,3368l5502,3368,5502,3380,5548,3380,5548,3368m5548,3011l5502,3011,5502,3023,5548,3023,5548,3011m5548,2655l5502,2655,5502,2668,5548,2668,5548,2655m5548,2312l5502,2312,5502,2324,5548,2324,5548,2312m5548,1955l5502,1955,5502,1967,5548,1967,5548,1955m5548,1599l5502,1599,5502,1612,5548,1612,5548,1599m5548,1244l5502,1244,5502,1256,5548,1256,5548,1244m5548,887l5502,887,5502,899,5548,899,5548,887m5548,531l5502,531,5502,544,5548,544,5548,531m5548,188l5502,188,5502,200,5548,200,5548,188e" filled="true" fillcolor="#868686" stroked="false">
              <v:path arrowok="t"/>
              <v:fill type="solid"/>
            </v:shape>
            <v:line style="position:absolute" from="1290,3374" to="5502,3374" stroked="true" strokeweight=".599980pt" strokecolor="#868686">
              <v:stroke dashstyle="solid"/>
            </v:line>
            <v:shape style="position:absolute;left:1284;top:3373;width:3940;height:50" coordorigin="1284,3374" coordsize="3940,50" path="m1296,3374l1284,3374,1284,3423,1296,3423,1296,3374m1853,3374l1842,3374,1842,3423,1853,3423,1853,3374m2411,3374l2400,3374,2400,3423,2411,3423,2411,3374m2981,3374l2969,3374,2969,3423,2981,3423,2981,3374m3539,3374l3527,3374,3527,3423,3539,3423,3539,3374m4108,3374l4096,3374,4096,3423,4108,3423,4108,3374m4666,3374l4654,3374,4654,3423,4666,3423,4666,3374m5224,3374l5212,3374,5212,3423,5224,3423,5224,3374e" filled="true" fillcolor="#868686" stroked="false">
              <v:path arrowok="t"/>
              <v:fill type="solid"/>
            </v:shape>
            <v:shape style="position:absolute;left:1406;top:626;width:3978;height:2520" coordorigin="1406,627" coordsize="3978,2520" path="m3041,3097l2836,3097,3108,3146,3110,3147,3113,3147,3115,3146,3282,3110,3108,3110,3111,3109,3041,3097xm1973,2589l2256,2944,2258,2947,2261,2948,2545,3119,2548,3122,2555,3122,2839,3098,2836,3097,3041,3097,2987,3087,2562,3087,2552,3085,2557,3084,2284,2919,2281,2919,2278,2915,2278,2915,2018,2590,1974,2590,1973,2589xm3674,3085l3400,3085,3397,3085,3678,3122,3683,3122,3883,3086,3678,3086,3680,3085,3674,3085xm3111,3109l3108,3110,3114,3110,3111,3109xm3398,3049l3392,3049,3111,3109,3114,3110,3282,3110,3397,3085,3394,3085,3674,3085,3398,3049xm2557,3084l2552,3085,2562,3087,2557,3084xm2840,3061l2837,3061,2557,3084,2562,3087,2987,3087,2840,3061xm3680,3085l3678,3086,3683,3086,3680,3085xm3949,3037l3680,3085,3683,3086,3883,3086,3956,3073,3958,3073,3959,3071,3960,3071,4038,3038,3947,3038,3949,3037xm3400,3085l3394,3085,3397,3085,3400,3085xm3950,3037l3949,3037,3947,3038,3950,3037xm4041,3037l3950,3037,3947,3038,4038,3038,4041,3037xm4227,2916l3949,3037,3950,3037,4041,3037,4244,2949,4248,2948,4250,2945,4253,2942,4266,2921,4224,2921,4227,2916xm4232,2914l4227,2916,4224,2921,4232,2914xm4270,2914l4232,2914,4224,2921,4266,2921,4270,2914xm2278,2915l2281,2919,2279,2916,2278,2915xm2279,2916l2281,2919,2284,2919,2279,2916xm4508,2467l4227,2916,4232,2914,4270,2914,4537,2488,4537,2487,4538,2486,4546,2469,4507,2469,4508,2467xm2278,2915l2278,2915,2279,2916,2278,2915xm1972,2588l1973,2589,1974,2590,1972,2588xm2016,2588l1972,2588,1974,2590,2018,2590,2016,2588xm1426,1793l1418,1798,1410,1803,1406,1815,1411,1823,1696,2363,1697,2366,1700,2369,1973,2589,1972,2588,2016,2588,1997,2564,1997,2563,1996,2561,1994,2561,1728,2345,1726,2345,1721,2339,1722,2339,1441,1805,1436,1797,1426,1793xm4508,2467l4508,2467,4507,2469,4508,2467xm4547,2467l4508,2467,4507,2469,4546,2469,4547,2467xm5364,627l5353,632,5350,640,5066,1351,4781,1856,4508,2467,4508,2467,4547,2467,4812,1871,5095,1370,5381,656,5384,646,5381,635,5372,631,5364,627xm1721,2339l1726,2345,1724,2342,1721,2339xm1724,2342l1726,2345,1728,2345,1724,2342xm1722,2339l1721,2339,1724,2342,1722,2339xe" filled="true" fillcolor="#4a7ebb" stroked="false">
              <v:path arrowok="t"/>
              <v:fill type="solid"/>
            </v:shape>
            <v:shape style="position:absolute;left:1407;top:2506;width:3977;height:788" coordorigin="1408,2506" coordsize="3977,788" path="m1704,2617l1975,2800,2262,2948,2546,3083,2832,3195,3106,3293,3400,3293,3402,3292,3489,3259,3390,3259,3393,3257,3116,3257,2844,3160,2561,3050,2276,2915,1993,2769,1769,2618,1708,2618,1704,2617xm4519,2889l4234,2963,3948,3050,3674,3147,3390,3259,3396,3257,3492,3257,3686,3182,3959,3085,4243,2998,4526,2925,4529,2925,4530,2924,4605,2890,4517,2890,4519,2889xm3492,3257l3396,3257,3390,3259,3489,3259,3492,3257xm5370,2555l5362,2558,5077,2631,5076,2631,5075,2632,5074,2632,4789,2768,4517,2890,4605,2890,4802,2801,5085,2667,5084,2667,5088,2666,5089,2666,5378,2591,5384,2581,5380,2561,5370,2555xm5088,2666l5084,2667,5087,2666,5088,2666xm5087,2666l5084,2667,5085,2667,5087,2666xm5089,2666l5088,2666,5087,2666,5089,2666xm1702,2615l1704,2617,1708,2618,1702,2615xm1766,2615l1702,2615,1708,2618,1769,2618,1766,2615xm1421,2506l1412,2512,1410,2522,1408,2533,1414,2542,1422,2545,1704,2617,1702,2615,1766,2615,1720,2584,1718,2583,1717,2583,1715,2582,1421,2506xe" filled="true" fillcolor="#be4b48" stroked="false">
              <v:path arrowok="t"/>
              <v:fill type="solid"/>
            </v:shape>
            <v:line style="position:absolute" from="2274,918" to="2593,918" stroked="true" strokeweight="1.86pt" strokecolor="#4a7ebb">
              <v:stroke dashstyle="solid"/>
            </v:line>
            <v:line style="position:absolute" from="2274,1237" to="2593,1237" stroked="true" strokeweight="1.86pt" strokecolor="#be4b48">
              <v:stroke dashstyle="solid"/>
            </v:line>
            <v:shape style="position:absolute;left:4717;top:236;width:588;height:357" type="#_x0000_t202" filled="false" stroked="false">
              <v:textbox inset="0,0,0,0">
                <w:txbxContent>
                  <w:p>
                    <w:pPr>
                      <w:spacing w:line="163" w:lineRule="exact" w:before="0"/>
                      <w:ind w:left="11" w:right="0" w:firstLine="0"/>
                      <w:jc w:val="left"/>
                      <w:rPr>
                        <w:rFonts w:ascii="Calibri"/>
                        <w:sz w:val="16"/>
                      </w:rPr>
                    </w:pPr>
                    <w:r>
                      <w:rPr>
                        <w:rFonts w:ascii="Calibri"/>
                        <w:w w:val="95"/>
                        <w:sz w:val="16"/>
                      </w:rPr>
                      <w:t>standard</w:t>
                    </w:r>
                  </w:p>
                  <w:p>
                    <w:pPr>
                      <w:spacing w:line="192" w:lineRule="exact" w:before="1"/>
                      <w:ind w:left="0" w:right="0" w:firstLine="0"/>
                      <w:jc w:val="left"/>
                      <w:rPr>
                        <w:rFonts w:ascii="Calibri"/>
                        <w:sz w:val="16"/>
                      </w:rPr>
                    </w:pPr>
                    <w:r>
                      <w:rPr>
                        <w:rFonts w:ascii="Calibri"/>
                        <w:w w:val="95"/>
                        <w:sz w:val="16"/>
                      </w:rPr>
                      <w:t>deviation</w:t>
                    </w:r>
                  </w:p>
                </w:txbxContent>
              </v:textbox>
              <w10:wrap type="none"/>
            </v:shape>
            <v:shape style="position:absolute;left:2614;top:858;width:942;height:480" type="#_x0000_t202" filled="false" stroked="false">
              <v:textbox inset="0,0,0,0">
                <w:txbxContent>
                  <w:p>
                    <w:pPr>
                      <w:spacing w:line="163" w:lineRule="exact" w:before="0"/>
                      <w:ind w:left="0" w:right="0" w:firstLine="0"/>
                      <w:jc w:val="left"/>
                      <w:rPr>
                        <w:rFonts w:ascii="Calibri"/>
                        <w:sz w:val="16"/>
                      </w:rPr>
                    </w:pPr>
                    <w:r>
                      <w:rPr>
                        <w:rFonts w:ascii="Calibri"/>
                        <w:w w:val="95"/>
                        <w:sz w:val="16"/>
                      </w:rPr>
                      <w:t>Rates of return</w:t>
                    </w:r>
                  </w:p>
                  <w:p>
                    <w:pPr>
                      <w:spacing w:line="192" w:lineRule="exact" w:before="125"/>
                      <w:ind w:left="0" w:right="0" w:firstLine="0"/>
                      <w:jc w:val="left"/>
                      <w:rPr>
                        <w:rFonts w:ascii="Calibri"/>
                        <w:sz w:val="16"/>
                      </w:rPr>
                    </w:pPr>
                    <w:r>
                      <w:rPr>
                        <w:rFonts w:ascii="Calibri"/>
                        <w:sz w:val="16"/>
                      </w:rPr>
                      <w:t>Capital stock</w:t>
                    </w:r>
                  </w:p>
                </w:txbxContent>
              </v:textbox>
              <w10:wrap type="none"/>
            </v:shape>
            <w10:wrap type="none"/>
          </v:group>
        </w:pict>
      </w:r>
      <w:r>
        <w:rPr>
          <w:rFonts w:ascii="Calibri"/>
          <w:w w:val="92"/>
          <w:sz w:val="16"/>
        </w:rPr>
        <w:t>9</w:t>
      </w:r>
    </w:p>
    <w:p>
      <w:pPr>
        <w:pStyle w:val="BodyText"/>
        <w:rPr>
          <w:rFonts w:ascii="Calibri"/>
          <w:sz w:val="13"/>
        </w:rPr>
      </w:pPr>
    </w:p>
    <w:p>
      <w:pPr>
        <w:spacing w:before="0"/>
        <w:ind w:left="0" w:right="61" w:firstLine="0"/>
        <w:jc w:val="right"/>
        <w:rPr>
          <w:rFonts w:ascii="Calibri"/>
          <w:sz w:val="16"/>
        </w:rPr>
      </w:pPr>
      <w:r>
        <w:rPr>
          <w:rFonts w:ascii="Calibri"/>
          <w:w w:val="92"/>
          <w:sz w:val="16"/>
        </w:rPr>
        <w:t>8</w:t>
      </w:r>
    </w:p>
    <w:p>
      <w:pPr>
        <w:pStyle w:val="BodyText"/>
        <w:rPr>
          <w:rFonts w:ascii="Calibri"/>
          <w:sz w:val="13"/>
        </w:rPr>
      </w:pPr>
    </w:p>
    <w:p>
      <w:pPr>
        <w:spacing w:before="0"/>
        <w:ind w:left="0" w:right="61" w:firstLine="0"/>
        <w:jc w:val="right"/>
        <w:rPr>
          <w:rFonts w:ascii="Calibri"/>
          <w:sz w:val="16"/>
        </w:rPr>
      </w:pPr>
      <w:r>
        <w:rPr>
          <w:rFonts w:ascii="Calibri"/>
          <w:w w:val="92"/>
          <w:sz w:val="16"/>
        </w:rPr>
        <w:t>7</w:t>
      </w:r>
    </w:p>
    <w:p>
      <w:pPr>
        <w:pStyle w:val="BodyText"/>
        <w:rPr>
          <w:rFonts w:ascii="Calibri"/>
          <w:sz w:val="13"/>
        </w:rPr>
      </w:pPr>
    </w:p>
    <w:p>
      <w:pPr>
        <w:spacing w:before="0"/>
        <w:ind w:left="0" w:right="61" w:firstLine="0"/>
        <w:jc w:val="right"/>
        <w:rPr>
          <w:rFonts w:ascii="Calibri"/>
          <w:sz w:val="16"/>
        </w:rPr>
      </w:pPr>
      <w:r>
        <w:rPr>
          <w:rFonts w:ascii="Calibri"/>
          <w:w w:val="92"/>
          <w:sz w:val="16"/>
        </w:rPr>
        <w:t>6</w:t>
      </w:r>
    </w:p>
    <w:p>
      <w:pPr>
        <w:pStyle w:val="BodyText"/>
        <w:rPr>
          <w:rFonts w:ascii="Calibri"/>
          <w:sz w:val="13"/>
        </w:rPr>
      </w:pPr>
    </w:p>
    <w:p>
      <w:pPr>
        <w:spacing w:before="0"/>
        <w:ind w:left="0" w:right="61" w:firstLine="0"/>
        <w:jc w:val="right"/>
        <w:rPr>
          <w:rFonts w:ascii="Calibri"/>
          <w:sz w:val="16"/>
        </w:rPr>
      </w:pPr>
      <w:r>
        <w:rPr>
          <w:rFonts w:ascii="Calibri"/>
          <w:w w:val="92"/>
          <w:sz w:val="16"/>
        </w:rPr>
        <w:t>5</w:t>
      </w:r>
    </w:p>
    <w:p>
      <w:pPr>
        <w:pStyle w:val="Heading1"/>
        <w:spacing w:before="76"/>
        <w:ind w:left="233" w:right="152"/>
      </w:pPr>
      <w:r>
        <w:rPr>
          <w:b w:val="0"/>
        </w:rPr>
        <w:br w:type="column"/>
      </w:r>
      <w:r>
        <w:rPr/>
        <w:t>Chart 14: Rates of corporate failure and start-ups have been low</w:t>
      </w:r>
    </w:p>
    <w:p>
      <w:pPr>
        <w:spacing w:before="105"/>
        <w:ind w:left="0" w:right="389" w:firstLine="0"/>
        <w:jc w:val="right"/>
        <w:rPr>
          <w:rFonts w:ascii="Calibri"/>
          <w:sz w:val="16"/>
        </w:rPr>
      </w:pPr>
      <w:r>
        <w:rPr/>
        <w:pict>
          <v:group style="position:absolute;margin-left:316.260010pt;margin-top:8.277996pt;width:195.25pt;height:159pt;mso-position-horizontal-relative:page;mso-position-vertical-relative:paragraph;z-index:251718656" coordorigin="6325,166" coordsize="3905,3180">
            <v:line style="position:absolute" from="10180,197" to="10180,3338" stroked="true" strokeweight=".600010pt" strokecolor="#000000">
              <v:stroke dashstyle="solid"/>
            </v:line>
            <v:shape style="position:absolute;left:10179;top:190;width:51;height:3155" coordorigin="10180,190" coordsize="51,3155" path="m10230,3332l10180,3332,10180,3345,10230,3345,10230,3332m10230,2714l10180,2714,10180,2726,10230,2726,10230,2714m10230,2083l10180,2083,10180,2096,10230,2096,10230,2083m10230,1453l10180,1453,10180,1465,10230,1465,10230,1453m10230,821l10180,821,10180,833,10230,833,10230,821m10230,190l10180,190,10180,203,10230,203,10230,190e" filled="true" fillcolor="#000000" stroked="false">
              <v:path arrowok="t"/>
              <v:fill type="solid"/>
            </v:shape>
            <v:line style="position:absolute" from="6331,3338" to="10180,3338" stroked="true" strokeweight=".66003pt" strokecolor="#000000">
              <v:stroke dashstyle="solid"/>
            </v:line>
            <v:shape style="position:absolute;left:6325;top:3287;width:3735;height:51" coordorigin="6325,3287" coordsize="3735,51" path="m6337,3287l6325,3287,6325,3338,6337,3338,6337,3287m6956,3287l6943,3287,6943,3338,6956,3338,6956,3287m7574,3287l7561,3287,7561,3338,7574,3338,7574,3287m8204,3287l8192,3287,8192,3338,8204,3338,8204,3287m8824,3287l8810,3287,8810,3338,8824,3338,8824,3287m9442,3287l9428,3287,9428,3338,9442,3338,9442,3287m10060,3287l10046,3287,10046,3338,10060,3338,10060,3287e" filled="true" fillcolor="#000000" stroked="false">
              <v:path arrowok="t"/>
              <v:fill type="solid"/>
            </v:shape>
            <v:shape style="position:absolute;left:6373;top:618;width:3765;height:1568" type="#_x0000_t75" stroked="false">
              <v:imagedata r:id="rId27" o:title=""/>
            </v:shape>
            <v:line style="position:absolute" from="6968,2531" to="7321,2531" stroked="true" strokeweight="1.86pt" strokecolor="#0f0080">
              <v:stroke dashstyle="solid"/>
            </v:line>
            <v:line style="position:absolute" from="7813,2531" to="8179,2531" stroked="true" strokeweight="1.86pt" strokecolor="#c00000">
              <v:stroke dashstyle="solid"/>
            </v:line>
            <v:shape style="position:absolute;left:9902;top:165;width:140;height:164" type="#_x0000_t202" filled="false" stroked="false">
              <v:textbox inset="0,0,0,0">
                <w:txbxContent>
                  <w:p>
                    <w:pPr>
                      <w:spacing w:line="164" w:lineRule="exact" w:before="0"/>
                      <w:ind w:left="0" w:right="0" w:firstLine="0"/>
                      <w:jc w:val="left"/>
                      <w:rPr>
                        <w:rFonts w:ascii="Calibri"/>
                        <w:b/>
                        <w:sz w:val="16"/>
                      </w:rPr>
                    </w:pPr>
                    <w:r>
                      <w:rPr>
                        <w:rFonts w:ascii="Calibri"/>
                        <w:b/>
                        <w:w w:val="102"/>
                        <w:sz w:val="16"/>
                      </w:rPr>
                      <w:t>%</w:t>
                    </w:r>
                  </w:p>
                </w:txbxContent>
              </v:textbox>
              <w10:wrap type="none"/>
            </v:shape>
            <v:shape style="position:absolute;left:7344;top:2467;width:416;height:164" type="#_x0000_t202" filled="false" stroked="false">
              <v:textbox inset="0,0,0,0">
                <w:txbxContent>
                  <w:p>
                    <w:pPr>
                      <w:spacing w:line="164" w:lineRule="exact" w:before="0"/>
                      <w:ind w:left="0" w:right="0" w:firstLine="0"/>
                      <w:jc w:val="left"/>
                      <w:rPr>
                        <w:rFonts w:ascii="Calibri"/>
                        <w:sz w:val="16"/>
                      </w:rPr>
                    </w:pPr>
                    <w:r>
                      <w:rPr>
                        <w:rFonts w:ascii="Calibri"/>
                        <w:w w:val="105"/>
                        <w:sz w:val="16"/>
                      </w:rPr>
                      <w:t>births</w:t>
                    </w:r>
                  </w:p>
                </w:txbxContent>
              </v:textbox>
              <w10:wrap type="none"/>
            </v:shape>
            <v:shape style="position:absolute;left:8199;top:2467;width:476;height:164" type="#_x0000_t202" filled="false" stroked="false">
              <v:textbox inset="0,0,0,0">
                <w:txbxContent>
                  <w:p>
                    <w:pPr>
                      <w:spacing w:line="164" w:lineRule="exact" w:before="0"/>
                      <w:ind w:left="0" w:right="0" w:firstLine="0"/>
                      <w:jc w:val="left"/>
                      <w:rPr>
                        <w:rFonts w:ascii="Calibri"/>
                        <w:sz w:val="16"/>
                      </w:rPr>
                    </w:pPr>
                    <w:r>
                      <w:rPr>
                        <w:rFonts w:ascii="Calibri"/>
                        <w:w w:val="105"/>
                        <w:sz w:val="16"/>
                      </w:rPr>
                      <w:t>deaths</w:t>
                    </w:r>
                  </w:p>
                </w:txbxContent>
              </v:textbox>
              <w10:wrap type="none"/>
            </v:shape>
            <w10:wrap type="none"/>
          </v:group>
        </w:pict>
      </w:r>
      <w:r>
        <w:rPr>
          <w:rFonts w:ascii="Calibri"/>
          <w:spacing w:val="3"/>
          <w:sz w:val="16"/>
        </w:rPr>
        <w:t>25</w:t>
      </w:r>
    </w:p>
    <w:p>
      <w:pPr>
        <w:pStyle w:val="BodyText"/>
        <w:rPr>
          <w:rFonts w:ascii="Calibri"/>
          <w:sz w:val="16"/>
        </w:rPr>
      </w:pPr>
    </w:p>
    <w:p>
      <w:pPr>
        <w:pStyle w:val="BodyText"/>
        <w:spacing w:before="6"/>
        <w:rPr>
          <w:rFonts w:ascii="Calibri"/>
          <w:sz w:val="19"/>
        </w:rPr>
      </w:pPr>
    </w:p>
    <w:p>
      <w:pPr>
        <w:spacing w:before="0"/>
        <w:ind w:left="0" w:right="389" w:firstLine="0"/>
        <w:jc w:val="right"/>
        <w:rPr>
          <w:rFonts w:ascii="Calibri"/>
          <w:sz w:val="16"/>
        </w:rPr>
      </w:pPr>
      <w:r>
        <w:rPr>
          <w:rFonts w:ascii="Calibri"/>
          <w:spacing w:val="3"/>
          <w:sz w:val="16"/>
        </w:rPr>
        <w:t>20</w:t>
      </w:r>
    </w:p>
    <w:p>
      <w:pPr>
        <w:pStyle w:val="BodyText"/>
        <w:rPr>
          <w:rFonts w:ascii="Calibri"/>
          <w:sz w:val="16"/>
        </w:rPr>
      </w:pPr>
    </w:p>
    <w:p>
      <w:pPr>
        <w:pStyle w:val="BodyText"/>
        <w:spacing w:before="6"/>
        <w:rPr>
          <w:rFonts w:ascii="Calibri"/>
          <w:sz w:val="19"/>
        </w:rPr>
      </w:pPr>
    </w:p>
    <w:p>
      <w:pPr>
        <w:spacing w:before="0"/>
        <w:ind w:left="0" w:right="389" w:firstLine="0"/>
        <w:jc w:val="right"/>
        <w:rPr>
          <w:rFonts w:ascii="Calibri"/>
          <w:sz w:val="16"/>
        </w:rPr>
      </w:pPr>
      <w:r>
        <w:rPr>
          <w:rFonts w:ascii="Calibri"/>
          <w:spacing w:val="3"/>
          <w:sz w:val="16"/>
        </w:rPr>
        <w:t>15</w:t>
      </w:r>
    </w:p>
    <w:p>
      <w:pPr>
        <w:spacing w:after="0"/>
        <w:jc w:val="right"/>
        <w:rPr>
          <w:rFonts w:ascii="Calibri"/>
          <w:sz w:val="16"/>
        </w:rPr>
        <w:sectPr>
          <w:footerReference w:type="default" r:id="rId26"/>
          <w:pgSz w:w="11900" w:h="16840"/>
          <w:pgMar w:footer="1548" w:header="0" w:top="1580" w:bottom="1740" w:left="900" w:right="1000"/>
          <w:pgNumType w:start="11"/>
          <w:cols w:num="2" w:equalWidth="0">
            <w:col w:w="4885" w:space="42"/>
            <w:col w:w="5073"/>
          </w:cols>
        </w:sectPr>
      </w:pPr>
    </w:p>
    <w:p>
      <w:pPr>
        <w:pStyle w:val="BodyText"/>
        <w:rPr>
          <w:rFonts w:ascii="Calibri"/>
          <w:sz w:val="13"/>
        </w:rPr>
      </w:pPr>
    </w:p>
    <w:p>
      <w:pPr>
        <w:spacing w:before="0"/>
        <w:ind w:left="4746" w:right="0" w:firstLine="0"/>
        <w:jc w:val="left"/>
        <w:rPr>
          <w:rFonts w:ascii="Calibri"/>
          <w:sz w:val="16"/>
        </w:rPr>
      </w:pPr>
      <w:r>
        <w:rPr>
          <w:rFonts w:ascii="Calibri"/>
          <w:w w:val="92"/>
          <w:sz w:val="16"/>
        </w:rPr>
        <w:t>4</w:t>
      </w:r>
    </w:p>
    <w:p>
      <w:pPr>
        <w:pStyle w:val="BodyText"/>
        <w:rPr>
          <w:rFonts w:ascii="Calibri"/>
          <w:sz w:val="13"/>
        </w:rPr>
      </w:pPr>
    </w:p>
    <w:p>
      <w:pPr>
        <w:spacing w:before="0"/>
        <w:ind w:left="4746" w:right="0" w:firstLine="0"/>
        <w:jc w:val="left"/>
        <w:rPr>
          <w:rFonts w:ascii="Calibri"/>
          <w:sz w:val="16"/>
        </w:rPr>
      </w:pPr>
      <w:r>
        <w:rPr>
          <w:rFonts w:ascii="Calibri"/>
          <w:w w:val="92"/>
          <w:sz w:val="16"/>
        </w:rPr>
        <w:t>3</w:t>
      </w:r>
    </w:p>
    <w:p>
      <w:pPr>
        <w:pStyle w:val="BodyText"/>
        <w:rPr>
          <w:rFonts w:ascii="Calibri"/>
          <w:sz w:val="13"/>
        </w:rPr>
      </w:pPr>
    </w:p>
    <w:p>
      <w:pPr>
        <w:spacing w:before="0"/>
        <w:ind w:left="4746" w:right="0" w:firstLine="0"/>
        <w:jc w:val="left"/>
        <w:rPr>
          <w:rFonts w:ascii="Calibri"/>
          <w:sz w:val="16"/>
        </w:rPr>
      </w:pPr>
      <w:r>
        <w:rPr>
          <w:rFonts w:ascii="Calibri"/>
          <w:w w:val="92"/>
          <w:sz w:val="16"/>
        </w:rPr>
        <w:t>2</w:t>
      </w:r>
    </w:p>
    <w:p>
      <w:pPr>
        <w:pStyle w:val="BodyText"/>
        <w:rPr>
          <w:rFonts w:ascii="Calibri"/>
          <w:sz w:val="13"/>
        </w:rPr>
      </w:pPr>
    </w:p>
    <w:p>
      <w:pPr>
        <w:spacing w:before="0"/>
        <w:ind w:left="4746" w:right="0" w:firstLine="0"/>
        <w:jc w:val="left"/>
        <w:rPr>
          <w:rFonts w:ascii="Calibri"/>
          <w:sz w:val="16"/>
        </w:rPr>
      </w:pPr>
      <w:r>
        <w:rPr>
          <w:rFonts w:ascii="Calibri"/>
          <w:w w:val="92"/>
          <w:sz w:val="16"/>
        </w:rPr>
        <w:t>1</w:t>
      </w:r>
    </w:p>
    <w:p>
      <w:pPr>
        <w:pStyle w:val="BodyText"/>
        <w:rPr>
          <w:rFonts w:ascii="Calibri"/>
          <w:sz w:val="13"/>
        </w:rPr>
      </w:pPr>
    </w:p>
    <w:p>
      <w:pPr>
        <w:spacing w:before="0"/>
        <w:ind w:left="4746" w:right="0" w:firstLine="0"/>
        <w:jc w:val="left"/>
        <w:rPr>
          <w:rFonts w:ascii="Calibri"/>
          <w:sz w:val="16"/>
        </w:rPr>
      </w:pPr>
      <w:r>
        <w:rPr>
          <w:rFonts w:ascii="Calibri"/>
          <w:w w:val="92"/>
          <w:sz w:val="16"/>
        </w:rPr>
        <w:t>0</w:t>
      </w:r>
    </w:p>
    <w:p>
      <w:pPr>
        <w:tabs>
          <w:tab w:pos="933" w:val="left" w:leader="none"/>
          <w:tab w:pos="1496" w:val="left" w:leader="none"/>
          <w:tab w:pos="2058" w:val="left" w:leader="none"/>
          <w:tab w:pos="2621" w:val="left" w:leader="none"/>
          <w:tab w:pos="3183" w:val="left" w:leader="none"/>
          <w:tab w:pos="3745" w:val="left" w:leader="none"/>
          <w:tab w:pos="4308" w:val="left" w:leader="none"/>
        </w:tabs>
        <w:spacing w:before="17"/>
        <w:ind w:left="370" w:right="0" w:firstLine="0"/>
        <w:jc w:val="left"/>
        <w:rPr>
          <w:rFonts w:ascii="Calibri"/>
          <w:sz w:val="16"/>
        </w:rPr>
      </w:pPr>
      <w:r>
        <w:rPr>
          <w:rFonts w:ascii="Calibri"/>
          <w:spacing w:val="3"/>
          <w:sz w:val="16"/>
        </w:rPr>
        <w:t>1997</w:t>
        <w:tab/>
        <w:t>1999</w:t>
        <w:tab/>
        <w:t>2001</w:t>
        <w:tab/>
        <w:t>2003</w:t>
        <w:tab/>
        <w:t>2005</w:t>
        <w:tab/>
        <w:t>2007</w:t>
        <w:tab/>
        <w:t>2009</w:t>
        <w:tab/>
        <w:t>2011</w:t>
      </w:r>
    </w:p>
    <w:p>
      <w:pPr>
        <w:spacing w:line="292" w:lineRule="auto" w:before="73"/>
        <w:ind w:left="234" w:right="0" w:firstLine="0"/>
        <w:jc w:val="left"/>
        <w:rPr>
          <w:sz w:val="16"/>
        </w:rPr>
      </w:pPr>
      <w:r>
        <w:rPr>
          <w:sz w:val="16"/>
        </w:rPr>
        <w:t>Note: excludes two-digit SIC 2007 sectors D, E, M, N and R. Source: ONS</w:t>
      </w:r>
    </w:p>
    <w:p>
      <w:pPr>
        <w:pStyle w:val="BodyText"/>
        <w:rPr>
          <w:sz w:val="16"/>
        </w:rPr>
      </w:pPr>
      <w:r>
        <w:rPr/>
        <w:br w:type="column"/>
      </w:r>
      <w:r>
        <w:rPr>
          <w:sz w:val="16"/>
        </w:rPr>
      </w:r>
    </w:p>
    <w:p>
      <w:pPr>
        <w:spacing w:before="103"/>
        <w:ind w:left="4506" w:right="0" w:firstLine="0"/>
        <w:jc w:val="left"/>
        <w:rPr>
          <w:rFonts w:ascii="Calibri"/>
          <w:sz w:val="16"/>
        </w:rPr>
      </w:pPr>
      <w:r>
        <w:rPr>
          <w:rFonts w:ascii="Calibri"/>
          <w:w w:val="105"/>
          <w:sz w:val="16"/>
        </w:rPr>
        <w:t>10</w:t>
      </w:r>
    </w:p>
    <w:p>
      <w:pPr>
        <w:pStyle w:val="BodyText"/>
        <w:rPr>
          <w:rFonts w:ascii="Calibri"/>
          <w:sz w:val="16"/>
        </w:rPr>
      </w:pPr>
    </w:p>
    <w:p>
      <w:pPr>
        <w:pStyle w:val="BodyText"/>
        <w:spacing w:before="7"/>
        <w:rPr>
          <w:rFonts w:ascii="Calibri"/>
          <w:sz w:val="19"/>
        </w:rPr>
      </w:pPr>
    </w:p>
    <w:p>
      <w:pPr>
        <w:spacing w:before="1"/>
        <w:ind w:left="4501" w:right="0" w:firstLine="0"/>
        <w:jc w:val="left"/>
        <w:rPr>
          <w:rFonts w:ascii="Calibri"/>
          <w:sz w:val="16"/>
        </w:rPr>
      </w:pPr>
      <w:r>
        <w:rPr>
          <w:rFonts w:ascii="Calibri"/>
          <w:w w:val="102"/>
          <w:sz w:val="16"/>
        </w:rPr>
        <w:t>5</w:t>
      </w:r>
    </w:p>
    <w:p>
      <w:pPr>
        <w:pStyle w:val="BodyText"/>
        <w:rPr>
          <w:rFonts w:ascii="Calibri"/>
          <w:sz w:val="16"/>
        </w:rPr>
      </w:pPr>
    </w:p>
    <w:p>
      <w:pPr>
        <w:pStyle w:val="BodyText"/>
        <w:spacing w:before="6"/>
        <w:rPr>
          <w:rFonts w:ascii="Calibri"/>
          <w:sz w:val="19"/>
        </w:rPr>
      </w:pPr>
    </w:p>
    <w:p>
      <w:pPr>
        <w:spacing w:before="0"/>
        <w:ind w:left="4501" w:right="0" w:firstLine="0"/>
        <w:jc w:val="left"/>
        <w:rPr>
          <w:rFonts w:ascii="Calibri"/>
          <w:sz w:val="16"/>
        </w:rPr>
      </w:pPr>
      <w:r>
        <w:rPr>
          <w:rFonts w:ascii="Calibri"/>
          <w:w w:val="102"/>
          <w:sz w:val="16"/>
        </w:rPr>
        <w:t>0</w:t>
      </w:r>
    </w:p>
    <w:p>
      <w:pPr>
        <w:tabs>
          <w:tab w:pos="1010" w:val="left" w:leader="none"/>
          <w:tab w:pos="1629" w:val="left" w:leader="none"/>
          <w:tab w:pos="2247" w:val="left" w:leader="none"/>
          <w:tab w:pos="2867" w:val="left" w:leader="none"/>
          <w:tab w:pos="3486" w:val="left" w:leader="none"/>
          <w:tab w:pos="4105" w:val="left" w:leader="none"/>
        </w:tabs>
        <w:spacing w:before="23"/>
        <w:ind w:left="391" w:right="0" w:firstLine="0"/>
        <w:jc w:val="left"/>
        <w:rPr>
          <w:rFonts w:ascii="Calibri"/>
          <w:sz w:val="16"/>
        </w:rPr>
      </w:pPr>
      <w:r>
        <w:rPr>
          <w:rFonts w:ascii="Calibri"/>
          <w:spacing w:val="3"/>
          <w:w w:val="105"/>
          <w:sz w:val="16"/>
        </w:rPr>
        <w:t>1980</w:t>
        <w:tab/>
        <w:t>1985</w:t>
        <w:tab/>
        <w:t>1990</w:t>
        <w:tab/>
        <w:t>1995</w:t>
        <w:tab/>
        <w:t>2000</w:t>
        <w:tab/>
        <w:t>2005</w:t>
        <w:tab/>
        <w:t>2010</w:t>
      </w:r>
    </w:p>
    <w:p>
      <w:pPr>
        <w:spacing w:before="96"/>
        <w:ind w:left="233" w:right="0" w:firstLine="0"/>
        <w:jc w:val="left"/>
        <w:rPr>
          <w:sz w:val="16"/>
        </w:rPr>
      </w:pPr>
      <w:r>
        <w:rPr>
          <w:sz w:val="16"/>
        </w:rPr>
        <w:t>Source: ONS</w:t>
      </w:r>
    </w:p>
    <w:p>
      <w:pPr>
        <w:spacing w:after="0"/>
        <w:jc w:val="left"/>
        <w:rPr>
          <w:sz w:val="16"/>
        </w:rPr>
        <w:sectPr>
          <w:type w:val="continuous"/>
          <w:pgSz w:w="11900" w:h="16840"/>
          <w:pgMar w:top="1140" w:bottom="280" w:left="900" w:right="1000"/>
          <w:cols w:num="2" w:equalWidth="0">
            <w:col w:w="4862" w:space="66"/>
            <w:col w:w="5072"/>
          </w:cols>
        </w:sectPr>
      </w:pPr>
    </w:p>
    <w:p>
      <w:pPr>
        <w:pStyle w:val="BodyText"/>
        <w:spacing w:before="4"/>
        <w:rPr>
          <w:sz w:val="21"/>
        </w:rPr>
      </w:pPr>
    </w:p>
    <w:p>
      <w:pPr>
        <w:pStyle w:val="BodyText"/>
        <w:spacing w:line="360" w:lineRule="auto" w:before="94"/>
        <w:ind w:left="234" w:right="126"/>
        <w:jc w:val="both"/>
      </w:pPr>
      <w:r>
        <w:rPr/>
        <w:t>The same cannot be said for capital. There certainly seems to have been some movement. Despite shrinking in aggregate, investment in some sectors has risen. As a result, the dispersion in the estimated capital stock</w:t>
      </w:r>
    </w:p>
    <w:p>
      <w:pPr>
        <w:pStyle w:val="BodyText"/>
        <w:spacing w:line="360" w:lineRule="auto"/>
        <w:ind w:left="233" w:right="125"/>
        <w:jc w:val="both"/>
      </w:pPr>
      <w:r>
        <w:rPr/>
        <w:t>– this time measured across only 15 sectors</w:t>
      </w:r>
      <w:r>
        <w:rPr>
          <w:vertAlign w:val="superscript"/>
        </w:rPr>
        <w:t>13</w:t>
      </w:r>
      <w:r>
        <w:rPr>
          <w:vertAlign w:val="baseline"/>
        </w:rPr>
        <w:t> – has also gone up (this is the red line in Chart 13). But it’s not risen as much as the dispersion of employment (Chart 12). Nor has it been enough, more to the point, to put much of a dent in the spread of rates of return (relative to the pre-crisis averages) that has emerged since the crisis. This suggests that there may still be unexploited opportunities from capital reallocation, and an equivalent cost to the productive potential of the economy. Firms whose rates of return have risen – those in the hypothetical “sector A”, where demand is relatively strong – find themselves capital constrained. They would ideally like to invest at a faster rate, but are forced instead to hire more employees to meet demand. By contrast, “Sector B” firms are kept in operation despite making lower returns for</w:t>
      </w:r>
      <w:r>
        <w:rPr>
          <w:spacing w:val="-18"/>
          <w:vertAlign w:val="baseline"/>
        </w:rPr>
        <w:t> </w:t>
      </w:r>
      <w:r>
        <w:rPr>
          <w:vertAlign w:val="baseline"/>
        </w:rPr>
        <w:t>investors.</w:t>
      </w:r>
    </w:p>
    <w:p>
      <w:pPr>
        <w:pStyle w:val="BodyText"/>
        <w:spacing w:before="1"/>
        <w:rPr>
          <w:sz w:val="30"/>
        </w:rPr>
      </w:pPr>
    </w:p>
    <w:p>
      <w:pPr>
        <w:pStyle w:val="Heading1"/>
        <w:ind w:left="233"/>
        <w:jc w:val="both"/>
      </w:pPr>
      <w:r>
        <w:rPr/>
        <w:t>More sectoral dispersion or less capital mobility?</w:t>
      </w:r>
    </w:p>
    <w:p>
      <w:pPr>
        <w:pStyle w:val="BodyText"/>
        <w:rPr>
          <w:b/>
          <w:sz w:val="22"/>
        </w:rPr>
      </w:pPr>
    </w:p>
    <w:p>
      <w:pPr>
        <w:pStyle w:val="BodyText"/>
        <w:spacing w:before="10"/>
        <w:rPr>
          <w:b/>
          <w:sz w:val="17"/>
        </w:rPr>
      </w:pPr>
    </w:p>
    <w:p>
      <w:pPr>
        <w:pStyle w:val="BodyText"/>
        <w:spacing w:line="360" w:lineRule="auto"/>
        <w:ind w:left="233" w:right="123"/>
        <w:jc w:val="both"/>
      </w:pPr>
      <w:r>
        <w:rPr/>
        <w:t>The way I’ve described it, this “capital mismatch” would occur </w:t>
      </w:r>
      <w:r>
        <w:rPr>
          <w:b/>
        </w:rPr>
        <w:t>either </w:t>
      </w:r>
      <w:r>
        <w:rPr/>
        <w:t>if the economy became less able to reallocate resources </w:t>
      </w:r>
      <w:r>
        <w:rPr>
          <w:b/>
        </w:rPr>
        <w:t>or </w:t>
      </w:r>
      <w:r>
        <w:rPr/>
        <w:t>if it faced a greater need to do so. So it’s possible that what characterises financial crises is not so much lower capital mobility but an exceptional degree of cross-sectoral volatility. There are also other channels through which this kind of “churn” might affect productivity (so even if capital markets were working perfectly). For example, some economists have argued that, because employees get more skilled the longer they’ve been in a job, sectoral re-allocations directly (if temporarily) reduce average skill levels</w:t>
      </w:r>
      <w:r>
        <w:rPr>
          <w:vertAlign w:val="superscript"/>
        </w:rPr>
        <w:t>14</w:t>
      </w:r>
      <w:r>
        <w:rPr>
          <w:vertAlign w:val="baseline"/>
        </w:rPr>
        <w:t>.</w:t>
      </w:r>
    </w:p>
    <w:p>
      <w:pPr>
        <w:pStyle w:val="BodyText"/>
      </w:pPr>
    </w:p>
    <w:p>
      <w:pPr>
        <w:pStyle w:val="BodyText"/>
        <w:spacing w:before="2"/>
        <w:rPr>
          <w:sz w:val="26"/>
        </w:rPr>
      </w:pPr>
      <w:r>
        <w:rPr/>
        <w:pict>
          <v:shape style="position:absolute;margin-left:56.700001pt;margin-top:17.274097pt;width:144pt;height:.1pt;mso-position-horizontal-relative:page;mso-position-vertical-relative:paragraph;z-index:-251604992;mso-wrap-distance-left:0;mso-wrap-distance-right:0" coordorigin="1134,345" coordsize="2880,0" path="m1134,345l4014,345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13 </w:t>
      </w:r>
      <w:r>
        <w:rPr>
          <w:sz w:val="16"/>
        </w:rPr>
        <w:t>Sectoral data on investment and capital are less refined than those for employment.</w:t>
      </w:r>
    </w:p>
    <w:p>
      <w:pPr>
        <w:spacing w:line="184" w:lineRule="exact" w:before="15"/>
        <w:ind w:left="233" w:right="395" w:firstLine="0"/>
        <w:jc w:val="left"/>
        <w:rPr>
          <w:sz w:val="16"/>
        </w:rPr>
      </w:pPr>
      <w:r>
        <w:rPr>
          <w:position w:val="8"/>
          <w:sz w:val="10"/>
        </w:rPr>
        <w:t>14 </w:t>
      </w:r>
      <w:r>
        <w:rPr>
          <w:sz w:val="16"/>
        </w:rPr>
        <w:t>See, for example, Abraham and Katz (1986) and Hamilton (1999). Pratap and Quintin (2011) present evidence that this effect has been particularly important, at least in emerging economies, after financial crises.</w:t>
      </w:r>
    </w:p>
    <w:p>
      <w:pPr>
        <w:spacing w:after="0" w:line="184" w:lineRule="exact"/>
        <w:jc w:val="left"/>
        <w:rPr>
          <w:sz w:val="16"/>
        </w:rPr>
        <w:sectPr>
          <w:type w:val="continuous"/>
          <w:pgSz w:w="11900" w:h="16840"/>
          <w:pgMar w:top="1140" w:bottom="280" w:left="900" w:right="1000"/>
        </w:sectPr>
      </w:pPr>
    </w:p>
    <w:p>
      <w:pPr>
        <w:pStyle w:val="BodyText"/>
        <w:spacing w:line="360" w:lineRule="auto" w:before="76"/>
        <w:ind w:left="233" w:right="124"/>
        <w:jc w:val="both"/>
      </w:pPr>
      <w:r>
        <w:rPr/>
        <w:t>I certainly don’t want to discount these possibilities, any more than one can rule out the possibility of an exceptional degree of labour hoarding. If ever we arrive at a satisfactory explanation of the slowdown in the UK’s rate of productivity growth it’s likely to include several factors.</w:t>
      </w:r>
    </w:p>
    <w:p>
      <w:pPr>
        <w:pStyle w:val="BodyText"/>
        <w:rPr>
          <w:sz w:val="30"/>
        </w:rPr>
      </w:pPr>
    </w:p>
    <w:p>
      <w:pPr>
        <w:pStyle w:val="BodyText"/>
        <w:spacing w:line="360" w:lineRule="auto"/>
        <w:ind w:left="233" w:right="124"/>
        <w:jc w:val="both"/>
      </w:pPr>
      <w:r>
        <w:rPr/>
        <w:t>But I do think that the spread of profits across the economy, especially when compared with the relative stability of wage spreads, is suggestive of problems in the allocation of capital specifically. Others have suggested this may have been important both in Japan’s “lost decade” in the 1990s, and even in the Great Depression in the United States</w:t>
      </w:r>
      <w:r>
        <w:rPr>
          <w:vertAlign w:val="superscript"/>
        </w:rPr>
        <w:t>15</w:t>
      </w:r>
      <w:r>
        <w:rPr>
          <w:vertAlign w:val="baseline"/>
        </w:rPr>
        <w:t>. And there is also anecdotal evidence, at least, of an unusual dispersion of credit conditions in the UK.</w:t>
      </w:r>
    </w:p>
    <w:p>
      <w:pPr>
        <w:pStyle w:val="BodyText"/>
        <w:rPr>
          <w:sz w:val="30"/>
        </w:rPr>
      </w:pPr>
    </w:p>
    <w:p>
      <w:pPr>
        <w:pStyle w:val="BodyText"/>
        <w:spacing w:line="360" w:lineRule="auto"/>
        <w:ind w:left="233" w:right="124"/>
        <w:jc w:val="both"/>
      </w:pPr>
      <w:r>
        <w:rPr/>
        <w:t>We have all heard accounts of how small businesses with profitable business ideas have been unable to finance them. At the same time, the FSA has suggested that there’s widespread “forbearance” by banks of loans in breach of pre-existing covenants (commercial property lending in particular</w:t>
      </w:r>
      <w:r>
        <w:rPr>
          <w:vertAlign w:val="superscript"/>
        </w:rPr>
        <w:t>16</w:t>
      </w:r>
      <w:r>
        <w:rPr>
          <w:vertAlign w:val="baseline"/>
        </w:rPr>
        <w:t> ). It’s hard to know how significant these things are for the macroeconomy</w:t>
      </w:r>
      <w:r>
        <w:rPr>
          <w:vertAlign w:val="superscript"/>
        </w:rPr>
        <w:t>17</w:t>
      </w:r>
      <w:r>
        <w:rPr>
          <w:vertAlign w:val="baseline"/>
        </w:rPr>
        <w:t>. But they would help to explain the strikingly low rate of corporate births and deaths through this cycle (Chart 14). And they would certainly have contributed to the dispersion in profits we observe in the data.</w:t>
      </w:r>
    </w:p>
    <w:p>
      <w:pPr>
        <w:pStyle w:val="BodyText"/>
        <w:spacing w:before="1"/>
        <w:rPr>
          <w:sz w:val="30"/>
        </w:rPr>
      </w:pPr>
    </w:p>
    <w:p>
      <w:pPr>
        <w:pStyle w:val="Heading1"/>
        <w:ind w:left="233"/>
        <w:jc w:val="both"/>
      </w:pPr>
      <w:r>
        <w:rPr/>
        <w:t>Summary and conclusion</w:t>
      </w:r>
    </w:p>
    <w:p>
      <w:pPr>
        <w:pStyle w:val="BodyText"/>
        <w:rPr>
          <w:b/>
          <w:sz w:val="22"/>
        </w:rPr>
      </w:pPr>
    </w:p>
    <w:p>
      <w:pPr>
        <w:pStyle w:val="BodyText"/>
        <w:spacing w:before="10"/>
        <w:rPr>
          <w:b/>
          <w:sz w:val="17"/>
        </w:rPr>
      </w:pPr>
    </w:p>
    <w:p>
      <w:pPr>
        <w:pStyle w:val="BodyText"/>
        <w:spacing w:line="360" w:lineRule="auto"/>
        <w:ind w:left="233" w:right="124"/>
        <w:jc w:val="both"/>
      </w:pPr>
      <w:r>
        <w:rPr/>
        <w:t>As empirical macroeconomists we are brought up to believe that economic cycles are determined purely by demand-side factors – consumer or business confidence, for example, or conventional macroeconomic policy (whether fiscal or monetary) – while supply-side factors (the size and skills of the workforce or things that determine allocative efficiency) matter only for the long-run level of</w:t>
      </w:r>
      <w:r>
        <w:rPr>
          <w:spacing w:val="-22"/>
        </w:rPr>
        <w:t> </w:t>
      </w:r>
      <w:r>
        <w:rPr/>
        <w:t>output.</w:t>
      </w:r>
    </w:p>
    <w:p>
      <w:pPr>
        <w:pStyle w:val="BodyText"/>
        <w:spacing w:before="1"/>
        <w:rPr>
          <w:sz w:val="30"/>
        </w:rPr>
      </w:pPr>
    </w:p>
    <w:p>
      <w:pPr>
        <w:pStyle w:val="BodyText"/>
        <w:spacing w:line="360" w:lineRule="auto"/>
        <w:ind w:left="233" w:right="122"/>
        <w:jc w:val="both"/>
      </w:pPr>
      <w:r>
        <w:rPr/>
        <w:t>For the most part this is justified by empirical evidence. It is hard to get the simple models that are good at describing income determination across decades (and countries) to match the data at higher, cyclical frequencies. Those short-run relationships – the pro-cyclicality of employment, unit labour costs and inflation, for example – seem to point to independent movements in demand along fixed, upward-sloping supply curves (for goods and</w:t>
      </w:r>
      <w:r>
        <w:rPr>
          <w:spacing w:val="-3"/>
        </w:rPr>
        <w:t> </w:t>
      </w:r>
      <w:r>
        <w:rPr/>
        <w:t>labour).</w:t>
      </w:r>
    </w:p>
    <w:p>
      <w:pPr>
        <w:pStyle w:val="BodyText"/>
        <w:spacing w:before="10"/>
        <w:rPr>
          <w:sz w:val="29"/>
        </w:rPr>
      </w:pPr>
    </w:p>
    <w:p>
      <w:pPr>
        <w:pStyle w:val="BodyText"/>
        <w:spacing w:line="360" w:lineRule="auto"/>
        <w:ind w:left="234" w:right="124"/>
        <w:jc w:val="both"/>
      </w:pPr>
      <w:r>
        <w:rPr/>
        <w:pict>
          <v:shape style="position:absolute;margin-left:56.700001pt;margin-top:53.474899pt;width:144pt;height:.1pt;mso-position-horizontal-relative:page;mso-position-vertical-relative:paragraph;z-index:-251596800;mso-wrap-distance-left:0;mso-wrap-distance-right:0" coordorigin="1134,1069" coordsize="2880,0" path="m1134,1069l4014,1069e" filled="false" stroked="true" strokeweight=".48pt" strokecolor="#000000">
            <v:path arrowok="t"/>
            <v:stroke dashstyle="solid"/>
            <w10:wrap type="topAndBottom"/>
          </v:shape>
        </w:pict>
      </w:r>
      <w:r>
        <w:rPr/>
        <w:t>The period since the financial crisis began in mid-2007 confounds these patterns. Output has shrunk, the first time that’s happened over any five year period since immediately after the Second World War, and before that the 1920s. Yet employment, seeming to defy not only the historical data but gravity itself, has risen. Unit</w:t>
      </w:r>
    </w:p>
    <w:p>
      <w:pPr>
        <w:spacing w:before="32"/>
        <w:ind w:left="234" w:right="513" w:firstLine="0"/>
        <w:jc w:val="left"/>
        <w:rPr>
          <w:sz w:val="16"/>
        </w:rPr>
      </w:pPr>
      <w:r>
        <w:rPr>
          <w:position w:val="8"/>
          <w:sz w:val="10"/>
        </w:rPr>
        <w:t>15 </w:t>
      </w:r>
      <w:r>
        <w:rPr>
          <w:sz w:val="16"/>
        </w:rPr>
        <w:t>Caballero et al (2001 and 2007) argue persuasively that low productivity growth in Japan owed something to the “forbearance” of non-performing loans by banks. Chari et al (2002) make a similar point about the Great Depression.</w:t>
      </w:r>
    </w:p>
    <w:p>
      <w:pPr>
        <w:spacing w:line="184" w:lineRule="exact" w:before="2"/>
        <w:ind w:left="233" w:right="243" w:firstLine="0"/>
        <w:jc w:val="left"/>
        <w:rPr>
          <w:sz w:val="16"/>
        </w:rPr>
      </w:pPr>
      <w:r>
        <w:rPr>
          <w:position w:val="8"/>
          <w:sz w:val="10"/>
        </w:rPr>
        <w:t>16 </w:t>
      </w:r>
      <w:r>
        <w:rPr>
          <w:sz w:val="16"/>
        </w:rPr>
        <w:t>According to last December’s Financial Stability Report, the FSA estimates that banks are forbearing on 8% of residential mortgages and 33% of commercial property loans.</w:t>
      </w:r>
    </w:p>
    <w:p>
      <w:pPr>
        <w:spacing w:line="184" w:lineRule="exact" w:before="0"/>
        <w:ind w:left="233" w:right="248" w:firstLine="0"/>
        <w:jc w:val="left"/>
        <w:rPr>
          <w:sz w:val="16"/>
        </w:rPr>
      </w:pPr>
      <w:r>
        <w:rPr>
          <w:position w:val="8"/>
          <w:sz w:val="10"/>
        </w:rPr>
        <w:t>17 </w:t>
      </w:r>
      <w:r>
        <w:rPr>
          <w:sz w:val="16"/>
        </w:rPr>
        <w:t>Though these complaints are legion, there isn’t much quantitative evidence, mostly because there aren’t good data on UK small businesses to begin with. Note, however, that most (around 80%) business investment is done by larger businesses, those with 250 or more employees, and that many of these can in principle by-pass the banks by issuing securities. This suggests that financial</w:t>
      </w:r>
    </w:p>
    <w:p>
      <w:pPr>
        <w:spacing w:line="240" w:lineRule="auto" w:before="0"/>
        <w:ind w:left="233" w:right="0" w:firstLine="0"/>
        <w:jc w:val="left"/>
        <w:rPr>
          <w:sz w:val="16"/>
        </w:rPr>
      </w:pPr>
      <w:r>
        <w:rPr>
          <w:sz w:val="16"/>
        </w:rPr>
        <w:t>constraints on investment may be caused not just by deleveraging in the banking system but by a more widespread rise in the risk premium. This was something I addressed in a speech in June.</w:t>
      </w:r>
    </w:p>
    <w:p>
      <w:pPr>
        <w:spacing w:after="0" w:line="240" w:lineRule="auto"/>
        <w:jc w:val="left"/>
        <w:rPr>
          <w:sz w:val="16"/>
        </w:rPr>
        <w:sectPr>
          <w:footerReference w:type="default" r:id="rId28"/>
          <w:pgSz w:w="11900" w:h="16840"/>
          <w:pgMar w:footer="1548" w:header="0" w:top="1540" w:bottom="1740" w:left="900" w:right="1000"/>
          <w:pgNumType w:start="12"/>
        </w:sectPr>
      </w:pPr>
    </w:p>
    <w:p>
      <w:pPr>
        <w:pStyle w:val="BodyText"/>
        <w:spacing w:line="360" w:lineRule="auto" w:before="76"/>
        <w:ind w:left="233" w:right="125"/>
        <w:jc w:val="both"/>
      </w:pPr>
      <w:r>
        <w:rPr/>
        <w:t>costs (average pay divided by productivity) have grown faster than over the previous five years, and faster than 2%. The same goes for the CPI, even if you strip out energy prices and VAT. On the face of it, this looks more like a contraction in supply along downward-sloping demand curves.</w:t>
      </w:r>
    </w:p>
    <w:p>
      <w:pPr>
        <w:pStyle w:val="BodyText"/>
        <w:rPr>
          <w:sz w:val="30"/>
        </w:rPr>
      </w:pPr>
    </w:p>
    <w:p>
      <w:pPr>
        <w:pStyle w:val="BodyText"/>
        <w:spacing w:line="360" w:lineRule="auto"/>
        <w:ind w:left="233" w:right="124"/>
        <w:jc w:val="both"/>
      </w:pPr>
      <w:r>
        <w:rPr/>
        <w:t>Some of the slowdown probably reflects special factors. Perhaps it’s harder to depress nominal wage growth the closer it gets to zero. This could help to explain why the Phillips curve looks flatter not just in the recent UK data but in other financial crises too</w:t>
      </w:r>
      <w:r>
        <w:rPr>
          <w:vertAlign w:val="superscript"/>
        </w:rPr>
        <w:t>18</w:t>
      </w:r>
      <w:r>
        <w:rPr>
          <w:vertAlign w:val="baseline"/>
        </w:rPr>
        <w:t>. Some of the strength of employment may well be due to an exceptional degree of “labour hoarding”, as would be expected if firms are unusually uncertain  about demand prospects. It’s also possible that output growth has been</w:t>
      </w:r>
      <w:r>
        <w:rPr>
          <w:spacing w:val="-19"/>
          <w:vertAlign w:val="baseline"/>
        </w:rPr>
        <w:t> </w:t>
      </w:r>
      <w:r>
        <w:rPr>
          <w:vertAlign w:val="baseline"/>
        </w:rPr>
        <w:t>under-measured.</w:t>
      </w:r>
    </w:p>
    <w:p>
      <w:pPr>
        <w:pStyle w:val="BodyText"/>
        <w:rPr>
          <w:sz w:val="30"/>
        </w:rPr>
      </w:pPr>
    </w:p>
    <w:p>
      <w:pPr>
        <w:pStyle w:val="BodyText"/>
        <w:spacing w:line="360" w:lineRule="auto"/>
        <w:ind w:left="234" w:right="125"/>
        <w:jc w:val="both"/>
      </w:pPr>
      <w:r>
        <w:rPr/>
        <w:t>But the greater the scale of the divergences in Charts 2 and 3, and the longer they go on, the harder it is to believe that there hasn’t also been a genuine hit to the economy’s effective supply capacity. There needn’t have been any “technical regress” for this to have occurred. A combination of uneven demand (across sectors) and an impaired financial system, one that is unable to reallocates capital resources sufficiently quickly to respond to such shocks, is enough to reduce aggregate output per employee. Such a process would also give rise to precisely the volatility in relative prices and the widening sectoral dispersion of profitability we’ve observed in the data. Some firms, it seems, are kept in business (and retain employees) despite making relatively low returns. Others, able to expand but unable to obtain the finance to do so, are forced to substitute labour for capital.</w:t>
      </w:r>
    </w:p>
    <w:p>
      <w:pPr>
        <w:pStyle w:val="BodyText"/>
        <w:spacing w:before="7"/>
        <w:rPr>
          <w:sz w:val="29"/>
        </w:rPr>
      </w:pPr>
    </w:p>
    <w:p>
      <w:pPr>
        <w:pStyle w:val="BodyText"/>
        <w:spacing w:line="360" w:lineRule="auto"/>
        <w:ind w:left="234" w:right="124"/>
        <w:jc w:val="both"/>
      </w:pPr>
      <w:r>
        <w:rPr/>
        <w:t>It’s hard to imagine this dispersion in returns can persist indefinitely. Assuming the underlying shifts in relative demand are permanent, the economy must in the end adapt to them. Indeed, at some point, once the financial system returns to health, one could imagine exactly the reverse process: a long period of above-trend productivity growth. It would certainly run against the grain of post-war experience</w:t>
      </w:r>
      <w:r>
        <w:rPr>
          <w:spacing w:val="-31"/>
        </w:rPr>
        <w:t> </w:t>
      </w:r>
      <w:r>
        <w:rPr/>
        <w:t>if</w:t>
      </w:r>
    </w:p>
    <w:p>
      <w:pPr>
        <w:pStyle w:val="BodyText"/>
        <w:spacing w:line="229" w:lineRule="exact"/>
        <w:ind w:left="234"/>
        <w:jc w:val="both"/>
      </w:pPr>
      <w:r>
        <w:rPr/>
        <w:t>output-per-hour grew permanently at different rates in Europe and the US.</w:t>
      </w:r>
    </w:p>
    <w:p>
      <w:pPr>
        <w:pStyle w:val="BodyText"/>
        <w:rPr>
          <w:sz w:val="22"/>
        </w:rPr>
      </w:pPr>
    </w:p>
    <w:p>
      <w:pPr>
        <w:pStyle w:val="BodyText"/>
        <w:rPr>
          <w:sz w:val="18"/>
        </w:rPr>
      </w:pPr>
    </w:p>
    <w:p>
      <w:pPr>
        <w:pStyle w:val="BodyText"/>
        <w:spacing w:line="360" w:lineRule="auto"/>
        <w:ind w:left="234" w:right="124"/>
        <w:jc w:val="both"/>
      </w:pPr>
      <w:r>
        <w:rPr/>
        <w:t>But predicting when that might happen is extremely difficult. It’s this uncertainty about future productivity growth that persuaded the MPC to widen further the width of its GDP “fan chart” in the last </w:t>
      </w:r>
      <w:r>
        <w:rPr>
          <w:i/>
        </w:rPr>
        <w:t>Inflation Report</w:t>
      </w:r>
      <w:r>
        <w:rPr/>
        <w:t>. It also matters how (if ever) it does so. If productivity improves because investment begins again to flow into the higher-yielding sectors of the economy, policy wouldn’t need to do much. If, on the other hand, it recovers because funding for the lower-yielding sectors gets pulled, it would do so via lower aggregate employment. This would play out much like the end of labour hoarding and would require easier monetary conditions to avoid an undershoot of the inflation</w:t>
      </w:r>
      <w:r>
        <w:rPr>
          <w:spacing w:val="-12"/>
        </w:rPr>
        <w:t> </w:t>
      </w:r>
      <w:r>
        <w:rPr/>
        <w:t>target.</w:t>
      </w:r>
    </w:p>
    <w:p>
      <w:pPr>
        <w:pStyle w:val="BodyText"/>
        <w:rPr>
          <w:sz w:val="30"/>
        </w:rPr>
      </w:pPr>
    </w:p>
    <w:p>
      <w:pPr>
        <w:pStyle w:val="BodyText"/>
        <w:spacing w:line="360" w:lineRule="auto"/>
        <w:ind w:left="234" w:right="125"/>
        <w:jc w:val="both"/>
      </w:pPr>
      <w:r>
        <w:rPr/>
        <w:t>How, amidst all these uncertainties, should monetary policy be set? Precise rules are best avoided in these circumstances – we are painting with a pretty broad brush – but it’s worth making a couple of observations.</w:t>
      </w:r>
    </w:p>
    <w:p>
      <w:pPr>
        <w:pStyle w:val="BodyText"/>
        <w:spacing w:before="7"/>
        <w:rPr>
          <w:sz w:val="21"/>
        </w:rPr>
      </w:pPr>
      <w:r>
        <w:rPr/>
        <w:pict>
          <v:shape style="position:absolute;margin-left:56.700001pt;margin-top:14.631239pt;width:144pt;height:.1pt;mso-position-horizontal-relative:page;mso-position-vertical-relative:paragraph;z-index:-251595776;mso-wrap-distance-left:0;mso-wrap-distance-right:0" coordorigin="1134,293" coordsize="2880,0" path="m1134,293l4014,29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18 </w:t>
      </w:r>
      <w:r>
        <w:rPr>
          <w:sz w:val="16"/>
        </w:rPr>
        <w:t>See Chart 2 and Table 1. I discussed this in a speech last September, “Rebalancing and the real exchange rate”. For more on the international evidence see also Meier (2010)</w:t>
      </w:r>
    </w:p>
    <w:p>
      <w:pPr>
        <w:spacing w:after="0"/>
        <w:jc w:val="left"/>
        <w:rPr>
          <w:sz w:val="16"/>
        </w:rPr>
        <w:sectPr>
          <w:footerReference w:type="default" r:id="rId29"/>
          <w:pgSz w:w="11900" w:h="16840"/>
          <w:pgMar w:footer="1548" w:header="0" w:top="1540" w:bottom="1740" w:left="900" w:right="1000"/>
          <w:pgNumType w:start="13"/>
        </w:sectPr>
      </w:pPr>
    </w:p>
    <w:p>
      <w:pPr>
        <w:pStyle w:val="BodyText"/>
        <w:spacing w:line="360" w:lineRule="auto" w:before="76"/>
        <w:ind w:left="233" w:right="124"/>
        <w:jc w:val="both"/>
      </w:pPr>
      <w:r>
        <w:rPr/>
        <w:t>First, we should set policy not just on its ability to affect demand but its capacity to improve the flow of finance in the economy as well. Much of this lies outside our control, and depends, as I argued in a speech earlier this year, on events in the Euro area. But that doesn’t mean domestic policy is powerless. If, as the MPC expects, the Funding for Lending Scheme helps to promote the supply of finance across the economy it’s likely it will also improve its</w:t>
      </w:r>
      <w:r>
        <w:rPr>
          <w:spacing w:val="-9"/>
        </w:rPr>
        <w:t> </w:t>
      </w:r>
      <w:r>
        <w:rPr/>
        <w:t>allocation.</w:t>
      </w:r>
    </w:p>
    <w:p>
      <w:pPr>
        <w:pStyle w:val="BodyText"/>
        <w:spacing w:before="6"/>
        <w:rPr>
          <w:sz w:val="21"/>
        </w:rPr>
      </w:pPr>
    </w:p>
    <w:p>
      <w:pPr>
        <w:spacing w:after="0"/>
        <w:rPr>
          <w:sz w:val="21"/>
        </w:rPr>
        <w:sectPr>
          <w:footerReference w:type="default" r:id="rId30"/>
          <w:pgSz w:w="11900" w:h="16840"/>
          <w:pgMar w:footer="1548" w:header="0" w:top="1540" w:bottom="1740" w:left="900" w:right="1000"/>
          <w:pgNumType w:start="14"/>
        </w:sectPr>
      </w:pPr>
    </w:p>
    <w:p>
      <w:pPr>
        <w:pStyle w:val="Heading1"/>
        <w:spacing w:before="94"/>
        <w:ind w:left="233" w:right="-19"/>
      </w:pPr>
      <w:r>
        <w:rPr/>
        <w:t>Chart 15: The UK employment- inflation relationship relatively stable</w:t>
      </w:r>
    </w:p>
    <w:p>
      <w:pPr>
        <w:spacing w:before="109"/>
        <w:ind w:left="455" w:right="0" w:firstLine="0"/>
        <w:jc w:val="left"/>
        <w:rPr>
          <w:rFonts w:ascii="Calibri"/>
          <w:sz w:val="15"/>
        </w:rPr>
      </w:pPr>
      <w:r>
        <w:rPr/>
        <w:pict>
          <v:group style="position:absolute;margin-left:70.919998pt;margin-top:21.113035pt;width:206.25pt;height:137pt;mso-position-horizontal-relative:page;mso-position-vertical-relative:paragraph;z-index:251724800" coordorigin="1418,422" coordsize="4125,2740">
            <v:line style="position:absolute" from="5482,428" to="5482,3150" stroked="true" strokeweight=".600010pt" strokecolor="#868686">
              <v:stroke dashstyle="solid"/>
            </v:line>
            <v:shape style="position:absolute;left:5481;top:422;width:62;height:2734" coordorigin="5482,422" coordsize="62,2734" path="m5543,3144l5482,3144,5482,3156,5543,3156,5543,3144m5543,2805l5482,2805,5482,2817,5543,2817,5543,2805m5543,2466l5482,2466,5482,2479,5543,2479,5543,2466m5543,2127l5482,2127,5482,2139,5543,2139,5543,2127m5543,1789l5482,1789,5482,1801,5543,1801,5543,1789m5543,1451l5482,1451,5482,1463,5543,1463,5543,1451m5543,1112l5482,1112,5482,1124,5543,1124,5543,1112m5543,774l5482,774,5482,786,5543,786,5543,774m5543,422l5482,422,5482,434,5543,434,5543,422e" filled="true" fillcolor="#868686" stroked="false">
              <v:path arrowok="t"/>
              <v:fill type="solid"/>
            </v:shape>
            <v:line style="position:absolute" from="1466,428" to="1466,3150" stroked="true" strokeweight=".59999pt" strokecolor="#868686">
              <v:stroke dashstyle="solid"/>
            </v:line>
            <v:shape style="position:absolute;left:1418;top:640;width:48;height:2516" coordorigin="1418,641" coordsize="48,2516" path="m1466,3144l1418,3144,1418,3156,1466,3156,1466,3144m1466,2720l1418,2720,1418,2732,1466,2732,1466,2720m1466,2309l1418,2309,1418,2322,1466,2322,1466,2309m1466,1886l1418,1886,1418,1898,1466,1898,1466,1886m1466,1475l1418,1475,1418,1487,1466,1487,1466,1475m1466,1051l1418,1051,1418,1063,1466,1063,1466,1051m1466,641l1418,641,1418,653,1466,653,1466,641e" filled="true" fillcolor="#868686" stroked="false">
              <v:path arrowok="t"/>
              <v:fill type="solid"/>
            </v:shape>
            <v:line style="position:absolute" from="1466,1481" to="5482,1481" stroked="true" strokeweight=".599980pt" strokecolor="#868686">
              <v:stroke dashstyle="solid"/>
            </v:line>
            <v:shape style="position:absolute;left:1908;top:1480;width:3532;height:48" coordorigin="1908,1481" coordsize="3532,48" path="m1920,1481l1908,1481,1908,1529,1920,1529,1920,1481m2356,1481l2344,1481,2344,1529,2356,1529,2356,1481m2803,1481l2791,1481,2791,1529,2803,1529,2803,1481m3239,1481l3227,1481,3227,1529,3239,1529,3239,1481m3686,1481l3674,1481,3674,1529,3686,1529,3686,1481m4122,1481l4109,1481,4109,1529,4122,1529,4122,1481m4556,1481l4544,1481,4544,1529,4556,1529,4556,1481m5004,1481l4992,1481,4992,1529,5004,1529,5004,1481m5440,1481l5428,1481,5428,1529,5440,1529,5440,1481e" filled="true" fillcolor="#868686" stroked="false">
              <v:path arrowok="t"/>
              <v:fill type="solid"/>
            </v:shape>
            <v:shape style="position:absolute;left:1466;top:441;width:4040;height:2720" coordorigin="1466,442" coordsize="4040,2720" path="m1624,1688l1603,1722,1601,1742,1565,1762,1567,1762,1532,1842,1496,1942,1466,1942,1466,3162,5506,3162,5506,2662,2638,2662,2602,2622,2599,2602,2598,2602,2562,2222,2536,1902,1685,1902,1680,1882,1679,1882,1643,1722,1644,1722,1624,1688xm2812,1794l2779,1922,2743,2162,2706,2462,2670,2662,5506,2662,5506,1942,3718,1942,3674,1922,3670,1922,3629,1882,3619,1862,3307,1862,3271,1842,3229,1842,3217,1822,2873,1822,2864,1802,2827,1802,2812,1794xm2640,2612l2634,2642,2666,2642,2640,2612xm5506,822l2443,822,2486,862,2489,862,2489,882,2525,1242,2561,1762,2598,2222,2634,2602,2630,2602,2640,2612,2670,2462,2707,2162,2743,1922,2779,1762,2789,1762,2792,1742,2867,1742,2890,1682,2926,1602,2924,1602,2960,1442,2962,1442,2998,1362,3001,1362,3008,1342,5159,1342,5161,1322,5210,1142,5212,1142,5248,1062,5250,1062,5256,1042,5506,1042,5506,822xm3903,1610l3875,1642,3877,1642,3841,1702,3806,1782,3769,1882,3767,1882,3731,1922,3726,1922,3718,1942,5506,1942,5506,1842,5053,1842,5044,1802,3992,1802,3990,1782,3954,1702,3917,1622,3924,1622,3903,1610xm1472,1889l1466,1902,1466,1922,1494,1922,1472,1889xm1878,1687l1853,1701,1823,1802,1822,1822,1820,1822,1782,1862,1783,1862,1747,1902,2536,1902,2525,1762,2523,1742,1901,1742,1898,1722,1878,1687xm3709,1894l3702,1902,3722,1902,3709,1894xm3738,1862l3656,1862,3692,1882,3685,1882,3709,1894,3738,1862xm5506,442l1466,442,1466,1882,1472,1889,1499,1822,1535,1742,1538,1742,1576,1702,1581,1702,1608,1642,1610,1642,1618,1622,1993,1622,2012,1602,2280,1602,2308,1462,2344,1242,2380,902,2382,902,2418,822,5506,822,5506,442xm1703,1862l1715,1882,1711,1867,1703,1862xm1723,1873l1718,1882,1739,1882,1723,1873xm1868,1642l1640,1642,1676,1722,1678,1722,1711,1867,1723,1873,1754,1822,1757,1822,1793,1802,1788,1802,1824,1682,1825,1682,1831,1662,1868,1642xm3398,1567l3371,1642,3335,1842,3334,1842,3330,1862,3619,1862,3592,1802,3590,1802,3564,1702,3521,1702,3484,1642,3481,1642,3471,1602,3421,1602,3415,1582,3412,1582,3398,1567xm3833,1642l3587,1642,3589,1662,3625,1782,3624,1782,3660,1862,3736,1862,3772,1762,3809,1682,3833,1642xm3305,1810l3299,1842,3328,1822,3305,1810xm5271,1105l5245,1162,5197,1342,5161,1602,5125,1742,5124,1742,5124,1762,5088,1842,5506,1842,5506,1442,5392,1442,5356,1242,5358,1242,5321,1182,5286,1122,5271,1105xm3013,1423l2995,1462,2996,1462,2960,1622,2959,1622,2923,1702,2884,1802,2873,1822,3217,1822,3193,1782,3196,1782,3160,1742,3157,1742,3109,1662,3107,1662,3071,1562,3035,1482,3034,1482,3013,1423xm3255,1813l3239,1822,3260,1822,3255,1813xm5076,1774l5054,1822,5088,1822,5076,1774xm3336,1642l3139,1642,3187,1722,3185,1722,3224,1762,3255,1813,3275,1802,3306,1802,3336,1642xm3306,1802l3290,1802,3305,1810,3306,1802xm4165,1511l4132,1602,4094,1682,4057,1742,4018,1802,5044,1802,5016,1682,5013,1662,4303,1662,4298,1642,4292,1642,4256,1562,4226,1562,4192,1522,4165,1511xm2815,1782l2791,1782,2812,1794,2815,1782xm2855,1776l2852,1782,2875,1782,2855,1776xm4009,1743l3992,1762,4024,1782,4009,1743xm2867,1742l2798,1742,2803,1762,2855,1776,2867,1742xm5159,1342l4938,1342,4975,1382,4972,1382,5009,1402,5016,1402,5016,1422,5052,1682,5076,1774,5090,1742,5089,1742,5125,1602,5159,1342xm4106,1562l3900,1562,3907,1582,3944,1602,3950,1602,3986,1682,4009,1743,4028,1722,4063,1662,4099,1582,4106,1562xm2167,1702l1961,1702,1925,1742,2523,1742,2522,1722,2173,1722,2167,1702xm1581,1702l1576,1702,1572,1722,1581,1702xm2217,1665l2192,1702,2186,1722,2522,1722,2521,1702,2242,1702,2217,1665xm1859,1682l1852,1702,1853,1701,1859,1682xm1923,1691l1904,1702,1930,1702,1923,1691xm2023,1638l2002,1662,1963,1702,2164,1702,2152,1682,2050,1682,2045,1662,2023,1638xm2441,863l2414,922,2416,922,2380,1242,2344,1462,2308,1642,2305,1662,2302,1662,2262,1702,2521,1702,2489,1242,2453,882,2458,882,2441,863xm3561,1693l3545,1702,3564,1702,3561,1693xm3553,1662l3561,1693,3581,1682,3553,1662xm1974,1642l1894,1642,1923,1691,1940,1682,1938,1682,1974,1642xm1640,1662l1608,1662,1624,1688,1640,1662xm1862,1662l1878,1687,1888,1682,1862,1662xm2133,1650l2104,1662,2101,1662,2065,1682,2152,1682,2133,1650xm2181,1655l2165,1682,2197,1682,2181,1655xm2257,1664l2240,1682,2268,1682,2257,1664xm3534,1656l3524,1662,3550,1682,3534,1656xm2232,1642l2202,1642,2217,1665,2232,1642xm2276,1622l2231,1622,2257,1664,2276,1642,2272,1642,2276,1622xm4878,1462l3067,1462,3103,1542,3104,1542,3140,1662,3139,1642,3336,1642,3336,1622,3374,1522,3380,1502,3446,1502,3450,1482,4872,1482,4878,1462xm4839,1639l4835,1642,4392,1642,4355,1662,4848,1662,4843,1642,4839,1639xm4936,1386l4907,1482,4871,1642,4865,1642,4860,1662,5013,1662,4982,1434,4952,1402,4951,1402,4936,1386xm3845,1622l3514,1622,3534,1656,3562,1642,3833,1642,3845,1622xm2280,1602l2156,1602,2160,1622,2181,1655,2201,1622,2276,1622,2280,1602xm2153,1642l2128,1642,2133,1650,2153,1642xm1993,1622l1631,1622,1637,1642,1973,1642,1993,1622xm2067,1635l2053,1642,2074,1642,2067,1635xm2112,1622l2090,1622,2088,1642,2112,1622xm4439,1542l4289,1542,4326,1622,4351,1622,4336,1642,4372,1602,4402,1602,4439,1542xm4644,1588l4610,1622,4423,1622,4387,1642,4768,1642,4764,1622,4755,1602,4673,1602,4644,1588xm4815,1626l4787,1642,4835,1642,4836,1638,4815,1626xm4842,1610l4836,1638,4839,1639,4864,1622,4842,1610xm2038,1622l2009,1622,2023,1638,2038,1622xm2136,1602l2034,1602,2067,1635,2090,1622,2112,1622,2136,1602xm4823,1622l4807,1622,4815,1626,4823,1622xm4135,1482l3478,1482,3480,1502,3516,1622,3847,1622,3890,1562,4106,1562,4135,1482xm4517,1562l4470,1562,4433,1622,4588,1622,4548,1582,4553,1582,4517,1562xm4788,1602l4775,1602,4798,1622,4788,1602xm4867,1502l4706,1502,4750,1522,4759,1522,4760,1542,4788,1602,4826,1602,4842,1610,4867,1502xm3911,1602l3888,1602,3903,1610,3911,1602xm3457,1549l3443,1582,3439,1582,3434,1602,3471,1602,3457,1549xm4599,1586l4584,1602,4614,1602,4599,1586xm4715,1549l4686,1582,4681,1602,4755,1602,4736,1561,4715,1549xm4650,1582l4630,1582,4644,1588,4650,1582xm4626,1542l4576,1542,4577,1562,4599,1586,4621,1562,4626,1542xm3407,1542l3376,1542,3398,1567,3407,1542xm3422,1542l3410,1562,3440,1562,3422,1542xm4664,1554l4657,1562,4678,1562,4664,1554xm4728,1542l4736,1561,4739,1562,4728,1542xm4872,1482l4159,1482,4208,1502,4247,1522,4536,1522,4573,1542,4642,1542,4664,1554,4693,1522,4698,1502,4867,1502,4872,1482xm3479,1502l3446,1502,3446,1503,3457,1549,3479,1502xm4722,1542l4702,1542,4715,1549,4722,1542xm3445,1502l3401,1502,3404,1522,3422,1542,3446,1503,3445,1502xm4484,1522l4242,1522,4278,1542,4448,1542,4484,1522xm4169,1502l4144,1502,4165,1511,4169,1502xm4910,1342l3016,1342,3023,1362,3030,1362,3068,1482,3067,1462,4878,1462,4908,1362,4910,1342xm4980,1422l4982,1434,4988,1442,4980,1422xm5506,1042l5275,1042,5279,1062,5315,1102,5389,1222,5390,1222,5390,1242,5428,1422,5429,1442,5506,1442,5506,1042xm3031,1382l2998,1382,3013,1423,3031,1382xm4943,1362l4913,1362,4936,1386,4943,1362xm5281,1082l5250,1082,5271,1105,5281,1082xm2450,842l2422,842,2441,863,2450,842xe" filled="true" fillcolor="#be4b48" stroked="false">
              <v:path arrowok="t"/>
              <v:fill type="solid"/>
            </v:shape>
            <v:shape style="position:absolute;left:1466;top:653;width:4036;height:2200" coordorigin="1466,653" coordsize="4036,2200" path="m2090,693l2065,693,2054,700,2131,773,2129,773,2165,833,2164,833,2200,933,2218,1013,2236,1094,2253,1173,2269,1253,2285,1333,2300,1413,2315,1493,2330,1573,2344,1653,2357,1733,2370,1813,2382,1893,2394,1973,2405,2053,2415,2133,2426,2213,2435,2293,2444,2373,2453,2453,2489,2693,2526,2853,2597,2853,2604,2833,2561,2833,2525,2693,2489,2453,2480,2373,2471,2273,2462,2193,2451,2113,2441,2033,2430,1953,2418,1873,2405,1793,2393,1713,2379,1633,2365,1553,2351,1473,2336,1393,2320,1313,2304,1233,2288,1153,2270,1073,2233,913,2197,813,2196,813,2160,753,2108,713,2090,693xm3127,1353l3118,1353,3082,1373,3077,1373,3038,1413,2999,1413,2963,1473,2965,1473,2929,1513,2926,1513,2888,1633,2852,1773,2815,1933,2779,2113,2743,2253,2671,2473,2634,2593,2599,2733,2562,2833,2604,2833,2633,2753,2670,2613,2742,2373,2778,2273,2815,2133,2851,1933,2887,1793,2923,1633,2959,1533,2956,1533,2993,1493,2994,1493,3030,1433,3064,1433,3101,1393,3203,1393,3182,1373,3127,1353xm5356,1455l5322,1493,5318,1493,5282,1733,5246,1913,5210,2153,5165,2342,5185,2353,5129,2353,5132,2373,5197,2373,5245,2153,5282,1913,5318,1733,5354,1513,5351,1513,5368,1495,5356,1455xm5124,2253l5090,2253,5126,2353,5162,2353,5165,2342,5149,2333,5160,2333,5124,2253xm5165,2342l5162,2353,5185,2353,5165,2342xm5016,1553l4980,1553,5016,1773,5053,2073,5089,2253,5125,2253,5089,2073,5052,1773,5016,1553xm5488,1753l5467,1753,5478,1773,5488,1753xm5424,1573l5393,1573,5394,1593,5395,1593,5431,1633,5429,1633,5465,1753,5502,1753,5500,1733,5464,1613,5460,1613,5424,1573xm1511,1073l1495,1073,1485,1094,1502,1113,1498,1113,1535,1213,1571,1313,1608,1373,1680,1533,1682,1533,1718,1593,1727,1593,1764,1613,1777,1613,1782,1593,1818,1573,1747,1573,1711,1513,1712,1513,1678,1453,1640,1353,1604,1293,1568,1213,1532,1093,1530,1093,1511,1073xm1739,1553l1747,1573,1757,1573,1763,1567,1739,1553xm1763,1567l1757,1573,1775,1573,1763,1567xm1793,1533l1763,1567,1775,1573,1818,1573,1820,1553,1788,1553,1793,1533xm4013,1533l3960,1533,3996,1573,4127,1573,4130,1553,4037,1553,4043,1550,4013,1533xm4756,1513l4721,1513,4713,1522,4734,1533,4732,1533,4771,1573,4870,1573,4877,1553,4793,1553,4756,1513xm5388,1433l5363,1433,5358,1453,5357,1454,5388,1473,5368,1495,5392,1573,5426,1573,5390,1453,5388,1433xm2068,653l2060,653,2017,673,2009,673,2006,693,1970,753,1969,753,1933,913,1896,1133,1860,1313,1825,1453,1788,1553,1823,1553,1859,1453,1896,1313,1932,1133,1968,933,2004,773,2003,773,2031,713,2029,713,2040,693,2090,693,2072,673,2068,653xm3893,1433l3848,1433,3884,1473,3882,1473,3922,1533,3928,1553,3971,1553,3960,1533,4016,1533,3977,1513,3949,1513,3913,1453,3912,1453,3893,1433xm4043,1550l4037,1553,4049,1553,4043,1550xm4226,1473l4195,1473,4147,1493,4138,1493,4100,1533,4073,1533,4043,1550,4049,1553,4130,1553,4166,1513,4211,1513,4241,1482,4226,1473xm4650,1473l4553,1473,4589,1493,4621,1493,4657,1553,4681,1553,4701,1533,4658,1533,4675,1515,4650,1473xm4936,1393l4916,1393,4912,1413,4874,1453,4872,1453,4836,1553,4877,1553,4907,1473,4904,1473,4932,1443,4915,1433,4975,1433,4936,1393xm4978,1433l4940,1433,4932,1443,4952,1453,4945,1453,4981,1553,5015,1553,4978,1433xm4675,1515l4658,1533,4686,1533,4675,1515xm4711,1473l4702,1473,4696,1493,4675,1515,4686,1533,4701,1533,4713,1522,4698,1513,4754,1513,4711,1473xm4721,1513l4698,1513,4713,1522,4721,1513xm4541,1393l4513,1393,4477,1433,4403,1433,4374,1466,4387,1473,4314,1473,4309,1476,4375,1513,4391,1513,4396,1493,4426,1460,4412,1453,4504,1453,4523,1432,4512,1413,4553,1413,4541,1393xm4621,1493l4594,1493,4630,1513,4621,1493xm5357,1454l5356,1455,5368,1495,5388,1473,5357,1454xm3203,1393l3115,1393,3164,1413,3160,1413,3196,1433,3194,1433,3230,1493,3254,1493,3290,1473,3259,1473,3234,1453,3244,1448,3223,1413,3203,1393xm4303,1473l4249,1473,4241,1482,4262,1493,4278,1493,4309,1476,4303,1473xm4249,1473l4226,1473,4241,1482,4249,1473xm4314,1473l4303,1473,4309,1476,4314,1473xm3244,1448l3234,1453,3259,1473,3244,1448xm3271,1433l3244,1448,3259,1473,3296,1473,3298,1453,3264,1453,3271,1433xm3798,1333l3631,1333,3592,1373,3556,1433,3486,1433,3522,1473,3534,1473,3581,1453,3587,1453,3623,1393,3620,1393,3656,1353,3802,1353,3798,1333xm4240,1433l4224,1433,4187,1473,4367,1473,4374,1466,4351,1453,4283,1453,4240,1433xm4374,1466l4367,1473,4387,1473,4374,1466xm4496,1453l4433,1453,4426,1460,4452,1473,4459,1473,4496,1453xm4553,1413l4540,1413,4523,1432,4548,1473,4642,1473,4604,1453,4577,1453,4553,1413xm4433,1453l4412,1453,4426,1460,4433,1453xm5356,1453l5356,1455,5357,1454,5356,1453xm3060,1433l3030,1433,3020,1453,3060,1433xm3398,1173l3382,1173,3377,1193,3374,1193,3338,1253,3336,1253,3264,1453,3298,1453,3334,1373,3371,1273,3370,1273,3394,1233,3377,1213,3421,1213,3402,1193,3398,1173xm3874,1413l3815,1413,3851,1453,3848,1433,3893,1433,3874,1413xm4573,1433l4577,1453,4609,1453,4573,1433xm4940,1433l4915,1433,4932,1443,4940,1433xm3443,1233l3409,1233,3445,1333,3482,1433,3547,1433,3511,1413,3515,1413,3479,1333,3443,1233xm4416,1413l4408,1433,4423,1433,4416,1413xm4540,1413l4512,1413,4523,1432,4540,1413xm3046,1393l3010,1413,3038,1413,3046,1393xm3803,1353l3746,1353,3784,1373,3774,1373,3811,1413,3871,1413,3835,1393,3840,1393,3803,1353xm3685,1313l3678,1313,3635,1333,3722,1333,3685,1313xm3421,1213l3406,1213,3394,1233,3413,1253,3409,1233,3439,1233,3421,1213xm3406,1213l3377,1213,3394,1233,3406,1213xm1492,1053l1466,1053,1466,1133,1485,1094,1466,1073,1511,1073,1492,1053xm1495,1073l1466,1073,1485,1094,1495,1073xm2040,693l2029,713,2031,712,2040,693xm2031,712l2029,713,2031,713,2031,712xm2047,693l2040,693,2031,712,2054,700,2047,693xm2065,693l2047,693,2054,700,2065,693xe" filled="true" fillcolor="#000000" stroked="false">
              <v:path arrowok="t"/>
              <v:fill type="solid"/>
            </v:shape>
            <v:line style="position:absolute" from="2731,2484" to="3082,2484" stroked="true" strokeweight="1.86pt" strokecolor="#be4b48">
              <v:stroke dashstyle="solid"/>
            </v:line>
            <v:line style="position:absolute" from="3710,2484" to="4061,2484" stroked="true" strokeweight="1.86pt" strokecolor="#000000">
              <v:stroke dashstyle="solid"/>
            </v:line>
            <v:shape style="position:absolute;left:3099;top:2421;width:550;height:158" type="#_x0000_t202" filled="false" stroked="false">
              <v:textbox inset="0,0,0,0">
                <w:txbxContent>
                  <w:p>
                    <w:pPr>
                      <w:spacing w:line="157" w:lineRule="exact" w:before="0"/>
                      <w:ind w:left="0" w:right="0" w:firstLine="0"/>
                      <w:jc w:val="left"/>
                      <w:rPr>
                        <w:rFonts w:ascii="Calibri"/>
                        <w:sz w:val="15"/>
                      </w:rPr>
                    </w:pPr>
                    <w:r>
                      <w:rPr>
                        <w:rFonts w:ascii="Calibri"/>
                        <w:w w:val="105"/>
                        <w:sz w:val="15"/>
                      </w:rPr>
                      <w:t>Inflation</w:t>
                    </w:r>
                  </w:p>
                </w:txbxContent>
              </v:textbox>
              <w10:wrap type="none"/>
            </v:shape>
            <v:shape style="position:absolute;left:4075;top:2421;width:837;height:158" type="#_x0000_t202" filled="false" stroked="false">
              <v:textbox inset="0,0,0,0">
                <w:txbxContent>
                  <w:p>
                    <w:pPr>
                      <w:spacing w:line="157" w:lineRule="exact" w:before="0"/>
                      <w:ind w:left="0" w:right="0" w:firstLine="0"/>
                      <w:jc w:val="left"/>
                      <w:rPr>
                        <w:rFonts w:ascii="Calibri"/>
                        <w:sz w:val="15"/>
                      </w:rPr>
                    </w:pPr>
                    <w:r>
                      <w:rPr>
                        <w:rFonts w:ascii="Calibri"/>
                        <w:w w:val="105"/>
                        <w:sz w:val="15"/>
                      </w:rPr>
                      <w:t>Employment</w:t>
                    </w:r>
                  </w:p>
                </w:txbxContent>
              </v:textbox>
              <w10:wrap type="none"/>
            </v:shape>
            <w10:wrap type="none"/>
          </v:group>
        </w:pict>
      </w:r>
      <w:r>
        <w:rPr>
          <w:rFonts w:ascii="Calibri"/>
          <w:w w:val="105"/>
          <w:sz w:val="15"/>
        </w:rPr>
        <w:t>4QMA (%)</w:t>
      </w:r>
    </w:p>
    <w:p>
      <w:pPr>
        <w:pStyle w:val="BodyText"/>
        <w:spacing w:before="8"/>
        <w:rPr>
          <w:rFonts w:ascii="Calibri"/>
          <w:sz w:val="21"/>
        </w:rPr>
      </w:pPr>
    </w:p>
    <w:p>
      <w:pPr>
        <w:spacing w:before="0"/>
        <w:ind w:left="335" w:right="0" w:firstLine="0"/>
        <w:jc w:val="left"/>
        <w:rPr>
          <w:rFonts w:ascii="Calibri"/>
          <w:sz w:val="15"/>
        </w:rPr>
      </w:pPr>
      <w:r>
        <w:rPr>
          <w:rFonts w:ascii="Calibri"/>
          <w:w w:val="104"/>
          <w:sz w:val="15"/>
        </w:rPr>
        <w:t>4</w:t>
      </w:r>
    </w:p>
    <w:p>
      <w:pPr>
        <w:pStyle w:val="BodyText"/>
        <w:spacing w:before="2"/>
        <w:rPr>
          <w:rFonts w:ascii="Calibri"/>
          <w:sz w:val="19"/>
        </w:rPr>
      </w:pPr>
    </w:p>
    <w:p>
      <w:pPr>
        <w:spacing w:before="1"/>
        <w:ind w:left="335" w:right="0" w:firstLine="0"/>
        <w:jc w:val="left"/>
        <w:rPr>
          <w:rFonts w:ascii="Calibri"/>
          <w:sz w:val="15"/>
        </w:rPr>
      </w:pPr>
      <w:r>
        <w:rPr>
          <w:rFonts w:ascii="Calibri"/>
          <w:w w:val="104"/>
          <w:sz w:val="15"/>
        </w:rPr>
        <w:t>2</w:t>
      </w:r>
    </w:p>
    <w:p>
      <w:pPr>
        <w:pStyle w:val="BodyText"/>
        <w:spacing w:before="2"/>
        <w:rPr>
          <w:rFonts w:ascii="Calibri"/>
          <w:sz w:val="19"/>
        </w:rPr>
      </w:pPr>
    </w:p>
    <w:p>
      <w:pPr>
        <w:spacing w:before="0"/>
        <w:ind w:left="335" w:right="0" w:firstLine="0"/>
        <w:jc w:val="left"/>
        <w:rPr>
          <w:rFonts w:ascii="Calibri"/>
          <w:sz w:val="15"/>
        </w:rPr>
      </w:pPr>
      <w:r>
        <w:rPr>
          <w:rFonts w:ascii="Calibri"/>
          <w:w w:val="104"/>
          <w:sz w:val="15"/>
        </w:rPr>
        <w:t>0</w:t>
      </w:r>
    </w:p>
    <w:p>
      <w:pPr>
        <w:pStyle w:val="BodyText"/>
        <w:spacing w:before="3"/>
        <w:rPr>
          <w:rFonts w:ascii="Calibri"/>
          <w:sz w:val="19"/>
        </w:rPr>
      </w:pPr>
    </w:p>
    <w:p>
      <w:pPr>
        <w:spacing w:before="0"/>
        <w:ind w:left="286" w:right="0" w:firstLine="0"/>
        <w:jc w:val="left"/>
        <w:rPr>
          <w:rFonts w:ascii="Calibri" w:hAnsi="Calibri"/>
          <w:sz w:val="15"/>
        </w:rPr>
      </w:pPr>
      <w:r>
        <w:rPr>
          <w:rFonts w:ascii="Calibri" w:hAnsi="Calibri"/>
          <w:w w:val="105"/>
          <w:sz w:val="15"/>
        </w:rPr>
        <w:t>‐2</w:t>
      </w:r>
    </w:p>
    <w:p>
      <w:pPr>
        <w:pStyle w:val="BodyText"/>
        <w:spacing w:before="2"/>
        <w:rPr>
          <w:rFonts w:ascii="Calibri"/>
          <w:sz w:val="19"/>
        </w:rPr>
      </w:pPr>
    </w:p>
    <w:p>
      <w:pPr>
        <w:spacing w:before="0"/>
        <w:ind w:left="286" w:right="0" w:firstLine="0"/>
        <w:jc w:val="left"/>
        <w:rPr>
          <w:rFonts w:ascii="Calibri" w:hAnsi="Calibri"/>
          <w:sz w:val="15"/>
        </w:rPr>
      </w:pPr>
      <w:r>
        <w:rPr>
          <w:rFonts w:ascii="Calibri" w:hAnsi="Calibri"/>
          <w:w w:val="105"/>
          <w:sz w:val="15"/>
        </w:rPr>
        <w:t>‐4</w:t>
      </w:r>
    </w:p>
    <w:p>
      <w:pPr>
        <w:pStyle w:val="BodyText"/>
        <w:spacing w:before="3"/>
        <w:rPr>
          <w:rFonts w:ascii="Calibri"/>
          <w:sz w:val="19"/>
        </w:rPr>
      </w:pPr>
    </w:p>
    <w:p>
      <w:pPr>
        <w:spacing w:before="0"/>
        <w:ind w:left="286" w:right="0" w:firstLine="0"/>
        <w:jc w:val="left"/>
        <w:rPr>
          <w:rFonts w:ascii="Calibri" w:hAnsi="Calibri"/>
          <w:sz w:val="15"/>
        </w:rPr>
      </w:pPr>
      <w:r>
        <w:rPr>
          <w:rFonts w:ascii="Calibri" w:hAnsi="Calibri"/>
          <w:w w:val="105"/>
          <w:sz w:val="15"/>
        </w:rPr>
        <w:t>‐6</w:t>
      </w:r>
    </w:p>
    <w:p>
      <w:pPr>
        <w:pStyle w:val="BodyText"/>
        <w:spacing w:before="2"/>
        <w:rPr>
          <w:rFonts w:ascii="Calibri"/>
          <w:sz w:val="19"/>
        </w:rPr>
      </w:pPr>
    </w:p>
    <w:p>
      <w:pPr>
        <w:spacing w:before="0"/>
        <w:ind w:left="286" w:right="0" w:firstLine="0"/>
        <w:jc w:val="left"/>
        <w:rPr>
          <w:rFonts w:ascii="Calibri" w:hAnsi="Calibri"/>
          <w:sz w:val="15"/>
        </w:rPr>
      </w:pPr>
      <w:r>
        <w:rPr>
          <w:rFonts w:ascii="Calibri" w:hAnsi="Calibri"/>
          <w:w w:val="105"/>
          <w:sz w:val="15"/>
        </w:rPr>
        <w:t>‐8</w:t>
      </w:r>
    </w:p>
    <w:p>
      <w:pPr>
        <w:pStyle w:val="BodyText"/>
        <w:rPr>
          <w:rFonts w:ascii="Calibri"/>
          <w:sz w:val="16"/>
        </w:rPr>
      </w:pPr>
      <w:r>
        <w:rPr/>
        <w:br w:type="column"/>
      </w:r>
      <w:r>
        <w:rPr>
          <w:rFonts w:ascii="Calibri"/>
          <w:sz w:val="16"/>
        </w:rPr>
      </w:r>
    </w:p>
    <w:p>
      <w:pPr>
        <w:pStyle w:val="BodyText"/>
        <w:rPr>
          <w:rFonts w:ascii="Calibri"/>
          <w:sz w:val="16"/>
        </w:rPr>
      </w:pPr>
    </w:p>
    <w:p>
      <w:pPr>
        <w:pStyle w:val="BodyText"/>
        <w:spacing w:before="8"/>
        <w:rPr>
          <w:rFonts w:ascii="Calibri"/>
          <w:sz w:val="23"/>
        </w:rPr>
      </w:pPr>
    </w:p>
    <w:p>
      <w:pPr>
        <w:spacing w:before="0"/>
        <w:ind w:left="55" w:right="0" w:firstLine="0"/>
        <w:jc w:val="left"/>
        <w:rPr>
          <w:rFonts w:ascii="Calibri"/>
          <w:sz w:val="15"/>
        </w:rPr>
      </w:pPr>
      <w:r>
        <w:rPr>
          <w:rFonts w:ascii="Calibri"/>
          <w:w w:val="105"/>
          <w:sz w:val="15"/>
        </w:rPr>
        <w:t>4QMA (%)</w:t>
      </w:r>
    </w:p>
    <w:p>
      <w:pPr>
        <w:spacing w:before="39"/>
        <w:ind w:left="0" w:right="47" w:firstLine="0"/>
        <w:jc w:val="right"/>
        <w:rPr>
          <w:rFonts w:ascii="Calibri"/>
          <w:sz w:val="15"/>
        </w:rPr>
      </w:pPr>
      <w:r>
        <w:rPr>
          <w:rFonts w:ascii="Calibri"/>
          <w:w w:val="104"/>
          <w:sz w:val="15"/>
        </w:rPr>
        <w:t>4</w:t>
      </w:r>
    </w:p>
    <w:p>
      <w:pPr>
        <w:pStyle w:val="BodyText"/>
        <w:spacing w:before="9"/>
        <w:rPr>
          <w:rFonts w:ascii="Calibri"/>
          <w:sz w:val="12"/>
        </w:rPr>
      </w:pPr>
    </w:p>
    <w:p>
      <w:pPr>
        <w:spacing w:before="0"/>
        <w:ind w:left="0" w:right="47" w:firstLine="0"/>
        <w:jc w:val="right"/>
        <w:rPr>
          <w:rFonts w:ascii="Calibri"/>
          <w:sz w:val="15"/>
        </w:rPr>
      </w:pPr>
      <w:r>
        <w:rPr>
          <w:rFonts w:ascii="Calibri"/>
          <w:w w:val="104"/>
          <w:sz w:val="15"/>
        </w:rPr>
        <w:t>3</w:t>
      </w:r>
    </w:p>
    <w:p>
      <w:pPr>
        <w:pStyle w:val="BodyText"/>
        <w:spacing w:before="10"/>
        <w:rPr>
          <w:rFonts w:ascii="Calibri"/>
          <w:sz w:val="12"/>
        </w:rPr>
      </w:pPr>
    </w:p>
    <w:p>
      <w:pPr>
        <w:spacing w:before="0"/>
        <w:ind w:left="0" w:right="47" w:firstLine="0"/>
        <w:jc w:val="right"/>
        <w:rPr>
          <w:rFonts w:ascii="Calibri"/>
          <w:sz w:val="15"/>
        </w:rPr>
      </w:pPr>
      <w:r>
        <w:rPr>
          <w:rFonts w:ascii="Calibri"/>
          <w:w w:val="104"/>
          <w:sz w:val="15"/>
        </w:rPr>
        <w:t>2</w:t>
      </w:r>
    </w:p>
    <w:p>
      <w:pPr>
        <w:pStyle w:val="BodyText"/>
        <w:spacing w:before="10"/>
        <w:rPr>
          <w:rFonts w:ascii="Calibri"/>
          <w:sz w:val="12"/>
        </w:rPr>
      </w:pPr>
    </w:p>
    <w:p>
      <w:pPr>
        <w:spacing w:before="0"/>
        <w:ind w:left="0" w:right="47" w:firstLine="0"/>
        <w:jc w:val="right"/>
        <w:rPr>
          <w:rFonts w:ascii="Calibri"/>
          <w:sz w:val="15"/>
        </w:rPr>
      </w:pPr>
      <w:r>
        <w:rPr>
          <w:rFonts w:ascii="Calibri"/>
          <w:w w:val="104"/>
          <w:sz w:val="15"/>
        </w:rPr>
        <w:t>1</w:t>
      </w:r>
    </w:p>
    <w:p>
      <w:pPr>
        <w:pStyle w:val="BodyText"/>
        <w:spacing w:before="10"/>
        <w:rPr>
          <w:rFonts w:ascii="Calibri"/>
          <w:sz w:val="12"/>
        </w:rPr>
      </w:pPr>
    </w:p>
    <w:p>
      <w:pPr>
        <w:spacing w:before="0"/>
        <w:ind w:left="0" w:right="47" w:firstLine="0"/>
        <w:jc w:val="right"/>
        <w:rPr>
          <w:rFonts w:ascii="Calibri"/>
          <w:sz w:val="15"/>
        </w:rPr>
      </w:pPr>
      <w:r>
        <w:rPr>
          <w:rFonts w:ascii="Calibri"/>
          <w:w w:val="104"/>
          <w:sz w:val="15"/>
        </w:rPr>
        <w:t>0</w:t>
      </w:r>
    </w:p>
    <w:p>
      <w:pPr>
        <w:pStyle w:val="BodyText"/>
        <w:spacing w:before="10"/>
        <w:rPr>
          <w:rFonts w:ascii="Calibri"/>
          <w:sz w:val="12"/>
        </w:rPr>
      </w:pPr>
    </w:p>
    <w:p>
      <w:pPr>
        <w:spacing w:before="0"/>
        <w:ind w:left="0" w:right="0" w:firstLine="0"/>
        <w:jc w:val="right"/>
        <w:rPr>
          <w:rFonts w:ascii="Calibri" w:hAnsi="Calibri"/>
          <w:sz w:val="15"/>
        </w:rPr>
      </w:pPr>
      <w:r>
        <w:rPr>
          <w:rFonts w:ascii="Calibri" w:hAnsi="Calibri"/>
          <w:spacing w:val="-1"/>
          <w:w w:val="105"/>
          <w:sz w:val="15"/>
        </w:rPr>
        <w:t>‐1</w:t>
      </w:r>
    </w:p>
    <w:p>
      <w:pPr>
        <w:pStyle w:val="BodyText"/>
        <w:spacing w:before="10"/>
        <w:rPr>
          <w:rFonts w:ascii="Calibri"/>
          <w:sz w:val="12"/>
        </w:rPr>
      </w:pPr>
    </w:p>
    <w:p>
      <w:pPr>
        <w:spacing w:before="0"/>
        <w:ind w:left="0" w:right="0" w:firstLine="0"/>
        <w:jc w:val="right"/>
        <w:rPr>
          <w:rFonts w:ascii="Calibri" w:hAnsi="Calibri"/>
          <w:sz w:val="15"/>
        </w:rPr>
      </w:pPr>
      <w:r>
        <w:rPr>
          <w:rFonts w:ascii="Calibri" w:hAnsi="Calibri"/>
          <w:spacing w:val="-1"/>
          <w:w w:val="105"/>
          <w:sz w:val="15"/>
        </w:rPr>
        <w:t>‐2</w:t>
      </w:r>
    </w:p>
    <w:p>
      <w:pPr>
        <w:pStyle w:val="BodyText"/>
        <w:spacing w:before="10"/>
        <w:rPr>
          <w:rFonts w:ascii="Calibri"/>
          <w:sz w:val="12"/>
        </w:rPr>
      </w:pPr>
    </w:p>
    <w:p>
      <w:pPr>
        <w:spacing w:before="0"/>
        <w:ind w:left="0" w:right="0" w:firstLine="0"/>
        <w:jc w:val="right"/>
        <w:rPr>
          <w:rFonts w:ascii="Calibri" w:hAnsi="Calibri"/>
          <w:sz w:val="15"/>
        </w:rPr>
      </w:pPr>
      <w:r>
        <w:rPr>
          <w:rFonts w:ascii="Calibri" w:hAnsi="Calibri"/>
          <w:spacing w:val="-1"/>
          <w:w w:val="105"/>
          <w:sz w:val="15"/>
        </w:rPr>
        <w:t>‐3</w:t>
      </w:r>
    </w:p>
    <w:p>
      <w:pPr>
        <w:pStyle w:val="BodyText"/>
        <w:spacing w:before="9"/>
        <w:rPr>
          <w:rFonts w:ascii="Calibri"/>
          <w:sz w:val="12"/>
        </w:rPr>
      </w:pPr>
    </w:p>
    <w:p>
      <w:pPr>
        <w:spacing w:before="0"/>
        <w:ind w:left="0" w:right="0" w:firstLine="0"/>
        <w:jc w:val="right"/>
        <w:rPr>
          <w:rFonts w:ascii="Calibri" w:hAnsi="Calibri"/>
          <w:sz w:val="15"/>
        </w:rPr>
      </w:pPr>
      <w:r>
        <w:rPr>
          <w:rFonts w:ascii="Calibri" w:hAnsi="Calibri"/>
          <w:spacing w:val="-1"/>
          <w:w w:val="105"/>
          <w:sz w:val="15"/>
        </w:rPr>
        <w:t>‐4</w:t>
      </w:r>
    </w:p>
    <w:p>
      <w:pPr>
        <w:pStyle w:val="BodyText"/>
        <w:spacing w:before="7"/>
        <w:rPr>
          <w:rFonts w:ascii="Calibri"/>
          <w:sz w:val="16"/>
        </w:rPr>
      </w:pPr>
      <w:r>
        <w:rPr/>
        <w:br w:type="column"/>
      </w:r>
      <w:r>
        <w:rPr>
          <w:rFonts w:ascii="Calibri"/>
          <w:sz w:val="16"/>
        </w:rPr>
      </w:r>
    </w:p>
    <w:p>
      <w:pPr>
        <w:pStyle w:val="BodyText"/>
        <w:spacing w:line="355" w:lineRule="auto" w:before="1"/>
        <w:ind w:left="233" w:right="123"/>
        <w:jc w:val="both"/>
      </w:pPr>
      <w:r>
        <w:rPr/>
        <w:t>Second, as monetary policymakers, we should probably pay less attention (than we normally do) to movements in output and relatively more to changes in employment </w:t>
      </w:r>
      <w:r>
        <w:rPr>
          <w:vertAlign w:val="superscript"/>
        </w:rPr>
        <w:t>19</w:t>
      </w:r>
      <w:r>
        <w:rPr>
          <w:vertAlign w:val="baseline"/>
        </w:rPr>
        <w:t> . We may be less confident than usual about the origins of a given change in output (i.e. whether it’s “demand” or “supply” led). What we do know is that, whatever the original disturbance, and as long as the supply of labour (and therefore the “NAIRU”) is relatively stable, we’re likely to want to  ease  policy  if  employment  falls  (because</w:t>
      </w:r>
      <w:r>
        <w:rPr>
          <w:spacing w:val="-22"/>
          <w:vertAlign w:val="baseline"/>
        </w:rPr>
        <w:t> </w:t>
      </w:r>
      <w:r>
        <w:rPr>
          <w:vertAlign w:val="baseline"/>
        </w:rPr>
        <w:t>either</w:t>
      </w:r>
    </w:p>
    <w:p>
      <w:pPr>
        <w:pStyle w:val="BodyText"/>
        <w:spacing w:line="226" w:lineRule="exact"/>
        <w:ind w:left="234"/>
        <w:jc w:val="both"/>
      </w:pPr>
      <w:r>
        <w:rPr/>
        <w:t>demand  has  weakened  or  underlying  </w:t>
      </w:r>
      <w:r>
        <w:rPr>
          <w:spacing w:val="18"/>
        </w:rPr>
        <w:t> </w:t>
      </w:r>
      <w:r>
        <w:rPr/>
        <w:t>productivity</w:t>
      </w:r>
    </w:p>
    <w:p>
      <w:pPr>
        <w:spacing w:after="0" w:line="226" w:lineRule="exact"/>
        <w:jc w:val="both"/>
        <w:sectPr>
          <w:type w:val="continuous"/>
          <w:pgSz w:w="11900" w:h="16840"/>
          <w:pgMar w:top="1140" w:bottom="280" w:left="900" w:right="1000"/>
          <w:cols w:num="3" w:equalWidth="0">
            <w:col w:w="3990" w:space="40"/>
            <w:col w:w="830" w:space="67"/>
            <w:col w:w="5073"/>
          </w:cols>
        </w:sectPr>
      </w:pPr>
    </w:p>
    <w:p>
      <w:pPr>
        <w:spacing w:line="177" w:lineRule="exact" w:before="0"/>
        <w:ind w:left="407" w:right="0" w:firstLine="0"/>
        <w:jc w:val="left"/>
        <w:rPr>
          <w:rFonts w:ascii="Calibri"/>
          <w:sz w:val="15"/>
        </w:rPr>
      </w:pPr>
      <w:r>
        <w:rPr>
          <w:rFonts w:ascii="Calibri"/>
          <w:w w:val="105"/>
          <w:sz w:val="15"/>
        </w:rPr>
        <w:t>1984 1987  1990  1993  1996  1999  2002  2005  2008 2011</w:t>
      </w:r>
    </w:p>
    <w:p>
      <w:pPr>
        <w:pStyle w:val="BodyText"/>
        <w:rPr>
          <w:rFonts w:ascii="Calibri"/>
          <w:sz w:val="16"/>
        </w:rPr>
      </w:pPr>
    </w:p>
    <w:p>
      <w:pPr>
        <w:pStyle w:val="BodyText"/>
        <w:rPr>
          <w:rFonts w:ascii="Calibri"/>
          <w:sz w:val="16"/>
        </w:rPr>
      </w:pPr>
    </w:p>
    <w:p>
      <w:pPr>
        <w:pStyle w:val="BodyText"/>
        <w:spacing w:before="5"/>
        <w:rPr>
          <w:rFonts w:ascii="Calibri"/>
          <w:sz w:val="12"/>
        </w:rPr>
      </w:pPr>
    </w:p>
    <w:p>
      <w:pPr>
        <w:spacing w:before="0"/>
        <w:ind w:left="234" w:right="0" w:firstLine="0"/>
        <w:jc w:val="left"/>
        <w:rPr>
          <w:sz w:val="16"/>
        </w:rPr>
      </w:pPr>
      <w:r>
        <w:rPr>
          <w:sz w:val="16"/>
        </w:rPr>
        <w:t>Source: ONS and Bank of England calculations</w:t>
      </w:r>
    </w:p>
    <w:p>
      <w:pPr>
        <w:pStyle w:val="BodyText"/>
        <w:spacing w:line="355" w:lineRule="auto" w:before="110"/>
        <w:ind w:left="233" w:right="152"/>
      </w:pPr>
      <w:r>
        <w:rPr/>
        <w:br w:type="column"/>
      </w:r>
      <w:r>
        <w:rPr/>
        <w:t>has risen) and to tighten it if employment growth improves.</w:t>
      </w:r>
    </w:p>
    <w:p>
      <w:pPr>
        <w:spacing w:after="0" w:line="355" w:lineRule="auto"/>
        <w:sectPr>
          <w:type w:val="continuous"/>
          <w:pgSz w:w="11900" w:h="16840"/>
          <w:pgMar w:top="1140" w:bottom="280" w:left="900" w:right="1000"/>
          <w:cols w:num="2" w:equalWidth="0">
            <w:col w:w="4748" w:space="179"/>
            <w:col w:w="5073"/>
          </w:cols>
        </w:sectPr>
      </w:pPr>
    </w:p>
    <w:p>
      <w:pPr>
        <w:pStyle w:val="BodyText"/>
        <w:spacing w:before="11"/>
        <w:rPr>
          <w:sz w:val="28"/>
        </w:rPr>
      </w:pPr>
    </w:p>
    <w:p>
      <w:pPr>
        <w:pStyle w:val="BodyText"/>
        <w:spacing w:line="360" w:lineRule="auto" w:before="94"/>
        <w:ind w:left="234" w:right="125"/>
        <w:jc w:val="both"/>
      </w:pPr>
      <w:r>
        <w:rPr/>
        <w:t>This isn’t simply a theoretical point. As Chart 15 demonstrates, the relationship between employment and inflation has proved more stable through the crisis than those between either of those variables and output (Charts 2 and 3).</w:t>
      </w:r>
    </w:p>
    <w:p>
      <w:pPr>
        <w:pStyle w:val="BodyText"/>
        <w:rPr>
          <w:sz w:val="30"/>
        </w:rPr>
      </w:pPr>
    </w:p>
    <w:p>
      <w:pPr>
        <w:pStyle w:val="BodyText"/>
        <w:spacing w:line="720" w:lineRule="auto"/>
        <w:ind w:left="234" w:right="352"/>
      </w:pPr>
      <w:r>
        <w:rPr/>
        <w:t>Finally, if I have to take anything else away from all this, it’s the realisation that we have much still to learn! 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pict>
          <v:shape style="position:absolute;margin-left:56.700001pt;margin-top:16.395672pt;width:144pt;height:.1pt;mso-position-horizontal-relative:page;mso-position-vertical-relative:paragraph;z-index:-251594752;mso-wrap-distance-left:0;mso-wrap-distance-right:0" coordorigin="1134,328" coordsize="2880,0" path="m1134,328l4014,328e" filled="false" stroked="true" strokeweight=".48001pt" strokecolor="#000000">
            <v:path arrowok="t"/>
            <v:stroke dashstyle="solid"/>
            <w10:wrap type="topAndBottom"/>
          </v:shape>
        </w:pict>
      </w:r>
    </w:p>
    <w:p>
      <w:pPr>
        <w:spacing w:before="31"/>
        <w:ind w:left="234" w:right="144" w:firstLine="0"/>
        <w:jc w:val="left"/>
        <w:rPr>
          <w:sz w:val="16"/>
        </w:rPr>
      </w:pPr>
      <w:r>
        <w:rPr>
          <w:position w:val="8"/>
          <w:sz w:val="10"/>
        </w:rPr>
        <w:t>19 </w:t>
      </w:r>
      <w:r>
        <w:rPr>
          <w:sz w:val="16"/>
        </w:rPr>
        <w:t>My fellow MPC member Spencer Dale made a similar point in a speech last weekend. Noting that uncertainty about productivity made the appropriate response to slower output growth much harder to judge, he argued that “the Pavlovian-like response of some commentators to call for more monetary stimulus each time they observe weak output growth is not sensible".</w:t>
      </w:r>
    </w:p>
    <w:p>
      <w:pPr>
        <w:spacing w:after="0"/>
        <w:jc w:val="left"/>
        <w:rPr>
          <w:sz w:val="16"/>
        </w:rPr>
        <w:sectPr>
          <w:type w:val="continuous"/>
          <w:pgSz w:w="11900" w:h="16840"/>
          <w:pgMar w:top="1140" w:bottom="280" w:left="900" w:right="1000"/>
        </w:sectPr>
      </w:pPr>
    </w:p>
    <w:p>
      <w:pPr>
        <w:spacing w:before="81"/>
        <w:ind w:left="234" w:right="0" w:firstLine="0"/>
        <w:jc w:val="left"/>
        <w:rPr>
          <w:b/>
          <w:sz w:val="24"/>
        </w:rPr>
      </w:pPr>
      <w:r>
        <w:rPr>
          <w:b/>
          <w:sz w:val="24"/>
        </w:rPr>
        <w:t>References</w:t>
      </w:r>
    </w:p>
    <w:p>
      <w:pPr>
        <w:spacing w:before="229"/>
        <w:ind w:left="233" w:right="1544" w:firstLine="0"/>
        <w:jc w:val="left"/>
        <w:rPr>
          <w:sz w:val="20"/>
        </w:rPr>
      </w:pPr>
      <w:r>
        <w:rPr>
          <w:b/>
          <w:sz w:val="20"/>
        </w:rPr>
        <w:t>Abraham, K.G. and L.F. Katz </w:t>
      </w:r>
      <w:r>
        <w:rPr>
          <w:sz w:val="20"/>
        </w:rPr>
        <w:t>(1986)</w:t>
      </w:r>
      <w:r>
        <w:rPr>
          <w:b/>
          <w:sz w:val="20"/>
        </w:rPr>
        <w:t>, </w:t>
      </w:r>
      <w:r>
        <w:rPr>
          <w:sz w:val="20"/>
        </w:rPr>
        <w:t>“Cyclical Unemployment: Sectoral Shifts or Aggregate Disturbances?”, </w:t>
      </w:r>
      <w:r>
        <w:rPr>
          <w:i/>
          <w:sz w:val="20"/>
        </w:rPr>
        <w:t>Journal of Political Economy</w:t>
      </w:r>
      <w:r>
        <w:rPr>
          <w:sz w:val="20"/>
        </w:rPr>
        <w:t>, Vol. 94, No. 3, Part 1, pp. 507-522.</w:t>
      </w:r>
    </w:p>
    <w:p>
      <w:pPr>
        <w:pStyle w:val="BodyText"/>
      </w:pPr>
    </w:p>
    <w:p>
      <w:pPr>
        <w:spacing w:before="0"/>
        <w:ind w:left="233" w:right="544" w:firstLine="0"/>
        <w:jc w:val="left"/>
        <w:rPr>
          <w:sz w:val="20"/>
        </w:rPr>
      </w:pPr>
      <w:r>
        <w:rPr>
          <w:b/>
          <w:sz w:val="20"/>
        </w:rPr>
        <w:t>Bai, Y., Rios-Rull, J. V. and K. Storesletten </w:t>
      </w:r>
      <w:r>
        <w:rPr>
          <w:sz w:val="20"/>
        </w:rPr>
        <w:t>(2011), “Demand Shocks as Productivity Shocks”, Federal Reserve Bank of Minneapolis and CEPR.</w:t>
      </w:r>
    </w:p>
    <w:p>
      <w:pPr>
        <w:pStyle w:val="BodyText"/>
      </w:pPr>
    </w:p>
    <w:p>
      <w:pPr>
        <w:pStyle w:val="BodyText"/>
        <w:ind w:left="233" w:right="375"/>
      </w:pPr>
      <w:r>
        <w:rPr>
          <w:b/>
        </w:rPr>
        <w:t>Broadbent, B. </w:t>
      </w:r>
      <w:r>
        <w:rPr/>
        <w:t>(2011), “Rebalancing and the exchange rate”, Speech given at Thomson Reuters, London, available at </w:t>
      </w:r>
      <w:hyperlink r:id="rId31">
        <w:r>
          <w:rPr>
            <w:color w:val="0000FF"/>
            <w:u w:val="single" w:color="0000FF"/>
          </w:rPr>
          <w:t>www.bankofengland.co.uk/publications/speeches/2011/speech520.pdf</w:t>
        </w:r>
      </w:hyperlink>
    </w:p>
    <w:p>
      <w:pPr>
        <w:pStyle w:val="BodyText"/>
        <w:spacing w:before="9"/>
        <w:rPr>
          <w:sz w:val="11"/>
        </w:rPr>
      </w:pPr>
    </w:p>
    <w:p>
      <w:pPr>
        <w:spacing w:before="94"/>
        <w:ind w:left="233" w:right="1377" w:firstLine="0"/>
        <w:jc w:val="left"/>
        <w:rPr>
          <w:sz w:val="20"/>
        </w:rPr>
      </w:pPr>
      <w:r>
        <w:rPr>
          <w:b/>
          <w:sz w:val="20"/>
        </w:rPr>
        <w:t>Caballero, R. J. and Hammour, M. L</w:t>
      </w:r>
      <w:r>
        <w:rPr>
          <w:sz w:val="20"/>
        </w:rPr>
        <w:t>. (2001) </w:t>
      </w:r>
      <w:r>
        <w:rPr>
          <w:b/>
          <w:sz w:val="20"/>
        </w:rPr>
        <w:t>“</w:t>
      </w:r>
      <w:r>
        <w:rPr>
          <w:sz w:val="20"/>
        </w:rPr>
        <w:t>Institutions, Restructuring, and Macroeconomic Performance", in Advances in Macroeconomic Theory, ed. J.Dreze.</w:t>
      </w:r>
    </w:p>
    <w:p>
      <w:pPr>
        <w:pStyle w:val="BodyText"/>
      </w:pPr>
    </w:p>
    <w:p>
      <w:pPr>
        <w:spacing w:before="0"/>
        <w:ind w:left="234" w:right="809" w:hanging="1"/>
        <w:jc w:val="left"/>
        <w:rPr>
          <w:sz w:val="20"/>
        </w:rPr>
      </w:pPr>
      <w:r>
        <w:rPr>
          <w:b/>
          <w:sz w:val="20"/>
        </w:rPr>
        <w:t>Caballero, R. J., Hoshi T and Kashyap A. </w:t>
      </w:r>
      <w:r>
        <w:rPr>
          <w:sz w:val="20"/>
        </w:rPr>
        <w:t>(2007) </w:t>
      </w:r>
      <w:r>
        <w:rPr>
          <w:b/>
          <w:sz w:val="20"/>
        </w:rPr>
        <w:t>“</w:t>
      </w:r>
      <w:r>
        <w:rPr>
          <w:sz w:val="20"/>
        </w:rPr>
        <w:t>Zombie Lending and Depressed Restructuring in Japan”, American Economic Review 98.</w:t>
      </w:r>
    </w:p>
    <w:p>
      <w:pPr>
        <w:pStyle w:val="BodyText"/>
      </w:pPr>
    </w:p>
    <w:p>
      <w:pPr>
        <w:spacing w:before="0"/>
        <w:ind w:left="234" w:right="521" w:firstLine="0"/>
        <w:jc w:val="left"/>
        <w:rPr>
          <w:sz w:val="20"/>
        </w:rPr>
      </w:pPr>
      <w:r>
        <w:rPr>
          <w:b/>
          <w:sz w:val="20"/>
        </w:rPr>
        <w:t>Chari, V.V., P.J. Kehoe and E.R. McGrattan </w:t>
      </w:r>
      <w:r>
        <w:rPr>
          <w:sz w:val="20"/>
        </w:rPr>
        <w:t>(2002), “Accounting for the Great Depression”, </w:t>
      </w:r>
      <w:r>
        <w:rPr>
          <w:i/>
          <w:sz w:val="20"/>
        </w:rPr>
        <w:t>American </w:t>
      </w:r>
      <w:r>
        <w:rPr>
          <w:i/>
          <w:sz w:val="20"/>
        </w:rPr>
        <w:t>Economic Review</w:t>
      </w:r>
      <w:r>
        <w:rPr>
          <w:sz w:val="20"/>
        </w:rPr>
        <w:t>, Vol. 92, No. 2, Papers and Proceedings of the 114</w:t>
      </w:r>
      <w:r>
        <w:rPr>
          <w:sz w:val="20"/>
          <w:vertAlign w:val="superscript"/>
        </w:rPr>
        <w:t>th</w:t>
      </w:r>
      <w:r>
        <w:rPr>
          <w:sz w:val="20"/>
          <w:vertAlign w:val="baseline"/>
        </w:rPr>
        <w:t> Annual Meeting of the American.</w:t>
      </w:r>
    </w:p>
    <w:p>
      <w:pPr>
        <w:pStyle w:val="BodyText"/>
        <w:spacing w:before="231"/>
        <w:ind w:left="234"/>
      </w:pPr>
      <w:r>
        <w:rPr>
          <w:b/>
        </w:rPr>
        <w:t>Dale, S. </w:t>
      </w:r>
      <w:r>
        <w:rPr/>
        <w:t>(2012), “Limits of monetary policy”, Speech given at the 44th annual Money, Macro and Finance Conference at Trinity College, Dublin, available at </w:t>
      </w:r>
      <w:hyperlink r:id="rId32">
        <w:r>
          <w:rPr>
            <w:color w:val="0000FF"/>
            <w:u w:val="single" w:color="0000FF"/>
          </w:rPr>
          <w:t>http://www.bankofengland.co.uk/publications/Documents/speeches/2012/speech597.pdf</w:t>
        </w:r>
      </w:hyperlink>
    </w:p>
    <w:p>
      <w:pPr>
        <w:pStyle w:val="BodyText"/>
        <w:spacing w:before="8"/>
        <w:rPr>
          <w:sz w:val="11"/>
        </w:rPr>
      </w:pPr>
    </w:p>
    <w:p>
      <w:pPr>
        <w:pStyle w:val="BodyText"/>
        <w:spacing w:before="94"/>
        <w:ind w:left="234" w:right="396"/>
      </w:pPr>
      <w:r>
        <w:rPr>
          <w:b/>
        </w:rPr>
        <w:t>Gali, J. </w:t>
      </w:r>
      <w:r>
        <w:rPr/>
        <w:t>(2008), “Monetary Policy, Inflation, and the Business Cycle: An introduction to the New Keynesian Framework”, Princeton University Press.</w:t>
      </w:r>
    </w:p>
    <w:p>
      <w:pPr>
        <w:pStyle w:val="BodyText"/>
      </w:pPr>
    </w:p>
    <w:p>
      <w:pPr>
        <w:spacing w:before="0"/>
        <w:ind w:left="233" w:right="120" w:firstLine="0"/>
        <w:jc w:val="left"/>
        <w:rPr>
          <w:sz w:val="20"/>
        </w:rPr>
      </w:pPr>
      <w:r>
        <w:rPr>
          <w:b/>
          <w:sz w:val="20"/>
        </w:rPr>
        <w:t>Hamilton, J.D. </w:t>
      </w:r>
      <w:r>
        <w:rPr>
          <w:sz w:val="20"/>
        </w:rPr>
        <w:t>(1988), “A Neoclassical Model of Unemployment and the Business Cycle”, </w:t>
      </w:r>
      <w:r>
        <w:rPr>
          <w:i/>
          <w:sz w:val="20"/>
        </w:rPr>
        <w:t>Journal of Political </w:t>
      </w:r>
      <w:r>
        <w:rPr>
          <w:i/>
          <w:sz w:val="20"/>
        </w:rPr>
        <w:t>Economy</w:t>
      </w:r>
      <w:r>
        <w:rPr>
          <w:sz w:val="20"/>
        </w:rPr>
        <w:t>, Vol. 96, No. 3, pp. 593-617.</w:t>
      </w:r>
    </w:p>
    <w:p>
      <w:pPr>
        <w:pStyle w:val="BodyText"/>
      </w:pPr>
    </w:p>
    <w:p>
      <w:pPr>
        <w:pStyle w:val="BodyText"/>
        <w:ind w:left="233" w:right="542"/>
      </w:pPr>
      <w:r>
        <w:rPr>
          <w:b/>
        </w:rPr>
        <w:t>Meier, A. </w:t>
      </w:r>
      <w:r>
        <w:rPr/>
        <w:t>(2010), “Still Minding the Gap—Inflation Dynamics during Episodes of Persistent Large Output Gaps”, International Monetary Fund.</w:t>
      </w:r>
    </w:p>
    <w:p>
      <w:pPr>
        <w:pStyle w:val="BodyText"/>
      </w:pPr>
    </w:p>
    <w:p>
      <w:pPr>
        <w:pStyle w:val="BodyText"/>
        <w:ind w:left="234" w:hanging="1"/>
      </w:pPr>
      <w:r>
        <w:rPr>
          <w:b/>
        </w:rPr>
        <w:t>Pratap, S and E. Quintin </w:t>
      </w:r>
      <w:r>
        <w:rPr/>
        <w:t>(2011), “Financial crises and labour market turbulence”, Journal of Monetary Economis, Vol 58, pp. 601-615</w:t>
      </w:r>
    </w:p>
    <w:p>
      <w:pPr>
        <w:pStyle w:val="BodyText"/>
      </w:pPr>
    </w:p>
    <w:p>
      <w:pPr>
        <w:pStyle w:val="BodyText"/>
        <w:spacing w:before="1"/>
        <w:ind w:left="234" w:right="686"/>
      </w:pPr>
      <w:r>
        <w:rPr>
          <w:b/>
        </w:rPr>
        <w:t>Samuelson, P. A., and S. Swamy </w:t>
      </w:r>
      <w:r>
        <w:rPr/>
        <w:t>(1974), “Invariant Economic Index Numbers and Canonical Duality: Survey and Synthesis”, American Economic Review 64 (Sept. 1974), 566-593</w:t>
      </w:r>
    </w:p>
    <w:p>
      <w:pPr>
        <w:pStyle w:val="BodyText"/>
        <w:spacing w:before="11"/>
        <w:rPr>
          <w:sz w:val="19"/>
        </w:rPr>
      </w:pPr>
    </w:p>
    <w:p>
      <w:pPr>
        <w:pStyle w:val="BodyText"/>
        <w:ind w:left="233" w:right="431"/>
      </w:pPr>
      <w:r>
        <w:rPr>
          <w:b/>
        </w:rPr>
        <w:t>Tucker, P </w:t>
      </w:r>
      <w:r>
        <w:rPr/>
        <w:t>(2011), “A few remarks on current monetary policy in a rebalancing economy”, speech given </w:t>
      </w:r>
      <w:r>
        <w:rPr>
          <w:color w:val="404041"/>
        </w:rPr>
        <w:t>at The Joint 1900/City Club Lunch in London, available at </w:t>
      </w:r>
      <w:hyperlink r:id="rId33">
        <w:r>
          <w:rPr>
            <w:color w:val="0000FF"/>
            <w:u w:val="single" w:color="0000FF"/>
          </w:rPr>
          <w:t>http://www.bankofengland.co.uk/publications/Documents/speeches/2011/speech532.pdf</w:t>
        </w:r>
      </w:hyperlink>
    </w:p>
    <w:sectPr>
      <w:pgSz w:w="11900" w:h="16840"/>
      <w:pgMar w:header="0" w:footer="1548" w:top="1600" w:bottom="1740" w:left="9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64864"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963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9628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961792" type="#_x0000_t202" filled="false" stroked="false">
          <v:textbox inset="0,0,0,0">
            <w:txbxContent>
              <w:p>
                <w:pPr>
                  <w:pStyle w:val="BodyText"/>
                  <w:spacing w:before="14"/>
                  <w:ind w:left="20"/>
                </w:pPr>
                <w:r>
                  <w:rPr>
                    <w:w w:val="100"/>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28000"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9269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61.52887pt;width:307.7pt;height:24.75pt;mso-position-horizontal-relative:page;mso-position-vertical-relative:page;z-index:-2529259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924928" type="#_x0000_t202" filled="false" stroked="false">
          <v:textbox inset="0,0,0,0">
            <w:txbxContent>
              <w:p>
                <w:pPr>
                  <w:pStyle w:val="BodyText"/>
                  <w:spacing w:before="14"/>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6076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959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61.099777pt;margin-top:761.52887pt;width:307.7pt;height:24.75pt;mso-position-horizontal-relative:page;mso-position-vertical-relative:page;z-index:-2529587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957696"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56672"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955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61.099777pt;margin-top:761.52887pt;width:307.7pt;height:24.75pt;mso-position-horizontal-relative:page;mso-position-vertical-relative:page;z-index:-2529546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953600"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52576"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951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61.52887pt;width:307.7pt;height:24.75pt;mso-position-horizontal-relative:page;mso-position-vertical-relative:page;z-index:-25295052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949504"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48480"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947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294643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945408"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4438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9433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94233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941312"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4028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9392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29382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937216"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3619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9351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61.52887pt;width:307.7pt;height:24.75pt;mso-position-horizontal-relative:page;mso-position-vertical-relative:page;z-index:-2529341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933120" type="#_x0000_t202" filled="false" stroked="false">
          <v:textbox inset="0,0,0,0">
            <w:txbxContent>
              <w:p>
                <w:pPr>
                  <w:pStyle w:val="BodyText"/>
                  <w:spacing w:before="14"/>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3209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9310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61.52887pt;width:307.7pt;height:24.75pt;mso-position-horizontal-relative:page;mso-position-vertical-relative:page;z-index:-2529300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929024" type="#_x0000_t202" filled="false" stroked="false">
          <v:textbox inset="0,0,0,0">
            <w:txbxContent>
              <w:p>
                <w:pPr>
                  <w:pStyle w:val="BodyText"/>
                  <w:spacing w:before="14"/>
                  <w:ind w:left="20"/>
                </w:pPr>
                <w:r>
                  <w:rPr/>
                  <w:t>13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5" w:lineRule="exact"/>
      <w:ind w:left="31"/>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oter" Target="footer7.xml"/><Relationship Id="rId27" Type="http://schemas.openxmlformats.org/officeDocument/2006/relationships/image" Target="media/image15.png"/><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hyperlink" Target="http://www.bankofengland.co.uk/publications/speeches/2011/speech520.pdf" TargetMode="External"/><Relationship Id="rId32" Type="http://schemas.openxmlformats.org/officeDocument/2006/relationships/hyperlink" Target="http://www.bankofengland.co.uk/publications/Documents/speeches/2012/speech597.pdf" TargetMode="External"/><Relationship Id="rId33" Type="http://schemas.openxmlformats.org/officeDocument/2006/relationships/hyperlink" Target="http://www.bankofengland.co.uk/publications/Documents/speeches/2011/speech53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Productivity and the allocation of resources</dc:title>
  <dcterms:created xsi:type="dcterms:W3CDTF">2020-06-02T18:13:11Z</dcterms:created>
  <dcterms:modified xsi:type="dcterms:W3CDTF">2020-06-02T18:13:11Z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PScript5.dll Version 5.2.2</vt:lpwstr>
  </property>
  <property fmtid="{D5CDD505-2E9C-101B-9397-08002B2CF9AE}" pid="4" name="LastSaved">
    <vt:filetime>2020-06-02T00:00:00Z</vt:filetime>
  </property>
</Properties>
</file>