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“Risk Uncertainty And Monetary Policy Regimes”</w:t>
      </w:r>
    </w:p>
    <w:p>
      <w:pPr>
        <w:pStyle w:val="BodyText"/>
        <w:spacing w:before="281"/>
        <w:ind w:left="352"/>
        <w:rPr>
          <w:rFonts w:ascii="Arial"/>
        </w:rPr>
      </w:pPr>
      <w:r>
        <w:rPr>
          <w:rFonts w:ascii="Arial"/>
        </w:rPr>
        <w:t>Speech given</w:t>
      </w:r>
      <w:r>
        <w:rPr>
          <w:rFonts w:ascii="Arial"/>
          <w:spacing w:val="-8"/>
        </w:rPr>
        <w:t> </w:t>
      </w:r>
      <w:r>
        <w:rPr>
          <w:rFonts w:ascii="Arial"/>
        </w:rPr>
        <w:t>by</w:t>
      </w:r>
    </w:p>
    <w:p>
      <w:pPr>
        <w:pStyle w:val="BodyText"/>
        <w:spacing w:line="360" w:lineRule="auto" w:before="136"/>
        <w:ind w:left="352" w:right="387"/>
        <w:rPr>
          <w:rFonts w:ascii="Arial"/>
        </w:rPr>
      </w:pPr>
      <w:r>
        <w:rPr>
          <w:rFonts w:ascii="Arial"/>
        </w:rPr>
        <w:t>Paul Tucker, Executive Director and Member of the Monetary Policy Committee of the Bank of England</w:t>
      </w:r>
    </w:p>
    <w:p>
      <w:pPr>
        <w:pStyle w:val="BodyText"/>
        <w:spacing w:before="2"/>
        <w:rPr>
          <w:rFonts w:ascii="Arial"/>
          <w:sz w:val="36"/>
        </w:rPr>
      </w:pPr>
    </w:p>
    <w:p>
      <w:pPr>
        <w:pStyle w:val="BodyText"/>
        <w:spacing w:line="360" w:lineRule="auto"/>
        <w:ind w:left="352" w:right="1787"/>
        <w:rPr>
          <w:rFonts w:ascii="Arial"/>
        </w:rPr>
      </w:pPr>
      <w:r>
        <w:rPr>
          <w:rFonts w:ascii="Arial"/>
        </w:rPr>
        <w:t>At the UK Asset and Liability Management Association in Egham, Surrey 29 January</w:t>
      </w:r>
      <w:r>
        <w:rPr>
          <w:rFonts w:ascii="Arial"/>
          <w:spacing w:val="-2"/>
        </w:rPr>
        <w:t> </w:t>
      </w:r>
      <w:r>
        <w:rPr>
          <w:rFonts w:ascii="Arial"/>
        </w:rPr>
        <w:t>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2"/>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1"/>
        <w:rPr>
          <w:rFonts w:ascii="Arial"/>
          <w:sz w:val="19"/>
        </w:rPr>
      </w:pPr>
    </w:p>
    <w:p>
      <w:pPr>
        <w:pStyle w:val="Heading1"/>
        <w:spacing w:before="129"/>
        <w:ind w:left="120"/>
        <w:rPr>
          <w:b w:val="0"/>
        </w:rPr>
      </w:pPr>
      <w:r>
        <w:rPr/>
        <w:t>RISK, UNCERTAINTY AND MONETARY POLICY REGIMES</w:t>
      </w:r>
      <w:r>
        <w:rPr>
          <w:b w:val="0"/>
          <w:vertAlign w:val="superscript"/>
        </w:rPr>
        <w:t>1</w:t>
      </w:r>
    </w:p>
    <w:p>
      <w:pPr>
        <w:pStyle w:val="BodyText"/>
        <w:rPr>
          <w:sz w:val="30"/>
        </w:rPr>
      </w:pPr>
    </w:p>
    <w:p>
      <w:pPr>
        <w:pStyle w:val="BodyText"/>
        <w:rPr>
          <w:sz w:val="30"/>
        </w:rPr>
      </w:pPr>
    </w:p>
    <w:p>
      <w:pPr>
        <w:pStyle w:val="BodyText"/>
        <w:rPr>
          <w:sz w:val="30"/>
        </w:rPr>
      </w:pPr>
    </w:p>
    <w:p>
      <w:pPr>
        <w:pStyle w:val="BodyText"/>
        <w:spacing w:before="207"/>
        <w:ind w:left="119"/>
      </w:pPr>
      <w:r>
        <w:rPr/>
        <w:t>It is a pleasure to be here.</w:t>
      </w:r>
    </w:p>
    <w:p>
      <w:pPr>
        <w:pStyle w:val="BodyText"/>
        <w:rPr>
          <w:sz w:val="26"/>
        </w:rPr>
      </w:pPr>
    </w:p>
    <w:p>
      <w:pPr>
        <w:pStyle w:val="BodyText"/>
        <w:rPr>
          <w:sz w:val="22"/>
        </w:rPr>
      </w:pPr>
    </w:p>
    <w:p>
      <w:pPr>
        <w:pStyle w:val="BodyText"/>
        <w:spacing w:line="360" w:lineRule="auto"/>
        <w:ind w:left="119" w:right="150"/>
      </w:pPr>
      <w:r>
        <w:rPr/>
        <w:t>As asset-liability managers, you grapple with many of the issues that, from the other side of the fence, confront central bankers as we pursue our mission to maintain monetary and financial system stability. For both of us, risk management is integral to what we do; and, amongst other things, that entails trying to make sense of financial markets. In your case, it includes forming expectations about policymakers’ objectives and actions. In our case, it includes trying to decipher whether asset price changes provide a diagnostic on what is going on in the economy, including the credibility of the monetary regime. As capital markets have developed, there has been a richening in the instruments available to you to manage risk, and consequently in the diagnostic indicators available to us. For quite a few years now, most conferences on financial risk management have given centre stage to the use of options in hedging (and taking) risk. Flipping that into the world of central banking, I want to explore whether options prices can shed any light on risks in the current financial environment, including uncertainty about the expected path of monetary policy. I shall also examine whether the recent changes in the UK’s inflation target have affected uncertainty about the decisions of the Monetary Policy Committee.  The conclusions are, I am afraid, far from conclusive, but I hope that they will give you some flavour of how, at the Bank of England, we are trying to apply surveillance and analysis of markets to our core mission.</w:t>
      </w:r>
    </w:p>
    <w:p>
      <w:pPr>
        <w:pStyle w:val="BodyText"/>
        <w:spacing w:before="2"/>
        <w:rPr>
          <w:sz w:val="36"/>
        </w:rPr>
      </w:pPr>
    </w:p>
    <w:p>
      <w:pPr>
        <w:pStyle w:val="Heading1"/>
        <w:ind w:left="120"/>
      </w:pPr>
      <w:r>
        <w:rPr/>
        <w:t>Environmental risks facing the global financial system</w:t>
      </w:r>
    </w:p>
    <w:p>
      <w:pPr>
        <w:pStyle w:val="BodyText"/>
        <w:rPr>
          <w:b/>
          <w:sz w:val="26"/>
        </w:rPr>
      </w:pPr>
    </w:p>
    <w:p>
      <w:pPr>
        <w:pStyle w:val="BodyText"/>
        <w:spacing w:before="9"/>
        <w:rPr>
          <w:b/>
          <w:sz w:val="21"/>
        </w:rPr>
      </w:pPr>
    </w:p>
    <w:p>
      <w:pPr>
        <w:pStyle w:val="BodyText"/>
        <w:tabs>
          <w:tab w:pos="2852" w:val="left" w:leader="none"/>
        </w:tabs>
        <w:spacing w:line="360" w:lineRule="auto"/>
        <w:ind w:left="120" w:right="146"/>
      </w:pPr>
      <w:r>
        <w:rPr/>
        <w:t>Had we been here this time last year, the centre of our discussion would probably have been risk in the equity and</w:t>
      </w:r>
      <w:r>
        <w:rPr>
          <w:spacing w:val="-3"/>
        </w:rPr>
        <w:t> </w:t>
      </w:r>
      <w:r>
        <w:rPr/>
        <w:t>credit</w:t>
      </w:r>
      <w:r>
        <w:rPr>
          <w:spacing w:val="-2"/>
        </w:rPr>
        <w:t> </w:t>
      </w:r>
      <w:r>
        <w:rPr/>
        <w:t>markets.</w:t>
        <w:tab/>
        <w:t>Companies on both sides of the Atlantic were still in the middle of adjusting to the excesses of the second half of the 1990s. Reflecting that, equity markets remained highly volatile and credit spreads elevated, including for some parts of the international banking system. The heightened sense of fragility worryingly apparent during September-October 2002 had passed.</w:t>
      </w:r>
      <w:r>
        <w:rPr>
          <w:spacing w:val="39"/>
        </w:rPr>
        <w:t> </w:t>
      </w:r>
      <w:r>
        <w:rPr/>
        <w:t>But</w:t>
      </w:r>
    </w:p>
    <w:p>
      <w:pPr>
        <w:pStyle w:val="BodyText"/>
        <w:rPr>
          <w:sz w:val="26"/>
        </w:rPr>
      </w:pPr>
      <w:r>
        <w:rPr/>
        <w:pict>
          <v:shape style="position:absolute;margin-left:57pt;margin-top:17.225485pt;width:144pt;height:.1pt;mso-position-horizontal-relative:page;mso-position-vertical-relative:paragraph;z-index:-251656192;mso-wrap-distance-left:0;mso-wrap-distance-right:0" coordorigin="1140,345" coordsize="2880,0" path="m1140,345l4020,345e" filled="false" stroked="true" strokeweight=".6pt" strokecolor="#000000">
            <v:path arrowok="t"/>
            <v:stroke dashstyle="solid"/>
            <w10:wrap type="topAndBottom"/>
          </v:shape>
        </w:pict>
      </w:r>
    </w:p>
    <w:p>
      <w:pPr>
        <w:spacing w:before="49"/>
        <w:ind w:left="120" w:right="143" w:hanging="1"/>
        <w:jc w:val="left"/>
        <w:rPr>
          <w:sz w:val="20"/>
        </w:rPr>
      </w:pPr>
      <w:r>
        <w:rPr>
          <w:position w:val="9"/>
          <w:sz w:val="13"/>
        </w:rPr>
        <w:t>1 </w:t>
      </w:r>
      <w:r>
        <w:rPr>
          <w:sz w:val="20"/>
        </w:rPr>
        <w:t>A version of this material was delivered to the UK Asset and Liability Management Association on Thursday 29 January 2004. With many thanks to Niki Anderson, Peter Andrews, Rob Scammell, Fergal Shortall and Peter Westaway; and to Sandra Bannister for secretarial support. The views expressed are those of the author and do not necessarily reflect those of either the Bank of England or other members of the Monetary Policy Committee.</w:t>
      </w:r>
    </w:p>
    <w:p>
      <w:pPr>
        <w:spacing w:after="0"/>
        <w:jc w:val="left"/>
        <w:rPr>
          <w:sz w:val="20"/>
        </w:rPr>
        <w:sectPr>
          <w:headerReference w:type="default" r:id="rId7"/>
          <w:pgSz w:w="11900" w:h="16840"/>
          <w:pgMar w:header="585" w:footer="0" w:top="1400" w:bottom="280" w:left="1020" w:right="600"/>
          <w:pgNumType w:start="2"/>
        </w:sectPr>
      </w:pPr>
    </w:p>
    <w:p>
      <w:pPr>
        <w:pStyle w:val="BodyText"/>
        <w:spacing w:line="360" w:lineRule="auto" w:before="118"/>
        <w:ind w:left="119" w:right="143"/>
      </w:pPr>
      <w:r>
        <w:rPr/>
        <w:t>uncertainty about war and about the prospects for macroeconomic growth – and so about the value of corporate sector debt and equity – remained high. At least as judged by asset prices, things could hardly look more different today. Equities are up over 40% from March 2003 lows; forward-looking measures of equity volatility, derived from option prices, are at or below the averages of the past couple of decades (Chart 1);</w:t>
      </w:r>
      <w:r>
        <w:rPr>
          <w:vertAlign w:val="superscript"/>
        </w:rPr>
        <w:t>2</w:t>
      </w:r>
      <w:r>
        <w:rPr>
          <w:vertAlign w:val="baseline"/>
        </w:rPr>
        <w:t> and credit spreads, across sectors and countries, are low (Chart</w:t>
      </w:r>
      <w:r>
        <w:rPr>
          <w:spacing w:val="-10"/>
          <w:vertAlign w:val="baseline"/>
        </w:rPr>
        <w:t> </w:t>
      </w:r>
      <w:r>
        <w:rPr>
          <w:vertAlign w:val="baseline"/>
        </w:rPr>
        <w:t>2).</w:t>
      </w:r>
    </w:p>
    <w:p>
      <w:pPr>
        <w:pStyle w:val="BodyText"/>
        <w:rPr>
          <w:sz w:val="36"/>
        </w:rPr>
      </w:pPr>
    </w:p>
    <w:p>
      <w:pPr>
        <w:pStyle w:val="BodyText"/>
        <w:spacing w:line="360" w:lineRule="auto"/>
        <w:ind w:left="120" w:right="143"/>
      </w:pPr>
      <w:r>
        <w:rPr/>
        <w:t>Perceptions of reduced credit risk owe much to the steps taken by many large corporates to strengthen balance sheets, for example by extending debt maturities. Monetary policy has not been incidental to this. As well as sustaining household spending, low interest rates – and, notably in dollar markets, the expectation over the past year or so that official rates would remain low for some time – have facilitated corporate sector balance sheet strengthening by reducing yields on long-maturity bonds. And demand for corporate debt instruments has been strong in an environment of low </w:t>
      </w:r>
      <w:r>
        <w:rPr>
          <w:i/>
        </w:rPr>
        <w:t>ex ante </w:t>
      </w:r>
      <w:r>
        <w:rPr/>
        <w:t>nominal returns on government bonds – part of a wider ‘search for yield’ highlighted by the Bank</w:t>
      </w:r>
      <w:r>
        <w:rPr>
          <w:vertAlign w:val="superscript"/>
        </w:rPr>
        <w:t>3</w:t>
      </w:r>
      <w:r>
        <w:rPr>
          <w:vertAlign w:val="baseline"/>
        </w:rPr>
        <w:t> and others. Indeed, it cannot be ruled out that credit spreads may have overshot.</w:t>
      </w:r>
    </w:p>
    <w:p>
      <w:pPr>
        <w:pStyle w:val="BodyText"/>
        <w:spacing w:before="11"/>
        <w:rPr>
          <w:sz w:val="35"/>
        </w:rPr>
      </w:pPr>
    </w:p>
    <w:p>
      <w:pPr>
        <w:pStyle w:val="BodyText"/>
        <w:spacing w:line="360" w:lineRule="auto"/>
        <w:ind w:left="120" w:right="302"/>
      </w:pPr>
      <w:r>
        <w:rPr/>
        <w:t>But, currently at least, the greater uncertainties concern the future paths of global interest rates and exchange rates. The Bank has therefore gone to some trouble in recent </w:t>
      </w:r>
      <w:r>
        <w:rPr>
          <w:i/>
        </w:rPr>
        <w:t>Financial Stability Reviews </w:t>
      </w:r>
      <w:r>
        <w:rPr/>
        <w:t>to stress that, notwithstanding improvements over the past year or so, the environment for financial firms is not hazard-free. That has also been the message from our network of market contacts around the world.</w:t>
      </w:r>
    </w:p>
    <w:p>
      <w:pPr>
        <w:pStyle w:val="BodyText"/>
        <w:rPr>
          <w:sz w:val="36"/>
        </w:rPr>
      </w:pPr>
    </w:p>
    <w:p>
      <w:pPr>
        <w:pStyle w:val="BodyText"/>
        <w:spacing w:line="360" w:lineRule="auto"/>
        <w:ind w:left="120" w:right="166"/>
      </w:pPr>
      <w:r>
        <w:rPr/>
        <w:t>The</w:t>
      </w:r>
      <w:r>
        <w:rPr>
          <w:spacing w:val="-4"/>
        </w:rPr>
        <w:t> </w:t>
      </w:r>
      <w:r>
        <w:rPr/>
        <w:t>story</w:t>
      </w:r>
      <w:r>
        <w:rPr>
          <w:spacing w:val="-3"/>
        </w:rPr>
        <w:t> </w:t>
      </w:r>
      <w:r>
        <w:rPr/>
        <w:t>on</w:t>
      </w:r>
      <w:r>
        <w:rPr>
          <w:spacing w:val="-4"/>
        </w:rPr>
        <w:t> </w:t>
      </w:r>
      <w:r>
        <w:rPr/>
        <w:t>exchange</w:t>
      </w:r>
      <w:r>
        <w:rPr>
          <w:spacing w:val="-3"/>
        </w:rPr>
        <w:t> </w:t>
      </w:r>
      <w:r>
        <w:rPr/>
        <w:t>rates</w:t>
      </w:r>
      <w:r>
        <w:rPr>
          <w:spacing w:val="-3"/>
        </w:rPr>
        <w:t> </w:t>
      </w:r>
      <w:r>
        <w:rPr/>
        <w:t>is</w:t>
      </w:r>
      <w:r>
        <w:rPr>
          <w:spacing w:val="-4"/>
        </w:rPr>
        <w:t> </w:t>
      </w:r>
      <w:r>
        <w:rPr/>
        <w:t>at</w:t>
      </w:r>
      <w:r>
        <w:rPr>
          <w:spacing w:val="-2"/>
        </w:rPr>
        <w:t> </w:t>
      </w:r>
      <w:r>
        <w:rPr/>
        <w:t>least</w:t>
      </w:r>
      <w:r>
        <w:rPr>
          <w:spacing w:val="-4"/>
        </w:rPr>
        <w:t> </w:t>
      </w:r>
      <w:r>
        <w:rPr/>
        <w:t>superficially</w:t>
      </w:r>
      <w:r>
        <w:rPr>
          <w:spacing w:val="-3"/>
        </w:rPr>
        <w:t> </w:t>
      </w:r>
      <w:r>
        <w:rPr/>
        <w:t>clear,</w:t>
      </w:r>
      <w:r>
        <w:rPr>
          <w:spacing w:val="-3"/>
        </w:rPr>
        <w:t> </w:t>
      </w:r>
      <w:r>
        <w:rPr/>
        <w:t>and</w:t>
      </w:r>
      <w:r>
        <w:rPr>
          <w:spacing w:val="-4"/>
        </w:rPr>
        <w:t> </w:t>
      </w:r>
      <w:r>
        <w:rPr/>
        <w:t>the</w:t>
      </w:r>
      <w:r>
        <w:rPr>
          <w:spacing w:val="-3"/>
        </w:rPr>
        <w:t> </w:t>
      </w:r>
      <w:r>
        <w:rPr/>
        <w:t>background</w:t>
      </w:r>
      <w:r>
        <w:rPr>
          <w:spacing w:val="-4"/>
        </w:rPr>
        <w:t> </w:t>
      </w:r>
      <w:r>
        <w:rPr/>
        <w:t>does</w:t>
      </w:r>
      <w:r>
        <w:rPr>
          <w:spacing w:val="-3"/>
        </w:rPr>
        <w:t> </w:t>
      </w:r>
      <w:r>
        <w:rPr/>
        <w:t>not</w:t>
      </w:r>
      <w:r>
        <w:rPr>
          <w:spacing w:val="-3"/>
        </w:rPr>
        <w:t> </w:t>
      </w:r>
      <w:r>
        <w:rPr/>
        <w:t>need</w:t>
      </w:r>
      <w:r>
        <w:rPr>
          <w:spacing w:val="-4"/>
        </w:rPr>
        <w:t> </w:t>
      </w:r>
      <w:r>
        <w:rPr/>
        <w:t>spelling</w:t>
      </w:r>
      <w:r>
        <w:rPr>
          <w:spacing w:val="-3"/>
        </w:rPr>
        <w:t> </w:t>
      </w:r>
      <w:r>
        <w:rPr/>
        <w:t>out here: a large and persistent US current account deficit, subdued domestic demand in the euro area, Asian intervention to build up their foreign exchange reserves and/or hold down their currencies,</w:t>
      </w:r>
      <w:r>
        <w:rPr>
          <w:spacing w:val="-18"/>
        </w:rPr>
        <w:t> </w:t>
      </w:r>
      <w:r>
        <w:rPr/>
        <w:t>etc.</w:t>
      </w:r>
    </w:p>
    <w:p>
      <w:pPr>
        <w:pStyle w:val="BodyText"/>
        <w:spacing w:line="360" w:lineRule="auto"/>
        <w:ind w:left="120" w:right="165"/>
      </w:pPr>
      <w:r>
        <w:rPr/>
        <w:t>What </w:t>
      </w:r>
      <w:r>
        <w:rPr>
          <w:u w:val="single"/>
        </w:rPr>
        <w:t>is</w:t>
      </w:r>
      <w:r>
        <w:rPr/>
        <w:t>, perhaps, surprising is that options-based indicators of uncertainty about exchange rates have not risen much as global imbalances have accumulated over recent years (Charts 3 and 4). One possible explanation for this is that, as part of the ‘search for yield’ I referred to, writers of options may be prepared to take increased risk in order to receive the premium income – in other words, the degree of uncertainty felt by market participants may not be fully apparent in options prices. Another possible explanation, emphasised by some market contacts, may be that market participants believe that central banks will smooth any correction in exchange rates. I suppose that projecting such talismanic powers</w:t>
      </w:r>
    </w:p>
    <w:p>
      <w:pPr>
        <w:pStyle w:val="BodyText"/>
        <w:rPr>
          <w:sz w:val="18"/>
        </w:rPr>
      </w:pPr>
      <w:r>
        <w:rPr/>
        <w:pict>
          <v:shape style="position:absolute;margin-left:57pt;margin-top:12.630827pt;width:144pt;height:.1pt;mso-position-horizontal-relative:page;mso-position-vertical-relative:paragraph;z-index:-251655168;mso-wrap-distance-left:0;mso-wrap-distance-right:0" coordorigin="1140,253" coordsize="2880,0" path="m1140,253l4020,253e" filled="false" stroked="true" strokeweight=".6pt" strokecolor="#000000">
            <v:path arrowok="t"/>
            <v:stroke dashstyle="solid"/>
            <w10:wrap type="topAndBottom"/>
          </v:shape>
        </w:pict>
      </w:r>
    </w:p>
    <w:p>
      <w:pPr>
        <w:spacing w:before="49"/>
        <w:ind w:left="119" w:right="578" w:firstLine="0"/>
        <w:jc w:val="both"/>
        <w:rPr>
          <w:sz w:val="20"/>
        </w:rPr>
      </w:pPr>
      <w:r>
        <w:rPr>
          <w:position w:val="9"/>
          <w:sz w:val="13"/>
        </w:rPr>
        <w:t>2 </w:t>
      </w:r>
      <w:r>
        <w:rPr>
          <w:sz w:val="20"/>
        </w:rPr>
        <w:t>The comparison depends on whether the sharp spikes in implied volatility that accompanied the 1987 crash, the recent boom-bust etc are omitted in calculating the average. I prefer to omit them when thinking about whether or not current equity implied volatility is unusually low.</w:t>
      </w:r>
    </w:p>
    <w:p>
      <w:pPr>
        <w:spacing w:line="230" w:lineRule="exact" w:before="2"/>
        <w:ind w:left="119" w:right="259" w:firstLine="0"/>
        <w:jc w:val="both"/>
        <w:rPr>
          <w:sz w:val="20"/>
        </w:rPr>
      </w:pPr>
      <w:r>
        <w:rPr>
          <w:position w:val="9"/>
          <w:sz w:val="13"/>
        </w:rPr>
        <w:t>3 </w:t>
      </w:r>
      <w:r>
        <w:rPr>
          <w:sz w:val="20"/>
        </w:rPr>
        <w:t>See, for example, the June 2003 (pp 11, and 15-17) and December 2003 (pp 13, and 17-18) issues of the Bank’s </w:t>
      </w:r>
      <w:r>
        <w:rPr>
          <w:i/>
          <w:sz w:val="20"/>
        </w:rPr>
        <w:t>Financial </w:t>
      </w:r>
      <w:r>
        <w:rPr>
          <w:i/>
          <w:sz w:val="20"/>
        </w:rPr>
        <w:t>Stability Review </w:t>
      </w:r>
      <w:r>
        <w:rPr>
          <w:sz w:val="20"/>
        </w:rPr>
        <w:t>for a discussion of this.</w:t>
      </w:r>
    </w:p>
    <w:p>
      <w:pPr>
        <w:spacing w:after="0" w:line="230" w:lineRule="exact"/>
        <w:jc w:val="both"/>
        <w:rPr>
          <w:sz w:val="20"/>
        </w:rPr>
        <w:sectPr>
          <w:pgSz w:w="11900" w:h="16840"/>
          <w:pgMar w:header="585" w:footer="0" w:top="1400" w:bottom="280" w:left="1020" w:right="600"/>
        </w:sectPr>
      </w:pPr>
    </w:p>
    <w:p>
      <w:pPr>
        <w:pStyle w:val="BodyText"/>
        <w:spacing w:line="360" w:lineRule="auto" w:before="118"/>
        <w:ind w:left="119" w:right="129"/>
      </w:pPr>
      <w:r>
        <w:rPr/>
        <w:t>onto the central banking community might just be flattering … but it is certainly not comforting, and we had better guard against its becoming intoxicating.</w:t>
      </w:r>
    </w:p>
    <w:p>
      <w:pPr>
        <w:pStyle w:val="BodyText"/>
        <w:spacing w:before="3"/>
        <w:rPr>
          <w:sz w:val="36"/>
        </w:rPr>
      </w:pPr>
    </w:p>
    <w:p>
      <w:pPr>
        <w:pStyle w:val="Heading1"/>
        <w:ind w:left="119"/>
      </w:pPr>
      <w:r>
        <w:rPr/>
        <w:t>Options-based measures of monetary credibility</w:t>
      </w:r>
    </w:p>
    <w:p>
      <w:pPr>
        <w:pStyle w:val="BodyText"/>
        <w:rPr>
          <w:b/>
          <w:sz w:val="26"/>
        </w:rPr>
      </w:pPr>
    </w:p>
    <w:p>
      <w:pPr>
        <w:pStyle w:val="BodyText"/>
        <w:spacing w:before="9"/>
        <w:rPr>
          <w:b/>
          <w:sz w:val="21"/>
        </w:rPr>
      </w:pPr>
    </w:p>
    <w:p>
      <w:pPr>
        <w:pStyle w:val="BodyText"/>
        <w:spacing w:line="360" w:lineRule="auto"/>
        <w:ind w:left="119" w:right="475"/>
        <w:jc w:val="both"/>
      </w:pPr>
      <w:r>
        <w:rPr/>
        <w:t>By contrast, there should be a somewhat more straightforward connection between uncertainty about nominal interest rates and perceptions of central bank policies – depending on the monetary regime, including the perceived probability of regime change.</w:t>
      </w:r>
    </w:p>
    <w:p>
      <w:pPr>
        <w:pStyle w:val="BodyText"/>
        <w:rPr>
          <w:sz w:val="36"/>
        </w:rPr>
      </w:pPr>
    </w:p>
    <w:p>
      <w:pPr>
        <w:pStyle w:val="BodyText"/>
        <w:spacing w:line="360" w:lineRule="auto"/>
        <w:ind w:left="119" w:right="198"/>
      </w:pPr>
      <w:r>
        <w:rPr/>
        <w:t>The level of short-term nominal rates expected in, say, 10-20 years time can be broken down into the expected steady-state level of real interest rates, the rate of inflation expected to prevail then, plus risk premia.</w:t>
      </w:r>
      <w:r>
        <w:rPr>
          <w:vertAlign w:val="superscript"/>
        </w:rPr>
        <w:t>4</w:t>
      </w:r>
      <w:r>
        <w:rPr>
          <w:vertAlign w:val="baseline"/>
        </w:rPr>
        <w:t> Whereas, in the real world of sticky prices, the monetary authority has a big influence over the level of short-maturity real interest rates, it has none over long-term real rates, which are determined by such things as the trend rate of productivity growth, the rate at which households discount their future welfare etc. In other words, uncertainty about the risk-free real component of long-bond yields should not be sensitive to views on the monetary regime. By contrast, the credibility and nature of the monetary regime </w:t>
      </w:r>
      <w:r>
        <w:rPr>
          <w:u w:val="single"/>
          <w:vertAlign w:val="baseline"/>
        </w:rPr>
        <w:t>will</w:t>
      </w:r>
      <w:r>
        <w:rPr>
          <w:vertAlign w:val="baseline"/>
        </w:rPr>
        <w:t> have a direct impact on both the rate of inflation expected to prevail in the future and on how confident or uncertain people feel about their expectations.</w:t>
      </w:r>
    </w:p>
    <w:p>
      <w:pPr>
        <w:pStyle w:val="BodyText"/>
        <w:spacing w:before="11"/>
        <w:rPr>
          <w:sz w:val="35"/>
        </w:rPr>
      </w:pPr>
    </w:p>
    <w:p>
      <w:pPr>
        <w:pStyle w:val="BodyText"/>
        <w:spacing w:line="360" w:lineRule="auto"/>
        <w:ind w:left="119" w:right="153"/>
      </w:pPr>
      <w:r>
        <w:rPr/>
        <w:t>Thus, it is widely remarked that conventional gilt yields – and, more to the point, long-maturity nominal forward rates – edged down during the first half of the 1990s, as the inflation-targeting regime introduced in 1992 accumulated credibility;  and that they then stepped down, by around 50 basis points, when the current government announced Bank of England independence on 6 May 1997 (Chart 5). In other words, medium-term inflation expectations fell to a level that has been more or less in line with the target for inflation – a vital measure of</w:t>
      </w:r>
      <w:r>
        <w:rPr>
          <w:spacing w:val="-6"/>
        </w:rPr>
        <w:t> </w:t>
      </w:r>
      <w:r>
        <w:rPr/>
        <w:t>credibility.</w:t>
      </w:r>
    </w:p>
    <w:p>
      <w:pPr>
        <w:pStyle w:val="BodyText"/>
        <w:rPr>
          <w:sz w:val="36"/>
        </w:rPr>
      </w:pPr>
    </w:p>
    <w:p>
      <w:pPr>
        <w:pStyle w:val="BodyText"/>
        <w:spacing w:line="360" w:lineRule="auto"/>
        <w:ind w:left="119" w:right="165"/>
      </w:pPr>
      <w:r>
        <w:rPr/>
        <w:t>Credibility should also entail that month-by-month policy decisions do not reveal information about the central bank’s objectives, since in a credible regime they would not be altering. Under a regime lacking credibility, by contrast, one would expect long-term nominal interest rates to change as and when interest-rate changes were perceived as shedding light on policyholders’ objectives. So, other things being equal, an increase in credibility might be accompanied by lower volatility in long-term forward rates following policy changes.</w:t>
      </w:r>
      <w:r>
        <w:rPr>
          <w:vertAlign w:val="superscript"/>
        </w:rPr>
        <w:t>5</w:t>
      </w:r>
      <w:r>
        <w:rPr>
          <w:vertAlign w:val="baseline"/>
        </w:rPr>
        <w:t> Rather than exploring volatility following official interest-rate</w:t>
      </w:r>
    </w:p>
    <w:p>
      <w:pPr>
        <w:pStyle w:val="BodyText"/>
        <w:spacing w:before="11"/>
        <w:rPr>
          <w:sz w:val="21"/>
        </w:rPr>
      </w:pPr>
      <w:r>
        <w:rPr/>
        <w:pict>
          <v:shape style="position:absolute;margin-left:57pt;margin-top:14.887536pt;width:144pt;height:.1pt;mso-position-horizontal-relative:page;mso-position-vertical-relative:paragraph;z-index:-251654144;mso-wrap-distance-left:0;mso-wrap-distance-right:0" coordorigin="1140,298" coordsize="2880,0" path="m1140,298l4020,298e" filled="false" stroked="true" strokeweight=".6pt" strokecolor="#000000">
            <v:path arrowok="t"/>
            <v:stroke dashstyle="solid"/>
            <w10:wrap type="topAndBottom"/>
          </v:shape>
        </w:pict>
      </w:r>
    </w:p>
    <w:p>
      <w:pPr>
        <w:spacing w:line="243" w:lineRule="exact" w:before="49"/>
        <w:ind w:left="120" w:right="0" w:firstLine="0"/>
        <w:jc w:val="left"/>
        <w:rPr>
          <w:sz w:val="20"/>
        </w:rPr>
      </w:pPr>
      <w:r>
        <w:rPr>
          <w:position w:val="9"/>
          <w:sz w:val="13"/>
        </w:rPr>
        <w:t>4 </w:t>
      </w:r>
      <w:r>
        <w:rPr>
          <w:sz w:val="20"/>
        </w:rPr>
        <w:t>For ease of exposition, I ignore risk premia for much of this presentation.</w:t>
      </w:r>
    </w:p>
    <w:p>
      <w:pPr>
        <w:spacing w:line="230" w:lineRule="exact" w:before="15"/>
        <w:ind w:left="120" w:right="0" w:hanging="1"/>
        <w:jc w:val="left"/>
        <w:rPr>
          <w:sz w:val="20"/>
        </w:rPr>
      </w:pPr>
      <w:r>
        <w:rPr>
          <w:position w:val="9"/>
          <w:sz w:val="13"/>
        </w:rPr>
        <w:t>5 </w:t>
      </w:r>
      <w:r>
        <w:rPr>
          <w:sz w:val="20"/>
        </w:rPr>
        <w:t>This proposition was explored in “Monetary policy and the yield curve”, by A. Haldane and V. Read, </w:t>
      </w:r>
      <w:r>
        <w:rPr>
          <w:i/>
          <w:sz w:val="20"/>
        </w:rPr>
        <w:t>Bank of England </w:t>
      </w:r>
      <w:r>
        <w:rPr>
          <w:i/>
          <w:sz w:val="20"/>
        </w:rPr>
        <w:t>Quarterly Bulletin</w:t>
      </w:r>
      <w:r>
        <w:rPr>
          <w:sz w:val="20"/>
        </w:rPr>
        <w:t>, May 1999.</w:t>
      </w:r>
    </w:p>
    <w:p>
      <w:pPr>
        <w:spacing w:after="0" w:line="230" w:lineRule="exact"/>
        <w:jc w:val="left"/>
        <w:rPr>
          <w:sz w:val="20"/>
        </w:rPr>
        <w:sectPr>
          <w:pgSz w:w="11900" w:h="16840"/>
          <w:pgMar w:header="585" w:footer="0" w:top="1400" w:bottom="280" w:left="1020" w:right="600"/>
        </w:sectPr>
      </w:pPr>
    </w:p>
    <w:p>
      <w:pPr>
        <w:pStyle w:val="BodyText"/>
        <w:spacing w:line="360" w:lineRule="auto" w:before="118"/>
        <w:ind w:left="120" w:right="537"/>
      </w:pPr>
      <w:r>
        <w:rPr/>
        <w:t>changes, Chart 6 shows that the volatility</w:t>
      </w:r>
      <w:r>
        <w:rPr>
          <w:vertAlign w:val="superscript"/>
        </w:rPr>
        <w:t>6</w:t>
      </w:r>
      <w:r>
        <w:rPr>
          <w:vertAlign w:val="baseline"/>
        </w:rPr>
        <w:t> of long-maturity sterling forward rates has declined since 1997.</w:t>
      </w:r>
    </w:p>
    <w:p>
      <w:pPr>
        <w:pStyle w:val="BodyText"/>
        <w:rPr>
          <w:sz w:val="36"/>
        </w:rPr>
      </w:pPr>
    </w:p>
    <w:p>
      <w:pPr>
        <w:pStyle w:val="BodyText"/>
        <w:spacing w:line="360" w:lineRule="auto"/>
        <w:ind w:left="120" w:right="143"/>
      </w:pPr>
      <w:r>
        <w:rPr/>
        <w:t>Historical volatility is, by definition, backward looking, and could be affected by a whole range of transient influences on yields. Less familiar but, crucially, forward-looking indicators of credibility can in principle be derived from option prices because greater uncertainty will, other things being equal, raise the value of an option. In consequence, estimates of the implied future volatility of financial assets can be backed-out from option prices.</w:t>
      </w:r>
      <w:r>
        <w:rPr>
          <w:vertAlign w:val="superscript"/>
        </w:rPr>
        <w:t>7</w:t>
      </w:r>
    </w:p>
    <w:p>
      <w:pPr>
        <w:pStyle w:val="BodyText"/>
        <w:rPr>
          <w:sz w:val="36"/>
        </w:rPr>
      </w:pPr>
    </w:p>
    <w:p>
      <w:pPr>
        <w:pStyle w:val="BodyText"/>
        <w:spacing w:line="360" w:lineRule="auto" w:before="1"/>
        <w:ind w:left="119" w:right="114"/>
      </w:pPr>
      <w:r>
        <w:rPr/>
        <w:t>In a monetary regime with low credibility, one would expect there to be a lot of uncertainty about the rate of inflation, and thus about the level of short-term interest rates, over the medium-to-long-term. So there would also be a lot of uncertainty about future yields on long-maturity nominal bonds. If one wanted to buy insurance on future nominal bond yields, the premium would be higher than in a credible monetary regime. This can be specified a bit more precisely. Insurance policies last for different periods. So do options: one can buy options with different periods to expiry (3 months, 1 year, 5 years, 10 years etc) on interest rates of different maturities (1 month, 6 months, 1 year, 5 years, 10 years, 20 years etc).</w:t>
      </w:r>
      <w:r>
        <w:rPr>
          <w:vertAlign w:val="superscript"/>
        </w:rPr>
        <w:t>8</w:t>
      </w:r>
      <w:r>
        <w:rPr>
          <w:vertAlign w:val="baseline"/>
        </w:rPr>
        <w:t>  In a </w:t>
      </w:r>
      <w:r>
        <w:rPr>
          <w:u w:val="single"/>
          <w:vertAlign w:val="baseline"/>
        </w:rPr>
        <w:t>low-credibility</w:t>
      </w:r>
      <w:r>
        <w:rPr>
          <w:vertAlign w:val="baseline"/>
        </w:rPr>
        <w:t> monetary regime,</w:t>
      </w:r>
      <w:r>
        <w:rPr>
          <w:vertAlign w:val="superscript"/>
        </w:rPr>
        <w:t>9</w:t>
      </w:r>
      <w:r>
        <w:rPr>
          <w:vertAlign w:val="baseline"/>
        </w:rPr>
        <w:t>  I would expect uncertainty about the level of interest rates – both short-maturity rates and longer-maturity yields – to be particularly high over long horizons as market participants would not have much of a clue about what the monetary authority would do over a period of many years. Concretely, I would expect a shift from a low credibility monetary regime to a credible regime to be accompanied by a fall in the implied volatility of long-term options on interest</w:t>
      </w:r>
      <w:r>
        <w:rPr>
          <w:spacing w:val="-2"/>
          <w:vertAlign w:val="baseline"/>
        </w:rPr>
        <w:t> </w:t>
      </w:r>
      <w:r>
        <w:rPr>
          <w:vertAlign w:val="baseline"/>
        </w:rPr>
        <w:t>rates.</w:t>
      </w:r>
    </w:p>
    <w:p>
      <w:pPr>
        <w:pStyle w:val="BodyText"/>
        <w:spacing w:before="10"/>
        <w:rPr>
          <w:sz w:val="35"/>
        </w:rPr>
      </w:pPr>
    </w:p>
    <w:p>
      <w:pPr>
        <w:pStyle w:val="BodyText"/>
        <w:spacing w:line="360" w:lineRule="auto"/>
        <w:ind w:left="120" w:right="143"/>
      </w:pPr>
      <w:r>
        <w:rPr/>
        <w:t>Has that happened in the UK? Unfortunately, we do not have time series for long-term options going back beyond 1996. Chart 7, </w:t>
      </w:r>
      <w:r>
        <w:rPr>
          <w:vertAlign w:val="superscript"/>
        </w:rPr>
        <w:t>10</w:t>
      </w:r>
      <w:r>
        <w:rPr>
          <w:vertAlign w:val="baseline"/>
        </w:rPr>
        <w:t> showing implied volatility on an option with 10 years to expiry on 20</w:t>
      </w:r>
    </w:p>
    <w:p>
      <w:pPr>
        <w:pStyle w:val="BodyText"/>
        <w:rPr>
          <w:sz w:val="20"/>
        </w:rPr>
      </w:pPr>
    </w:p>
    <w:p>
      <w:pPr>
        <w:pStyle w:val="BodyText"/>
        <w:spacing w:before="1"/>
        <w:rPr>
          <w:sz w:val="14"/>
        </w:rPr>
      </w:pPr>
      <w:r>
        <w:rPr/>
        <w:pict>
          <v:shape style="position:absolute;margin-left:57pt;margin-top:10.361257pt;width:144pt;height:.1pt;mso-position-horizontal-relative:page;mso-position-vertical-relative:paragraph;z-index:-251653120;mso-wrap-distance-left:0;mso-wrap-distance-right:0" coordorigin="1140,207" coordsize="2880,0" path="m1140,207l4020,207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6 </w:t>
      </w:r>
      <w:r>
        <w:rPr>
          <w:sz w:val="20"/>
        </w:rPr>
        <w:t>Measured in basis points rather than per cent.</w:t>
      </w:r>
    </w:p>
    <w:p>
      <w:pPr>
        <w:spacing w:line="230" w:lineRule="exact" w:before="14"/>
        <w:ind w:left="119" w:right="302" w:firstLine="0"/>
        <w:jc w:val="left"/>
        <w:rPr>
          <w:sz w:val="20"/>
        </w:rPr>
      </w:pPr>
      <w:r>
        <w:rPr>
          <w:position w:val="9"/>
          <w:sz w:val="13"/>
        </w:rPr>
        <w:t>7 </w:t>
      </w:r>
      <w:r>
        <w:rPr>
          <w:sz w:val="20"/>
        </w:rPr>
        <w:t>Implied volatility, based on the Black-Scholes option-pricing formula, is commonly interpreted as a measure of the expected standard deviation of the return on the underlying asset over the life of the option. Implied volatility is, therefore, usually reported as a percentage.</w:t>
      </w:r>
    </w:p>
    <w:p>
      <w:pPr>
        <w:spacing w:line="227" w:lineRule="exact" w:before="0"/>
        <w:ind w:left="120" w:right="0" w:firstLine="0"/>
        <w:jc w:val="left"/>
        <w:rPr>
          <w:i/>
          <w:sz w:val="20"/>
        </w:rPr>
      </w:pPr>
      <w:r>
        <w:rPr>
          <w:position w:val="9"/>
          <w:sz w:val="13"/>
        </w:rPr>
        <w:t>8 </w:t>
      </w:r>
      <w:r>
        <w:rPr>
          <w:sz w:val="20"/>
        </w:rPr>
        <w:t>The data in this paper are from options on swaps, known as ‘swaptions’: see the box on page 24 of the June 2002 </w:t>
      </w:r>
      <w:r>
        <w:rPr>
          <w:i/>
          <w:sz w:val="20"/>
        </w:rPr>
        <w:t>Financial</w:t>
      </w:r>
    </w:p>
    <w:p>
      <w:pPr>
        <w:spacing w:before="1"/>
        <w:ind w:left="119" w:right="143" w:firstLine="0"/>
        <w:jc w:val="left"/>
        <w:rPr>
          <w:sz w:val="20"/>
        </w:rPr>
      </w:pPr>
      <w:r>
        <w:rPr>
          <w:i/>
          <w:sz w:val="20"/>
        </w:rPr>
        <w:t>Stability Review</w:t>
      </w:r>
      <w:r>
        <w:rPr>
          <w:sz w:val="20"/>
        </w:rPr>
        <w:t>. A swap is a financial contract where the counterparties exchange a LIBOR-based floating-rate stream of payments for a fixed-rate stream of payments (at the ‘swap rate’). Swaps and swaptions are traded in over-the-counter markets. The options used in this paper are ‘European’ options, which can be exercised only at the terminal date and not before; the analogy with insurance is more exact for ‘American’ options, which can be exercised at any time but are less frequently traded in OTC fixed-income markets.</w:t>
      </w:r>
    </w:p>
    <w:p>
      <w:pPr>
        <w:spacing w:line="230" w:lineRule="exact" w:before="2"/>
        <w:ind w:left="120" w:right="143" w:hanging="1"/>
        <w:jc w:val="left"/>
        <w:rPr>
          <w:sz w:val="20"/>
        </w:rPr>
      </w:pPr>
      <w:r>
        <w:rPr>
          <w:position w:val="9"/>
          <w:sz w:val="13"/>
        </w:rPr>
        <w:t>9 </w:t>
      </w:r>
      <w:r>
        <w:rPr>
          <w:sz w:val="20"/>
        </w:rPr>
        <w:t>This is ignoring extreme circumstances like hyper-inflation when there would effectively be zero credibility and things could only get better over the long run.</w:t>
      </w:r>
    </w:p>
    <w:p>
      <w:pPr>
        <w:spacing w:line="227" w:lineRule="exact" w:before="0"/>
        <w:ind w:left="120" w:right="0" w:firstLine="0"/>
        <w:jc w:val="left"/>
        <w:rPr>
          <w:sz w:val="20"/>
        </w:rPr>
      </w:pPr>
      <w:r>
        <w:rPr>
          <w:position w:val="9"/>
          <w:sz w:val="13"/>
        </w:rPr>
        <w:t>10 </w:t>
      </w:r>
      <w:r>
        <w:rPr>
          <w:sz w:val="20"/>
        </w:rPr>
        <w:t>This chart and the others show implied volatility in terms of basis points of yield. If, for reasonable levels of interest rates,</w:t>
      </w:r>
    </w:p>
    <w:p>
      <w:pPr>
        <w:spacing w:before="0"/>
        <w:ind w:left="119" w:right="449" w:firstLine="0"/>
        <w:jc w:val="left"/>
        <w:rPr>
          <w:sz w:val="20"/>
        </w:rPr>
      </w:pPr>
      <w:r>
        <w:rPr>
          <w:sz w:val="20"/>
        </w:rPr>
        <w:t>the size of any change in interest rates by the central bank is unrelated to the level of rates, implied volatility measured in basis points is a better indicator of uncertainty than a percentage measure.</w:t>
      </w:r>
    </w:p>
    <w:p>
      <w:pPr>
        <w:spacing w:after="0"/>
        <w:jc w:val="left"/>
        <w:rPr>
          <w:sz w:val="20"/>
        </w:rPr>
        <w:sectPr>
          <w:pgSz w:w="11900" w:h="16840"/>
          <w:pgMar w:header="585" w:footer="0" w:top="1400" w:bottom="280" w:left="1020" w:right="600"/>
        </w:sectPr>
      </w:pPr>
    </w:p>
    <w:p>
      <w:pPr>
        <w:pStyle w:val="BodyText"/>
        <w:spacing w:line="360" w:lineRule="auto" w:before="118"/>
        <w:ind w:left="119" w:right="120"/>
      </w:pPr>
      <w:r>
        <w:rPr/>
        <w:t>year swap rates, is suggestive of a fall since 1996-97, but it is not conclusive. A longer time series is available for 3-months-to-expiry options on 10 year swap rates – going back to early 1993, when the credibility of the inflation-targeting regime was plausibly still in doubt (Chart 8). On this measure, implied volatility averaged 120 basis points up to May 1997 but has averaged 88 since then. The time series is, though, dominated by spikes in early 1994, autumn 1998 and spring 1999 corresponding to particular instances of short-lived volatility in global fixed-income markets. It is not surprising that sudden shocks or crises like the LTCM crisis in October 1998 should </w:t>
      </w:r>
      <w:r>
        <w:rPr>
          <w:u w:val="single"/>
        </w:rPr>
        <w:t>temporarily</w:t>
      </w:r>
      <w:r>
        <w:rPr/>
        <w:t> raise uncertainty about bond yields, since the shock would persist for a while as investors, intermediaries and others adjusted their risk exposures. The spikes do not, therefore, provide evidence of fluctuations in monetary credibility. On that view, one would expect the historical volatility of implied volatility to be greater on short-expiry options than on long-expiry options on interest rates. Unfortunately, that merely underlines that a longer time series of long-maturity swaption implied volatility is needed to assess robustly whether or not inflation targeting has reduced uncertainty about UK interest rates. Ideally, one would like data going back to the 1980s or even the 1970s, but the swaptions market did not exist</w:t>
      </w:r>
      <w:r>
        <w:rPr>
          <w:spacing w:val="-20"/>
        </w:rPr>
        <w:t> </w:t>
      </w:r>
      <w:r>
        <w:rPr/>
        <w:t>then!</w:t>
      </w:r>
    </w:p>
    <w:p>
      <w:pPr>
        <w:pStyle w:val="BodyText"/>
        <w:spacing w:before="11"/>
        <w:rPr>
          <w:sz w:val="35"/>
        </w:rPr>
      </w:pPr>
    </w:p>
    <w:p>
      <w:pPr>
        <w:pStyle w:val="BodyText"/>
        <w:spacing w:line="360" w:lineRule="auto"/>
        <w:ind w:left="120"/>
      </w:pPr>
      <w:r>
        <w:rPr/>
        <w:t>Fortunately, I think one can perhaps get a little more out of the available data. This turns on intuitions about what one would expect the term structure of implied volatility to look like in a </w:t>
      </w:r>
      <w:r>
        <w:rPr>
          <w:u w:val="single"/>
        </w:rPr>
        <w:t>credible</w:t>
      </w:r>
      <w:r>
        <w:rPr/>
        <w:t> regime. First, for an option with a </w:t>
      </w:r>
      <w:r>
        <w:rPr>
          <w:u w:val="single"/>
        </w:rPr>
        <w:t>long time</w:t>
      </w:r>
      <w:r>
        <w:rPr/>
        <w:t> to expiry, I suggest that one would expect the degree of uncertainty about the level of short-term interest rates to be slightly higher than that about longer-term yields.</w:t>
      </w:r>
      <w:r>
        <w:rPr>
          <w:vertAlign w:val="superscript"/>
        </w:rPr>
        <w:t>11</w:t>
      </w:r>
      <w:r>
        <w:rPr>
          <w:vertAlign w:val="baseline"/>
        </w:rPr>
        <w:t> The former will reflect the possibility that at the time of an option’s expiry, say 10 years ahead, the official interest rate might be a little above or below its steady-state level because the central bank may be responding to a shock then, whereas a longer-term yield will average out cyclical fluctuations</w:t>
      </w:r>
      <w:r>
        <w:rPr>
          <w:spacing w:val="-16"/>
          <w:vertAlign w:val="baseline"/>
        </w:rPr>
        <w:t> </w:t>
      </w:r>
      <w:r>
        <w:rPr>
          <w:vertAlign w:val="baseline"/>
        </w:rPr>
        <w:t>in</w:t>
      </w:r>
    </w:p>
    <w:p>
      <w:pPr>
        <w:pStyle w:val="BodyText"/>
        <w:spacing w:line="360" w:lineRule="auto"/>
        <w:ind w:left="119" w:right="196"/>
      </w:pPr>
      <w:r>
        <w:rPr/>
        <w:t>short-rates over its life. In a regime lacking credibility, however, the long yield would not be pinned down and so there would be more uncertainty about it. Charts 9 and 10 show that, for a 10-year-to- expiry option, the term structure of implied volatility </w:t>
      </w:r>
      <w:r>
        <w:rPr>
          <w:u w:val="single"/>
        </w:rPr>
        <w:t>does</w:t>
      </w:r>
      <w:r>
        <w:rPr/>
        <w:t> slope downwards for both dollar and sterling interest rates.</w:t>
      </w:r>
    </w:p>
    <w:p>
      <w:pPr>
        <w:pStyle w:val="BodyText"/>
        <w:rPr>
          <w:sz w:val="36"/>
        </w:rPr>
      </w:pPr>
    </w:p>
    <w:p>
      <w:pPr>
        <w:pStyle w:val="BodyText"/>
        <w:spacing w:line="360" w:lineRule="auto" w:before="1"/>
        <w:ind w:left="120" w:right="146"/>
      </w:pPr>
      <w:r>
        <w:rPr/>
        <w:pict>
          <v:shape style="position:absolute;margin-left:57pt;margin-top:129.933426pt;width:144pt;height:.1pt;mso-position-horizontal-relative:page;mso-position-vertical-relative:paragraph;z-index:-251652096;mso-wrap-distance-left:0;mso-wrap-distance-right:0" coordorigin="1140,2599" coordsize="2880,0" path="m1140,2599l4020,2599e" filled="false" stroked="true" strokeweight=".6pt" strokecolor="#000000">
            <v:path arrowok="t"/>
            <v:stroke dashstyle="solid"/>
            <w10:wrap type="topAndBottom"/>
          </v:shape>
        </w:pict>
      </w:r>
      <w:r>
        <w:rPr/>
        <w:t>Secondly, in a </w:t>
      </w:r>
      <w:r>
        <w:rPr>
          <w:u w:val="single"/>
        </w:rPr>
        <w:t>credible</w:t>
      </w:r>
      <w:r>
        <w:rPr/>
        <w:t> regime, I would expect that the degree of uncertainty about the path of interest rates over a relatively </w:t>
      </w:r>
      <w:r>
        <w:rPr>
          <w:u w:val="single"/>
        </w:rPr>
        <w:t>short</w:t>
      </w:r>
      <w:r>
        <w:rPr/>
        <w:t> period (say three months) would typically vary according to the maturity of the interest rate. I would guess that the market’s uncertainty would typically be fairly low about the very near-term path of short-term interest rates as the market would usually believe that the central bank was likely to set rates in a fairly narrow range over its next few meetings, particularly if it usually moved in steps of, say, 25 basis points. But I would expect that there would be somewhat</w:t>
      </w:r>
      <w:r>
        <w:rPr>
          <w:spacing w:val="-18"/>
        </w:rPr>
        <w:t> </w:t>
      </w:r>
      <w:r>
        <w:rPr/>
        <w:t>greater</w:t>
      </w:r>
    </w:p>
    <w:p>
      <w:pPr>
        <w:spacing w:before="49"/>
        <w:ind w:left="120" w:right="143" w:firstLine="0"/>
        <w:jc w:val="left"/>
        <w:rPr>
          <w:sz w:val="20"/>
        </w:rPr>
      </w:pPr>
      <w:r>
        <w:rPr>
          <w:position w:val="9"/>
          <w:sz w:val="13"/>
        </w:rPr>
        <w:t>11 </w:t>
      </w:r>
      <w:r>
        <w:rPr>
          <w:sz w:val="20"/>
        </w:rPr>
        <w:t>The discussion here is about yields, not about forward rates. For a long-expiry option, the term structure of implied volatility on forward rates would plausibly be flat.</w:t>
      </w:r>
    </w:p>
    <w:p>
      <w:pPr>
        <w:spacing w:after="0"/>
        <w:jc w:val="left"/>
        <w:rPr>
          <w:sz w:val="20"/>
        </w:rPr>
        <w:sectPr>
          <w:pgSz w:w="11900" w:h="16840"/>
          <w:pgMar w:header="585" w:footer="0" w:top="1400" w:bottom="280" w:left="1020" w:right="600"/>
        </w:sectPr>
      </w:pPr>
    </w:p>
    <w:p>
      <w:pPr>
        <w:pStyle w:val="BodyText"/>
        <w:spacing w:line="360" w:lineRule="auto" w:before="118"/>
        <w:ind w:left="119" w:right="124"/>
      </w:pPr>
      <w:r>
        <w:rPr/>
        <w:t>uncertainty about the path of interest rates out to, say, 2-3 years, during which policymakers would be responding to unforeseen cyclical developments in the economy or unwinding their response to past cyclical shocks – news about the economic outlook or about the central bank’s thinking about the outlook could emerge over the life of the option. And, finally, I would expect that, on average,</w:t>
      </w:r>
      <w:r>
        <w:rPr>
          <w:vertAlign w:val="superscript"/>
        </w:rPr>
        <w:t>12</w:t>
      </w:r>
      <w:r>
        <w:rPr>
          <w:vertAlign w:val="baseline"/>
        </w:rPr>
        <w:t> near- term uncertainty would be lower again about long-maturity yields because they are influenced less by the business cycle than short-term interest rates – provided that the market was confident that there was a low probability of any near-term changes to the monetary regime. So, my guess is that the implied volatility on a </w:t>
      </w:r>
      <w:r>
        <w:rPr>
          <w:u w:val="single"/>
          <w:vertAlign w:val="baseline"/>
        </w:rPr>
        <w:t>short-term </w:t>
      </w:r>
      <w:r>
        <w:rPr>
          <w:vertAlign w:val="baseline"/>
        </w:rPr>
        <w:t>option across the term structure of interest rates would have a shape something like that shown in Chart 11.</w:t>
      </w:r>
    </w:p>
    <w:p>
      <w:pPr>
        <w:pStyle w:val="BodyText"/>
        <w:rPr>
          <w:sz w:val="36"/>
        </w:rPr>
      </w:pPr>
    </w:p>
    <w:p>
      <w:pPr>
        <w:pStyle w:val="BodyText"/>
        <w:spacing w:line="360" w:lineRule="auto" w:before="1"/>
        <w:ind w:left="119"/>
      </w:pPr>
      <w:r>
        <w:rPr/>
        <w:t>Does it look like that for the UK? Chart 12 suggests that broadly speaking it does, but with the implied volatility curve occasionally flattish beyond 2-3 years. The same is true of the dollar and euro/DM markets (Charts 13 and 14).</w:t>
      </w:r>
      <w:r>
        <w:rPr>
          <w:vertAlign w:val="superscript"/>
        </w:rPr>
        <w:t>13</w:t>
      </w:r>
    </w:p>
    <w:p>
      <w:pPr>
        <w:pStyle w:val="BodyText"/>
        <w:spacing w:before="10"/>
        <w:rPr>
          <w:sz w:val="35"/>
        </w:rPr>
      </w:pPr>
    </w:p>
    <w:p>
      <w:pPr>
        <w:pStyle w:val="BodyText"/>
        <w:spacing w:line="360" w:lineRule="auto"/>
        <w:ind w:left="119"/>
      </w:pPr>
      <w:r>
        <w:rPr/>
        <w:t>The US regime has, of course, been credible for much longer than the relatively new UK regime; as has the euro regime if it is regarded as continuous with the predecessor Bundesbank regime for the Deutschemark. Is that apparent from time series for long-term options on long-term yields? Chart 15 shows a time series going back to early 1996 – not really long enough to support robust conclusions.</w:t>
      </w:r>
    </w:p>
    <w:p>
      <w:pPr>
        <w:pStyle w:val="BodyText"/>
        <w:rPr>
          <w:sz w:val="36"/>
        </w:rPr>
      </w:pPr>
    </w:p>
    <w:p>
      <w:pPr>
        <w:pStyle w:val="BodyText"/>
        <w:spacing w:line="360" w:lineRule="auto"/>
        <w:ind w:left="119" w:right="137"/>
      </w:pPr>
      <w:r>
        <w:rPr/>
        <w:t>Perhaps the most striking feature of this proxy measure of longer-horizon uncertainty about long-term yields is that dollar implied volatility is consistently higher than euro interest rate implied volatility, and has also been higher than sterling interest rate implied volatility over the past few years. This is a puzzle. Various possible explanations come to mind. The first is that, absent an explicit inflation target, the market may conceivably be more uncertain about future average inflation in the US. A second possible explanation is that uncertainty about long-maturity yields may have risen given debates a few months ago about the possibility of official purchases of US government bonds as part of ‘unconventional’ monetary policy if the ‘zero bound’ for the official rate were to be hit – although the wedge between dollar and ‘euro’ implied volatility goes back at least to the mid-1990s. A third possible explanation arises from the distinctive features of the US mortgage market: namely, that households have an option to repay mortgages early, which they will exercise when mortgage yields fall below</w:t>
      </w:r>
      <w:r>
        <w:rPr>
          <w:spacing w:val="-18"/>
        </w:rPr>
        <w:t> </w:t>
      </w:r>
      <w:r>
        <w:rPr/>
        <w:t>the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r>
        <w:rPr/>
        <w:pict>
          <v:shape style="position:absolute;margin-left:57pt;margin-top:10.312976pt;width:144pt;height:.1pt;mso-position-horizontal-relative:page;mso-position-vertical-relative:paragraph;z-index:-251651072;mso-wrap-distance-left:0;mso-wrap-distance-right:0" coordorigin="1140,206" coordsize="2880,0" path="m1140,206l4020,206e" filled="false" stroked="true" strokeweight=".6pt" strokecolor="#000000">
            <v:path arrowok="t"/>
            <v:stroke dashstyle="solid"/>
            <w10:wrap type="topAndBottom"/>
          </v:shape>
        </w:pict>
      </w:r>
    </w:p>
    <w:p>
      <w:pPr>
        <w:spacing w:before="49"/>
        <w:ind w:left="120" w:right="143" w:firstLine="0"/>
        <w:jc w:val="left"/>
        <w:rPr>
          <w:sz w:val="20"/>
        </w:rPr>
      </w:pPr>
      <w:r>
        <w:rPr>
          <w:position w:val="9"/>
          <w:sz w:val="13"/>
        </w:rPr>
        <w:t>12 </w:t>
      </w:r>
      <w:r>
        <w:rPr>
          <w:sz w:val="20"/>
        </w:rPr>
        <w:t>I say ‘on average’ because, over any particular period, near-term volatility may be affected by financial market disturbances, such as the LTCM crisis.</w:t>
      </w:r>
    </w:p>
    <w:p>
      <w:pPr>
        <w:spacing w:line="231" w:lineRule="exact" w:before="0"/>
        <w:ind w:left="120" w:right="0" w:firstLine="0"/>
        <w:jc w:val="left"/>
        <w:rPr>
          <w:sz w:val="20"/>
        </w:rPr>
      </w:pPr>
      <w:r>
        <w:rPr>
          <w:position w:val="9"/>
          <w:sz w:val="13"/>
        </w:rPr>
        <w:t>13 </w:t>
      </w:r>
      <w:r>
        <w:rPr>
          <w:sz w:val="20"/>
        </w:rPr>
        <w:t>Deutschmark-denominated swaps are used for the period before 1999.</w:t>
      </w:r>
    </w:p>
    <w:p>
      <w:pPr>
        <w:spacing w:after="0" w:line="231" w:lineRule="exact"/>
        <w:jc w:val="left"/>
        <w:rPr>
          <w:sz w:val="20"/>
        </w:rPr>
        <w:sectPr>
          <w:pgSz w:w="11900" w:h="16840"/>
          <w:pgMar w:header="585" w:footer="0" w:top="1400" w:bottom="280" w:left="1020" w:right="600"/>
        </w:sectPr>
      </w:pPr>
    </w:p>
    <w:p>
      <w:pPr>
        <w:pStyle w:val="BodyText"/>
        <w:spacing w:line="360" w:lineRule="auto" w:before="118"/>
        <w:ind w:left="119" w:right="302"/>
      </w:pPr>
      <w:r>
        <w:rPr/>
        <w:t>rate on their existing mortgage.</w:t>
      </w:r>
      <w:r>
        <w:rPr>
          <w:vertAlign w:val="superscript"/>
        </w:rPr>
        <w:t>14</w:t>
      </w:r>
      <w:r>
        <w:rPr>
          <w:vertAlign w:val="baseline"/>
        </w:rPr>
        <w:t> In their efforts to buy insurance against their prepayment risk exposure, holders of mortgage-backed securities and others may bid up the price of options on</w:t>
      </w:r>
    </w:p>
    <w:p>
      <w:pPr>
        <w:pStyle w:val="BodyText"/>
        <w:spacing w:line="360" w:lineRule="auto"/>
        <w:ind w:left="119" w:right="171"/>
      </w:pPr>
      <w:r>
        <w:rPr/>
        <w:t>medium-to-long-term rates given that there are few natural suppliers of the insurance in an environment where there is a structural imbalance between the financial system, which is short the option, and the household sector, which is long. If so, derived implied volatility plausibly exaggerates the degree of uncertainty that market participants in fact have about long-term dollar nominal interest rates.</w:t>
      </w:r>
    </w:p>
    <w:p>
      <w:pPr>
        <w:pStyle w:val="BodyText"/>
        <w:rPr>
          <w:sz w:val="36"/>
        </w:rPr>
      </w:pPr>
    </w:p>
    <w:p>
      <w:pPr>
        <w:pStyle w:val="BodyText"/>
        <w:spacing w:line="360" w:lineRule="auto" w:before="1"/>
        <w:ind w:left="119"/>
      </w:pPr>
      <w:r>
        <w:rPr/>
        <w:t>There are potential distortions in other swaptions markets too. Contacts suggest that the price of both sterling and euro-denominated swaptions have at times been pushed higher by long-term savings institutions, such as insurance companies, buying hedges against their having guaranteed minimum nominal returns on savings products. Sometimes such distortions can be quite persistent.</w:t>
      </w:r>
    </w:p>
    <w:p>
      <w:pPr>
        <w:pStyle w:val="BodyText"/>
        <w:spacing w:before="1"/>
        <w:rPr>
          <w:sz w:val="36"/>
        </w:rPr>
      </w:pPr>
    </w:p>
    <w:p>
      <w:pPr>
        <w:pStyle w:val="Heading1"/>
        <w:ind w:left="119"/>
      </w:pPr>
      <w:r>
        <w:rPr/>
        <w:t>Uncertainty and the current conjuncture</w:t>
      </w:r>
    </w:p>
    <w:p>
      <w:pPr>
        <w:pStyle w:val="BodyText"/>
        <w:rPr>
          <w:b/>
          <w:sz w:val="26"/>
        </w:rPr>
      </w:pPr>
    </w:p>
    <w:p>
      <w:pPr>
        <w:pStyle w:val="BodyText"/>
        <w:spacing w:before="9"/>
        <w:rPr>
          <w:b/>
          <w:sz w:val="21"/>
        </w:rPr>
      </w:pPr>
    </w:p>
    <w:p>
      <w:pPr>
        <w:pStyle w:val="BodyText"/>
        <w:spacing w:line="360" w:lineRule="auto"/>
        <w:ind w:left="119" w:right="302"/>
      </w:pPr>
      <w:r>
        <w:rPr/>
        <w:t>Shorter-maturity options are probably more liquid and so, on the whole, may give clearer readings of uncertainty about the </w:t>
      </w:r>
      <w:r>
        <w:rPr>
          <w:u w:val="single"/>
        </w:rPr>
        <w:t>near-term</w:t>
      </w:r>
      <w:r>
        <w:rPr/>
        <w:t> path of policy, to which I now turn. As I said earlier, the economic recovery under way in the US and Europe has been promoted by low official interest rates. Short-term real rates have been negative in the US, around zero in the euro area and, although slightly higher, below most estimates of ‘neutral’ in the UK.</w:t>
      </w:r>
      <w:r>
        <w:rPr>
          <w:vertAlign w:val="superscript"/>
        </w:rPr>
        <w:t>15</w:t>
      </w:r>
    </w:p>
    <w:p>
      <w:pPr>
        <w:pStyle w:val="BodyText"/>
        <w:rPr>
          <w:sz w:val="36"/>
        </w:rPr>
      </w:pPr>
    </w:p>
    <w:p>
      <w:pPr>
        <w:pStyle w:val="BodyText"/>
        <w:spacing w:line="360" w:lineRule="auto"/>
        <w:ind w:left="120" w:right="151"/>
      </w:pPr>
      <w:r>
        <w:rPr/>
        <w:t>The counterpart to this is the debate in the market about the path central banks will take back towards ‘neutral’ if, as widely expected, economic recovery is sustained and spare capacity is gradually put back to use, putting upwards pressure on inflation. In dollar interest-rate markets in particular, commentators and financial firms’ risk managers wonder about the possibility, if and when the FOMC eventually raises its rate, of revisiting the fairly extraordinary bond market volatility of late July/early August last year. A suggestion made then was that, although exceptional, the realized volatility was probably lower than it would have been had the FOMC’s rate moved, as it did when the episode of heightened volatility in 1994 was triggered. On this view, while holders of mortgage-backed securities were heavy sellers of fixed-rate instruments last summer in order to stay in line with their asset/liability duration mismatch targets, other financial firms maintained long positions that continued to enjoy positive carry given that official rates were unchanged and were expected to remain so for some while. The suggestion was,</w:t>
      </w:r>
    </w:p>
    <w:p>
      <w:pPr>
        <w:pStyle w:val="BodyText"/>
        <w:rPr>
          <w:sz w:val="18"/>
        </w:rPr>
      </w:pPr>
      <w:r>
        <w:rPr/>
        <w:pict>
          <v:shape style="position:absolute;margin-left:57pt;margin-top:12.630827pt;width:144pt;height:.1pt;mso-position-horizontal-relative:page;mso-position-vertical-relative:paragraph;z-index:-251650048;mso-wrap-distance-left:0;mso-wrap-distance-right:0" coordorigin="1140,253" coordsize="2880,0" path="m1140,253l4020,253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14 </w:t>
      </w:r>
      <w:r>
        <w:rPr>
          <w:sz w:val="20"/>
        </w:rPr>
        <w:t>I discussed this in a speech to the Leeds Financial Services Initiative in August 2003, reprinted in the August Quarterly Bulletin. See also the box on page 22 of the Bank’s December 2003 </w:t>
      </w:r>
      <w:r>
        <w:rPr>
          <w:i/>
          <w:sz w:val="20"/>
        </w:rPr>
        <w:t>Financial Stability Review </w:t>
      </w:r>
      <w:r>
        <w:rPr>
          <w:sz w:val="20"/>
        </w:rPr>
        <w:t>and pages 70-71 of the June 2002 </w:t>
      </w:r>
      <w:r>
        <w:rPr>
          <w:i/>
          <w:sz w:val="20"/>
        </w:rPr>
        <w:t>Review</w:t>
      </w:r>
      <w:r>
        <w:rPr>
          <w:sz w:val="20"/>
        </w:rPr>
        <w:t>.</w:t>
      </w:r>
    </w:p>
    <w:p>
      <w:pPr>
        <w:spacing w:line="230" w:lineRule="exact" w:before="2"/>
        <w:ind w:left="120" w:right="143" w:firstLine="0"/>
        <w:jc w:val="left"/>
        <w:rPr>
          <w:sz w:val="20"/>
        </w:rPr>
      </w:pPr>
      <w:r>
        <w:rPr>
          <w:position w:val="9"/>
          <w:sz w:val="13"/>
        </w:rPr>
        <w:t>15 </w:t>
      </w:r>
      <w:r>
        <w:rPr>
          <w:sz w:val="20"/>
        </w:rPr>
        <w:t>The concept of a neutral, or natural, interest rate goes back to Wicksell’s </w:t>
      </w:r>
      <w:r>
        <w:rPr>
          <w:i/>
          <w:sz w:val="20"/>
        </w:rPr>
        <w:t>Interest and Prices </w:t>
      </w:r>
      <w:r>
        <w:rPr>
          <w:sz w:val="20"/>
        </w:rPr>
        <w:t>(1898) and </w:t>
      </w:r>
      <w:r>
        <w:rPr>
          <w:i/>
          <w:sz w:val="20"/>
        </w:rPr>
        <w:t>Lectures on </w:t>
      </w:r>
      <w:r>
        <w:rPr>
          <w:i/>
          <w:sz w:val="20"/>
        </w:rPr>
        <w:t>political economy, volume II: money </w:t>
      </w:r>
      <w:r>
        <w:rPr>
          <w:sz w:val="20"/>
        </w:rPr>
        <w:t>(1906).</w:t>
      </w:r>
    </w:p>
    <w:p>
      <w:pPr>
        <w:spacing w:after="0" w:line="230" w:lineRule="exact"/>
        <w:jc w:val="left"/>
        <w:rPr>
          <w:sz w:val="20"/>
        </w:rPr>
        <w:sectPr>
          <w:pgSz w:w="11900" w:h="16840"/>
          <w:pgMar w:header="585" w:footer="0" w:top="1400" w:bottom="280" w:left="1020" w:right="600"/>
        </w:sectPr>
      </w:pPr>
    </w:p>
    <w:p>
      <w:pPr>
        <w:pStyle w:val="BodyText"/>
        <w:spacing w:line="360" w:lineRule="auto" w:before="118"/>
        <w:ind w:left="120" w:right="1316"/>
      </w:pPr>
      <w:r>
        <w:rPr/>
        <w:t>therefore, that volatility could be exacerbated by the management of those risk exposures as expectations about the timing and extent of any FOMC changes ebb and flow.</w:t>
      </w:r>
    </w:p>
    <w:p>
      <w:pPr>
        <w:pStyle w:val="BodyText"/>
        <w:rPr>
          <w:sz w:val="36"/>
        </w:rPr>
      </w:pPr>
    </w:p>
    <w:p>
      <w:pPr>
        <w:pStyle w:val="BodyText"/>
        <w:tabs>
          <w:tab w:pos="3605" w:val="left" w:leader="none"/>
        </w:tabs>
        <w:spacing w:line="360" w:lineRule="auto"/>
        <w:ind w:left="119" w:right="123"/>
      </w:pPr>
      <w:r>
        <w:rPr/>
        <w:t>Judging by the market debate about so-called ‘exit strategies’, uncertainty about the path of policy over the next few years is especially pronounced in the US. An argument can, I think, be made that there is likely to be moderately greater uncertainty about the path of the policy rate when it starts off </w:t>
      </w:r>
      <w:r>
        <w:rPr>
          <w:u w:val="single"/>
        </w:rPr>
        <w:t>materially</w:t>
      </w:r>
      <w:r>
        <w:rPr/>
        <w:t> away from (above or below) neutral than when it is broadly around neutral and the economy is otherwise on its</w:t>
      </w:r>
      <w:r>
        <w:rPr>
          <w:spacing w:val="-6"/>
        </w:rPr>
        <w:t> </w:t>
      </w:r>
      <w:r>
        <w:rPr/>
        <w:t>steady-state</w:t>
      </w:r>
      <w:r>
        <w:rPr>
          <w:spacing w:val="-2"/>
        </w:rPr>
        <w:t> </w:t>
      </w:r>
      <w:r>
        <w:rPr/>
        <w:t>path.</w:t>
        <w:tab/>
        <w:t>In the latter case, uncertainty about the policy rate will broadly stem from uncertainty about the pattern of shocks that could hit in the economy and so elicit a policy response. But where policy is </w:t>
      </w:r>
      <w:r>
        <w:rPr>
          <w:u w:val="single"/>
        </w:rPr>
        <w:t>materially</w:t>
      </w:r>
      <w:r>
        <w:rPr/>
        <w:t> away from neutral, there is plausibly not only that uncertainty about future shocks but also uncertainty about how, absent shocks, the central bank would return to neutral. This is assuming that the market is not so well informed about the central bank’s reaction function that it is confident about the path back to the neutral range. So, in terms of the options-based diagnostics I deployed earlier, the argument would be that implied volatility on, say, a six month option on, say, five year bond yields] would be greater when policy was materially away from neutral. If so, one might expect that to be apparent in dollar interest-rate markets at present. It does, in fact, seem that implied volatility on short-term dollar interest rates has risen over the past few years relative to both euro and sterling rates (Chart 16), although it cannot be ruled out that that owes something to mortgage convexity hedging.</w:t>
      </w:r>
    </w:p>
    <w:p>
      <w:pPr>
        <w:pStyle w:val="BodyText"/>
        <w:rPr>
          <w:sz w:val="36"/>
        </w:rPr>
      </w:pPr>
    </w:p>
    <w:p>
      <w:pPr>
        <w:pStyle w:val="BodyText"/>
        <w:spacing w:line="360" w:lineRule="auto"/>
        <w:ind w:left="120" w:right="168"/>
      </w:pPr>
      <w:r>
        <w:rPr/>
        <w:t>What about the UK? The recent position here has been that if the economy proceeds along the path implied by our November 2003 </w:t>
      </w:r>
      <w:r>
        <w:rPr>
          <w:i/>
        </w:rPr>
        <w:t>Inflation Report </w:t>
      </w:r>
      <w:r>
        <w:rPr/>
        <w:t>projections, the MPC’s repo rate will need gradually to rise to keep inflation in line with the target. This important point was reported in the minutes of our December and January meetings. I was one of the members who emphasised it, in terms.</w:t>
      </w:r>
    </w:p>
    <w:p>
      <w:pPr>
        <w:pStyle w:val="BodyText"/>
        <w:rPr>
          <w:sz w:val="36"/>
        </w:rPr>
      </w:pPr>
    </w:p>
    <w:p>
      <w:pPr>
        <w:pStyle w:val="BodyText"/>
        <w:spacing w:line="360" w:lineRule="auto"/>
        <w:ind w:left="120" w:right="255"/>
      </w:pPr>
      <w:r>
        <w:rPr/>
        <w:t>While not completely uncharted territory, over the short life of the MPC there have been few periods when policy has proceeded to unwind its response to past shocks and so return the official rate towards ‘neutral’ along a smooth path. </w:t>
      </w:r>
      <w:r>
        <w:rPr>
          <w:i/>
        </w:rPr>
        <w:t>Ex post, </w:t>
      </w:r>
      <w:r>
        <w:rPr/>
        <w:t>over the past six years, another shock has always come along first. In the months that followed independence in May 1997, the MPC was initially raising rates to catch up with the implications for the inflation outlook of earlier positive shocks to aggregate demand; the repo rate reached 7.5% in June 1998. During late 1998 and early 1999, when that tightening was being unwound, monetary conditions had to be eased to ensure that they were accommodative in the face of the disturbances to global confidence following the Russian and LTCM crises and a further increase in sterling’s exchange rate; the repo rate reached 5% in June 1999. Domestic demand soon</w:t>
      </w:r>
    </w:p>
    <w:p>
      <w:pPr>
        <w:spacing w:after="0" w:line="360" w:lineRule="auto"/>
        <w:sectPr>
          <w:pgSz w:w="11900" w:h="16840"/>
          <w:pgMar w:header="585" w:footer="0" w:top="1400" w:bottom="280" w:left="1020" w:right="600"/>
        </w:sectPr>
      </w:pPr>
    </w:p>
    <w:p>
      <w:pPr>
        <w:pStyle w:val="BodyText"/>
        <w:spacing w:line="360" w:lineRule="auto" w:before="118"/>
        <w:ind w:left="120" w:right="143"/>
      </w:pPr>
      <w:r>
        <w:rPr/>
        <w:t>recovered and policy moved to restrain growth again following unexpected labour market strength and rapid increases in consumption. But equity market falls from spring 2001 and the slowdown in the global economy, exacerbated by 9/11, required once again an accommodative stance. (The focus, throughout, was firmly on the outlook for inflation.) The significance for my remarks today is that there have been few opportunities for market participants and others to observe how the MPC would choose to return rates back to around</w:t>
      </w:r>
      <w:r>
        <w:rPr>
          <w:spacing w:val="-6"/>
        </w:rPr>
        <w:t> </w:t>
      </w:r>
      <w:r>
        <w:rPr/>
        <w:t>‘neutral’.</w:t>
      </w:r>
    </w:p>
    <w:p>
      <w:pPr>
        <w:pStyle w:val="BodyText"/>
        <w:rPr>
          <w:sz w:val="36"/>
        </w:rPr>
      </w:pPr>
    </w:p>
    <w:p>
      <w:pPr>
        <w:pStyle w:val="BodyText"/>
        <w:spacing w:line="360" w:lineRule="auto" w:before="1"/>
        <w:ind w:left="120" w:right="248"/>
      </w:pPr>
      <w:r>
        <w:rPr/>
        <w:t>I have wondered whether the conjuncture in dollar interest rate markets and elsewhere has been behind some of the commentary about central bank communication over recent months. Statements about the future course of policy can in theory aid the market and the formation of expectations in the economy more generally. But the key here is to be clear that any such steers are unavoidably conditional on the current outlook based on current data etc. As conditions change, expectations of future policy settings would change, and so therefore would the message. Capturing an inherently state-contingent proposition in elegant prose is not easy. The MPC’s communication effort is, in consequence, focused on the minutes of our monthly meetings, lengthy background analysis in the quarterly </w:t>
      </w:r>
      <w:r>
        <w:rPr>
          <w:i/>
        </w:rPr>
        <w:t>Inflation Report, </w:t>
      </w:r>
      <w:r>
        <w:rPr/>
        <w:t>and our quarterly projections for output growth and inflation, which are very explicitly </w:t>
      </w:r>
      <w:r>
        <w:rPr>
          <w:u w:val="single"/>
        </w:rPr>
        <w:t>conditional</w:t>
      </w:r>
      <w:r>
        <w:rPr/>
        <w:t> on current economic circumstances. We publish those projections on two bases: unchanged official interest rates and the market interest rate curve. Market participants and others can observe any differences between them.</w:t>
      </w:r>
    </w:p>
    <w:p>
      <w:pPr>
        <w:pStyle w:val="BodyText"/>
        <w:spacing w:before="10"/>
        <w:rPr>
          <w:sz w:val="35"/>
        </w:rPr>
      </w:pPr>
    </w:p>
    <w:p>
      <w:pPr>
        <w:pStyle w:val="BodyText"/>
        <w:spacing w:line="360" w:lineRule="auto"/>
        <w:ind w:left="119" w:right="143"/>
      </w:pPr>
      <w:r>
        <w:rPr/>
        <w:t>Interpretation of the MPC’s recent analysis has, perhaps, been complicated slightly by a degree of ambiguity in the term ‘gradual’ when we have referred to gradual rises in rates if the economy recovers as projected. The first, most obvious and, to my mind, most important sense of ‘gradual’ in this context is simply that, other things being equal, I would expect us to reduce the degree of stimulus to demand broadly in line with reductions in spare capacity in the economy and any consequent increases in inflationary pressures looking ahead. The second – and quite different – sense of ‘gradual’ is a term of art referring to the proposition that if the impact of policy changes on the economy has become more uncertain, then policymakers should move in smaller steps than would otherwise be optimal.</w:t>
      </w:r>
      <w:r>
        <w:rPr>
          <w:vertAlign w:val="superscript"/>
        </w:rPr>
        <w:t>16</w:t>
      </w:r>
      <w:r>
        <w:rPr>
          <w:vertAlign w:val="baseline"/>
        </w:rPr>
        <w:t> At present, the suggestion has been that the increase in household indebtedness may have increased uncertainty about how interest rate changes will affect the economy, and so the MPC should proceed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r>
        <w:rPr/>
        <w:pict>
          <v:shape style="position:absolute;margin-left:57pt;margin-top:10.312976pt;width:144pt;height:.1pt;mso-position-horizontal-relative:page;mso-position-vertical-relative:paragraph;z-index:-251649024;mso-wrap-distance-left:0;mso-wrap-distance-right:0" coordorigin="1140,206" coordsize="2880,0" path="m1140,206l4020,206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16 </w:t>
      </w:r>
      <w:r>
        <w:rPr>
          <w:sz w:val="20"/>
        </w:rPr>
        <w:t>This is often referred to as ‘Brainard uncertainty’ as described in “Uncertainty and the effectiveness of policy” by W. Brainard, </w:t>
      </w:r>
      <w:r>
        <w:rPr>
          <w:i/>
          <w:sz w:val="20"/>
        </w:rPr>
        <w:t>American Economic Review</w:t>
      </w:r>
      <w:r>
        <w:rPr>
          <w:sz w:val="20"/>
        </w:rPr>
        <w:t>, Vol. 57, pp. 411-25, 1967. See also “Monetary policy and uncertainty”, by N. Batini,</w:t>
      </w:r>
    </w:p>
    <w:p>
      <w:pPr>
        <w:spacing w:before="0"/>
        <w:ind w:left="120" w:right="0" w:firstLine="0"/>
        <w:jc w:val="left"/>
        <w:rPr>
          <w:sz w:val="20"/>
        </w:rPr>
      </w:pPr>
      <w:r>
        <w:rPr>
          <w:sz w:val="20"/>
        </w:rPr>
        <w:t>B. Martin and C. Salmon, </w:t>
      </w:r>
      <w:r>
        <w:rPr>
          <w:i/>
          <w:sz w:val="20"/>
        </w:rPr>
        <w:t>Bank of England Quarterly Bulletin</w:t>
      </w:r>
      <w:r>
        <w:rPr>
          <w:sz w:val="20"/>
        </w:rPr>
        <w:t>, May 1999.</w:t>
      </w:r>
    </w:p>
    <w:p>
      <w:pPr>
        <w:spacing w:after="0"/>
        <w:jc w:val="left"/>
        <w:rPr>
          <w:sz w:val="20"/>
        </w:rPr>
        <w:sectPr>
          <w:pgSz w:w="11900" w:h="16840"/>
          <w:pgMar w:header="585" w:footer="0" w:top="1400" w:bottom="280" w:left="1020" w:right="600"/>
        </w:sectPr>
      </w:pPr>
    </w:p>
    <w:p>
      <w:pPr>
        <w:pStyle w:val="BodyText"/>
        <w:spacing w:line="360" w:lineRule="auto" w:before="118"/>
        <w:ind w:left="120"/>
      </w:pPr>
      <w:r>
        <w:rPr/>
        <w:t>cautiously. Since, other things being equal, I would expect us to move back towards ‘neutral’ gradually (in the first sense), I am not sure that any ‘gradualism’ of the second variety would be easy to detect.</w:t>
      </w:r>
      <w:r>
        <w:rPr>
          <w:vertAlign w:val="superscript"/>
        </w:rPr>
        <w:t>17</w:t>
      </w:r>
    </w:p>
    <w:p>
      <w:pPr>
        <w:pStyle w:val="BodyText"/>
        <w:spacing w:before="3"/>
        <w:rPr>
          <w:sz w:val="36"/>
        </w:rPr>
      </w:pPr>
    </w:p>
    <w:p>
      <w:pPr>
        <w:pStyle w:val="Heading1"/>
        <w:ind w:left="119"/>
      </w:pPr>
      <w:r>
        <w:rPr/>
        <w:t>The change in the UK’s inflation target: has it increased uncertainty about monetary policy?</w:t>
      </w:r>
    </w:p>
    <w:p>
      <w:pPr>
        <w:pStyle w:val="BodyText"/>
        <w:rPr>
          <w:b/>
          <w:sz w:val="26"/>
        </w:rPr>
      </w:pPr>
    </w:p>
    <w:p>
      <w:pPr>
        <w:pStyle w:val="BodyText"/>
        <w:spacing w:before="9"/>
        <w:rPr>
          <w:b/>
          <w:sz w:val="21"/>
        </w:rPr>
      </w:pPr>
    </w:p>
    <w:p>
      <w:pPr>
        <w:pStyle w:val="BodyText"/>
        <w:spacing w:line="360" w:lineRule="auto"/>
        <w:ind w:left="119" w:right="129"/>
      </w:pPr>
      <w:r>
        <w:rPr/>
        <w:t>Communication is also the main challenge for us given the change in the UK’s inflation target. Having flagged the possibility last June, the Chancellor of the Exchequer announced on 10 December that the UK’s inflation target was changing from 2.5% on the RPIX measure to 2% on the new Consumer Prices Index (CPI). What does this mean?</w:t>
      </w:r>
    </w:p>
    <w:p>
      <w:pPr>
        <w:pStyle w:val="BodyText"/>
        <w:rPr>
          <w:sz w:val="36"/>
        </w:rPr>
      </w:pPr>
    </w:p>
    <w:p>
      <w:pPr>
        <w:pStyle w:val="BodyText"/>
        <w:spacing w:line="360" w:lineRule="auto"/>
        <w:ind w:left="120" w:right="222"/>
      </w:pPr>
      <w:r>
        <w:rPr/>
        <w:t>There are quite a few changes.</w:t>
      </w:r>
      <w:r>
        <w:rPr>
          <w:vertAlign w:val="superscript"/>
        </w:rPr>
        <w:t>18</w:t>
      </w:r>
      <w:r>
        <w:rPr>
          <w:vertAlign w:val="baseline"/>
        </w:rPr>
        <w:t> Some goods and services are treated slightly differently in the two indices (eg new cars, insurance). The weights given to elements of the basket differ too: for example, RPIX does not take into account the spending patterns of the 4% of private households with the highest incomes, whereas the CPI does. But the two most important changes are to </w:t>
      </w:r>
      <w:r>
        <w:rPr>
          <w:u w:val="single"/>
          <w:vertAlign w:val="baseline"/>
        </w:rPr>
        <w:t>coverage</w:t>
      </w:r>
      <w:r>
        <w:rPr>
          <w:vertAlign w:val="baseline"/>
        </w:rPr>
        <w:t>, and to the </w:t>
      </w:r>
      <w:r>
        <w:rPr>
          <w:u w:val="single"/>
          <w:vertAlign w:val="baseline"/>
        </w:rPr>
        <w:t>formula</w:t>
      </w:r>
      <w:r>
        <w:rPr>
          <w:vertAlign w:val="baseline"/>
        </w:rPr>
        <w:t> for calculating the inflation rate for bundles of similar goods. Unlike RPIX, the CPI does not include housing depreciation and council tax. And in terms of calculation, the inflation rate for some categories of goods is calculated via an arithmetic mean in RPIX but by a geometric mean in the CPI.</w:t>
      </w:r>
      <w:r>
        <w:rPr>
          <w:vertAlign w:val="superscript"/>
        </w:rPr>
        <w:t>19</w:t>
      </w:r>
    </w:p>
    <w:p>
      <w:pPr>
        <w:pStyle w:val="BodyText"/>
        <w:spacing w:before="11"/>
        <w:rPr>
          <w:sz w:val="35"/>
        </w:rPr>
      </w:pPr>
    </w:p>
    <w:p>
      <w:pPr>
        <w:pStyle w:val="BodyText"/>
        <w:spacing w:line="360" w:lineRule="auto"/>
        <w:ind w:left="120" w:right="236"/>
      </w:pPr>
      <w:r>
        <w:rPr/>
        <w:t>Both these changes affect the rate of increase of the CPI relative to RPIX. The so-called ‘formula effect’ reduces the measured rate of inflation, as a geometric mean is always less than (or equal to) an arithmetic mean. On average over recent years, the formula effect has been worth around ½ percentage point. That ½ is not fixed. It has varied from month-to-month over the 15 years for which we have data, but the range around ½ has been fairly narrow.</w:t>
      </w:r>
      <w:r>
        <w:rPr>
          <w:vertAlign w:val="superscript"/>
        </w:rPr>
        <w:t>20</w:t>
      </w:r>
      <w:r>
        <w:rPr>
          <w:vertAlign w:val="baseline"/>
        </w:rPr>
        <w:t> It is reasonable to assume that it will continue to make the annual rate of increase in the CPI about ½ percentage point lower than</w:t>
      </w:r>
      <w:r>
        <w:rPr>
          <w:spacing w:val="-9"/>
          <w:vertAlign w:val="baseline"/>
        </w:rPr>
        <w:t> </w:t>
      </w:r>
      <w:r>
        <w:rPr>
          <w:vertAlign w:val="baseline"/>
        </w:rPr>
        <w:t>RPIX.</w:t>
      </w:r>
    </w:p>
    <w:p>
      <w:pPr>
        <w:pStyle w:val="BodyText"/>
        <w:rPr>
          <w:sz w:val="36"/>
        </w:rPr>
      </w:pPr>
    </w:p>
    <w:p>
      <w:pPr>
        <w:pStyle w:val="BodyText"/>
        <w:spacing w:line="360" w:lineRule="auto"/>
        <w:ind w:left="119" w:right="143"/>
      </w:pPr>
      <w:r>
        <w:rPr/>
        <w:pict>
          <v:shape style="position:absolute;margin-left:57pt;margin-top:44.803528pt;width:144pt;height:.1pt;mso-position-horizontal-relative:page;mso-position-vertical-relative:paragraph;z-index:-251648000;mso-wrap-distance-left:0;mso-wrap-distance-right:0" coordorigin="1140,896" coordsize="2880,0" path="m1140,896l4020,896e" filled="false" stroked="true" strokeweight=".6pt" strokecolor="#000000">
            <v:path arrowok="t"/>
            <v:stroke dashstyle="solid"/>
            <w10:wrap type="topAndBottom"/>
          </v:shape>
        </w:pict>
      </w:r>
      <w:r>
        <w:rPr/>
        <w:t>The coverage effects are slightly different. The ‘housing depreciation’ element of RPIX is proportional to a (lagged) measure of house price inflation. Other things being equal, it would therefore be expected</w:t>
      </w:r>
    </w:p>
    <w:p>
      <w:pPr>
        <w:spacing w:before="49"/>
        <w:ind w:left="119" w:right="181" w:firstLine="0"/>
        <w:jc w:val="left"/>
        <w:rPr>
          <w:sz w:val="20"/>
        </w:rPr>
      </w:pPr>
      <w:r>
        <w:rPr>
          <w:position w:val="9"/>
          <w:sz w:val="13"/>
        </w:rPr>
        <w:t>17 </w:t>
      </w:r>
      <w:r>
        <w:rPr>
          <w:sz w:val="20"/>
        </w:rPr>
        <w:t>In principle, any Brainard-type ‘gradualism’ or ‘caution’, which can be an important consideration in monetary policy, may be easier to detect when policy moves </w:t>
      </w:r>
      <w:r>
        <w:rPr>
          <w:sz w:val="20"/>
          <w:u w:val="single"/>
        </w:rPr>
        <w:t>away</w:t>
      </w:r>
      <w:r>
        <w:rPr>
          <w:sz w:val="20"/>
        </w:rPr>
        <w:t> from neutral (and the economy away from its steady-state path) in the face of a shock, as in those circumstances the initial policy response might be smaller than would otherwise be optimal and be followed by further policy moves in the same direction. In practice, most central banks’ policy settings seem generally to exhibit such auto correlation, so it is difficult to know whether or not ‘Brainard uncertainty’ plays a role. See “Why do monetary authorities smooth interest rates?” by C. Goodhart (1996), </w:t>
      </w:r>
      <w:r>
        <w:rPr>
          <w:i/>
          <w:sz w:val="20"/>
        </w:rPr>
        <w:t>LSE Financial Markets Group special paper</w:t>
      </w:r>
      <w:r>
        <w:rPr>
          <w:sz w:val="20"/>
        </w:rPr>
        <w:t>, no. 81 for more on this.</w:t>
      </w:r>
    </w:p>
    <w:p>
      <w:pPr>
        <w:spacing w:line="230" w:lineRule="exact" w:before="2"/>
        <w:ind w:left="120" w:right="324" w:firstLine="0"/>
        <w:jc w:val="left"/>
        <w:rPr>
          <w:sz w:val="20"/>
        </w:rPr>
      </w:pPr>
      <w:r>
        <w:rPr>
          <w:position w:val="9"/>
          <w:sz w:val="13"/>
        </w:rPr>
        <w:t>18 </w:t>
      </w:r>
      <w:r>
        <w:rPr>
          <w:sz w:val="20"/>
        </w:rPr>
        <w:t>For more detail, see “The new inflation target: the statistical perspective”, by D. Roe and D. Fenwick, </w:t>
      </w:r>
      <w:r>
        <w:rPr>
          <w:i/>
          <w:sz w:val="20"/>
        </w:rPr>
        <w:t>Economic Trends</w:t>
      </w:r>
      <w:r>
        <w:rPr>
          <w:sz w:val="20"/>
        </w:rPr>
        <w:t>, January 2004.</w:t>
      </w:r>
    </w:p>
    <w:p>
      <w:pPr>
        <w:spacing w:line="230" w:lineRule="exact" w:before="0"/>
        <w:ind w:left="120" w:right="163" w:firstLine="0"/>
        <w:jc w:val="left"/>
        <w:rPr>
          <w:sz w:val="20"/>
        </w:rPr>
      </w:pPr>
      <w:r>
        <w:rPr>
          <w:position w:val="9"/>
          <w:sz w:val="13"/>
        </w:rPr>
        <w:t>19 </w:t>
      </w:r>
      <w:r>
        <w:rPr>
          <w:sz w:val="20"/>
        </w:rPr>
        <w:t>Broadly, this means that, for goods and services that do not have individual weights in the index, whereas in the RPIX the inflation rate of n goods is the sum of the individual inflation rates divided by n, in the CPI it is the nth root of the product of</w:t>
      </w:r>
    </w:p>
    <w:p>
      <w:pPr>
        <w:spacing w:line="215" w:lineRule="exact" w:before="0"/>
        <w:ind w:left="120" w:right="0" w:firstLine="0"/>
        <w:jc w:val="left"/>
        <w:rPr>
          <w:sz w:val="20"/>
        </w:rPr>
      </w:pPr>
      <w:r>
        <w:rPr>
          <w:sz w:val="20"/>
        </w:rPr>
        <w:t>the n inflation rates.</w:t>
      </w:r>
    </w:p>
    <w:p>
      <w:pPr>
        <w:spacing w:line="243" w:lineRule="exact" w:before="0"/>
        <w:ind w:left="120" w:right="0" w:firstLine="0"/>
        <w:jc w:val="left"/>
        <w:rPr>
          <w:sz w:val="20"/>
        </w:rPr>
      </w:pPr>
      <w:r>
        <w:rPr>
          <w:position w:val="9"/>
          <w:sz w:val="13"/>
        </w:rPr>
        <w:t>20 </w:t>
      </w:r>
      <w:r>
        <w:rPr>
          <w:sz w:val="20"/>
        </w:rPr>
        <w:t>Over the period since 1995 the size of the formula effect has ranged between 0.4 and 0.7 percentage points.</w:t>
      </w:r>
    </w:p>
    <w:p>
      <w:pPr>
        <w:spacing w:after="0" w:line="243" w:lineRule="exact"/>
        <w:jc w:val="left"/>
        <w:rPr>
          <w:sz w:val="20"/>
        </w:rPr>
        <w:sectPr>
          <w:pgSz w:w="11900" w:h="16840"/>
          <w:pgMar w:header="585" w:footer="0" w:top="1400" w:bottom="280" w:left="1020" w:right="600"/>
        </w:sectPr>
      </w:pPr>
    </w:p>
    <w:p>
      <w:pPr>
        <w:pStyle w:val="BodyText"/>
        <w:spacing w:line="360" w:lineRule="auto" w:before="118"/>
        <w:ind w:left="120" w:right="192"/>
        <w:jc w:val="both"/>
      </w:pPr>
      <w:r>
        <w:rPr/>
        <w:t>to rise at around the rate of nominal earnings over the medium-term – somewhat faster than the average of other goods and services in the RPIX index. Looking backwards, council taxes have also risen faster than the rest of the index over recent years, although looking forward it is harder to project a</w:t>
      </w:r>
    </w:p>
    <w:p>
      <w:pPr>
        <w:pStyle w:val="BodyText"/>
        <w:ind w:left="119"/>
        <w:jc w:val="both"/>
      </w:pPr>
      <w:r>
        <w:rPr/>
        <w:t>medium-to-long run relationship.</w:t>
      </w:r>
    </w:p>
    <w:p>
      <w:pPr>
        <w:pStyle w:val="BodyText"/>
        <w:rPr>
          <w:sz w:val="26"/>
        </w:rPr>
      </w:pPr>
    </w:p>
    <w:p>
      <w:pPr>
        <w:pStyle w:val="BodyText"/>
        <w:rPr>
          <w:sz w:val="22"/>
        </w:rPr>
      </w:pPr>
    </w:p>
    <w:p>
      <w:pPr>
        <w:pStyle w:val="BodyText"/>
        <w:spacing w:line="360" w:lineRule="auto"/>
        <w:ind w:left="120" w:right="165"/>
      </w:pPr>
      <w:r>
        <w:rPr/>
        <w:t>So </w:t>
      </w:r>
      <w:r>
        <w:rPr>
          <w:u w:val="single"/>
        </w:rPr>
        <w:t>over the long-run,</w:t>
      </w:r>
      <w:r>
        <w:rPr/>
        <w:t> one would perhaps expect the difference between the rate of increase of the two indices to be slightly more than ½ percentage point – the difference between the two targets. A number of commentators seem to expect that the difference will average around ¾ percentage point over the long term, but with considerable uncertainty about this estimate.</w:t>
      </w:r>
    </w:p>
    <w:p>
      <w:pPr>
        <w:pStyle w:val="BodyText"/>
        <w:rPr>
          <w:sz w:val="36"/>
        </w:rPr>
      </w:pPr>
    </w:p>
    <w:p>
      <w:pPr>
        <w:pStyle w:val="ListParagraph"/>
        <w:numPr>
          <w:ilvl w:val="0"/>
          <w:numId w:val="1"/>
        </w:numPr>
        <w:tabs>
          <w:tab w:pos="839" w:val="left" w:leader="none"/>
          <w:tab w:pos="840" w:val="left" w:leader="none"/>
        </w:tabs>
        <w:spacing w:line="240" w:lineRule="auto" w:before="1" w:after="0"/>
        <w:ind w:left="839" w:right="0" w:hanging="720"/>
        <w:jc w:val="left"/>
        <w:rPr>
          <w:sz w:val="24"/>
          <w:u w:val="none"/>
        </w:rPr>
      </w:pPr>
      <w:r>
        <w:rPr>
          <w:sz w:val="24"/>
          <w:u w:val="single"/>
        </w:rPr>
        <w:t>Significance of the new inflation target for the monetary</w:t>
      </w:r>
      <w:r>
        <w:rPr>
          <w:spacing w:val="-11"/>
          <w:sz w:val="24"/>
          <w:u w:val="single"/>
        </w:rPr>
        <w:t> </w:t>
      </w:r>
      <w:r>
        <w:rPr>
          <w:sz w:val="24"/>
          <w:u w:val="single"/>
        </w:rPr>
        <w:t>regime</w:t>
      </w:r>
    </w:p>
    <w:p>
      <w:pPr>
        <w:pStyle w:val="BodyText"/>
        <w:rPr>
          <w:sz w:val="20"/>
        </w:rPr>
      </w:pPr>
    </w:p>
    <w:p>
      <w:pPr>
        <w:pStyle w:val="BodyText"/>
        <w:rPr>
          <w:sz w:val="20"/>
        </w:rPr>
      </w:pPr>
    </w:p>
    <w:p>
      <w:pPr>
        <w:pStyle w:val="BodyText"/>
        <w:spacing w:line="360" w:lineRule="auto" w:before="90"/>
        <w:ind w:left="120" w:right="580"/>
        <w:jc w:val="both"/>
      </w:pPr>
      <w:r>
        <w:rPr/>
        <w:t>The changes have therefore raised the following questions. Do they imply a loosening of monetary policy? Do they amount to a regime change? Are they material to the near-term path of the MPC’s policy settings? Do they have implications for asset prices?</w:t>
      </w:r>
    </w:p>
    <w:p>
      <w:pPr>
        <w:pStyle w:val="BodyText"/>
        <w:rPr>
          <w:sz w:val="36"/>
        </w:rPr>
      </w:pPr>
    </w:p>
    <w:p>
      <w:pPr>
        <w:pStyle w:val="BodyText"/>
        <w:tabs>
          <w:tab w:pos="2413" w:val="left" w:leader="none"/>
        </w:tabs>
        <w:spacing w:line="360" w:lineRule="auto" w:before="1"/>
        <w:ind w:left="120" w:right="226"/>
      </w:pPr>
      <w:r>
        <w:rPr/>
        <w:t>Do the changes </w:t>
      </w:r>
      <w:r>
        <w:rPr>
          <w:u w:val="single"/>
        </w:rPr>
        <w:t>entail</w:t>
      </w:r>
      <w:r>
        <w:rPr/>
        <w:t> a ‘loosening’ of monetary policy? I think the fairly widespread references to a ‘loosening’ are misleading, and therefore unfortunate. If – as it happens, a big ‘if’ – it were certain that the difference between the two measures was, say, ¾ percentage point (and that there was no change in agents’ view of the true, unobservable rate of inflation that they care about), then the effect of reducing the target by 0.5 percentage point would be to increase the steady state (ie long term) </w:t>
      </w:r>
      <w:r>
        <w:rPr>
          <w:u w:val="single"/>
        </w:rPr>
        <w:t>nominal</w:t>
      </w:r>
      <w:r>
        <w:rPr/>
        <w:t> rate of economic expansion by around ¼ percentage point. The notion that this would be a ‘loosening’ of monetary policy harks back to the language used when thinking about monetary conditions in terms of monetary</w:t>
      </w:r>
      <w:r>
        <w:rPr>
          <w:spacing w:val="-1"/>
        </w:rPr>
        <w:t> </w:t>
      </w:r>
      <w:r>
        <w:rPr/>
        <w:t>aggregates.</w:t>
        <w:tab/>
        <w:t>For unchanged velocity of money, the steady state rate of growth of the monetary aggregates would increase by around ¼ percentage point. This would have no effect on the real economy over the long run. Most important, provided the change was credible, it would not entail what, in today’s world, is generally called a loosening of monetary policy, ie that short-term </w:t>
      </w:r>
      <w:r>
        <w:rPr>
          <w:i/>
        </w:rPr>
        <w:t>real </w:t>
      </w:r>
      <w:r>
        <w:rPr/>
        <w:t>interest rates would be lower. It simply means that, other things being equal, medium-long term inflation expectations would be very slightly</w:t>
      </w:r>
      <w:r>
        <w:rPr>
          <w:spacing w:val="-7"/>
        </w:rPr>
        <w:t> </w:t>
      </w:r>
      <w:r>
        <w:rPr/>
        <w:t>higher.</w:t>
      </w:r>
    </w:p>
    <w:p>
      <w:pPr>
        <w:pStyle w:val="BodyText"/>
        <w:rPr>
          <w:sz w:val="36"/>
        </w:rPr>
      </w:pPr>
    </w:p>
    <w:p>
      <w:pPr>
        <w:pStyle w:val="BodyText"/>
        <w:spacing w:line="360" w:lineRule="auto"/>
        <w:ind w:left="120" w:right="354"/>
        <w:jc w:val="both"/>
      </w:pPr>
      <w:r>
        <w:rPr/>
        <w:t>Do the changes entail a regime change? No. Even if one </w:t>
      </w:r>
      <w:r>
        <w:rPr>
          <w:u w:val="single"/>
        </w:rPr>
        <w:t>assumed</w:t>
      </w:r>
      <w:r>
        <w:rPr/>
        <w:t> that the changes definitely entailed an increase in steady-state inflation of around ¼ percentage point, it would hardly amount to a regime change. The regime is to achieve price stability. And it really cannot be argued that the new target of 2% CPI is inconsistent with price stability. A difference of around ¼ percentage point would be</w:t>
      </w:r>
    </w:p>
    <w:p>
      <w:pPr>
        <w:spacing w:after="0" w:line="360" w:lineRule="auto"/>
        <w:jc w:val="both"/>
        <w:sectPr>
          <w:pgSz w:w="11900" w:h="16840"/>
          <w:pgMar w:header="585" w:footer="0" w:top="1400" w:bottom="280" w:left="1020" w:right="600"/>
        </w:sectPr>
      </w:pPr>
    </w:p>
    <w:p>
      <w:pPr>
        <w:pStyle w:val="BodyText"/>
        <w:spacing w:line="360" w:lineRule="auto" w:before="118"/>
        <w:ind w:left="119" w:right="140"/>
      </w:pPr>
      <w:r>
        <w:rPr/>
        <w:t>immaterial in terms of the welfare costs of anticipated inflation.</w:t>
      </w:r>
      <w:r>
        <w:rPr>
          <w:vertAlign w:val="superscript"/>
        </w:rPr>
        <w:t>21</w:t>
      </w:r>
      <w:r>
        <w:rPr>
          <w:vertAlign w:val="baseline"/>
        </w:rPr>
        <w:t> And, returning to the diagnostics I used earlier, there is no evidence from option prices that the changes have increased uncertainty about long-term nominal interest rates – over either short or long horizons . If anything, short-horizon uncertainty about long-term nominal interest rates seems to have edged down very recently (Chart 17). That there has not been a rise in long-horizon uncertainty is hardly surprising: over a period of a decade or so, adjustments would have been made to the RPI, as part of the ONS’s work programme, that could have an effect of that modest size. And changes could conceivably be made to the CPI – for example, the introduction of a measure of housing costs, which Eurostat is studying – that might reduce any differences of coverage between CPI and RPIX</w:t>
      </w:r>
    </w:p>
    <w:p>
      <w:pPr>
        <w:pStyle w:val="BodyText"/>
        <w:rPr>
          <w:sz w:val="36"/>
        </w:rPr>
      </w:pPr>
    </w:p>
    <w:p>
      <w:pPr>
        <w:pStyle w:val="BodyText"/>
        <w:spacing w:line="360" w:lineRule="auto" w:before="1"/>
        <w:ind w:left="119" w:right="198"/>
      </w:pPr>
      <w:r>
        <w:rPr/>
        <w:t>Are the changes material to the Committee’s near-term decisions? The answer to this depends on the outlook for the prices of the items included in the RPIX but not CPI. Over the past few years, house prices have been rising much faster than normal, so the wedge between annual CPI and RPIX inflation has been unusually large: it peaked in May 2003 at 1.7 percentage points, compared to an average of around ¾ of a percentage point since 1989, when the CPI was first compiled. The Committee’s recent view has been that house price inflation is most likely gradually to moderate over the next couple of years – to below its steady-state rate and below the rate of general price inflation for a while. In consequence, the CPI/RPIX wedge is likely to narrow to below what would be expected on average over the longer term. On that basis, projections for CPI and RPIX inflation would, therefore, be pretty similar relative to the respective targets. That will make the explanation of policy settings easier, since the change in target should not make much difference to the MPC’s decisions on interest rates over the next few months. Again, this is backed up by Chart 18, which shows that the level of uncertainty about the near-term path of policy is not at all unusual and has, in fact, edged down recently.</w:t>
      </w:r>
    </w:p>
    <w:p>
      <w:pPr>
        <w:pStyle w:val="BodyText"/>
        <w:spacing w:before="10"/>
        <w:rPr>
          <w:sz w:val="35"/>
        </w:rPr>
      </w:pPr>
    </w:p>
    <w:p>
      <w:pPr>
        <w:pStyle w:val="ListParagraph"/>
        <w:numPr>
          <w:ilvl w:val="0"/>
          <w:numId w:val="1"/>
        </w:numPr>
        <w:tabs>
          <w:tab w:pos="839" w:val="left" w:leader="none"/>
          <w:tab w:pos="840" w:val="left" w:leader="none"/>
        </w:tabs>
        <w:spacing w:line="240" w:lineRule="auto" w:before="0" w:after="0"/>
        <w:ind w:left="839" w:right="0" w:hanging="721"/>
        <w:jc w:val="left"/>
        <w:rPr>
          <w:sz w:val="24"/>
          <w:u w:val="none"/>
        </w:rPr>
      </w:pPr>
      <w:r>
        <w:rPr>
          <w:sz w:val="24"/>
          <w:u w:val="single"/>
        </w:rPr>
        <w:t>The new inflation target and asset</w:t>
      </w:r>
      <w:r>
        <w:rPr>
          <w:spacing w:val="-7"/>
          <w:sz w:val="24"/>
          <w:u w:val="single"/>
        </w:rPr>
        <w:t> </w:t>
      </w:r>
      <w:r>
        <w:rPr>
          <w:sz w:val="24"/>
          <w:u w:val="single"/>
        </w:rPr>
        <w:t>prices</w:t>
      </w:r>
    </w:p>
    <w:p>
      <w:pPr>
        <w:pStyle w:val="BodyText"/>
        <w:rPr>
          <w:sz w:val="20"/>
        </w:rPr>
      </w:pPr>
    </w:p>
    <w:p>
      <w:pPr>
        <w:pStyle w:val="BodyText"/>
        <w:spacing w:before="2"/>
        <w:rPr>
          <w:sz w:val="20"/>
        </w:rPr>
      </w:pPr>
    </w:p>
    <w:p>
      <w:pPr>
        <w:pStyle w:val="BodyText"/>
        <w:spacing w:line="360" w:lineRule="auto" w:before="90"/>
        <w:ind w:left="120" w:right="255"/>
      </w:pPr>
      <w:r>
        <w:rPr/>
        <w:t>Do the changes have any implications for asset prices? I rather doubt it, but it </w:t>
      </w:r>
      <w:r>
        <w:rPr>
          <w:u w:val="single"/>
        </w:rPr>
        <w:t>is</w:t>
      </w:r>
      <w:r>
        <w:rPr/>
        <w:t> worth making the analysis clear, as the change does perhaps usefully highlight some subtleties in how indexed-gilt yields should be interpreted as a proxy of risk-free real rates.</w:t>
      </w:r>
    </w:p>
    <w:p>
      <w:pPr>
        <w:pStyle w:val="BodyText"/>
        <w:rPr>
          <w:sz w:val="36"/>
        </w:rPr>
      </w:pPr>
    </w:p>
    <w:p>
      <w:pPr>
        <w:pStyle w:val="BodyText"/>
        <w:spacing w:line="360" w:lineRule="auto" w:before="1"/>
        <w:ind w:left="120" w:right="156"/>
      </w:pPr>
      <w:r>
        <w:rPr/>
        <w:t>The relevant element of the changes in this context is the switch from arithmetic to geometric averaging described above. This is a better way of measuring changes in the cost of living for the ‘average’</w:t>
      </w:r>
    </w:p>
    <w:p>
      <w:pPr>
        <w:pStyle w:val="BodyText"/>
        <w:spacing w:before="10"/>
        <w:rPr>
          <w:sz w:val="21"/>
        </w:rPr>
      </w:pPr>
      <w:r>
        <w:rPr/>
        <w:pict>
          <v:shape style="position:absolute;margin-left:57pt;margin-top:14.862195pt;width:144pt;height:.1pt;mso-position-horizontal-relative:page;mso-position-vertical-relative:paragraph;z-index:-251646976;mso-wrap-distance-left:0;mso-wrap-distance-right:0" coordorigin="1140,297" coordsize="2880,0" path="m1140,297l4020,297e" filled="false" stroked="true" strokeweight=".6pt" strokecolor="#000000">
            <v:path arrowok="t"/>
            <v:stroke dashstyle="solid"/>
            <w10:wrap type="topAndBottom"/>
          </v:shape>
        </w:pict>
      </w:r>
    </w:p>
    <w:p>
      <w:pPr>
        <w:spacing w:before="49"/>
        <w:ind w:left="120" w:right="143" w:firstLine="0"/>
        <w:jc w:val="left"/>
        <w:rPr>
          <w:sz w:val="20"/>
        </w:rPr>
      </w:pPr>
      <w:r>
        <w:rPr>
          <w:position w:val="9"/>
          <w:sz w:val="13"/>
        </w:rPr>
        <w:t>21 </w:t>
      </w:r>
      <w:r>
        <w:rPr>
          <w:sz w:val="20"/>
        </w:rPr>
        <w:t>One of the principal works in this area is “Inflation and welfare” by R. Lucas, </w:t>
      </w:r>
      <w:r>
        <w:rPr>
          <w:i/>
          <w:sz w:val="20"/>
        </w:rPr>
        <w:t>Econometrica, </w:t>
      </w:r>
      <w:r>
        <w:rPr>
          <w:sz w:val="20"/>
        </w:rPr>
        <w:t>Vol 68. No. 2, pp. 247-74. See also “The optimal rate of inflation: an academic perspective”, by P. Sinclair, </w:t>
      </w:r>
      <w:r>
        <w:rPr>
          <w:i/>
          <w:sz w:val="20"/>
        </w:rPr>
        <w:t>Bank of England Quarterly Bulletin</w:t>
      </w:r>
      <w:r>
        <w:rPr>
          <w:sz w:val="20"/>
        </w:rPr>
        <w:t>, Autumn 2003.</w:t>
      </w:r>
    </w:p>
    <w:p>
      <w:pPr>
        <w:spacing w:after="0"/>
        <w:jc w:val="left"/>
        <w:rPr>
          <w:sz w:val="20"/>
        </w:rPr>
        <w:sectPr>
          <w:pgSz w:w="11900" w:h="16840"/>
          <w:pgMar w:header="585" w:footer="0" w:top="1400" w:bottom="280" w:left="1020" w:right="600"/>
        </w:sectPr>
      </w:pPr>
    </w:p>
    <w:p>
      <w:pPr>
        <w:pStyle w:val="BodyText"/>
        <w:spacing w:line="360" w:lineRule="auto" w:before="118"/>
        <w:ind w:left="120" w:right="190"/>
      </w:pPr>
      <w:r>
        <w:rPr/>
        <w:t>household, as it is more sensitive to the fact that people shop around, and so shift the pattern of their spending to shops where prices are rising less rapidly than elsewhere.</w:t>
      </w:r>
      <w:r>
        <w:rPr>
          <w:vertAlign w:val="superscript"/>
        </w:rPr>
        <w:t>22</w:t>
      </w:r>
      <w:r>
        <w:rPr>
          <w:vertAlign w:val="baseline"/>
        </w:rPr>
        <w:t> In consequence, the so-called formula effect of around ½ percentage point – and the accompanying reduction in the inflation target of</w:t>
      </w:r>
    </w:p>
    <w:p>
      <w:pPr>
        <w:pStyle w:val="BodyText"/>
        <w:spacing w:line="360" w:lineRule="auto"/>
        <w:ind w:left="119" w:right="410"/>
      </w:pPr>
      <w:r>
        <w:rPr/>
        <w:t>0.5 percentage point – is indicative that the rise in the cost of living has over the years been around ½ percentage point lower per year than measured by RPIX. As the Governor recently observed,</w:t>
      </w:r>
      <w:r>
        <w:rPr>
          <w:vertAlign w:val="superscript"/>
        </w:rPr>
        <w:t>23</w:t>
      </w:r>
      <w:r>
        <w:rPr>
          <w:vertAlign w:val="baseline"/>
        </w:rPr>
        <w:t> ‘the new target will make clearer …. [that] a pay increase of 2½% that was described as a ‘cost of living’ rise under RPIX will now be shown by the CPI as a ½% increase in real pay ….’.</w:t>
      </w:r>
    </w:p>
    <w:p>
      <w:pPr>
        <w:pStyle w:val="BodyText"/>
        <w:rPr>
          <w:sz w:val="36"/>
        </w:rPr>
      </w:pPr>
    </w:p>
    <w:p>
      <w:pPr>
        <w:pStyle w:val="BodyText"/>
        <w:spacing w:line="360" w:lineRule="auto" w:before="1"/>
        <w:ind w:left="119" w:right="163"/>
      </w:pPr>
      <w:r>
        <w:rPr/>
        <w:t>The same nominal/real split carries across to asset prices, and in particular to bond yields. As stated earlier, long-term nominal interest rates comprise the steady-state real interest rate plus the expected inflation rate (plus risk premia). The switch from an RPIX target of 2.5% to a CPI target of 2% will make clearer, </w:t>
      </w:r>
      <w:r>
        <w:rPr>
          <w:u w:val="single"/>
        </w:rPr>
        <w:t>assuming credibility</w:t>
      </w:r>
      <w:r>
        <w:rPr/>
        <w:t>, that medium-to-long term expectations of cost of living increases should be around 2% not 2½%, and that the remaining component of medium-to-long-maturity nominal yields represents a real return. Provided investors have understood that RPIX has overstated cost of living increases by around ½ percentage point on average, there are no implications for asset prices.</w:t>
      </w:r>
    </w:p>
    <w:p>
      <w:pPr>
        <w:pStyle w:val="BodyText"/>
        <w:spacing w:before="10"/>
        <w:rPr>
          <w:sz w:val="35"/>
        </w:rPr>
      </w:pPr>
    </w:p>
    <w:p>
      <w:pPr>
        <w:pStyle w:val="BodyText"/>
        <w:spacing w:line="360" w:lineRule="auto"/>
        <w:ind w:left="120"/>
      </w:pPr>
      <w:r>
        <w:rPr/>
        <w:t>For bond market participants, a wrinkle arises from the design of inflation-indexed gilts (IGs). The coupons on IGs, which of course are paid in money, are indexed to RPI.</w:t>
      </w:r>
      <w:r>
        <w:rPr>
          <w:vertAlign w:val="superscript"/>
        </w:rPr>
        <w:t>24</w:t>
      </w:r>
      <w:r>
        <w:rPr>
          <w:vertAlign w:val="baseline"/>
        </w:rPr>
        <w:t> Because the RPI plausibly overstates cost of living increases, the RPI uplift on IGs over-compensates investors for cost of living increases: part of the uplift – on average around ½ percentage point – comprises a real return. The required real rate of return to an investor in IGs is delivered via a combination of the conventionally calculated (IG) yield plus an expected real return from the RPI uplift. In other words, conventionally calculated IG yields are not necessarily the best measure of the risk-free interest rate, which is used as a benchmark for real returns from other, riskier assets such as equities, property etc. The ‘measuring rod’ needs to be adjusted for the bias in RPI/RPIX as a gauge of cost-of-living increases.</w:t>
      </w:r>
    </w:p>
    <w:p>
      <w:pPr>
        <w:pStyle w:val="BodyText"/>
        <w:rPr>
          <w:sz w:val="36"/>
        </w:rPr>
      </w:pPr>
    </w:p>
    <w:p>
      <w:pPr>
        <w:pStyle w:val="BodyText"/>
        <w:spacing w:line="360" w:lineRule="auto"/>
        <w:ind w:left="120" w:right="167"/>
      </w:pPr>
      <w:r>
        <w:rPr/>
        <w:t>Is it conceivable that investors would have been awakened to this for the first time by the change in the inflation target? I doubt it, but it is worth conducting a thought experiment on the implications for bond yields if, hypothetically, that were the case. In those circumstances, assuming that their view of ‘true’ steady-state real rates was unchanged, IG prices would rise and conventionally calculated IG yields fall</w:t>
      </w:r>
    </w:p>
    <w:p>
      <w:pPr>
        <w:pStyle w:val="BodyText"/>
        <w:spacing w:line="360" w:lineRule="auto" w:before="1"/>
        <w:ind w:left="120"/>
      </w:pPr>
      <w:r>
        <w:rPr/>
        <w:pict>
          <v:shape style="position:absolute;margin-left:57pt;margin-top:44.85342pt;width:144pt;height:.1pt;mso-position-horizontal-relative:page;mso-position-vertical-relative:paragraph;z-index:-251645952;mso-wrap-distance-left:0;mso-wrap-distance-right:0" coordorigin="1140,897" coordsize="2880,0" path="m1140,897l4020,897e" filled="false" stroked="true" strokeweight=".6pt" strokecolor="#000000">
            <v:path arrowok="t"/>
            <v:stroke dashstyle="solid"/>
            <w10:wrap type="topAndBottom"/>
          </v:shape>
        </w:pict>
      </w:r>
      <w:r>
        <w:rPr/>
        <w:t>– by roughly ½ percentage point. Likewise, under these assumptions, long nominal forward rates would be expected to fall too. On waking up to the ‘formula effect’, these hypothetical investors would realise</w:t>
      </w:r>
    </w:p>
    <w:p>
      <w:pPr>
        <w:spacing w:before="49"/>
        <w:ind w:left="120" w:right="0" w:firstLine="0"/>
        <w:jc w:val="left"/>
        <w:rPr>
          <w:sz w:val="20"/>
        </w:rPr>
      </w:pPr>
      <w:r>
        <w:rPr>
          <w:position w:val="9"/>
          <w:sz w:val="13"/>
        </w:rPr>
        <w:t>22 </w:t>
      </w:r>
      <w:r>
        <w:rPr>
          <w:sz w:val="20"/>
        </w:rPr>
        <w:t>A geometric mean gives relatively more weight to goods whose prices increase more slowly, thus capturing some of this substitution effect..</w:t>
      </w:r>
    </w:p>
    <w:p>
      <w:pPr>
        <w:spacing w:line="218" w:lineRule="exact" w:before="0"/>
        <w:ind w:left="120" w:right="0" w:firstLine="0"/>
        <w:jc w:val="left"/>
        <w:rPr>
          <w:sz w:val="20"/>
        </w:rPr>
      </w:pPr>
      <w:r>
        <w:rPr>
          <w:position w:val="9"/>
          <w:sz w:val="13"/>
        </w:rPr>
        <w:t>23 </w:t>
      </w:r>
      <w:r>
        <w:rPr>
          <w:sz w:val="20"/>
        </w:rPr>
        <w:t>In a speech on 20 January 2004 to the Annual Birmingham Forward/CBI Business Luncheon, Birmingham.</w:t>
      </w:r>
    </w:p>
    <w:p>
      <w:pPr>
        <w:spacing w:line="243" w:lineRule="exact" w:before="0"/>
        <w:ind w:left="120" w:right="0" w:firstLine="0"/>
        <w:jc w:val="left"/>
        <w:rPr>
          <w:sz w:val="20"/>
        </w:rPr>
      </w:pPr>
      <w:r>
        <w:rPr>
          <w:position w:val="9"/>
          <w:sz w:val="13"/>
        </w:rPr>
        <w:t>24 </w:t>
      </w:r>
      <w:r>
        <w:rPr>
          <w:sz w:val="20"/>
        </w:rPr>
        <w:t>In what follows, it is assumed that RPI and RPIX are on average the same in the long run.</w:t>
      </w:r>
    </w:p>
    <w:p>
      <w:pPr>
        <w:spacing w:after="0" w:line="243" w:lineRule="exact"/>
        <w:jc w:val="left"/>
        <w:rPr>
          <w:sz w:val="20"/>
        </w:rPr>
        <w:sectPr>
          <w:pgSz w:w="11900" w:h="16840"/>
          <w:pgMar w:header="585" w:footer="0" w:top="1400" w:bottom="280" w:left="1020" w:right="600"/>
        </w:sectPr>
      </w:pPr>
    </w:p>
    <w:p>
      <w:pPr>
        <w:pStyle w:val="BodyText"/>
        <w:spacing w:line="360" w:lineRule="auto" w:before="118"/>
        <w:ind w:left="119" w:right="97"/>
      </w:pPr>
      <w:r>
        <w:rPr/>
        <w:t>that nominal rates had been overcompensating for inflation – by around ½ percentage point on average. Separately, on an assumption that investors demand a return on nominal bonds that compensates for expected increases in the prices of items that are included in RPIX but not the CPI (housing depreciation etc), nominal forward rates would be slightly higher than otherwise. As discussed earlier, market commentators seem to think that that may for the time being be worth roughly ¼ percentage point or so. In summary, on the </w:t>
      </w:r>
      <w:r>
        <w:rPr>
          <w:u w:val="single"/>
        </w:rPr>
        <w:t>demanding</w:t>
      </w:r>
      <w:r>
        <w:rPr/>
        <w:t> assumptions made here, observed medium-long-term forward IG yields would fall by around ½ percentage point, nominal yields by around ¼ percentage point, and derived inflation expectations would rise by around ¼ percentage point.</w:t>
      </w:r>
    </w:p>
    <w:p>
      <w:pPr>
        <w:pStyle w:val="BodyText"/>
        <w:rPr>
          <w:sz w:val="36"/>
        </w:rPr>
      </w:pPr>
    </w:p>
    <w:p>
      <w:pPr>
        <w:pStyle w:val="BodyText"/>
        <w:spacing w:line="360" w:lineRule="auto" w:before="1"/>
        <w:ind w:left="119" w:right="165"/>
      </w:pPr>
      <w:r>
        <w:rPr/>
        <w:t>Indexed-linked yields have, as it happens, fallen quite sharply since December: by around 30 basis points at 10 years. This seems not to be explained entirely by falls in short-maturity rates reflecting an altered view of the path of monetary policy: long-maturity real forward rates have fallen too (Chart 19). These moves have taken real forward rates slightly outside their ‘trading range' over the past year (measured by one standard deviation either side of the mean rate over the period). Likewise, derived inflation expectations have risen too, but not unusually so at longer-maturities compared with the path of the past year (Charts 20 and</w:t>
      </w:r>
      <w:r>
        <w:rPr>
          <w:spacing w:val="-4"/>
        </w:rPr>
        <w:t> </w:t>
      </w:r>
      <w:r>
        <w:rPr/>
        <w:t>21).</w:t>
      </w:r>
    </w:p>
    <w:p>
      <w:pPr>
        <w:pStyle w:val="BodyText"/>
        <w:spacing w:before="10"/>
        <w:rPr>
          <w:sz w:val="35"/>
        </w:rPr>
      </w:pPr>
    </w:p>
    <w:p>
      <w:pPr>
        <w:pStyle w:val="BodyText"/>
        <w:spacing w:line="360" w:lineRule="auto"/>
        <w:ind w:left="119" w:right="190"/>
      </w:pPr>
      <w:r>
        <w:rPr/>
        <w:t>There are, however, persuasive reasons for thinking that asset prices have </w:t>
      </w:r>
      <w:r>
        <w:rPr>
          <w:u w:val="single"/>
        </w:rPr>
        <w:t>not</w:t>
      </w:r>
      <w:r>
        <w:rPr/>
        <w:t> been affected by the change in the target. First, the yields on dollar and euro inflation-indexed bonds have also fallen over the past few months implying that the fall in IG yields since December is not due to local factors (Chart 22). Second, the existence of inflation-indexed government bonds elsewhere – the US, France, etc – should have sensitised investors to the significance of the details of the price indices used for the inflation uplift and so to how well, or not, they capture changes in the cost of living – especially since the 1996 Boskin report on possible biases in the US consumer price index.</w:t>
      </w:r>
      <w:r>
        <w:rPr>
          <w:vertAlign w:val="superscript"/>
        </w:rPr>
        <w:t>25</w:t>
      </w:r>
      <w:r>
        <w:rPr>
          <w:vertAlign w:val="baseline"/>
        </w:rPr>
        <w:t> In the same vein, because IGs are uplifted by RPI rather than RPIX there has often been a short-term wedge between the RPIX measure of inflation and the index applied to IG payments. So investors in UK indexed gilts should be used to thinking about, and adjusting for, the details of price indices.</w:t>
      </w:r>
    </w:p>
    <w:p>
      <w:pPr>
        <w:pStyle w:val="BodyText"/>
        <w:rPr>
          <w:sz w:val="36"/>
        </w:rPr>
      </w:pPr>
    </w:p>
    <w:p>
      <w:pPr>
        <w:pStyle w:val="BodyText"/>
        <w:spacing w:line="360" w:lineRule="auto" w:before="1"/>
        <w:ind w:left="119" w:right="302"/>
      </w:pPr>
      <w:r>
        <w:rPr/>
        <w:t>Third, a persistent mistake about the nominal/real split delivered by an RPI-based uplift would have entailed </w:t>
      </w:r>
      <w:r>
        <w:rPr>
          <w:i/>
        </w:rPr>
        <w:t>ex post </w:t>
      </w:r>
      <w:r>
        <w:rPr/>
        <w:t>real returns on IGs exceeding the </w:t>
      </w:r>
      <w:r>
        <w:rPr>
          <w:i/>
        </w:rPr>
        <w:t>ex ante </w:t>
      </w:r>
      <w:r>
        <w:rPr/>
        <w:t>return. I suppose that it is just about conceivable that the difference would be too small to notice. And it is possible that institutional investors holding IGs to match RPI-indexed liabilities would not be sensitive to this. But it does not</w:t>
      </w:r>
    </w:p>
    <w:p>
      <w:pPr>
        <w:pStyle w:val="BodyText"/>
        <w:rPr>
          <w:sz w:val="20"/>
        </w:rPr>
      </w:pPr>
    </w:p>
    <w:p>
      <w:pPr>
        <w:pStyle w:val="BodyText"/>
        <w:spacing w:before="11"/>
        <w:rPr>
          <w:sz w:val="21"/>
        </w:rPr>
      </w:pPr>
      <w:r>
        <w:rPr/>
        <w:pict>
          <v:shape style="position:absolute;margin-left:57pt;margin-top:14.883562pt;width:144pt;height:.1pt;mso-position-horizontal-relative:page;mso-position-vertical-relative:paragraph;z-index:-251644928;mso-wrap-distance-left:0;mso-wrap-distance-right:0" coordorigin="1140,298" coordsize="2880,0" path="m1140,298l4020,298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25 </w:t>
      </w:r>
      <w:r>
        <w:rPr>
          <w:i/>
          <w:sz w:val="20"/>
        </w:rPr>
        <w:t>Towards a more accurate measure of the cost of living</w:t>
      </w:r>
      <w:r>
        <w:rPr>
          <w:sz w:val="20"/>
        </w:rPr>
        <w:t>, by M. Boskin et al., final report to the Senate Finance Committee, December 4, 1996.</w:t>
      </w:r>
    </w:p>
    <w:p>
      <w:pPr>
        <w:spacing w:after="0"/>
        <w:jc w:val="left"/>
        <w:rPr>
          <w:sz w:val="20"/>
        </w:rPr>
        <w:sectPr>
          <w:pgSz w:w="11900" w:h="16840"/>
          <w:pgMar w:header="585" w:footer="0" w:top="1400" w:bottom="280" w:left="1020" w:right="600"/>
        </w:sectPr>
      </w:pPr>
    </w:p>
    <w:p>
      <w:pPr>
        <w:pStyle w:val="BodyText"/>
        <w:spacing w:line="360" w:lineRule="auto" w:before="118"/>
        <w:ind w:left="120" w:right="249"/>
      </w:pPr>
      <w:r>
        <w:rPr/>
        <w:t>seem likely that the analytical firepower deployed in today’s global capital markets would have missed it.</w:t>
      </w:r>
    </w:p>
    <w:p>
      <w:pPr>
        <w:pStyle w:val="BodyText"/>
        <w:rPr>
          <w:sz w:val="36"/>
        </w:rPr>
      </w:pPr>
    </w:p>
    <w:p>
      <w:pPr>
        <w:pStyle w:val="BodyText"/>
        <w:spacing w:line="360" w:lineRule="auto"/>
        <w:ind w:left="120" w:right="562"/>
      </w:pPr>
      <w:r>
        <w:rPr/>
        <w:t>So the point I want to emphasise is simply that care needs to be taken in interpreting conventionally calculated indexed-gilt yields as a measure of risk-free rates.</w:t>
      </w:r>
    </w:p>
    <w:p>
      <w:pPr>
        <w:pStyle w:val="BodyText"/>
        <w:rPr>
          <w:sz w:val="36"/>
        </w:rPr>
      </w:pPr>
    </w:p>
    <w:p>
      <w:pPr>
        <w:pStyle w:val="BodyText"/>
        <w:spacing w:line="360" w:lineRule="auto"/>
        <w:ind w:left="119"/>
      </w:pPr>
      <w:r>
        <w:rPr/>
        <w:t>For people generally, the key point is that no price index precisely captures the cost of living for individual people or households in the economy, as we each consume different baskets of goods and services. Changing the price index does not alter anyone’s cost of living. Communicating this is vital.</w:t>
      </w:r>
    </w:p>
    <w:p>
      <w:pPr>
        <w:pStyle w:val="BodyText"/>
        <w:rPr>
          <w:sz w:val="36"/>
        </w:rPr>
      </w:pPr>
    </w:p>
    <w:p>
      <w:pPr>
        <w:pStyle w:val="BodyText"/>
        <w:spacing w:line="360" w:lineRule="auto" w:before="1"/>
        <w:ind w:left="120" w:right="196"/>
      </w:pPr>
      <w:r>
        <w:rPr/>
        <w:t>As is communicating that the switch in the target is </w:t>
      </w:r>
      <w:r>
        <w:rPr>
          <w:u w:val="single"/>
        </w:rPr>
        <w:t>not</w:t>
      </w:r>
      <w:r>
        <w:rPr/>
        <w:t> material in the crucial sense that a target of 2% on the CPI measure and 2½% on the RPIX measure are both consistent with price stability. At present, CPI inflation is below our 2% target, whereas RPIX inflation is above our old target of 2½%. But that does not have material implications for the near-term path of policy because, as I discussed earlier, the MPC expects the wedge between the two measures of inflation to narrow on the basis of our view that house prices will decelerate over the next year or so. That is not to say that, over the long run, policy will always be identical under the CPI target to what it would have been under the RPIX target – we set policy on a month-by-month basis. But it </w:t>
      </w:r>
      <w:r>
        <w:rPr>
          <w:u w:val="single"/>
        </w:rPr>
        <w:t>does</w:t>
      </w:r>
      <w:r>
        <w:rPr/>
        <w:t> underline that the transition can be smooth. Consistent with this, bond options suggest that the change in the inflation target has not affected uncertainty about the near-term path of policy or the credibility of the regime.</w:t>
      </w:r>
    </w:p>
    <w:p>
      <w:pPr>
        <w:pStyle w:val="BodyText"/>
        <w:spacing w:before="1"/>
        <w:rPr>
          <w:sz w:val="36"/>
        </w:rPr>
      </w:pPr>
    </w:p>
    <w:p>
      <w:pPr>
        <w:pStyle w:val="Heading1"/>
        <w:ind w:left="120"/>
      </w:pPr>
      <w:r>
        <w:rPr/>
        <w:t>Summary</w:t>
      </w:r>
    </w:p>
    <w:p>
      <w:pPr>
        <w:pStyle w:val="BodyText"/>
        <w:rPr>
          <w:b/>
          <w:sz w:val="26"/>
        </w:rPr>
      </w:pPr>
    </w:p>
    <w:p>
      <w:pPr>
        <w:pStyle w:val="BodyText"/>
        <w:spacing w:before="9"/>
        <w:rPr>
          <w:b/>
          <w:sz w:val="21"/>
        </w:rPr>
      </w:pPr>
    </w:p>
    <w:p>
      <w:pPr>
        <w:pStyle w:val="BodyText"/>
        <w:spacing w:line="360" w:lineRule="auto"/>
        <w:ind w:left="120" w:right="253"/>
      </w:pPr>
      <w:r>
        <w:rPr/>
        <w:t>A credible monetary regime requires that households, firms and financial markets believe that the central bank will do what it says. For inflation targeters, a key indicator is therefore whether medium- to-long run inflation expectations are in line with the target. In the UK, they have been since the mid- 1990s. But I do not think a regime could reasonably be described as credible, or inflation expectations as anchored, if the </w:t>
      </w:r>
      <w:r>
        <w:rPr>
          <w:u w:val="single"/>
        </w:rPr>
        <w:t>central</w:t>
      </w:r>
      <w:r>
        <w:rPr/>
        <w:t> expectation was that the central bank would stick to its target but with considerable uncertainty about whether it would do so. This is no idle matter: well-anchored expectations enable the central bank to offset shocks to the economy more effectively, since the shocks themselves have less effect on inflation expectations and the central bank’s responses does not raise questions about the regime.</w:t>
      </w:r>
    </w:p>
    <w:p>
      <w:pPr>
        <w:spacing w:after="0" w:line="360" w:lineRule="auto"/>
        <w:sectPr>
          <w:pgSz w:w="11900" w:h="16840"/>
          <w:pgMar w:header="585" w:footer="0" w:top="1400" w:bottom="280" w:left="1020" w:right="600"/>
        </w:sectPr>
      </w:pPr>
    </w:p>
    <w:p>
      <w:pPr>
        <w:pStyle w:val="BodyText"/>
        <w:spacing w:line="360" w:lineRule="auto" w:before="118"/>
        <w:ind w:left="119" w:right="137"/>
      </w:pPr>
      <w:r>
        <w:rPr/>
        <w:t>Yields on bonds do not give us a handle on uncertainty. Bond options, whose prices reflect uncertainty, can in principle do so. I have tried to show today that option-based measures of uncertainty about future nominal interest rates in the UK are consistent with gains in credibility during the 1990s, and exhibit similar characteristics to indicators for the US and continental Europe, where monetary policy has been credible for rather longer. Robust conclusions cannot, I have stressed, be reached from the data/charts I have deployed.  Longer runs of data are needed to explore these issues thoroughly;  and it is necessary to aim off for possible illiquidity – and so for time-varying risk premia – in the swaptions market. But I do believe that it is a potentially fruitful area for enquiry. And I trust that I have explained some of the ways in which, in pursuing our monetary and financial stability mission, central banks now monitor these markets for information on perceptions of policy and for indicators of risk taking or</w:t>
      </w:r>
      <w:r>
        <w:rPr>
          <w:spacing w:val="-17"/>
        </w:rPr>
        <w:t> </w:t>
      </w:r>
      <w:r>
        <w:rPr/>
        <w:t>hedging.</w:t>
      </w:r>
    </w:p>
    <w:p>
      <w:pPr>
        <w:spacing w:after="0" w:line="360" w:lineRule="auto"/>
        <w:sectPr>
          <w:pgSz w:w="11900" w:h="16840"/>
          <w:pgMar w:header="585" w:footer="0" w:top="1400" w:bottom="280" w:left="1020" w:right="600"/>
        </w:sectPr>
      </w:pPr>
    </w:p>
    <w:p>
      <w:pPr>
        <w:pStyle w:val="BodyText"/>
        <w:rPr>
          <w:sz w:val="20"/>
        </w:rPr>
      </w:pPr>
    </w:p>
    <w:p>
      <w:pPr>
        <w:pStyle w:val="BodyText"/>
        <w:spacing w:before="8"/>
        <w:rPr>
          <w:sz w:val="19"/>
        </w:rPr>
      </w:pPr>
    </w:p>
    <w:p>
      <w:pPr>
        <w:spacing w:after="0"/>
        <w:rPr>
          <w:sz w:val="19"/>
        </w:rPr>
        <w:sectPr>
          <w:pgSz w:w="11900" w:h="16840"/>
          <w:pgMar w:header="585" w:footer="0" w:top="1400" w:bottom="280" w:left="1020" w:right="600"/>
        </w:sectPr>
      </w:pPr>
    </w:p>
    <w:p>
      <w:pPr>
        <w:pStyle w:val="Heading1"/>
        <w:spacing w:line="264" w:lineRule="auto" w:before="90"/>
        <w:ind w:left="266" w:right="-10"/>
      </w:pPr>
      <w:r>
        <w:rPr/>
        <w:t>Chart 1: Implied volatility of the </w:t>
      </w:r>
      <w:r>
        <w:rPr>
          <w:spacing w:val="-4"/>
        </w:rPr>
        <w:t>S&amp;P </w:t>
      </w:r>
      <w:r>
        <w:rPr/>
        <w:t>500 index</w:t>
      </w:r>
    </w:p>
    <w:p>
      <w:pPr>
        <w:pStyle w:val="BodyText"/>
        <w:spacing w:before="5"/>
        <w:rPr>
          <w:b/>
          <w:sz w:val="27"/>
        </w:rPr>
      </w:pPr>
      <w:r>
        <w:rPr/>
        <w:br w:type="column"/>
      </w:r>
      <w:r>
        <w:rPr>
          <w:b/>
          <w:sz w:val="27"/>
        </w:rPr>
      </w:r>
    </w:p>
    <w:p>
      <w:pPr>
        <w:spacing w:before="0"/>
        <w:ind w:left="266" w:right="0" w:firstLine="0"/>
        <w:jc w:val="left"/>
        <w:rPr>
          <w:sz w:val="20"/>
        </w:rPr>
      </w:pPr>
      <w:r>
        <w:rPr>
          <w:sz w:val="20"/>
        </w:rPr>
        <w:t>per cent</w:t>
      </w:r>
    </w:p>
    <w:p>
      <w:pPr>
        <w:spacing w:before="27"/>
        <w:ind w:left="777" w:right="0" w:firstLine="0"/>
        <w:jc w:val="left"/>
        <w:rPr>
          <w:sz w:val="20"/>
        </w:rPr>
      </w:pPr>
      <w:r>
        <w:rPr/>
        <w:pict>
          <v:group style="position:absolute;margin-left:68.129997pt;margin-top:7.653589pt;width:226.95pt;height:143.6pt;mso-position-horizontal-relative:page;mso-position-vertical-relative:paragraph;z-index:251674624" coordorigin="1363,153" coordsize="4539,2872">
            <v:shape style="position:absolute;left:1363;top:153;width:4539;height:2871" coordorigin="1363,154" coordsize="4539,2871" path="m5839,154l5839,3024m5839,3024l5902,3024m5839,2764l5902,2764m5839,2502l5902,2502m5839,2243l5902,2243m5839,1981l5902,1981m5839,1720l5902,1720m5839,1458l5902,1458m5839,1196l5902,1196m5839,935l5902,935m5839,676l5902,676m5839,414l5902,414m5839,154l5902,154m1363,3024l5839,3024m1363,3024l1363,2962m1771,3024l1771,2962m2177,3024l2177,2962m2585,3024l2585,2962m2992,3024l2992,2962m3400,3024l3400,2962m3805,3024l3805,2962m4213,3024l4213,2962m4621,3024l4621,2962m5027,3024l5027,2962m5435,3024l5435,2962e" filled="false" stroked="true" strokeweight=".06pt" strokecolor="#000000">
              <v:path arrowok="t"/>
              <v:stroke dashstyle="solid"/>
            </v:shape>
            <v:shape style="position:absolute;left:1368;top:355;width:4292;height:2476" type="#_x0000_t75" stroked="false">
              <v:imagedata r:id="rId8" o:title=""/>
            </v:shape>
            <v:shape style="position:absolute;left:2608;top:591;width:690;height:221" type="#_x0000_t202" filled="false" stroked="false">
              <v:textbox inset="0,0,0,0">
                <w:txbxContent>
                  <w:p>
                    <w:pPr>
                      <w:spacing w:line="220" w:lineRule="exact" w:before="0"/>
                      <w:ind w:left="0" w:right="0" w:firstLine="0"/>
                      <w:jc w:val="left"/>
                      <w:rPr>
                        <w:sz w:val="20"/>
                      </w:rPr>
                    </w:pPr>
                    <w:r>
                      <w:rPr>
                        <w:color w:val="000080"/>
                        <w:sz w:val="20"/>
                      </w:rPr>
                      <w:t>1-month</w:t>
                    </w:r>
                  </w:p>
                </w:txbxContent>
              </v:textbox>
              <w10:wrap type="none"/>
            </v:shape>
            <v:shape style="position:absolute;left:3476;top:2067;width:792;height:221" type="#_x0000_t202" filled="false" stroked="false">
              <v:textbox inset="0,0,0,0">
                <w:txbxContent>
                  <w:p>
                    <w:pPr>
                      <w:spacing w:line="220" w:lineRule="exact" w:before="0"/>
                      <w:ind w:left="0" w:right="0" w:firstLine="0"/>
                      <w:jc w:val="left"/>
                      <w:rPr>
                        <w:sz w:val="20"/>
                      </w:rPr>
                    </w:pPr>
                    <w:r>
                      <w:rPr>
                        <w:color w:val="FF00FF"/>
                        <w:sz w:val="20"/>
                      </w:rPr>
                      <w:t>12-month</w:t>
                    </w:r>
                  </w:p>
                </w:txbxContent>
              </v:textbox>
              <w10:wrap type="none"/>
            </v:shape>
            <w10:wrap type="none"/>
          </v:group>
        </w:pict>
      </w:r>
      <w:r>
        <w:rPr>
          <w:sz w:val="20"/>
        </w:rPr>
        <w:t>110</w:t>
      </w:r>
    </w:p>
    <w:p>
      <w:pPr>
        <w:spacing w:before="32"/>
        <w:ind w:left="777" w:right="0" w:firstLine="0"/>
        <w:jc w:val="left"/>
        <w:rPr>
          <w:sz w:val="20"/>
        </w:rPr>
      </w:pPr>
      <w:r>
        <w:rPr>
          <w:sz w:val="20"/>
        </w:rPr>
        <w:t>100</w:t>
      </w:r>
    </w:p>
    <w:p>
      <w:pPr>
        <w:spacing w:before="30"/>
        <w:ind w:left="777" w:right="0" w:firstLine="0"/>
        <w:jc w:val="left"/>
        <w:rPr>
          <w:sz w:val="20"/>
        </w:rPr>
      </w:pPr>
      <w:r>
        <w:rPr>
          <w:sz w:val="20"/>
        </w:rPr>
        <w:t>90</w:t>
      </w:r>
    </w:p>
    <w:p>
      <w:pPr>
        <w:spacing w:before="30"/>
        <w:ind w:left="777" w:right="0" w:firstLine="0"/>
        <w:jc w:val="left"/>
        <w:rPr>
          <w:sz w:val="20"/>
        </w:rPr>
      </w:pPr>
      <w:r>
        <w:rPr>
          <w:sz w:val="20"/>
        </w:rPr>
        <w:t>80</w:t>
      </w:r>
    </w:p>
    <w:p>
      <w:pPr>
        <w:spacing w:before="31"/>
        <w:ind w:left="777" w:right="0" w:firstLine="0"/>
        <w:jc w:val="left"/>
        <w:rPr>
          <w:sz w:val="20"/>
        </w:rPr>
      </w:pPr>
      <w:r>
        <w:rPr>
          <w:sz w:val="20"/>
        </w:rPr>
        <w:t>70</w:t>
      </w:r>
    </w:p>
    <w:p>
      <w:pPr>
        <w:spacing w:before="32"/>
        <w:ind w:left="777" w:right="0" w:firstLine="0"/>
        <w:jc w:val="left"/>
        <w:rPr>
          <w:sz w:val="20"/>
        </w:rPr>
      </w:pPr>
      <w:r>
        <w:rPr>
          <w:sz w:val="20"/>
        </w:rPr>
        <w:t>60</w:t>
      </w:r>
    </w:p>
    <w:p>
      <w:pPr>
        <w:spacing w:before="31"/>
        <w:ind w:left="777" w:right="0" w:firstLine="0"/>
        <w:jc w:val="left"/>
        <w:rPr>
          <w:sz w:val="20"/>
        </w:rPr>
      </w:pPr>
      <w:r>
        <w:rPr>
          <w:sz w:val="20"/>
        </w:rPr>
        <w:t>50</w:t>
      </w:r>
    </w:p>
    <w:p>
      <w:pPr>
        <w:spacing w:before="32"/>
        <w:ind w:left="777" w:right="0" w:firstLine="0"/>
        <w:jc w:val="left"/>
        <w:rPr>
          <w:sz w:val="20"/>
        </w:rPr>
      </w:pPr>
      <w:r>
        <w:rPr>
          <w:sz w:val="20"/>
        </w:rPr>
        <w:t>40</w:t>
      </w:r>
    </w:p>
    <w:p>
      <w:pPr>
        <w:spacing w:before="32"/>
        <w:ind w:left="777" w:right="0" w:firstLine="0"/>
        <w:jc w:val="left"/>
        <w:rPr>
          <w:sz w:val="20"/>
        </w:rPr>
      </w:pPr>
      <w:r>
        <w:rPr>
          <w:sz w:val="20"/>
        </w:rPr>
        <w:t>30</w:t>
      </w:r>
    </w:p>
    <w:p>
      <w:pPr>
        <w:spacing w:before="29"/>
        <w:ind w:left="777" w:right="0" w:firstLine="0"/>
        <w:jc w:val="left"/>
        <w:rPr>
          <w:sz w:val="20"/>
        </w:rPr>
      </w:pPr>
      <w:r>
        <w:rPr>
          <w:sz w:val="20"/>
        </w:rPr>
        <w:t>20</w:t>
      </w:r>
    </w:p>
    <w:p>
      <w:pPr>
        <w:spacing w:before="31"/>
        <w:ind w:left="777" w:right="0" w:firstLine="0"/>
        <w:jc w:val="left"/>
        <w:rPr>
          <w:sz w:val="20"/>
        </w:rPr>
      </w:pPr>
      <w:r>
        <w:rPr>
          <w:sz w:val="20"/>
        </w:rPr>
        <w:t>10</w:t>
      </w:r>
    </w:p>
    <w:p>
      <w:pPr>
        <w:spacing w:before="31"/>
        <w:ind w:left="777" w:right="0" w:firstLine="0"/>
        <w:jc w:val="left"/>
        <w:rPr>
          <w:sz w:val="20"/>
        </w:rPr>
      </w:pPr>
      <w:r>
        <w:rPr>
          <w:w w:val="99"/>
          <w:sz w:val="20"/>
        </w:rPr>
        <w:t>0</w:t>
      </w:r>
    </w:p>
    <w:p>
      <w:pPr>
        <w:spacing w:after="0"/>
        <w:jc w:val="left"/>
        <w:rPr>
          <w:sz w:val="20"/>
        </w:rPr>
        <w:sectPr>
          <w:type w:val="continuous"/>
          <w:pgSz w:w="11900" w:h="16840"/>
          <w:pgMar w:top="1180" w:bottom="280" w:left="1020" w:right="600"/>
          <w:cols w:num="2" w:equalWidth="0">
            <w:col w:w="4144" w:space="49"/>
            <w:col w:w="6087"/>
          </w:cols>
        </w:sectPr>
      </w:pPr>
    </w:p>
    <w:p>
      <w:pPr>
        <w:tabs>
          <w:tab w:pos="650" w:val="left" w:leader="none"/>
          <w:tab w:pos="1055" w:val="left" w:leader="none"/>
          <w:tab w:pos="1463" w:val="left" w:leader="none"/>
          <w:tab w:pos="1870" w:val="left" w:leader="none"/>
          <w:tab w:pos="2278" w:val="left" w:leader="none"/>
          <w:tab w:pos="2684" w:val="left" w:leader="none"/>
          <w:tab w:pos="3092" w:val="left" w:leader="none"/>
          <w:tab w:pos="3500" w:val="left" w:leader="none"/>
          <w:tab w:pos="3905" w:val="left" w:leader="none"/>
          <w:tab w:pos="4313" w:val="left" w:leader="none"/>
        </w:tabs>
        <w:spacing w:before="70"/>
        <w:ind w:left="242" w:right="0" w:firstLine="0"/>
        <w:jc w:val="left"/>
        <w:rPr>
          <w:sz w:val="20"/>
        </w:rPr>
      </w:pPr>
      <w:r>
        <w:rPr>
          <w:sz w:val="20"/>
        </w:rPr>
        <w:t>83</w:t>
        <w:tab/>
        <w:t>85</w:t>
        <w:tab/>
        <w:t>87</w:t>
        <w:tab/>
        <w:t>89</w:t>
        <w:tab/>
        <w:t>91</w:t>
        <w:tab/>
        <w:t>93</w:t>
        <w:tab/>
        <w:t>95</w:t>
        <w:tab/>
        <w:t>97</w:t>
        <w:tab/>
        <w:t>99</w:t>
        <w:tab/>
        <w:t>01</w:t>
        <w:tab/>
        <w:t>03</w:t>
      </w:r>
    </w:p>
    <w:p>
      <w:pPr>
        <w:pStyle w:val="BodyText"/>
        <w:rPr>
          <w:sz w:val="17"/>
        </w:rPr>
      </w:pPr>
    </w:p>
    <w:p>
      <w:pPr>
        <w:spacing w:before="90"/>
        <w:ind w:left="165" w:right="0" w:firstLine="0"/>
        <w:jc w:val="left"/>
        <w:rPr>
          <w:sz w:val="20"/>
        </w:rPr>
      </w:pPr>
      <w:r>
        <w:rPr>
          <w:sz w:val="20"/>
        </w:rPr>
        <w:t>Source: Chicago Mercantile Exchange</w:t>
      </w:r>
    </w:p>
    <w:p>
      <w:pPr>
        <w:pStyle w:val="Heading1"/>
        <w:spacing w:line="264" w:lineRule="auto" w:before="186"/>
        <w:ind w:left="170" w:right="5423"/>
      </w:pPr>
      <w:r>
        <w:rPr>
          <w:color w:val="010000"/>
        </w:rPr>
        <w:t>Chart 2: </w:t>
      </w:r>
      <w:r>
        <w:rPr/>
        <w:t>Investment grade credit-default swap indices by region</w:t>
      </w:r>
    </w:p>
    <w:p>
      <w:pPr>
        <w:pStyle w:val="BodyText"/>
        <w:spacing w:before="5"/>
        <w:rPr>
          <w:b/>
          <w:sz w:val="9"/>
        </w:rPr>
      </w:pPr>
    </w:p>
    <w:p>
      <w:pPr>
        <w:spacing w:after="0"/>
        <w:rPr>
          <w:sz w:val="9"/>
        </w:rPr>
        <w:sectPr>
          <w:type w:val="continuous"/>
          <w:pgSz w:w="11900" w:h="16840"/>
          <w:pgMar w:top="1180" w:bottom="280" w:left="1020" w:right="600"/>
        </w:sectPr>
      </w:pPr>
    </w:p>
    <w:p>
      <w:pPr>
        <w:spacing w:line="278" w:lineRule="auto" w:before="94"/>
        <w:ind w:left="1020" w:right="19" w:firstLine="0"/>
        <w:jc w:val="left"/>
        <w:rPr>
          <w:sz w:val="16"/>
        </w:rPr>
      </w:pPr>
      <w:r>
        <w:rPr/>
        <w:pict>
          <v:line style="position:absolute;mso-position-horizontal-relative:page;mso-position-vertical-relative:paragraph;z-index:251677696" from="82.080002pt,9.289055pt" to="100.080002pt,9.289055pt" stroked="true" strokeweight=".958pt" strokecolor="#ff01ff">
            <v:stroke dashstyle="solid"/>
            <w10:wrap type="none"/>
          </v:line>
        </w:pict>
      </w:r>
      <w:r>
        <w:rPr/>
        <w:pict>
          <v:line style="position:absolute;mso-position-horizontal-relative:page;mso-position-vertical-relative:paragraph;z-index:251678720" from="82.080002pt,19.969055pt" to="100.080002pt,19.969055pt" stroked="true" strokeweight=".958pt" strokecolor="#339a65">
            <v:stroke dashstyle="solid"/>
            <w10:wrap type="none"/>
          </v:line>
        </w:pict>
      </w:r>
      <w:r>
        <w:rPr>
          <w:sz w:val="16"/>
        </w:rPr>
        <w:t>North America Europe</w:t>
      </w:r>
    </w:p>
    <w:p>
      <w:pPr>
        <w:spacing w:before="1"/>
        <w:ind w:left="1020" w:right="0" w:firstLine="0"/>
        <w:jc w:val="left"/>
        <w:rPr>
          <w:sz w:val="16"/>
        </w:rPr>
      </w:pPr>
      <w:r>
        <w:rPr/>
        <w:pict>
          <v:line style="position:absolute;mso-position-horizontal-relative:page;mso-position-vertical-relative:paragraph;z-index:251679744" from="82.080002pt,4.639040pt" to="100.080002pt,4.639040pt" stroked="true" strokeweight=".958pt" strokecolor="#01ffff">
            <v:stroke dashstyle="solid"/>
            <w10:wrap type="none"/>
          </v:line>
        </w:pict>
      </w:r>
      <w:r>
        <w:rPr>
          <w:sz w:val="16"/>
        </w:rPr>
        <w:t>Japan</w:t>
      </w:r>
    </w:p>
    <w:p>
      <w:pPr>
        <w:pStyle w:val="BodyText"/>
        <w:rPr>
          <w:sz w:val="18"/>
        </w:rPr>
      </w:pPr>
      <w:r>
        <w:rPr/>
        <w:br w:type="column"/>
      </w:r>
      <w:r>
        <w:rPr>
          <w:sz w:val="18"/>
        </w:rPr>
      </w:r>
    </w:p>
    <w:p>
      <w:pPr>
        <w:spacing w:before="115"/>
        <w:ind w:left="1020" w:right="0" w:firstLine="0"/>
        <w:jc w:val="left"/>
        <w:rPr>
          <w:sz w:val="16"/>
        </w:rPr>
      </w:pPr>
      <w:r>
        <w:rPr>
          <w:sz w:val="16"/>
        </w:rPr>
        <w:t>Basis points</w:t>
      </w:r>
    </w:p>
    <w:p>
      <w:pPr>
        <w:spacing w:before="56"/>
        <w:ind w:left="1710" w:right="0" w:firstLine="0"/>
        <w:jc w:val="left"/>
        <w:rPr>
          <w:sz w:val="16"/>
        </w:rPr>
      </w:pPr>
      <w:r>
        <w:rPr>
          <w:sz w:val="16"/>
        </w:rPr>
        <w:t>150</w:t>
      </w:r>
    </w:p>
    <w:p>
      <w:pPr>
        <w:spacing w:before="152"/>
        <w:ind w:left="1710" w:right="0" w:firstLine="0"/>
        <w:jc w:val="left"/>
        <w:rPr>
          <w:sz w:val="16"/>
        </w:rPr>
      </w:pPr>
      <w:r>
        <w:rPr/>
        <w:drawing>
          <wp:anchor distT="0" distB="0" distL="0" distR="0" allowOverlap="1" layoutInCell="1" locked="0" behindDoc="0" simplePos="0" relativeHeight="251676672">
            <wp:simplePos x="0" y="0"/>
            <wp:positionH relativeFrom="page">
              <wp:posOffset>893063</wp:posOffset>
            </wp:positionH>
            <wp:positionV relativeFrom="paragraph">
              <wp:posOffset>83175</wp:posOffset>
            </wp:positionV>
            <wp:extent cx="2337803" cy="1189456"/>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337803" cy="1189456"/>
                    </a:xfrm>
                    <a:prstGeom prst="rect">
                      <a:avLst/>
                    </a:prstGeom>
                  </pic:spPr>
                </pic:pic>
              </a:graphicData>
            </a:graphic>
          </wp:anchor>
        </w:drawing>
      </w:r>
      <w:r>
        <w:rPr>
          <w:sz w:val="16"/>
        </w:rPr>
        <w:t>130</w:t>
      </w:r>
    </w:p>
    <w:p>
      <w:pPr>
        <w:spacing w:before="155"/>
        <w:ind w:left="1710" w:right="0" w:firstLine="0"/>
        <w:jc w:val="left"/>
        <w:rPr>
          <w:sz w:val="16"/>
        </w:rPr>
      </w:pPr>
      <w:r>
        <w:rPr>
          <w:sz w:val="16"/>
        </w:rPr>
        <w:t>110</w:t>
      </w:r>
    </w:p>
    <w:p>
      <w:pPr>
        <w:spacing w:before="152"/>
        <w:ind w:left="1710" w:right="0" w:firstLine="0"/>
        <w:jc w:val="left"/>
        <w:rPr>
          <w:sz w:val="16"/>
        </w:rPr>
      </w:pPr>
      <w:r>
        <w:rPr>
          <w:sz w:val="16"/>
        </w:rPr>
        <w:t>90</w:t>
      </w:r>
    </w:p>
    <w:p>
      <w:pPr>
        <w:spacing w:before="153"/>
        <w:ind w:left="1710" w:right="0" w:firstLine="0"/>
        <w:jc w:val="left"/>
        <w:rPr>
          <w:sz w:val="16"/>
        </w:rPr>
      </w:pPr>
      <w:r>
        <w:rPr>
          <w:sz w:val="16"/>
        </w:rPr>
        <w:t>70</w:t>
      </w:r>
    </w:p>
    <w:p>
      <w:pPr>
        <w:spacing w:before="152"/>
        <w:ind w:left="1710" w:right="0" w:firstLine="0"/>
        <w:jc w:val="left"/>
        <w:rPr>
          <w:sz w:val="16"/>
        </w:rPr>
      </w:pPr>
      <w:r>
        <w:rPr>
          <w:sz w:val="16"/>
        </w:rPr>
        <w:t>50</w:t>
      </w:r>
    </w:p>
    <w:p>
      <w:pPr>
        <w:spacing w:before="154"/>
        <w:ind w:left="1710" w:right="0" w:firstLine="0"/>
        <w:jc w:val="left"/>
        <w:rPr>
          <w:sz w:val="16"/>
        </w:rPr>
      </w:pPr>
      <w:r>
        <w:rPr>
          <w:sz w:val="16"/>
        </w:rPr>
        <w:t>30</w:t>
      </w:r>
    </w:p>
    <w:p>
      <w:pPr>
        <w:spacing w:before="152"/>
        <w:ind w:left="1710" w:right="0" w:firstLine="0"/>
        <w:jc w:val="left"/>
        <w:rPr>
          <w:sz w:val="16"/>
        </w:rPr>
      </w:pPr>
      <w:r>
        <w:rPr/>
        <w:pict>
          <v:shape style="position:absolute;margin-left:70.320pt;margin-top:10.149036pt;width:183.6pt;height:2.550pt;mso-position-horizontal-relative:page;mso-position-vertical-relative:paragraph;z-index:251675648" coordorigin="1406,203" coordsize="3672,51" path="m1406,253l5078,253m1406,253l1406,203m1843,253l1843,203m2285,253l2285,203m2730,253l2730,203m3176,253l3176,203m3613,253l3613,203m4055,253l4055,203m4501,253l4501,203m4948,253l4948,203e" filled="false" stroked="true" strokeweight=".06pt" strokecolor="#000000">
            <v:path arrowok="t"/>
            <v:stroke dashstyle="solid"/>
            <w10:wrap type="none"/>
          </v:shape>
        </w:pict>
      </w:r>
      <w:r>
        <w:rPr>
          <w:sz w:val="16"/>
        </w:rPr>
        <w:t>10</w:t>
      </w:r>
    </w:p>
    <w:p>
      <w:pPr>
        <w:spacing w:after="0"/>
        <w:jc w:val="left"/>
        <w:rPr>
          <w:sz w:val="16"/>
        </w:rPr>
        <w:sectPr>
          <w:type w:val="continuous"/>
          <w:pgSz w:w="11900" w:h="16840"/>
          <w:pgMar w:top="1180" w:bottom="280" w:left="1020" w:right="600"/>
          <w:cols w:num="2" w:equalWidth="0">
            <w:col w:w="2024" w:space="447"/>
            <w:col w:w="7809"/>
          </w:cols>
        </w:sectPr>
      </w:pPr>
    </w:p>
    <w:p>
      <w:pPr>
        <w:spacing w:before="59"/>
        <w:ind w:left="259" w:right="0" w:firstLine="0"/>
        <w:jc w:val="left"/>
        <w:rPr>
          <w:sz w:val="16"/>
        </w:rPr>
      </w:pPr>
      <w:r>
        <w:rPr>
          <w:sz w:val="16"/>
        </w:rPr>
        <w:t>Jan.    Apr.     Jul.     Oct.     Jan.    Apr.     Jul.     Oct.  </w:t>
      </w:r>
      <w:r>
        <w:rPr>
          <w:spacing w:val="4"/>
          <w:sz w:val="16"/>
        </w:rPr>
        <w:t> </w:t>
      </w:r>
      <w:r>
        <w:rPr>
          <w:sz w:val="16"/>
        </w:rPr>
        <w:t>Jan.</w:t>
      </w:r>
    </w:p>
    <w:p>
      <w:pPr>
        <w:tabs>
          <w:tab w:pos="2480" w:val="left" w:leader="none"/>
          <w:tab w:pos="3860" w:val="left" w:leader="none"/>
        </w:tabs>
        <w:spacing w:before="5"/>
        <w:ind w:left="931" w:right="0" w:firstLine="0"/>
        <w:jc w:val="left"/>
        <w:rPr>
          <w:sz w:val="16"/>
        </w:rPr>
      </w:pPr>
      <w:r>
        <w:rPr>
          <w:position w:val="1"/>
          <w:sz w:val="16"/>
        </w:rPr>
        <w:t>2002</w:t>
        <w:tab/>
      </w:r>
      <w:r>
        <w:rPr>
          <w:position w:val="2"/>
          <w:sz w:val="16"/>
        </w:rPr>
        <w:t>2003</w:t>
        <w:tab/>
      </w:r>
      <w:r>
        <w:rPr>
          <w:sz w:val="16"/>
        </w:rPr>
        <w:t>04</w:t>
      </w:r>
    </w:p>
    <w:p>
      <w:pPr>
        <w:pStyle w:val="BodyText"/>
        <w:rPr>
          <w:sz w:val="15"/>
        </w:rPr>
      </w:pPr>
    </w:p>
    <w:p>
      <w:pPr>
        <w:spacing w:before="1"/>
        <w:ind w:left="160" w:right="0" w:firstLine="0"/>
        <w:jc w:val="left"/>
        <w:rPr>
          <w:sz w:val="16"/>
        </w:rPr>
      </w:pPr>
      <w:r>
        <w:rPr>
          <w:sz w:val="16"/>
        </w:rPr>
        <w:t>Source: TRAC-X.</w:t>
      </w:r>
    </w:p>
    <w:p>
      <w:pPr>
        <w:pStyle w:val="BodyText"/>
        <w:rPr>
          <w:sz w:val="20"/>
        </w:rPr>
      </w:pPr>
    </w:p>
    <w:p>
      <w:pPr>
        <w:pStyle w:val="BodyText"/>
        <w:rPr>
          <w:sz w:val="20"/>
        </w:rPr>
      </w:pPr>
    </w:p>
    <w:p>
      <w:pPr>
        <w:pStyle w:val="Heading1"/>
        <w:spacing w:line="243" w:lineRule="exact" w:before="210"/>
        <w:ind w:left="249"/>
      </w:pPr>
      <w:r>
        <w:rPr/>
        <w:t>Chart 3: One-month implied volatilities</w:t>
      </w:r>
    </w:p>
    <w:p>
      <w:pPr>
        <w:tabs>
          <w:tab w:pos="4406" w:val="left" w:leader="none"/>
        </w:tabs>
        <w:spacing w:line="336" w:lineRule="exact" w:before="0"/>
        <w:ind w:left="249" w:right="0" w:firstLine="0"/>
        <w:jc w:val="left"/>
        <w:rPr>
          <w:sz w:val="20"/>
        </w:rPr>
      </w:pPr>
      <w:r>
        <w:rPr/>
        <w:pict>
          <v:group style="position:absolute;margin-left:66.240997pt;margin-top:14.961631pt;width:225.15pt;height:135.15pt;mso-position-horizontal-relative:page;mso-position-vertical-relative:paragraph;z-index:251681792" coordorigin="1325,299" coordsize="4503,2703">
            <v:shape style="position:absolute;left:1334;top:301;width:4493;height:2700" coordorigin="1334,302" coordsize="4493,2700" path="m5772,302l5772,2946,5827,2946m5772,2568l5827,2568m5772,2192l5827,2192m5772,1812l5827,1812m5772,1436l5827,1436m5772,1056l5827,1056m5772,680l5827,680m5772,302l5827,302m1334,2946l5772,2946m1334,3002l1334,2946m2138,3002l2138,2946m2941,3002l2941,2946m3745,3002l3745,2946m4549,3002l4549,2946m5352,3002l5352,2946e" filled="false" stroked="true" strokeweight=".06pt" strokecolor="#000000">
              <v:path arrowok="t"/>
              <v:stroke dashstyle="solid"/>
            </v:shape>
            <v:shape style="position:absolute;left:1324;top:299;width:4457;height:2277" type="#_x0000_t75" stroked="false">
              <v:imagedata r:id="rId10" o:title=""/>
            </v:shape>
            <v:shape style="position:absolute;left:4657;top:727;width:897;height:521" type="#_x0000_t202" filled="false" stroked="false">
              <v:textbox inset="0,0,0,0">
                <w:txbxContent>
                  <w:p>
                    <w:pPr>
                      <w:spacing w:line="221" w:lineRule="exact" w:before="0"/>
                      <w:ind w:left="0" w:right="0" w:firstLine="0"/>
                      <w:jc w:val="left"/>
                      <w:rPr>
                        <w:sz w:val="20"/>
                      </w:rPr>
                    </w:pPr>
                    <w:r>
                      <w:rPr>
                        <w:sz w:val="20"/>
                      </w:rPr>
                      <w:t>dollar/yen</w:t>
                    </w:r>
                  </w:p>
                  <w:p>
                    <w:pPr>
                      <w:spacing w:before="70"/>
                      <w:ind w:left="0" w:right="0" w:firstLine="0"/>
                      <w:jc w:val="left"/>
                      <w:rPr>
                        <w:sz w:val="20"/>
                      </w:rPr>
                    </w:pPr>
                    <w:r>
                      <w:rPr>
                        <w:sz w:val="20"/>
                      </w:rPr>
                      <w:t>dollar/euro</w:t>
                    </w:r>
                  </w:p>
                </w:txbxContent>
              </v:textbox>
              <w10:wrap type="none"/>
            </v:shape>
            <w10:wrap type="none"/>
          </v:group>
        </w:pict>
      </w:r>
      <w:r>
        <w:rPr/>
        <w:pict>
          <v:shape style="position:absolute;margin-left:295.320007pt;margin-top:9.705194pt;width:9.15pt;height:10pt;mso-position-horizontal-relative:page;mso-position-vertical-relative:paragraph;z-index:-253005824" type="#_x0000_t202" filled="false" stroked="false">
            <v:textbox inset="0,0,0,0">
              <w:txbxContent>
                <w:p>
                  <w:pPr>
                    <w:spacing w:line="199" w:lineRule="exact" w:before="0"/>
                    <w:ind w:left="0" w:right="0" w:firstLine="0"/>
                    <w:jc w:val="left"/>
                    <w:rPr>
                      <w:sz w:val="18"/>
                    </w:rPr>
                  </w:pPr>
                  <w:r>
                    <w:rPr>
                      <w:sz w:val="18"/>
                    </w:rPr>
                    <w:t>35</w:t>
                  </w:r>
                </w:p>
              </w:txbxContent>
            </v:textbox>
            <w10:wrap type="none"/>
          </v:shape>
        </w:pict>
      </w:r>
      <w:r>
        <w:rPr>
          <w:b/>
          <w:sz w:val="24"/>
        </w:rPr>
        <w:t>of major</w:t>
      </w:r>
      <w:r>
        <w:rPr>
          <w:b/>
          <w:spacing w:val="-4"/>
          <w:sz w:val="24"/>
        </w:rPr>
        <w:t> </w:t>
      </w:r>
      <w:r>
        <w:rPr>
          <w:b/>
          <w:sz w:val="24"/>
        </w:rPr>
        <w:t>currency</w:t>
      </w:r>
      <w:r>
        <w:rPr>
          <w:b/>
          <w:spacing w:val="-2"/>
          <w:sz w:val="24"/>
        </w:rPr>
        <w:t> </w:t>
      </w:r>
      <w:r>
        <w:rPr>
          <w:b/>
          <w:sz w:val="24"/>
        </w:rPr>
        <w:t>pairs</w:t>
        <w:tab/>
      </w:r>
      <w:r>
        <w:rPr>
          <w:position w:val="13"/>
          <w:sz w:val="20"/>
        </w:rPr>
        <w:t>per</w:t>
      </w:r>
      <w:r>
        <w:rPr>
          <w:spacing w:val="-4"/>
          <w:position w:val="13"/>
          <w:sz w:val="20"/>
        </w:rPr>
        <w:t> </w:t>
      </w:r>
      <w:r>
        <w:rPr>
          <w:position w:val="13"/>
          <w:sz w:val="20"/>
        </w:rPr>
        <w:t>cent</w:t>
      </w:r>
    </w:p>
    <w:p>
      <w:pPr>
        <w:spacing w:before="230"/>
        <w:ind w:left="0" w:right="322" w:firstLine="0"/>
        <w:jc w:val="center"/>
        <w:rPr>
          <w:sz w:val="18"/>
        </w:rPr>
      </w:pPr>
      <w:r>
        <w:rPr>
          <w:sz w:val="18"/>
        </w:rPr>
        <w:t>30</w:t>
      </w:r>
    </w:p>
    <w:p>
      <w:pPr>
        <w:spacing w:before="169"/>
        <w:ind w:left="0" w:right="322" w:firstLine="0"/>
        <w:jc w:val="center"/>
        <w:rPr>
          <w:sz w:val="18"/>
        </w:rPr>
      </w:pPr>
      <w:r>
        <w:rPr>
          <w:sz w:val="18"/>
        </w:rPr>
        <w:t>25</w:t>
      </w:r>
    </w:p>
    <w:p>
      <w:pPr>
        <w:spacing w:before="172"/>
        <w:ind w:left="0" w:right="322" w:firstLine="0"/>
        <w:jc w:val="center"/>
        <w:rPr>
          <w:sz w:val="18"/>
        </w:rPr>
      </w:pPr>
      <w:r>
        <w:rPr>
          <w:sz w:val="18"/>
        </w:rPr>
        <w:t>20</w:t>
      </w:r>
    </w:p>
    <w:p>
      <w:pPr>
        <w:spacing w:before="170"/>
        <w:ind w:left="0" w:right="322" w:firstLine="0"/>
        <w:jc w:val="center"/>
        <w:rPr>
          <w:sz w:val="18"/>
        </w:rPr>
      </w:pPr>
      <w:r>
        <w:rPr>
          <w:sz w:val="18"/>
        </w:rPr>
        <w:t>15</w:t>
      </w:r>
    </w:p>
    <w:p>
      <w:pPr>
        <w:spacing w:before="172"/>
        <w:ind w:left="0" w:right="322" w:firstLine="0"/>
        <w:jc w:val="center"/>
        <w:rPr>
          <w:sz w:val="18"/>
        </w:rPr>
      </w:pPr>
      <w:r>
        <w:rPr>
          <w:sz w:val="18"/>
        </w:rPr>
        <w:t>10</w:t>
      </w:r>
    </w:p>
    <w:p>
      <w:pPr>
        <w:spacing w:before="170"/>
        <w:ind w:left="0" w:right="415" w:firstLine="0"/>
        <w:jc w:val="center"/>
        <w:rPr>
          <w:sz w:val="18"/>
        </w:rPr>
      </w:pPr>
      <w:r>
        <w:rPr>
          <w:sz w:val="18"/>
        </w:rPr>
        <w:t>5</w:t>
      </w:r>
    </w:p>
    <w:p>
      <w:pPr>
        <w:spacing w:before="171"/>
        <w:ind w:left="0" w:right="415" w:firstLine="0"/>
        <w:jc w:val="center"/>
        <w:rPr>
          <w:sz w:val="18"/>
        </w:rPr>
      </w:pPr>
      <w:r>
        <w:rPr>
          <w:sz w:val="18"/>
        </w:rPr>
        <w:t>0</w:t>
      </w:r>
    </w:p>
    <w:p>
      <w:pPr>
        <w:tabs>
          <w:tab w:pos="1027" w:val="left" w:leader="none"/>
          <w:tab w:pos="1829" w:val="left" w:leader="none"/>
          <w:tab w:pos="2633" w:val="left" w:leader="none"/>
          <w:tab w:pos="3437" w:val="left" w:leader="none"/>
          <w:tab w:pos="4240" w:val="left" w:leader="none"/>
        </w:tabs>
        <w:spacing w:before="61"/>
        <w:ind w:left="223" w:right="0" w:firstLine="0"/>
        <w:jc w:val="left"/>
        <w:rPr>
          <w:sz w:val="18"/>
        </w:rPr>
      </w:pPr>
      <w:r>
        <w:rPr>
          <w:sz w:val="18"/>
        </w:rPr>
        <w:t>93</w:t>
        <w:tab/>
        <w:t>95</w:t>
        <w:tab/>
        <w:t>97</w:t>
        <w:tab/>
        <w:t>99</w:t>
        <w:tab/>
        <w:t>01</w:t>
        <w:tab/>
        <w:t>03</w:t>
      </w:r>
    </w:p>
    <w:p>
      <w:pPr>
        <w:spacing w:before="171"/>
        <w:ind w:left="165" w:right="0" w:firstLine="0"/>
        <w:jc w:val="left"/>
        <w:rPr>
          <w:sz w:val="20"/>
        </w:rPr>
      </w:pPr>
      <w:r>
        <w:rPr>
          <w:sz w:val="20"/>
        </w:rPr>
        <w:t>Source: UBS</w:t>
      </w:r>
    </w:p>
    <w:p>
      <w:pPr>
        <w:spacing w:after="0"/>
        <w:jc w:val="left"/>
        <w:rPr>
          <w:sz w:val="20"/>
        </w:rPr>
        <w:sectPr>
          <w:type w:val="continuous"/>
          <w:pgSz w:w="11900" w:h="16840"/>
          <w:pgMar w:top="1180" w:bottom="280" w:left="1020" w:right="600"/>
        </w:sectPr>
      </w:pPr>
    </w:p>
    <w:p>
      <w:pPr>
        <w:pStyle w:val="BodyText"/>
        <w:spacing w:before="8"/>
        <w:rPr>
          <w:sz w:val="22"/>
        </w:rPr>
      </w:pPr>
    </w:p>
    <w:p>
      <w:pPr>
        <w:pStyle w:val="Heading1"/>
        <w:spacing w:line="243" w:lineRule="exact" w:before="90"/>
        <w:ind w:left="369"/>
      </w:pPr>
      <w:r>
        <w:rPr/>
        <w:t>Chart 4: One-year implied volatilities</w:t>
      </w:r>
    </w:p>
    <w:p>
      <w:pPr>
        <w:tabs>
          <w:tab w:pos="4423" w:val="left" w:leader="none"/>
        </w:tabs>
        <w:spacing w:line="336" w:lineRule="exact" w:before="0"/>
        <w:ind w:left="369" w:right="0" w:firstLine="0"/>
        <w:jc w:val="left"/>
        <w:rPr>
          <w:sz w:val="20"/>
        </w:rPr>
      </w:pPr>
      <w:r>
        <w:rPr/>
        <w:pict>
          <v:group style="position:absolute;margin-left:66.481003pt;margin-top:15.530648pt;width:225.15pt;height:134.35pt;mso-position-horizontal-relative:page;mso-position-vertical-relative:paragraph;z-index:251684864" coordorigin="1330,311" coordsize="4503,2687">
            <v:shape style="position:absolute;left:1339;top:311;width:4493;height:2686" coordorigin="1339,311" coordsize="4493,2686" path="m5774,311l5774,2939m5774,2939l5832,2939m5774,2415l5832,2415m5774,1889l5832,1889m5774,1361l5832,1361m5774,836l5832,836m5774,311l5832,311m1339,2939l5774,2939m1339,2997l1339,2939m2143,2997l2143,2939m2946,2997l2946,2939m3748,2997l3748,2939m4552,2997l4552,2939m5354,2997l5354,2939e" filled="false" stroked="true" strokeweight=".06pt" strokecolor="#000000">
              <v:path arrowok="t"/>
              <v:stroke dashstyle="solid"/>
            </v:shape>
            <v:line style="position:absolute" from="1340,1937" to="1340,1956" stroked="true" strokeweight=".12pt" strokecolor="#000080">
              <v:stroke dashstyle="solid"/>
            </v:line>
            <v:line style="position:absolute" from="1332,1950" to="1351,1950" stroked="true" strokeweight=".36pt" strokecolor="#000080">
              <v:stroke dashstyle="solid"/>
            </v:line>
            <v:line style="position:absolute" from="1342,1954" to="1346,1964" stroked="true" strokeweight=".958pt" strokecolor="#000080">
              <v:stroke dashstyle="solid"/>
            </v:line>
            <v:line style="position:absolute" from="1337,1966" to="1356,1966" stroked="true" strokeweight=".24pt" strokecolor="#000080">
              <v:stroke dashstyle="solid"/>
            </v:line>
            <v:line style="position:absolute" from="1348,1959" to="1348,1978" stroked="true" strokeweight=".12pt" strokecolor="#000080">
              <v:stroke dashstyle="solid"/>
            </v:line>
            <v:line style="position:absolute" from="1339,1973" to="1358,1973" stroked="true" strokeweight=".48pt" strokecolor="#000080">
              <v:stroke dashstyle="solid"/>
            </v:line>
            <v:line style="position:absolute" from="1349,1978" to="1354,1980" stroked="true" strokeweight=".958pt" strokecolor="#000080">
              <v:stroke dashstyle="solid"/>
            </v:line>
            <v:shape style="position:absolute;left:1353;top:830;width:4412;height:1248" coordorigin="1354,831" coordsize="4412,1248" path="m1354,1980l1354,1973,1356,1973,1356,1980,1358,1980,1361,1968,1361,1976,1363,1988,1363,1985,1370,1985,1370,1988,1373,1983,1373,1988,1375,1983,1378,1949,1378,1928,1380,1904,1380,1923,1385,1923,1385,1913,1387,1906,1387,1889,1392,1863,1392,1875,1394,1884,1394,1901,1397,1913,1399,1923,1402,1896,1404,1918,1409,1918,1409,1920,1411,1920,1411,1925,1414,1930,1416,1904,1416,1908,1418,1872,1418,1882,1423,1887,1423,1894,1426,1899,1426,1894,1430,1894,1430,1889,1433,1877,1435,1887,1438,1887,1438,1908,1440,1908,1440,1899,1442,1899,1445,1889,1447,1889,1447,1899,1450,1899,1450,1892,1452,1887,1454,1887,1457,1872,1457,1875,1462,1877,1476,1877,1478,1889,1478,1899,1481,1894,1486,1894,1486,1889,1488,1899,1490,1899,1493,1894,1493,1889,1495,1882,1495,1870,1500,1870,1500,1872,1502,1877,1505,1882,1507,1882,1507,1870,1510,1872,1512,1872,1514,1868,1517,1868,1519,1846,1522,1834,1524,1846,1526,1846,1526,1824,1531,1824,1531,1803,1534,1772,1534,1752,1538,1752,1538,1776,1541,1786,1543,1779,1546,1781,1550,1781,1553,1808,1555,1808,1555,1824,1558,1781,1558,1786,1560,1793,1562,1793,1562,1772,1565,1776,1565,1755,1570,1767,1570,1772,1572,1772,1577,1781,1579,1772,1582,1760,1584,1736,1584,1733,1586,1736,1586,1719,1594,1719,1596,1704,1596,1702,1598,1704,1601,1692,1601,1697,1610,1697,1610,1678,1615,1680,1627,1680,1630,1683,1632,1688,1634,1688,1634,1702,1637,1726,1639,1757,1639,1772,1642,1772,1646,1779,1646,1784,1649,1793,1649,1762,1649,1772,1654,1772,1654,1784,1656,1784,1656,1762,1658,1772,1661,1772,1663,1784,1663,1793,1666,1815,1673,1815,1673,1827,1678,1827,1680,1815,1680,1788,1685,1748,1685,1752,1687,1752,1687,1779,1690,1762,1692,1762,1692,1740,1694,1752,1697,1752,1699,1736,1702,1736,1704,1752,1706,1752,1709,1757,1709,1752,1716,1752,1716,1731,1718,1726,1718,1721,1723,1695,1723,1678,1726,1695,1726,1700,1728,1700,1730,1695,1735,1695,1738,1688,1740,1688,1740,1704,1742,1726,1742,1743,1745,1740,1747,1762,1747,1774,1757,1774,1757,1764,1762,1762,1764,1752,1766,1752,1769,1731,1769,1709,1771,1731,1771,1736,1774,1752,1776,1762,1778,1762,1778,1757,1781,1757,1783,1688,1786,1644,1786,1666,1795,1666,1795,1656,1800,1644,1800,1649,1802,1666,1802,1647,1805,1676,1807,1683,1807,1688,1812,1688,1814,1695,1817,1700,1817,1704,1819,1709,1819,1716,1822,1716,1824,1726,1826,1716,1826,1676,1831,1656,1831,1652,1834,1640,1834,1635,1838,1661,1841,1688,1841,1700,1843,1704,1846,1678,1848,1678,1848,1683,1853,1683,1855,1678,1855,1688,1862,1688,1865,1673,1865,1666,1870,1666,1870,1656,1872,1656,1874,1668,1877,1673,1877,1688,1879,1709,1879,1721,1884,1721,1886,1726,1886,1714,1886,1721,1889,1721,1891,1731,1894,1731,1894,1748,1896,1748,1896,1764,1901,1764,1901,1757,1903,1757,1903,1764,1908,1796,1908,1784,1910,1774,1910,1769,1913,1764,1915,1731,1915,1709,1918,1721,1918,1731,1920,1726,1922,1683,1925,1625,1925,1647,1927,1656,1927,1647,1932,1647,1932,1640,1934,1647,1934,1652,1939,1652,1939,1647,1942,1652,1946,1656,1949,1678,1949,1688,1951,1678,1954,1683,1956,1673,1956,1664,1958,1656,1961,1661,1963,1656,1966,1664,1966,1652,1968,1630,1970,1647,1970,1656,1973,1683,1973,1700,1978,1712,1980,1695,1980,1676,1985,1673,1985,1685,1987,1690,1987,1668,1990,1671,1992,1659,1994,1668,1994,1685,1999,1685,2002,1673,2004,1673,2004,1668,2006,1668,2009,1652,2009,1659,2011,1678,2011,1680,2016,1673,2018,1673,2018,1668,2023,1668,2023,1664,2026,1664,2026,1673,2028,1673,2030,1678,2033,1678,2033,1467,2035,1685,2038,1721,2040,1738,2042,1743,2042,1755,2045,1752,2050,1752,2050,1745,2054,1733,2054,1748,2057,1738,2059,1738,2062,1752,2064,1764,2064,1762,2066,1776,2069,1800,2071,1800,2071,1784,2071,1800,2076,1796,2078,1796,2078,1800,2081,1822,2081,1824,2086,1817,2086,1832,2088,1832,2088,1839,2093,1839,2093,1832,2095,1832,2098,1827,2100,1827,2100,1820,2102,1810,2105,1796,2107,1791,2110,1788,2112,1788,2112,1796,2117,1796,2119,1800,2119,1805,2124,1805,2126,1788,2126,1791,2131,1791,2134,1774,2138,1774,2138,1769,2141,1740,2141,1748,2143,1755,2146,1752,2148,1752,2150,1748,2150,1755,2153,1752,2155,1757,2155,1752,2158,1752,2158,1755,2162,1750,2162,1748,2165,1748,2165,1733,2165,1757,2170,1755,2170,1752,2172,1755,2172,1764,2174,1781,2177,1781,2179,1779,2179,1791,2182,1798,2184,1796,2186,1796,2189,1779,2189,1781,2191,1779,2194,1779,2194,1784,2196,1784,2196,1796,2201,1796,2201,1805,2203,1805,2203,1776,2208,1745,2208,1644,2210,1666,2210,1635,2213,1628,2215,1635,2218,1644,2218,1625,2220,1599,2225,1599,2227,1604,2227,1613,2230,1613,2232,1608,2232,1587,2234,1599,2234,1515,2239,1517,2239,1556,2242,1551,2242,1560,2244,1551,2246,1524,2246,1529,2249,1524,2249,1500,2251,1503,2254,1460,2256,1443,2256,1424,2258,1404,2261,1407,2263,1395,2263,1412,2266,1440,2266,1467,2270,1467,2270,1450,2273,1450,2273,1472,2278,1450,2278,1472,2280,1515,2280,1532,2282,1553,2285,1551,2285,1572,2287,1572,2287,1551,2290,1551,2292,1568,2294,1572,2294,1599,2297,1563,2299,1563,2302,1488,2302,1524,2304,1546,2304,1520,2309,1520,2309,1515,2311,1524,2311,1503,2316,1476,2316,1481,2318,1472,2318,1481,2321,1486,2323,1510,2326,1510,2328,1532,2330,1520,2333,1520,2333,1572,2335,1589,2335,1604,2340,1604,2340,1620,2342,1625,2342,1623,2347,1616,2347,1599,2350,1577,2350,1546,2354,1484,2354,1505,2357,1505,2359,1484,2362,1493,2362,1510,2364,1510,2364,1505,2366,1496,2371,1496,2371,1440,2374,1457,2374,1440,2376,1440,2378,1426,2381,1409,2381,1395,2386,1404,2386,1340,2388,1318,2388,1383,2393,1383,2393,1376,2395,1378,2400,1378,2402,1335,2402,1299,2402,1320,2405,1342,2410,1342,2410,1320,2412,1335,2412,1325,2414,1352,2417,1383,2417,1409,2419,1431,2419,1445,2424,1445,2426,1493,2426,1414,2429,1359,2431,1371,2431,1397,2434,1397,2436,1392,2438,1407,2441,1397,2446,1397,2448,1402,2448,1436,2450,1436,2450,1452,2455,1452,2455,1436,2458,1440,2458,1431,2462,1414,2462,1436,2465,1426,2465,1404,2470,1404,2470,1392,2472,1352,2472,1368,2474,1383,2479,1383,2482,1361,2482,1373,2484,1373,2486,1383,2486,1373,2488,1383,2488,1404,2492,1416,2492,1436,2495,1431,2495,1440,2500,1436,2500,1426,2502,1426,2502,1421,2504,1416,2507,1404,2509,1404,2509,1400,2512,1395,2514,1385,2516,1390,2516,1400,2519,1400,2519,1416,2524,1416,2524,1431,2531,1431,2531,1426,2533,1421,2533,1414,2538,1414,2538,1421,2540,1426,2540,1414,2543,1448,2545,1448,2548,1484,2548,1510,2550,1527,2552,1522,2555,1520,2555,1527,2557,1536,2557,1575,2560,1575,2562,1594,2562,1584,2564,1584,2564,1606,2569,1606,2569,1596,2572,1608,2572,1611,2574,1616,2576,1589,2576,1606,2579,1620,2579,1647,2581,1654,2584,1654,2586,1659,2586,1652,2588,1632,2591,1584,2593,1616,2593,1599,2596,1589,2600,1577,2600,1563,2603,1608,2603,1611,2608,1611,2610,1625,2612,1637,2615,1628,2615,1616,2617,1616,2620,1623,2622,1620,2627,1620,2629,1628,2632,1628,2632,1625,2634,1632,2634,1649,2639,1649,2639,1685,2641,1690,2641,1700,2646,1700,2646,1714,2648,1714,2648,1740,2651,1750,2653,1748,2653,1769,2656,1784,2658,1786,2663,1786,2663,1779,2665,1779,2665,1760,2668,1695,2670,1680,2670,1700,2672,1700,2672,1702,2677,1700,2677,1716,2680,1738,2680,1755,2684,1752,2684,1769,2687,1769,2687,1805,2689,1808,2692,1808,2692,1832,2694,1832,2696,1839,2701,1839,2701,1832,2704,1815,2704,1817,2706,1822,2708,1810,2711,1784,2711,1805,2716,1817,2716,1815,2718,1805,2718,1796,2723,1796,2725,1800,2725,1841,2728,1839,2730,1848,2732,1870,2732,1868,2735,1860,2737,1875,2740,1875,2740,1889,2742,1889,2742,1901,2747,1901,2749,1920,2749,1913,2754,1913,2754,1889,2756,1889,2756,1846,2759,1868,2761,1836,2764,1836,2764,1858,2766,1870,2771,1870,2771,1832,2771,1841,2773,1848,2776,1848,2778,1846,2778,1872,2780,1889,2780,1901,2785,1901,2785,1906,2788,1906,2788,1918,2792,1918,2792,1916,2795,1932,2795,1942,2797,1961,2800,1949,2802,1964,2804,1971,2807,1971,2809,1959,2812,1959,2812,1961,2814,1959,2819,1959,2819,1971,2824,1968,2824,1923,2826,1932,2826,1940,2831,1937,2833,1952,2836,1956,2838,1944,2840,1964,2843,1992,2845,1990,2848,2007,2848,2021,2850,2021,2850,2040,2852,2038,2857,2038,2857,2040,2862,2038,2862,2016,2864,2016,2864,1978,2869,1889,2869,1870,2872,1911,2872,1916,2874,1928,2876,1928,2876,1911,2879,1920,2879,1889,2881,1911,2884,1889,2886,1901,2886,1937,2888,1959,2891,1985,2893,2000,2896,2016,2896,2012,2900,2012,2900,2021,2903,2043,2903,2050,2908,2048,2908,2016,2910,2016,2910,1978,2912,1968,2915,2043,2917,2043,2917,2031,2920,2016,2922,2000,2932,2000,2934,1983,2934,1942,2939,1920,2939,1904,2941,1904,2941,1916,2946,1916,2946,1947,2948,1947,2951,1932,2953,1930,2956,1937,2956,1930,2956,1942,2958,1942,2960,1925,2963,1925,2963,1899,2965,1889,2970,1889,2970,1781,2972,1781,2972,1772,2977,1767,2977,1724,2980,1678,2982,1676,2984,1815,2984,1877,2987,1846,2987,1772,2989,1762,2996,1762,2996,1772,2999,1772,3001,1798,3004,1784,3004,1752,3011,1752,3011,1767,3016,1784,3016,1800,3018,1815,3020,1800,3023,1800,3023,1788,3025,1788,3025,1762,3030,1762,3032,1784,3035,1784,3037,1767,3040,1805,3040,1863,3042,1863,3042,1832,3047,1788,3049,1774,3049,1815,3054,1827,3056,1851,3056,1863,3059,1889,3061,1889,3064,1911,3066,1899,3068,1928,3071,1928,3071,1932,3073,1947,3073,1949,3076,1947,3078,1947,3080,1942,3080,1932,3085,1908,3085,1947,3088,1908,3088,1887,3092,1877,3092,1803,3095,1784,3095,1820,3097,1829,3100,1829,3102,1846,3102,1834,3102,1846,3104,1858,3107,1884,3109,1877,3112,1877,3112,1836,3114,1750,3116,1750,3116,1728,3119,1834,3124,1815,3124,1772,3126,1772,3126,1810,3128,1824,3131,1851,3131,1829,3133,1829,3133,1810,3136,1829,3138,1836,3140,1856,3143,1856,3145,1784,3148,1784,3148,1810,3150,1872,3150,1877,3155,1858,3155,1784,3157,1800,3157,1817,3162,1815,3162,1810,3164,1793,3164,1810,3167,1784,3169,1731,3169,1700,3172,1700,3172,1688,3174,1678,3176,1678,3179,1647,3181,1664,3181,1656,3184,1688,3186,1700,3186,1721,3188,1678,3193,1635,3193,1625,3196,1652,3196,1647,3200,1620,3203,1604,3205,1551,3208,1551,3208,1520,3210,1582,3210,1589,3212,1580,3215,1594,3217,1642,3220,1611,3220,1536,3224,1536,3224,1541,3227,1541,3227,1563,3232,1604,3232,1616,3234,1647,3234,1661,3239,1661,3239,1635,3241,1700,3241,1642,3244,1601,3246,1620,3246,1616,3248,1616,3248,1642,3251,1654,3253,1642,3256,1642,3256,1678,3258,1700,3258,1702,3260,1700,3263,1709,3263,1716,3265,1656,3265,1664,3270,1664,3270,1582,3272,1647,3277,1652,3277,1616,3280,1584,3280,1604,3284,1546,3287,1546,3287,1515,3289,1515,3292,1563,3294,1599,3294,1532,3296,1546,3296,1604,3299,1572,3304,1572,3304,1563,3308,1563,3311,1584,3313,1563,3325,1563,3325,1556,3325,1563,3328,1529,3330,1520,3335,1520,3340,1524,3340,1539,3342,1541,3342,1508,3347,1467,3347,1431,3349,1431,3352,1445,3354,1472,3354,1493,3356,1536,3356,1546,3359,1541,3361,1524,3364,1524,3364,1493,3366,1498,3366,1484,3368,1498,3371,1510,3373,1498,3373,1594,3378,1532,3378,1563,3378,1520,3380,1520,3380,1536,3385,1541,3385,1520,3388,1520,3390,1524,3392,1515,3395,1515,3397,1520,3400,1520,3402,1536,3402,1541,3404,1546,3404,1563,3407,1563,3409,1572,3412,1551,3412,1536,3416,1541,3416,1568,3419,1532,3419,1515,3419,1520,3424,1493,3424,1488,3426,1484,3426,1505,3428,1515,3431,1515,3433,1520,3436,1541,3438,1541,3440,1510,3443,1524,3443,1532,3445,1515,3448,1546,3450,1546,3450,1524,3455,1515,3455,1532,3457,1532,3457,1541,3457,1532,3462,1532,3462,1536,3464,1532,3467,1524,3469,1536,3472,1541,3472,1551,3474,1551,3476,1541,3479,1546,3479,1551,3481,1536,3481,1546,3486,1546,3486,1551,3488,1551,3493,1536,3493,1532,3496,1532,3496,1536,3498,1541,3500,1520,3503,1515,3503,1524,3505,1505,3508,1500,3510,1500,3510,1510,3512,1505,3515,1484,3517,1484,3520,1452,3520,1400,3524,1373,3524,1330,3524,1388,3527,1383,3527,1414,3532,1419,3532,1472,3534,1378,3534,1361,3536,1292,3539,1265,3539,1304,3541,1318,3541,1335,3544,1272,3546,1299,3548,1320,3551,1304,3553,1304,3556,1277,3558,1299,3558,1325,3563,1320,3563,1368,3563,1330,3565,1308,3565,1320,3570,1311,3570,1294,3572,1308,3572,1289,3575,1241,3577,1241,3577,1251,3580,1268,3580,1263,3582,1258,3584,1224,3587,1215,3587,1184,3589,1188,3589,1179,3592,1184,3594,1205,3594,1232,3596,1241,3596,1258,3601,1232,3601,1246,3604,1251,3604,1299,3608,1263,3608,1282,3611,1282,3613,1344,3616,1340,3616,1335,3618,1335,3620,1268,3623,1256,3625,1282,3628,1263,3628,1277,3630,1277,3632,1268,3632,1256,3635,1256,3640,1162,3642,1193,3642,1220,3642,1215,3647,1203,3647,1220,3649,1193,3649,831,3652,1126,3654,1044,3656,1054,3656,1097,3656,1085,3659,963,3661,963,3664,1013,3664,1018,3666,1071,3666,1097,3668,1097,3671,1114,3671,1126,3673,1097,3673,1100,3685,1100,3688,1088,3688,999,3690,972,3692,989,3695,999,3695,1090,3697,999,3700,1068,3702,1085,3702,1068,3704,1090,3704,1068,3709,1006,3709,1035,3712,1004,3712,965,3716,984,3716,1032,3719,1025,3719,1004,3721,1004,3724,984,3731,984,3733,994,3733,1011,3736,994,3738,963,3740,936,3740,941,3743,941,3748,893,3748,884,3748,915,3750,977,3750,944,3755,972,3755,999,3757,1066,3757,1035,3760,1004,3762,977,3762,999,3764,1016,3764,1020,3767,1037,3769,1104,3772,1121,3772,1157,3774,1121,3774,1047,3776,1068,3779,1073,3779,1035,3781,1095,3781,1056,3786,1078,3786,1068,3788,1085,3788,1056,3793,1073,3793,1047,3803,1047,3803,984,3805,1011,3808,984,3810,994,3812,980,3812,968,3815,968,3817,989,3817,1011,3820,1006,3820,1011,3824,1020,3824,1011,3827,1016,3834,1016,3834,1068,3841,1068,3841,1152,3844,1152,3846,1179,3848,1210,3848,1330,3851,1364,3851,1412,3853,1409,3856,1383,3858,1414,3858,1416,3865,1416,3868,1438,3870,1436,3870,1491,3872,1491,3872,1510,3884,1510,3887,1532,3887,1536,3889,1536,3889,1539,3894,1536,3894,1431,3896,1431,3896,1452,3901,1474,3904,1491,3904,1522,3918,1522,3918,1515,3920,1515,3923,1553,3925,1589,3928,1589,3928,1592,3932,1592,3932,1589,3935,1616,3935,1618,3940,1618,3940,1623,3942,1618,3942,1649,3944,1652,3947,1649,3949,1721,3949,1716,3956,1716,3956,1685,3961,1685,3964,1613,3964,1611,3966,1558,3966,1560,3971,1560,3971,1584,3973,1594,3973,1551,3978,1551,3978,1572,3980,1572,3980,1551,3983,1551,3985,1582,3985,1594,3988,1594,3988,1611,3990,1616,3995,1616,3995,1551,4002,1551,4002,1563,4004,1589,4004,1613,4009,1613,4009,1582,4016,1582,4016,1616,4019,1616,4019,1577,4021,1577,4024,1546,4026,1520,4026,1335,4028,1296,4031,1299,4033,1215,4036,1215,4036,1212,4038,1356,4040,1419,4040,1462,4043,1368,4043,1366,4048,1366,4048,1440,4050,1457,4052,1467,4060,1467,4062,1361,4064,1361,4064,1388,4067,1390,4069,1388,4072,1388,4072,1311,4074,1316,4074,1373,4079,1325,4079,1347,4079,1316,4081,1368,4081,1364,4086,1421,4086,1400,4088,1400,4088,1496,4091,1548,4093,1563,4093,1558,4096,1546,4096,1570,4098,1623,4100,1596,4103,1563,4103,1522,4105,1522,4105,1491,4108,1320,4110,1299,4110,1400,4112,1412,4112,1385,4117,1395,4117,1464,4117,1452,4120,1385,4120,1316,4124,1364,4124,1390,4127,1400,4127,1395,4129,1438,4132,1464,4132,1412,4134,1364,4134,1356,4136,1400,4139,1426,4141,1426,4141,1373,4144,1373,4146,1352,4148,1448,4148,1500,4151,1445,4151,1443,4156,1448,4156,1464,4158,1479,4158,1455,4158,1481,4163,1438,4163,1455,4165,1457,4165,1464,4168,1455,4170,1534,4170,1517,4172,1527,4172,1544,4175,1534,4180,1510,4180,1474,4182,1469,4182,1474,4184,1469,4187,1452,4187,1443,4189,1450,4189,1438,4194,1460,4194,1464,4196,1479,4196,1433,4201,1443,4201,1433,4204,1433,4204,1438,4206,1448,4208,1426,4211,1426,4211,1368,4213,1395,4216,1400,4218,1412,4220,1400,4220,1407,4223,1395,4225,1364,4225,1378,4228,1352,4228,1368,4232,1359,4232,1385,4235,1400,4235,1421,4237,1433,4240,1431,4240,1412,4242,1361,4242,1368,4244,1335,4247,1352,4249,1426,4249,1409,4252,1421,4254,1443,4256,1452,4256,1431,4259,1443,4264,1383,4264,1457,4266,1462,4266,1457,4271,1457,4271,1448,4273,1467,4273,1474,4276,1474,4278,1479,4278,1522,4280,1510,4280,1500,4283,1488,4285,1479,4288,1479,4290,1457,4290,1469,4292,1484,4295,1479,4295,1484,4297,1500,4297,1488,4302,1493,4302,1488,4302,1496,4304,1510,4309,1493,4309,1488,4312,1496,4312,1510,4314,1510,4316,1496,4319,1467,4319,1469,4321,1496,4324,1496,4326,1505,4328,1536,4328,1558,4331,1532,4333,1527,4333,1496,4336,1488,4336,1436,4340,1500,4340,1532,4343,1532,4343,1527,4348,1522,4348,1563,4350,1548,4350,1532,4352,1544,4355,1544,4357,1570,4357,1544,4360,1560,4362,1570,4364,1563,4364,1560,4367,1565,4367,1560,4369,1558,4372,1570,4372,1565,4374,1558,4374,1565,4379,1570,4379,1565,4381,1558,4381,1534,4386,1548,4386,1544,4388,1527,4388,1517,4391,1556,4393,1565,4396,1558,4396,1553,4396,1565,4398,1577,4400,1570,4403,1570,4403,1532,4405,1553,4405,1565,4408,1544,4410,1548,4412,1556,4412,1582,4417,1544,4417,1565,4420,1558,4420,1527,4422,1558,4424,1570,4424,1580,4427,1632,4427,1644,4429,1644,4432,1632,4434,1623,4434,1606,4436,1628,4439,1623,4441,1623,4441,1637,4444,1671,4444,1707,4448,1697,4448,1764,4451,1772,4451,1755,4456,1760,4456,1716,4458,1728,4458,1721,4460,1702,4463,1721,4463,1733,4465,1748,4465,1716,4468,1740,4470,1738,4472,1716,4472,1724,4475,1724,4475,1733,4477,1733,4480,1728,4480,1712,4482,1697,4482,1680,4487,1676,4487,1680,4487,1676,4489,1676,4489,1697,4494,1707,4494,1712,4496,1728,4496,1781,4499,1764,4501,1786,4501,1726,4504,1738,4506,1707,4508,1695,4511,1726,4511,1707,4513,1690,4513,1671,4516,1673,4518,1668,4518,1685,4520,1695,4520,1685,4525,1680,4528,1659,4528,1654,4528,1664,4532,1678,4532,1690,4535,1700,4535,1702,4537,1707,4540,1700,4540,1685,4542,1673,4542,1690,4544,1702,4549,1702,4549,1721,4552,1721,4552,1712,4554,1721,4556,1748,4559,1733,4559,1695,4564,1647,4566,1661,4566,1635,4566,1644,4571,1652,4571,1656,4573,1661,4573,1666,4576,1700,4578,1688,4580,1695,4580,1709,4583,1714,4585,1714,4588,1709,4588,1716,4590,1700,4590,1688,4592,1678,4595,1683,4595,1695,4597,1704,4602,1709,4604,1709,4607,1704,4609,1716,4609,1726,4612,1704,4612,1700,4614,1668,4616,1642,4619,1656,4619,1589,4621,1604,4624,1589,4626,1594,4626,1604,4628,1563,4628,1520,4633,1536,4633,1577,4636,1563,4636,1599,4640,1599,4640,1611,4643,1616,4643,1608,4645,1568,4648,1563,4648,1572,4650,1563,4650,1572,4652,1582,4655,1594,4657,1625,4657,1630,4660,1647,4660,1652,4662,1661,4664,1656,4664,1678,4667,1700,4667,1714,4672,1714,4672,1721,4674,1721,4674,1714,4679,1714,4679,1721,4681,1736,4686,1726,4686,1736,4688,1736,4688,1748,4691,1820,4693,1824,4696,1815,4696,1820,4698,1836,4698,1853,4700,1851,4703,1853,4703,1827,4705,1820,4705,1863,4710,1863,4710,1858,4712,1853,4712,1829,4717,1846,4717,1863,4720,1889,4720,1872,4722,1889,4724,1877,4727,1858,4727,1824,4727,1836,4729,1846,4732,1824,4734,1841,4734,1846,4736,1824,4736,1810,4739,1810,4741,1820,4741,1817,4744,1815,4748,1815,4748,1832,4751,1820,4751,1810,4753,1800,4756,1805,4756,1815,4758,1815,4760,1820,4765,1820,4765,1805,4768,1810,4770,1810,4772,1815,4775,1820,4775,1846,4780,1820,4780,1827,4780,1820,4782,1820,4782,1832,4787,1832,4787,1841,4789,1846,4789,1836,4792,1827,4794,1810,4796,1784,4796,1772,4799,1798,4801,1788,4804,1784,4806,1805,4811,1805,4811,1784,4813,1774,4813,1762,4818,1772,4818,1788,4820,1798,4820,1810,4825,1793,4828,1731,4830,1666,4832,1656,4832,1704,4835,1709,4835,1688,4837,1683,4840,1697,4842,1714,4842,1745,4844,1776,4844,1805,4847,1820,4849,1820,4849,1810,4852,1824,4856,1824,4856,1836,4859,1858,4859,1851,4859,1858,4864,1851,4864,1846,4866,1841,4866,1836,4868,1836,4871,1841,4871,1836,4873,1841,4876,1846,4880,1846,4880,1851,4883,1853,4883,1858,4885,1863,4888,1872,4888,1875,4890,1889,4890,1884,4895,1899,4895,1906,4897,1889,4897,1884,4902,1863,4902,1858,4904,1868,4904,1841,4907,1810,4909,1810,4912,1815,4912,1851,4914,1820,4916,1820,4919,1805,4919,1800,4921,1788,4921,1774,4924,1736,4926,1748,4928,1736,4928,1704,4933,1704,4933,1700,4936,1704,4936,1700,4938,1683,4940,1678,4940,1668,4943,1668,4943,1652,4945,1673,4948,1678,4950,1678,4950,1668,4950,1683,4952,1721,4955,1740,4957,1704,4957,1714,4960,1731,4960,1774,4964,1788,4964,1846,4967,1841,4967,1810,4972,1815,4972,1762,4974,1779,4974,1784,4976,1793,4979,1810,4979,1836,4981,1841,4981,1872,4984,1841,4986,1851,4988,1846,4988,1841,4991,1836,4991,1810,4993,1810,4996,1827,4996,1836,4998,1832,4998,1836,5003,1841,5003,1836,5005,1827,5005,1805,5010,1810,5010,1815,5012,1812,5012,1827,5015,1834,5017,1846,5017,1860,5020,1889,5020,1856,5022,1889,5026,1889,5026,1880,5028,1877,5028,1882,5030,1872,5033,1872,5033,1851,5035,1868,5035,1851,5040,1846,5040,1844,5042,1851,5042,1868,5047,1868,5047,1865,5050,1872,5050,1884,5052,1889,5054,1889,5054,1896,5057,1892,5057,1899,5059,1899,5064,1932,5064,1920,5066,1920,5066,1918,5069,1925,5071,1925,5071,1961,5074,1949,5074,1952,5078,1937,5078,1947,5081,1976,5081,1942,5086,1942,5086,1949,5088,1964,5088,1980,5090,1973,5093,1968,5095,1978,5098,1978,5100,1961,5102,1959,5102,1961,5105,1988,5105,1995,5110,1995,5110,1988,5112,1978,5112,1983,5117,2004,5117,1990,5119,2007,5119,2004,5122,2004,5124,2002,5124,2021,5126,2026,5126,2028,5129,2026,5131,2026,5134,2031,5134,2009,5136,1968,5138,1961,5141,1978,5141,1892,5143,1944,5143,1908,5148,1961,5148,1978,5150,1978,5150,1983,5155,1952,5155,1930,5158,1913,5158,1904,5160,1899,5162,1880,5162,1882,5165,1904,5165,1923,5170,1928,5172,1956,5174,1952,5174,1956,5177,1966,5179,1980,5179,1988,5182,1992,5182,1966,5186,1973,5186,1992,5189,2000,5189,1992,5194,1971,5194,1968,5196,1952,5196,1956,5198,1966,5201,1973,5201,1968,5203,1961,5203,1968,5206,1978,5208,1973,5210,1956,5213,1949,5213,1956,5215,1961,5218,1937,5218,1952,5220,1944,5220,1952,5225,1956,5225,1959,5227,1952,5227,1956,5232,1949,5232,1952,5234,1947,5234,1930,5237,1916,5239,1908,5242,1913,5242,1930,5244,1947,5246,1940,5249,1940,5249,1935,5251,1935,5254,1920,5256,1913,5256,1908,5258,1920,5258,1925,5263,1925,5263,1904,5266,1913,5266,1920,5266,1916,5270,1916,5273,1908,5273,1916,5275,1920,5280,1920,5280,1925,5287,1925,5287,1947,5290,1942,5292,1904,5294,1920,5294,1942,5297,1952,5297,1956,5302,1956,5302,1968,5304,1956,5304,1968,5306,1968,5309,1973,5309,1968,5311,1973,5314,1973,5316,1956,5318,1961,5318,1937,5321,1947,5323,1932,5326,1942,5326,1947,5328,1947,5328,1930,5333,1942,5333,1937,5333,1940,5335,1940,5340,1935,5342,1935,5342,1937,5345,1940,5347,1925,5347,1923,5350,1925,5352,1930,5354,1930,5357,1937,5357,1940,5359,1932,5359,1937,5362,1935,5364,1925,5364,1928,5366,1937,5366,1930,5371,1935,5371,1937,5374,1940,5374,1935,5378,1925,5378,1935,5381,1935,5381,1940,5383,1952,5386,1949,5386,1961,5388,1961,5388,1973,5393,1973,5395,1966,5395,1964,5398,1956,5398,1947,5400,1956,5402,1947,5402,1956,5405,1947,5405,1942,5410,1940,5410,1925,5412,1944,5412,1935,5412,1947,5417,1947,5417,1940,5419,1949,5419,1947,5422,1947,5424,1940,5424,1937,5426,1947,5426,1949,5429,1961,5431,1952,5434,1952,5434,1954,5436,1944,5436,1952,5438,1947,5441,1949,5441,1959,5443,1961,5450,1961,5450,1966,5455,1971,5455,1966,5458,1988,5458,2000,5462,2000,5465,2004,5465,2000,5467,2004,5470,2000,5472,2000,5474,2004,5479,2004,5479,2002,5482,2004,5486,2014,5486,2004,5489,1978,5489,1966,5491,1995,5494,1980,5494,1985,5496,1983,5496,1952,5498,1966,5501,1961,5503,1988,5503,2000,5506,2004,5508,2007,5510,2002,5510,2009,5513,2019,5518,2019,5518,2026,5520,2026,5520,2028,5525,2026,5525,2036,5527,2036,5527,2043,5530,2052,5532,2055,5532,2067,5534,2076,5534,2072,5537,2072,5539,2079,5542,2079,5542,2074,5544,2079,5544,2072,5546,2067,5549,2057,5549,2060,5551,2043,5551,2045,5556,2036,5556,2043,5558,2031,5558,2036,5563,2033,5566,2033,5566,2026,5568,2031,5570,2033,5570,2026,5573,2026,5575,2033,5578,2040,5580,2036,5580,2033,5582,2031,5582,2024,5585,2031,5587,2033,5590,2040,5590,2036,5594,2033,5594,2040,5597,2040,5597,2048,5602,2050,5604,2040,5604,2033,5606,2028,5609,2016,5609,2026,5611,2031,5611,2028,5614,2019,5616,2019,5618,2016,5618,1992,5621,2009,5621,2016,5623,2024,5626,2009,5628,2019,5628,2007,5633,2009,5633,1988,5635,1961,5635,1940,5635,1956,5640,1860,5640,1865,5642,1872,5642,1865,5645,1901,5647,1894,5650,1856,5650,1894,5650,1889,5652,1865,5654,1887,5657,1860,5657,1834,5659,1815,5659,1793,5662,1793,5664,1824,5666,1846,5666,1868,5671,1882,5671,1908,5674,1904,5674,1889,5676,1896,5678,1872,5678,1856,5681,1851,5681,1858,5683,1899,5686,1930,5688,1956,5688,1952,5690,1959,5693,1925,5695,1925,5695,1928,5698,1904,5698,1901,5702,1932,5702,1952,5702,1937,5705,1966,5705,1964,5710,1961,5712,1968,5712,1961,5717,1961,5717,1973,5719,1966,5719,1956,5722,1959,5724,1942,5726,1928,5726,1954,5729,1956,5731,1961,5734,1956,5734,1961,5736,1961,5736,1966,5741,1964,5741,1966,5743,1964,5743,1966,5748,1954,5748,1952,5753,1952,5755,1935,5758,1942,5758,1949,5760,1980,5762,1983,5765,1990,5765,1983e" filled="false" stroked="true" strokeweight=".958pt" strokecolor="#000080">
              <v:path arrowok="t"/>
              <v:stroke dashstyle="solid"/>
            </v:shape>
            <v:line style="position:absolute" from="5765,1983" to="5767,1966" stroked="true" strokeweight=".958pt" strokecolor="#000080">
              <v:stroke dashstyle="solid"/>
            </v:line>
            <v:line style="position:absolute" from="5758,1964" to="5777,1964" stroked="true" strokeweight=".24pt" strokecolor="#000080">
              <v:stroke dashstyle="solid"/>
            </v:line>
            <v:line style="position:absolute" from="5768,1952" to="5768,1971" stroked="true" strokeweight=".12pt" strokecolor="#000080">
              <v:stroke dashstyle="solid"/>
            </v:line>
            <v:line style="position:absolute" from="5771,1952" to="5771,1995" stroked="true" strokeweight="1.078pt" strokecolor="#000080">
              <v:stroke dashstyle="solid"/>
            </v:line>
            <v:line style="position:absolute" from="5762,1984" to="5782,1984" stroked="true" strokeweight=".12pt" strokecolor="#000080">
              <v:stroke dashstyle="solid"/>
            </v:line>
            <v:line style="position:absolute" from="5772,1983" to="5774,1978" stroked="true" strokeweight=".958pt" strokecolor="#000080">
              <v:stroke dashstyle="solid"/>
            </v:line>
            <v:line style="position:absolute" from="1339,1589" to="1342,1599" stroked="true" strokeweight=".958pt" strokecolor="#ff00ff">
              <v:stroke dashstyle="solid"/>
            </v:line>
            <v:line style="position:absolute" from="1332,1604" to="1351,1604" stroked="true" strokeweight=".48pt" strokecolor="#ff00ff">
              <v:stroke dashstyle="solid"/>
            </v:line>
            <v:shape style="position:absolute;left:1341;top:1601;width:5;height:8" coordorigin="1342,1601" coordsize="5,8" path="m1342,1608l1346,1601,1346,1608e" filled="false" stroked="true" strokeweight=".958pt" strokecolor="#ff00ff">
              <v:path arrowok="t"/>
              <v:stroke dashstyle="solid"/>
            </v:shape>
            <v:line style="position:absolute" from="1346,1608" to="1346,1608" stroked="true" strokeweight=".958pt" strokecolor="#ff00ff">
              <v:stroke dashstyle="solid"/>
            </v:line>
            <v:line style="position:absolute" from="1346,1608" to="1349,1604" stroked="true" strokeweight=".958pt" strokecolor="#ff00ff">
              <v:stroke dashstyle="solid"/>
            </v:line>
            <v:line style="position:absolute" from="1339,1607" to="1358,1607" stroked="true" strokeweight=".36pt" strokecolor="#ff00ff">
              <v:stroke dashstyle="solid"/>
            </v:line>
            <v:line style="position:absolute" from="1349,1611" to="1354,1640" stroked="true" strokeweight=".958pt" strokecolor="#ff00ff">
              <v:stroke dashstyle="solid"/>
            </v:line>
            <v:shape style="position:absolute;left:1353;top:1356;width:4412;height:932" coordorigin="1354,1356" coordsize="4412,932" path="m1354,1640l1354,1625,1356,1618,1356,1628,1358,1623,1361,1623,1363,1596,1366,1594,1370,1580,1370,1611,1373,1623,1373,1640,1375,1661,1378,1680,1380,1680,1380,1683,1385,1683,1385,1656,1387,1654,1387,1671,1392,1666,1392,1656,1394,1647,1394,1664,1399,1673,1402,1671,1404,1671,1406,1673,1409,1690,1409,1692,1411,1700,1411,1697,1414,1702,1416,1700,1418,1695,1418,1690,1423,1678,1423,1661,1426,1664,1426,1676,1430,1671,1430,1661,1433,1652,1433,1649,1435,1652,1438,1664,1438,1666,1440,1678,1440,1676,1445,1676,1447,1654,1447,1656,1450,1664,1452,1656,1454,1652,1454,1616,1457,1618,1457,1630,1462,1625,1462,1623,1464,1628,1464,1635,1471,1635,1471,1637,1476,1647,1478,1637,1481,1640,1483,1678,1486,1678,1486,1668,1488,1671,1488,1673,1490,1668,1493,1673,1493,1668,1495,1668,1495,1676,1500,1676,1502,1678,1505,1678,1507,1676,1507,1683,1510,1673,1512,1673,1514,1676,1517,1678,1517,1666,1519,1664,1522,1652,1524,1656,1524,1661,1526,1668,1531,1664,1531,1668,1534,1671,1538,1671,1541,1683,1541,1695,1543,1692,1546,1695,1546,1702,1548,1702,1548,1712,1550,1726,1553,1726,1555,1728,1558,1733,1558,1728,1560,1733,1562,1740,1562,1745,1565,1736,1570,1748,1570,1757,1577,1757,1577,1767,1579,1767,1582,1769,1584,1767,1584,1762,1586,1767,1589,1760,1591,1755,1594,1755,1594,1757,1596,1721,1596,1716,1598,1721,1601,1724,1608,1724,1608,1702,1610,1690,1610,1671,1615,1673,1615,1680,1618,1678,1618,1676,1620,1673,1622,1676,1622,1671,1625,1664,1625,1676,1627,1673,1634,1673,1637,1676,1639,1676,1639,1678,1642,1714,1646,1716,1646,1712,1649,1707,1649,1719,1654,1721,1654,1724,1656,1724,1656,1716,1658,1704,1661,1704,1663,1704,1663,1716,1666,1721,1670,1721,1670,1712,1673,1716,1675,1716,1678,1721,1680,1733,1680,1736,1685,1736,1687,1726,1687,1728,1690,1731,1694,1731,1697,1740,1699,1745,1702,1745,1702,1740,1704,1748,1706,1745,1709,1748,1709,1752,1711,1752,1716,1748,1716,1743,1718,1740,1723,1745,1723,1740,1726,1721,1726,1724,1728,1721,1730,1721,1730,1719,1733,1714,1733,1702,1738,1702,1740,1704,1740,1714,1742,1726,1742,1733,1745,1748,1747,1769,1747,1791,1750,1803,1754,1829,1754,1839,1757,1846,1757,1848,1766,1848,1769,1870,1769,1868,1771,1868,1771,1860,1774,1846,1776,1844,1778,1877,1778,1880,1781,1880,1783,1882,1786,1870,1786,1863,1788,1870,1788,1882,1793,1882,1795,1880,1795,1884,1795,1865,1800,1858,1800,1851,1802,1836,1802,1851,1805,1856,1807,1868,1807,1884,1810,1899,1810,1882,1812,1865,1814,1872,1817,1882,1824,1882,1826,1884,1826,1880,1872,1880,1874,1868,1877,1865,1879,1882,1879,1894,1882,1894,1884,1892,1886,1884,1886,1887,1889,1887,1891,1877,1894,1882,1894,1889,1896,1889,1896,1892,1901,1892,1901,1894,1903,1892,1908,1908,1910,1906,1913,1918,1915,1911,1915,1906,1918,1899,1918,1884,1920,1860,1922,1846,1925,1851,1927,1860,1927,1834,1930,1829,1932,1841,1934,1872,1934,1875,1939,1875,1939,1863,1942,1863,1942,1856,1946,1832,1949,1832,1949,1834,1951,1827,1954,1817,1956,1784,1958,1784,1963,1798,1963,1800,1966,1800,1966,1798,1968,1796,1970,1800,1970,1808,1973,1812,1978,1817,1980,1808,1980,1796,1980,1803,1985,1803,1987,1808,1990,1805,1992,1805,1992,1812,1994,1815,1994,1817,1997,1817,1999,1812,2004,1812,2004,1805,2006,1805,2009,1796,2009,1800,2011,1810,2011,1805,2016,1805,2018,1800,2018,1810,2018,1805,2026,1805,2026,1810,2030,1810,2033,1805,2033,1808,2035,1810,2038,1817,2040,1829,2040,1817,2042,1822,2042,1829,2045,1827,2047,1839,2050,1839,2050,1812,2054,1815,2054,1820,2057,1824,2057,1832,2062,1841,2062,1836,2064,1841,2064,1839,2066,1853,2069,1848,2071,1848,2071,1844,2074,1846,2076,1844,2078,1844,2081,1846,2081,1853,2086,1846,2088,1865,2088,1863,2093,1865,2093,1868,2095,1868,2098,1870,2100,1858,2102,1856,2105,1853,2107,1856,2110,1863,2112,1863,2112,1865,2117,1865,2117,1872,2119,1877,2119,1884,2124,1884,2126,1880,2126,1884,2131,1882,2134,1860,2134,1865,2136,1868,2138,1868,2141,1872,2141,1870,2143,1887,2146,1870,2148,1875,2150,1875,2150,1882,2153,1882,2155,1880,2155,1882,2158,1875,2158,1877,2162,1877,2162,1880,2165,1880,2165,1884,2170,1882,2172,1880,2172,1894,2174,1894,2177,1892,2177,1901,2179,1901,2179,1913,2182,1918,2184,1918,2186,1913,2189,1904,2189,1906,2191,1906,2194,1908,2196,1916,2196,1911,2201,1923,2203,1930,2203,1793,2208,1846,2208,1815,2210,1805,2210,1786,2213,1803,2218,1827,2218,1796,2220,1755,2222,1786,2225,1805,2225,1812,2227,1796,2227,1805,2230,1796,2232,1779,2232,1774,2234,1791,2234,1716,2239,1726,2239,1738,2242,1736,2242,1721,2244,1721,2246,1726,2246,1728,2249,1750,2249,1740,2251,1740,2254,1731,2256,1714,2256,1755,2258,1748,2261,1726,2263,1719,2263,1714,2266,1721,2266,1736,2270,1757,2270,1738,2270,1745,2273,1740,2273,1748,2278,1743,2278,1764,2280,1776,2280,1788,2282,1796,2285,1820,2285,1827,2287,1832,2290,1834,2292,1851,2294,1870,2297,1832,2297,1721,2299,1724,2302,1764,2302,1784,2304,1805,2304,1784,2309,1788,2309,1796,2311,1805,2316,1808,2316,1805,2318,1798,2318,1805,2321,1803,2323,1810,2326,1803,2326,1808,2328,1803,2330,1808,2333,1808,2333,1822,2335,1822,2338,1817,2340,1817,2340,1839,2342,1834,2342,1868,2347,1870,2347,1872,2350,1872,2350,1880,2350,1875,2354,1856,2354,1860,2357,1824,2357,1839,2359,1846,2362,1846,2362,1856,2364,1856,2364,1870,2369,1870,2371,1858,2374,1853,2376,1853,2378,1832,2381,1827,2381,1800,2386,1803,2386,1776,2388,1791,2388,1810,2393,1808,2393,1793,2395,1793,2395,1812,2398,1812,2400,1810,2402,1793,2402,1798,2405,1827,2410,1827,2410,1824,2412,1834,2412,1839,2414,1848,2417,1848,2417,1846,2419,1851,2419,1856,2424,1856,2424,1860,2426,1863,2426,1817,2429,1810,2431,1839,2431,1836,2434,1836,2434,1829,2436,1824,2438,1841,2441,1841,2441,1827,2443,1827,2448,1836,2448,1863,2450,1870,2450,1877,2455,1877,2455,1872,2458,1870,2458,1860,2462,1844,2465,1851,2465,1839,2467,1844,2470,1836,2470,1870,2472,1865,2472,1858,2474,1858,2477,1865,2479,1868,2479,1875,2482,1856,2482,1853,2486,1853,2486,1841,2488,1841,2488,1860,2492,1868,2492,1882,2495,1889,2495,1899,2500,1882,2502,1882,2504,1853,2507,1856,2507,1865,2509,1865,2509,1858,2512,1853,2514,1858,2516,1858,2519,1875,2519,1868,2524,1868,2524,1877,2526,1877,2526,1875,2531,1875,2531,1877,2533,1875,2533,1877,2538,1877,2538,1870,2540,1870,2540,1884,2543,1892,2545,1904,2548,1918,2548,1932,2550,1928,2552,1928,2555,1913,2555,1918,2557,1920,2557,1918,2560,1930,2562,1930,2564,1937,2564,1940,2569,1940,2569,1935,2572,1935,2572,1932,2574,1932,2576,1942,2576,1944,2579,1947,2579,1952,2581,1952,2584,1961,2586,1968,2586,1961,2586,1968,2588,1964,2591,1956,2593,1959,2596,1959,2596,1954,2600,1952,2600,1956,2603,1954,2603,1956,2608,1964,2610,1961,2610,1956,2612,1944,2615,1947,2615,1952,2617,1952,2617,1956,2620,1966,2624,1966,2624,1968,2627,1961,2629,1964,2632,1964,2632,1956,2634,1956,2634,1961,2639,1961,2639,1976,2641,1976,2646,1978,2646,1973,2648,1966,2648,1968,2651,1973,2653,1971,2653,1983,2656,1983,2658,1990,2660,1985,2663,1983,2663,1978,2665,1978,2668,1980,2670,1978,2672,1978,2672,1983,2677,1983,2677,2000,2680,1997,2680,2007,2684,2009,2684,2048,2687,2084,2687,2093,2689,2103,2692,2100,2692,2110,2694,2110,2696,2112,2699,2112,2701,2110,2704,2088,2704,2079,2708,2079,2711,2081,2711,2103,2716,2108,2716,2127,2718,2129,2718,2112,2723,2129,2725,2160,2725,2177,2728,2156,2730,2172,2732,2172,2732,2148,2735,2156,2737,2168,2742,2168,2742,2160,2744,2158,2747,2158,2747,2156,2749,2156,2754,2153,2754,2086,2756,2110,2756,2127,2759,2134,2761,2129,2761,2139,2764,2141,2766,2148,2768,2158,2771,2148,2771,2151,2773,2156,2776,2163,2778,2163,2780,2172,2780,2168,2785,2165,2785,2170,2785,2168,2788,2168,2788,2172,2792,2172,2795,2170,2795,2172,2797,2187,2800,2177,2802,2177,2802,2194,2804,2199,2807,2199,2809,2194,2812,2192,2814,2187,2816,2180,2816,2182,2819,2184,2819,2189,2826,2189,2826,2196,2831,2196,2831,2192,2833,2211,2833,2218,2836,2223,2838,2225,2838,2247,2840,2252,2843,2254,2845,2259,2848,2259,2848,2271,2850,2280,2850,2283,2852,2288,2855,2285,2857,2283,2857,2278,2862,2278,2862,2266,2864,2266,2864,2268,2869,2254,2869,2228,2872,2230,2874,2232,2879,2232,2879,2228,2881,2235,2884,2216,2886,2228,2886,2232,2888,2237,2888,2249,2891,2235,2893,2235,2893,2230,2896,2232,2900,2230,2903,2230,2903,2225,2908,2201,2908,2180,2910,2177,2910,2146,2912,2136,2915,2146,2917,2168,2917,2165,2917,2172,2920,2160,2922,2158,2924,2165,2924,2158,2927,2148,2927,2153,2929,2156,2934,2156,2934,2153,2939,2144,2939,2120,2941,2120,2941,2108,2944,2108,2946,2088,2948,2064,2948,2057,2951,2031,2953,2050,2956,2072,2956,2115,2958,2112,2960,2115,2963,2103,2963,2072,2965,2076,2965,2074,2970,2062,2970,2048,2970,2052,2972,2048,2972,2016,2977,2021,2977,2033,2980,2002,2982,1978,2984,2091,2987,2064,2987,2043,2989,2038,2992,2038,2994,2043,2994,2033,2996,2040,2996,2038,2999,2038,3001,2050,3001,2024,3004,2024,3008,2019,3008,2007,3011,2004,3011,2009,3016,2019,3016,2033,3018,2033,3020,2031,3023,2033,3023,2016,3025,2014,3025,2007,3028,2002,3030,2002,3032,2036,3032,2045,3035,2038,3037,2026,3040,2026,3040,2024,3042,2021,3042,2040,3047,2007,3047,2028,3049,2002,3049,2028,3054,2028,3054,2026,3056,2052,3059,2072,3064,2072,3066,2062,3068,2062,3071,2067,3071,2079,3073,2076,3073,2074,3080,2074,3080,2093,3085,2110,3085,2108,3088,2108,3088,2093,3092,2093,3092,2055,3095,2060,3097,2055,3100,2055,3102,2043,3102,2024,3104,2031,3107,2000,3109,2002,3109,1997,3112,2021,3112,2016,3114,2009,3116,2009,3116,2014,3119,2026,3119,2016,3124,2016,3124,2012,3126,2024,3126,2033,3128,2040,3133,2040,3136,2050,3138,2043,3140,2048,3140,2052,3148,2052,3148,2033,3150,2038,3150,2002,3155,1918,3155,1875,3155,1913,3157,1937,3157,1942,3162,1949,3162,1889,3164,1889,3167,1899,3169,1899,3169,1906,3172,1908,3172,1911,3174,1870,3176,1851,3179,1803,3179,1781,3181,1791,3181,1781,3184,1791,3186,1791,3186,1803,3188,1817,3188,1822,3193,1822,3193,1781,3196,1803,3196,1769,3200,1791,3203,1796,3205,1800,3208,1800,3208,1786,3210,1786,3212,1791,3220,1791,3220,1800,3222,1798,3224,1791,3224,1827,3234,1827,3234,1892,3239,1896,3239,1863,3241,1880,3244,1870,3246,1887,3246,1906,3248,1906,3248,1892,3251,1887,3253,1875,3256,1872,3256,1894,3258,1940,3258,1911,3265,1911,3265,1916,3270,1863,3270,1829,3272,1880,3272,1839,3272,1865,3277,1870,3280,1870,3282,1846,3284,1848,3287,1832,3289,1844,3292,1875,3294,1896,3296,1901,3296,1889,3304,1889,3304,1880,3308,1880,3308,1877,3311,1877,3313,1875,3316,1853,3318,1853,3318,1836,3320,1841,3325,1841,3325,1829,3325,1839,3328,1832,3330,1832,3332,1836,3340,1836,3340,1839,3340,1834,3342,1834,3342,1824,3347,1791,3347,1748,3349,1760,3352,1772,3354,1772,3354,1793,3356,1841,3359,1841,3361,1839,3364,1841,3366,1824,3366,1745,3368,1815,3371,1815,3371,1820,3373,1822,3373,1820,3378,1820,3378,1812,3380,1808,3380,1820,3385,1824,3388,1839,3390,1839,3392,1846,3395,1846,3397,1856,3402,1856,3402,1872,3404,1882,3404,1892,3407,1892,3409,1889,3409,1920,3412,1896,3416,1901,3416,1918,3426,1918,3426,1925,3431,1925,3431,1949,3433,1968,3436,1971,3438,1947,3440,1937,3443,1937,3443,1932,3445,1930,3448,1952,3448,1911,3450,1932,3455,1930,3455,1908,3457,1899,3457,1913,3457,1908,3462,1908,3462,1892,3464,1908,3467,1930,3469,1930,3472,1928,3472,1940,3474,1923,3479,1918,3481,1918,3481,1935,3484,1944,3486,1944,3486,1956,3488,1956,3488,1971,3493,1966,3496,1954,3496,1923,3498,1935,3500,1932,3500,1940,3503,1940,3503,1928,3505,1940,3508,1940,3510,1940,3510,1932,3512,1932,3515,1937,3517,1937,3517,1947,3520,1947,3520,1937,3524,1937,3527,1947,3532,1947,3532,1971,3534,1985,3536,1964,3541,1964,3541,1985,3546,1985,3548,2002,3551,1985,3558,1985,3563,1990,3563,2007,3565,2019,3565,2014,3570,2014,3570,1997,3572,1997,3575,2019,3580,2019,3582,2028,3587,2028,3589,2019,3589,2007,3592,2007,3594,2024,3596,2024,3596,2012,3601,2012,3601,2019,3604,2019,3604,1930,3608,1920,3608,1899,3611,1942,3611,1920,3613,1930,3616,1930,3616,1920,3618,1930,3618,1865,3620,1841,3623,1896,3625,1896,3625,1908,3628,1877,3628,1887,3630,1872,3632,1899,3632,1908,3635,1882,3635,1839,3640,1860,3640,1899,3642,1899,3642,1846,3647,1824,3647,1836,3649,1808,3649,1750,3652,1743,3654,1812,3656,1832,3656,1865,3659,1841,3661,1860,3664,1860,3666,1844,3666,1848,3668,1848,3671,1860,3671,1863,3673,1856,3673,1882,3678,1892,3678,1889,3680,1889,3683,1911,3685,1923,3688,1923,3690,1918,3692,1906,3695,1928,3697,1935,3704,1935,3704,1952,3709,1935,3709,1920,3712,1877,3712,1889,3719,1889,3719,1863,3721,1829,3724,1815,3724,1841,3726,1841,3728,1834,3731,1834,3733,1856,3736,1863,3738,1863,3740,1856,3743,1820,3748,1836,3748,1899,3750,1899,3750,1942,3755,1925,3757,1877,3760,1877,3762,1908,3762,1913,3764,1935,3764,1942,3769,1942,3772,2000,3786,2000,3786,2009,3796,2009,3798,2004,3800,1992,3800,2014,3803,2014,3803,1983,3805,1992,3810,1992,3812,1978,3812,1983,3815,1983,3817,1983,3820,1973,3820,1988,3834,1988,3836,1973,3841,1973,3844,1971,3846,1973,3851,1973,3851,1971,3856,1971,3856,1973,3858,2000,3858,1992,3863,1983,3870,1983,3870,2009,3872,2009,3872,2014,3875,2019,3880,2019,3882,2026,3889,2026,3889,2036,3896,2036,3896,2045,3901,2045,3904,2036,3904,2031,3906,2026,3911,2026,3913,2004,3916,2004,3918,1988,3920,1988,3920,2004,3928,2004,3928,2024,3935,2024,3935,2014,3942,2014,3944,2004,3949,2004,3952,1997,3956,1997,3956,1971,3961,1971,3964,1918,3966,1918,3966,1923,3971,1887,3971,1908,3973,1908,3973,1896,3978,1899,3978,1908,3988,1908,3988,1920,3995,1920,3997,1908,4016,1908,4019,1899,4026,1899,4026,1872,4028,1860,4031,1863,4036,1863,4036,1851,4040,1851,4043,1815,4048,1815,4050,1824,4052,1856,4055,1872,4057,1856,4064,1856,4064,1851,4067,1856,4074,1856,4074,1841,4086,1841,4088,1856,4091,1889,4105,1889,4105,1856,4108,1793,4110,1793,4112,1772,4117,1772,4117,1757,4120,1757,4120,1767,4124,1767,4132,1767,4134,1784,4136,1781,4139,1784,4141,1784,4144,1772,4146,1772,4148,1757,4151,1757,4151,1781,4156,1784,4156,1793,4158,1793,4158,1829,4170,1829,4170,1820,4172,1820,4175,1805,4177,1762,4180,1736,4182,1736,4182,1719,4184,1740,4187,1740,4187,1724,4189,1736,4189,1762,4194,1740,4196,1745,4196,1731,4196,1750,4201,1750,4201,1740,4204,1757,4204,1762,4206,1755,4208,1656,4211,1666,4211,1697,4211,1666,4213,1683,4216,1678,4218,1678,4220,1683,4220,1697,4223,1692,4225,1692,4225,1697,4228,1688,4228,1714,4232,1709,4232,1724,4235,1716,4235,1736,4237,1731,4240,1724,4240,1731,4242,1704,4242,1697,4244,1683,4247,1697,4249,1692,4249,1656,4249,1678,4252,1688,4254,1692,4256,1683,4259,1673,4259,1683,4264,1647,4264,1661,4266,1635,4266,1625,4271,1625,4271,1599,4273,1604,4273,1582,4276,1572,4278,1599,4280,1551,4280,1560,4283,1539,4285,1546,4288,1572,4288,1556,4290,1568,4290,1577,4292,1560,4295,1568,4295,1572,4297,1587,4297,1582,4302,1553,4302,1541,4304,1551,4304,1541,4309,1529,4309,1524,4312,1534,4312,1546,4316,1551,4316,1560,4319,1541,4319,1532,4321,1556,4326,1546,4326,1572,4328,1599,4328,1608,4331,1599,4333,1604,4336,1589,4340,1572,4343,1594,4343,1620,4348,1630,4348,1637,4350,1637,4350,1630,4352,1652,4355,1664,4355,1678,4357,1683,4357,1656,4360,1664,4362,1673,4364,1700,4364,1642,4367,1647,4367,1656,4369,1664,4372,1664,4374,1661,4374,1647,4379,1642,4379,1637,4381,1625,4381,1536,4386,1558,4386,1551,4388,1536,4388,1572,4391,1589,4393,1584,4396,1599,4396,1589,4396,1616,4398,1620,4400,1589,4403,1570,4403,1541,4405,1563,4405,1572,4408,1572,4410,1568,4410,1536,4412,1563,4412,1546,4417,1558,4417,1539,4420,1512,4420,1488,4422,1510,4424,1462,4424,1486,4427,1510,4427,1515,4429,1539,4432,1498,4434,1481,4434,1467,4436,1445,4439,1520,4441,1522,4441,1515,4444,1520,4444,1577,4448,1599,4448,1589,4451,1599,4451,1594,4456,1599,4456,1594,4458,1572,4458,1568,4460,1541,4463,1541,4463,1493,4465,1476,4465,1392,4468,1436,4470,1388,4472,1392,4475,1356,4475,1383,4477,1397,4480,1431,4482,1428,4482,1445,4487,1445,4487,1450,4489,1445,4494,1462,4494,1467,4496,1476,4496,1505,4499,1488,4501,1479,4501,1467,4504,1457,4504,1452,4506,1436,4508,1445,4511,1445,4511,1462,4513,1462,4513,1457,4516,1445,4518,1467,4518,1472,4520,1472,4520,1484,4525,1472,4525,1457,4528,1452,4528,1462,4532,1457,4535,1440,4535,1426,4537,1414,4542,1414,4542,1431,4544,1440,4547,1440,4549,1431,4552,1431,4552,1457,4554,1467,4556,1488,4556,1510,4559,1488,4564,1488,4564,1493,4566,1515,4566,1505,4566,1510,4571,1520,4571,1493,4573,1510,4573,1479,4576,1493,4578,1515,4580,1510,4580,1505,4583,1520,4585,1524,4588,1546,4588,1563,4590,1582,4590,1577,4592,1594,4595,1594,4595,1589,4597,1556,4597,1563,4602,1558,4602,1551,4604,1551,4604,1529,4607,1544,4609,1541,4612,1556,4612,1568,4616,1577,4619,1594,4619,1604,4621,1604,4624,1608,4626,1594,4626,1589,4628,1572,4628,1541,4633,1556,4633,1589,4636,1551,4636,1556,4640,1563,4640,1572,4643,1563,4643,1546,4645,1546,4648,1546,4648,1565,4650,1551,4650,1558,4652,1568,4655,1563,4657,1572,4657,1568,4660,1589,4662,1589,4664,1572,4664,1577,4667,1577,4667,1572,4672,1572,4672,1577,4674,1572,4674,1589,4679,1594,4679,1608,4681,1611,4684,1616,4686,1625,4686,1616,4688,1616,4691,1635,4693,1635,4696,1647,4696,1668,4698,1709,4698,1757,4700,1767,4703,1772,4703,1736,4705,1731,4705,1752,4710,1752,4710,1740,4712,1745,4712,1709,4717,1714,4717,1709,4720,1714,4720,1707,4722,1736,4724,1748,4727,1736,4727,1762,4729,1762,4732,1779,4734,1784,4734,1788,4736,1784,4736,1788,4739,1793,4741,1788,4741,1793,4744,1800,4744,1784,4748,1788,4751,1793,4751,1774,4753,1748,4756,1752,4758,1745,4758,1740,4760,1740,4763,1736,4765,1748,4765,1666,4768,1678,4770,1678,4772,1688,4772,1673,4775,1668,4775,1678,4780,1688,4780,1700,4780,1688,4782,1661,4782,1673,4787,1673,4787,1683,4789,1695,4789,1683,4792,1664,4794,1652,4796,1604,4796,1599,4799,1620,4801,1611,4804,1620,4804,1611,4806,1642,4808,1642,4811,1652,4811,1647,4813,1664,4813,1659,4818,1664,4818,1673,4818,1668,4820,1673,4820,1668,4825,1656,4825,1668,4828,1599,4828,1625,4830,1534,4832,1498,4832,1520,4835,1532,4835,1541,4837,1520,4840,1532,4842,1551,4842,1589,4844,1616,4844,1630,4849,1630,4849,1625,4852,1637,4852,1635,4856,1630,4856,1637,4859,1668,4859,1678,4859,1673,4864,1664,4864,1683,4866,1683,4866,1678,4868,1683,4871,1695,4871,1683,4873,1700,4873,1704,4876,1721,4878,1709,4880,1709,4880,1695,4883,1700,4885,1700,4888,1704,4890,1716,4890,1721,4895,1726,4895,1714,4897,1709,4897,1700,4897,1709,4902,1716,4904,1716,4904,1721,4907,1721,4909,1716,4912,1714,4912,1695,4914,1695,4916,1678,4919,1704,4919,1709,4921,1721,4921,1726,4924,1716,4926,1721,4926,1716,4928,1709,4928,1704,4933,1695,4933,1709,4936,1709,4936,1716,4938,1709,4943,1709,4943,1704,4945,1704,4948,1709,4950,1709,4950,1690,4950,1704,4952,1736,4955,1740,4957,1757,4957,1762,4960,1762,4960,1784,4964,1784,4964,1800,4967,1805,4967,1815,4972,1820,4972,1815,4974,1805,4974,1800,4976,1784,4979,1788,4981,1793,4981,1805,4984,1810,4986,1820,4988,1815,4988,1822,4991,1824,4991,1815,4993,1817,4996,1827,4996,1858,4998,1851,4998,1858,5003,1868,5003,1884,5005,1906,5005,1911,5010,1906,5010,1911,5012,1916,5012,1925,5015,1932,5017,1942,5017,1961,5020,1978,5020,1964,5022,1952,5023,1973,5026,1973,5028,1968,5028,1959,5030,1956,5033,1956,5035,1952,5035,1959,5040,1973,5040,1978,5042,1978,5047,1973,5047,1964,5050,1966,5050,1961,5052,1968,5054,1964,5054,1968,5057,1966,5057,1973,5059,1973,5062,1983,5064,1997,5064,1973,5066,1966,5066,1964,5069,1966,5071,1973,5071,1988,5074,1942,5074,1947,5078,1923,5078,1925,5081,1930,5081,1877,5086,1858,5086,1851,5088,1868,5088,1872,5090,1868,5093,1868,5095,1889,5098,1889,5100,1868,5102,1868,5102,1858,5105,1868,5105,1894,5107,1904,5110,1904,5110,1880,5112,1856,5112,1853,5117,1868,5117,1851,5119,1853,5119,1851,5122,1839,5124,1841,5124,1851,5126,1841,5126,1853,5129,1841,5131,1841,5134,1853,5134,1808,5136,1805,5138,1719,5141,1738,5141,1666,5143,1700,5143,1664,5148,1688,5148,1726,5148,1719,5150,1745,5150,1750,5155,1731,5155,1719,5158,1719,5158,1738,5160,1740,5162,1719,5162,1688,5165,1714,5165,1736,5167,1724,5170,1740,5172,1762,5172,1781,5174,1752,5174,1745,5177,1784,5179,1784,5179,1798,5182,1810,5182,1779,5186,1788,5186,1817,5189,1824,5189,1836,5194,1834,5194,1824,5196,1812,5196,1834,5198,1848,5201,1851,5201,1858,5203,1856,5203,1851,5208,1851,5210,1846,5210,1829,5213,1820,5215,1824,5218,1805,5218,1779,5220,1760,5220,1769,5225,1784,5225,1793,5227,1793,5227,1815,5232,1824,5232,1839,5234,1832,5234,1820,5237,1810,5239,1808,5239,1820,5242,1824,5242,1836,5244,1851,5246,1846,5249,1832,5249,1846,5251,1841,5251,1851,5254,1868,5256,1880,5256,1894,5258,1880,5263,1889,5263,1899,5266,1913,5266,1916,5266,1913,5270,1916,5270,1925,5273,1930,5273,1947,5278,1947,5280,1920,5280,1906,5282,1863,5285,1863,5287,1844,5287,1868,5290,1856,5290,1841,5292,1832,5294,1844,5294,1856,5297,1865,5297,1877,5302,1865,5302,1858,5304,1872,5304,1892,5306,1908,5309,1920,5309,1925,5311,1942,5311,1935,5316,1935,5318,1923,5318,1906,5321,1906,5323,1872,5326,1863,5326,1877,5328,1872,5328,1846,5333,1858,5333,1832,5333,1844,5335,1846,5335,1853,5340,1839,5340,1836,5342,1832,5345,1817,5347,1815,5347,1798,5350,1793,5350,1798,5352,1827,5354,1815,5357,1839,5357,1863,5359,1841,5359,1851,5362,1844,5364,1848,5364,1865,5366,1865,5366,1846,5371,1858,5371,1870,5371,1858,5374,1851,5374,1848,5378,1808,5378,1839,5381,1834,5381,1846,5383,1848,5386,1858,5386,1856,5388,1829,5388,1844,5390,1846,5393,1832,5395,1848,5395,1841,5398,1836,5398,1822,5400,1841,5402,1851,5402,1863,5405,1856,5405,1851,5410,1868,5410,1856,5412,1865,5412,1856,5412,1863,5417,1865,5417,1839,5419,1834,5422,1824,5424,1827,5424,1817,5426,1829,5426,1841,5429,1856,5431,1848,5434,1846,5434,1848,5436,1836,5436,1848,5438,1841,5441,1836,5441,1841,5443,1834,5443,1841,5450,1841,5450,1832,5450,1839,5455,1841,5455,1851,5458,1853,5458,1863,5460,1880,5462,1911,5465,1928,5465,1899,5467,1899,5470,1896,5472,1880,5472,1872,5474,1858,5474,1863,5477,1858,5479,1884,5479,1851,5482,1846,5482,1834,5486,1846,5486,1822,5489,1824,5491,1815,5494,1810,5494,1824,5496,1836,5498,1846,5501,1810,5503,1820,5503,1803,5503,1810,5506,1798,5510,1788,5510,1829,5513,1832,5513,1815,5518,1815,5518,1836,5520,1841,5520,1836,5525,1851,5525,1870,5527,1868,5527,1872,5530,1877,5532,1863,5532,1882,5534,1901,5534,1911,5537,1908,5539,1920,5542,1920,5542,1918,5544,1925,5544,1932,5546,1947,5549,1925,5549,1928,5551,1932,5551,1930,5556,1940,5556,1942,5556,1928,5558,1925,5558,1920,5563,1920,5563,1913,5566,1908,5566,1916,5568,1918,5570,1918,5570,1906,5573,1904,5573,1899,5575,1901,5578,1899,5580,1901,5580,1904,5582,1904,5582,1899,5585,1896,5587,1896,5587,1894,5590,1904,5590,1916,5594,1920,5594,1918,5597,1920,5602,1923,5602,1911,5604,1908,5604,1901,5606,1889,5609,1892,5609,1882,5611,1882,5611,1875,5614,1880,5616,1880,5618,1872,5618,1853,5621,1851,5621,1863,5623,1851,5626,1844,5626,1834,5628,1827,5628,1829,5633,1820,5635,1817,5635,1798,5640,1757,5640,1767,5642,1786,5642,1791,5645,1786,5647,1796,5650,1743,5650,1755,5650,1752,5652,1760,5654,1776,5657,1740,5659,1750,5659,1757,5662,1764,5664,1767,5664,1762,5666,1788,5666,1798,5671,1791,5671,1820,5674,1815,5674,1791,5676,1810,5678,1800,5678,1805,5681,1815,5681,1824,5683,1846,5686,1851,5688,1860,5688,1848,5688,1851,5695,1851,5695,1836,5698,1812,5698,1800,5702,1793,5702,1796,5702,1772,5705,1772,5705,1791,5710,1786,5710,1805,5712,1798,5712,1784,5714,1760,5717,1760,5717,1767,5719,1757,5719,1774,5722,1760,5724,1752,5726,1757,5726,1772,5729,1779,5729,1769,5731,1779,5734,1772,5734,1779,5736,1757,5736,1762,5741,1760,5741,1764,5743,1760,5748,1757,5748,1760,5750,1752,5755,1752,5758,1779,5758,1793,5760,1784,5762,1772,5765,1784,5765,1798e" filled="false" stroked="true" strokeweight=".958pt" strokecolor="#ff00ff">
              <v:path arrowok="t"/>
              <v:stroke dashstyle="solid"/>
            </v:shape>
            <v:line style="position:absolute" from="5765,1798" to="5767,1803" stroked="true" strokeweight=".958pt" strokecolor="#ff00ff">
              <v:stroke dashstyle="solid"/>
            </v:line>
            <v:line style="position:absolute" from="5758,1806" to="5777,1806" stroked="true" strokeweight=".36pt" strokecolor="#ff00ff">
              <v:stroke dashstyle="solid"/>
            </v:line>
            <v:line style="position:absolute" from="5767,1810" to="5770,1820" stroked="true" strokeweight=".958pt" strokecolor="#ff00ff">
              <v:stroke dashstyle="solid"/>
            </v:line>
            <v:line style="position:absolute" from="5770,1820" to="5772,1810" stroked="true" strokeweight=".958pt" strokecolor="#ff00ff">
              <v:stroke dashstyle="solid"/>
            </v:line>
            <v:line style="position:absolute" from="5762,1803" to="5782,1803" stroked="true" strokeweight=".72pt" strokecolor="#ff00ff">
              <v:stroke dashstyle="solid"/>
            </v:line>
            <v:line style="position:absolute" from="5772,1796" to="5774,1784" stroked="true" strokeweight=".958pt" strokecolor="#ff00ff">
              <v:stroke dashstyle="solid"/>
            </v:line>
            <v:rect style="position:absolute;left:4194;top:684;width:1428;height:604" filled="true" fillcolor="#ffffff" stroked="false">
              <v:fill type="solid"/>
            </v:rect>
            <v:line style="position:absolute" from="4261,838" to="4621,838" stroked="true" strokeweight=".958pt" strokecolor="#000080">
              <v:stroke dashstyle="solid"/>
            </v:line>
            <v:line style="position:absolute" from="4261,1138" to="4621,1138" stroked="true" strokeweight=".958pt" strokecolor="#ff00ff">
              <v:stroke dashstyle="solid"/>
            </v:line>
            <v:shape style="position:absolute;left:4669;top:730;width:897;height:521" type="#_x0000_t202" filled="false" stroked="false">
              <v:textbox inset="0,0,0,0">
                <w:txbxContent>
                  <w:p>
                    <w:pPr>
                      <w:spacing w:line="221" w:lineRule="exact" w:before="0"/>
                      <w:ind w:left="0" w:right="0" w:firstLine="0"/>
                      <w:jc w:val="left"/>
                      <w:rPr>
                        <w:sz w:val="20"/>
                      </w:rPr>
                    </w:pPr>
                    <w:r>
                      <w:rPr>
                        <w:sz w:val="20"/>
                      </w:rPr>
                      <w:t>dollar/yen</w:t>
                    </w:r>
                  </w:p>
                  <w:p>
                    <w:pPr>
                      <w:spacing w:before="70"/>
                      <w:ind w:left="0" w:right="0" w:firstLine="0"/>
                      <w:jc w:val="left"/>
                      <w:rPr>
                        <w:sz w:val="20"/>
                      </w:rPr>
                    </w:pPr>
                    <w:r>
                      <w:rPr>
                        <w:sz w:val="20"/>
                      </w:rPr>
                      <w:t>dollar/euro</w:t>
                    </w:r>
                  </w:p>
                </w:txbxContent>
              </v:textbox>
              <w10:wrap type="none"/>
            </v:shape>
            <w10:wrap type="none"/>
          </v:group>
        </w:pict>
      </w:r>
      <w:r>
        <w:rPr/>
        <w:pict>
          <v:shape style="position:absolute;margin-left:295.679993pt;margin-top:9.937969pt;width:9.6pt;height:10.5pt;mso-position-horizontal-relative:page;mso-position-vertical-relative:paragraph;z-index:-252995584" type="#_x0000_t202" filled="false" stroked="false">
            <v:textbox inset="0,0,0,0">
              <w:txbxContent>
                <w:p>
                  <w:pPr>
                    <w:spacing w:line="210" w:lineRule="exact" w:before="0"/>
                    <w:ind w:left="0" w:right="0" w:firstLine="0"/>
                    <w:jc w:val="left"/>
                    <w:rPr>
                      <w:sz w:val="19"/>
                    </w:rPr>
                  </w:pPr>
                  <w:r>
                    <w:rPr>
                      <w:sz w:val="19"/>
                    </w:rPr>
                    <w:t>25</w:t>
                  </w:r>
                </w:p>
              </w:txbxContent>
            </v:textbox>
            <w10:wrap type="none"/>
          </v:shape>
        </w:pict>
      </w:r>
      <w:r>
        <w:rPr>
          <w:b/>
          <w:sz w:val="24"/>
        </w:rPr>
        <w:t>of major</w:t>
      </w:r>
      <w:r>
        <w:rPr>
          <w:b/>
          <w:spacing w:val="-4"/>
          <w:sz w:val="24"/>
        </w:rPr>
        <w:t> </w:t>
      </w:r>
      <w:r>
        <w:rPr>
          <w:b/>
          <w:sz w:val="24"/>
        </w:rPr>
        <w:t>currency</w:t>
      </w:r>
      <w:r>
        <w:rPr>
          <w:b/>
          <w:spacing w:val="-2"/>
          <w:sz w:val="24"/>
        </w:rPr>
        <w:t> </w:t>
      </w:r>
      <w:r>
        <w:rPr>
          <w:b/>
          <w:sz w:val="24"/>
        </w:rPr>
        <w:t>pairs</w:t>
        <w:tab/>
      </w:r>
      <w:r>
        <w:rPr>
          <w:position w:val="13"/>
          <w:sz w:val="20"/>
        </w:rPr>
        <w:t>per</w:t>
      </w:r>
      <w:r>
        <w:rPr>
          <w:spacing w:val="-4"/>
          <w:position w:val="13"/>
          <w:sz w:val="20"/>
        </w:rPr>
        <w:t> </w:t>
      </w:r>
      <w:r>
        <w:rPr>
          <w:position w:val="13"/>
          <w:sz w:val="20"/>
        </w:rPr>
        <w:t>cent</w:t>
      </w:r>
    </w:p>
    <w:p>
      <w:pPr>
        <w:pStyle w:val="BodyText"/>
        <w:rPr>
          <w:sz w:val="25"/>
        </w:rPr>
      </w:pPr>
    </w:p>
    <w:p>
      <w:pPr>
        <w:spacing w:before="92"/>
        <w:ind w:left="0" w:right="298" w:firstLine="0"/>
        <w:jc w:val="center"/>
        <w:rPr>
          <w:sz w:val="19"/>
        </w:rPr>
      </w:pPr>
      <w:r>
        <w:rPr>
          <w:sz w:val="19"/>
        </w:rPr>
        <w:t>20</w:t>
      </w:r>
    </w:p>
    <w:p>
      <w:pPr>
        <w:pStyle w:val="BodyText"/>
        <w:spacing w:before="8"/>
        <w:rPr>
          <w:sz w:val="18"/>
        </w:rPr>
      </w:pPr>
    </w:p>
    <w:p>
      <w:pPr>
        <w:spacing w:before="92"/>
        <w:ind w:left="0" w:right="298" w:firstLine="0"/>
        <w:jc w:val="center"/>
        <w:rPr>
          <w:sz w:val="19"/>
        </w:rPr>
      </w:pPr>
      <w:r>
        <w:rPr>
          <w:sz w:val="19"/>
        </w:rPr>
        <w:t>15</w:t>
      </w:r>
    </w:p>
    <w:p>
      <w:pPr>
        <w:pStyle w:val="BodyText"/>
        <w:spacing w:before="11"/>
        <w:rPr>
          <w:sz w:val="18"/>
        </w:rPr>
      </w:pPr>
    </w:p>
    <w:p>
      <w:pPr>
        <w:spacing w:before="91"/>
        <w:ind w:left="0" w:right="298" w:firstLine="0"/>
        <w:jc w:val="center"/>
        <w:rPr>
          <w:sz w:val="19"/>
        </w:rPr>
      </w:pPr>
      <w:r>
        <w:rPr>
          <w:sz w:val="19"/>
        </w:rPr>
        <w:t>10</w:t>
      </w:r>
    </w:p>
    <w:p>
      <w:pPr>
        <w:pStyle w:val="BodyText"/>
        <w:spacing w:before="9"/>
        <w:rPr>
          <w:sz w:val="18"/>
        </w:rPr>
      </w:pPr>
    </w:p>
    <w:p>
      <w:pPr>
        <w:spacing w:before="92"/>
        <w:ind w:left="0" w:right="396" w:firstLine="0"/>
        <w:jc w:val="center"/>
        <w:rPr>
          <w:sz w:val="19"/>
        </w:rPr>
      </w:pPr>
      <w:r>
        <w:rPr>
          <w:w w:val="99"/>
          <w:sz w:val="19"/>
        </w:rPr>
        <w:t>5</w:t>
      </w:r>
    </w:p>
    <w:p>
      <w:pPr>
        <w:pStyle w:val="BodyText"/>
        <w:spacing w:before="7"/>
        <w:rPr>
          <w:sz w:val="18"/>
        </w:rPr>
      </w:pPr>
    </w:p>
    <w:p>
      <w:pPr>
        <w:spacing w:after="0"/>
        <w:rPr>
          <w:sz w:val="18"/>
        </w:rPr>
        <w:sectPr>
          <w:pgSz w:w="11900" w:h="16840"/>
          <w:pgMar w:header="585" w:footer="0" w:top="1400" w:bottom="280" w:left="1020" w:right="600"/>
        </w:sectPr>
      </w:pPr>
    </w:p>
    <w:p>
      <w:pPr>
        <w:pStyle w:val="BodyText"/>
        <w:rPr>
          <w:sz w:val="20"/>
        </w:rPr>
      </w:pPr>
    </w:p>
    <w:p>
      <w:pPr>
        <w:tabs>
          <w:tab w:pos="1027" w:val="left" w:leader="none"/>
          <w:tab w:pos="1829" w:val="left" w:leader="none"/>
          <w:tab w:pos="2631" w:val="left" w:leader="none"/>
          <w:tab w:pos="3437" w:val="left" w:leader="none"/>
          <w:tab w:pos="4238" w:val="left" w:leader="none"/>
        </w:tabs>
        <w:spacing w:before="142"/>
        <w:ind w:left="223" w:right="0" w:firstLine="0"/>
        <w:jc w:val="left"/>
        <w:rPr>
          <w:sz w:val="19"/>
        </w:rPr>
      </w:pPr>
      <w:r>
        <w:rPr>
          <w:sz w:val="19"/>
        </w:rPr>
        <w:t>93</w:t>
        <w:tab/>
        <w:t>95</w:t>
        <w:tab/>
        <w:t>97</w:t>
        <w:tab/>
        <w:t>99</w:t>
        <w:tab/>
        <w:t>01</w:t>
        <w:tab/>
        <w:t>03</w:t>
      </w:r>
    </w:p>
    <w:p>
      <w:pPr>
        <w:spacing w:before="174"/>
        <w:ind w:left="165" w:right="0" w:firstLine="0"/>
        <w:jc w:val="left"/>
        <w:rPr>
          <w:sz w:val="20"/>
        </w:rPr>
      </w:pPr>
      <w:r>
        <w:rPr>
          <w:sz w:val="20"/>
        </w:rPr>
        <w:t>Source: UBS</w:t>
      </w:r>
    </w:p>
    <w:p>
      <w:pPr>
        <w:pStyle w:val="Heading1"/>
        <w:spacing w:before="129"/>
      </w:pPr>
      <w:r>
        <w:rPr/>
        <w:t>Chart </w:t>
      </w:r>
      <w:r>
        <w:rPr>
          <w:spacing w:val="3"/>
        </w:rPr>
        <w:t>5: </w:t>
      </w:r>
      <w:r>
        <w:rPr>
          <w:spacing w:val="6"/>
        </w:rPr>
        <w:t>20-year</w:t>
      </w:r>
      <w:r>
        <w:rPr>
          <w:spacing w:val="-46"/>
        </w:rPr>
        <w:t> </w:t>
      </w:r>
      <w:r>
        <w:rPr>
          <w:spacing w:val="4"/>
        </w:rPr>
        <w:t>interest </w:t>
      </w:r>
      <w:r>
        <w:rPr>
          <w:spacing w:val="3"/>
        </w:rPr>
        <w:t>rates</w:t>
      </w:r>
    </w:p>
    <w:p>
      <w:pPr>
        <w:spacing w:before="91"/>
        <w:ind w:left="349" w:right="0" w:firstLine="0"/>
        <w:jc w:val="left"/>
        <w:rPr>
          <w:sz w:val="19"/>
        </w:rPr>
      </w:pPr>
      <w:r>
        <w:rPr/>
        <w:br w:type="column"/>
      </w:r>
      <w:r>
        <w:rPr>
          <w:sz w:val="19"/>
        </w:rPr>
        <w:t>0</w:t>
      </w:r>
    </w:p>
    <w:p>
      <w:pPr>
        <w:pStyle w:val="BodyText"/>
        <w:rPr>
          <w:sz w:val="20"/>
        </w:rPr>
      </w:pPr>
    </w:p>
    <w:p>
      <w:pPr>
        <w:pStyle w:val="BodyText"/>
        <w:rPr>
          <w:sz w:val="20"/>
        </w:rPr>
      </w:pPr>
    </w:p>
    <w:p>
      <w:pPr>
        <w:pStyle w:val="BodyText"/>
        <w:rPr>
          <w:sz w:val="20"/>
        </w:rPr>
      </w:pPr>
    </w:p>
    <w:p>
      <w:pPr>
        <w:pStyle w:val="BodyText"/>
        <w:rPr>
          <w:sz w:val="20"/>
        </w:rPr>
      </w:pPr>
    </w:p>
    <w:p>
      <w:pPr>
        <w:spacing w:line="214" w:lineRule="exact" w:before="120"/>
        <w:ind w:left="0" w:right="4932" w:firstLine="0"/>
        <w:jc w:val="right"/>
        <w:rPr>
          <w:sz w:val="19"/>
        </w:rPr>
      </w:pPr>
      <w:r>
        <w:rPr>
          <w:spacing w:val="7"/>
          <w:sz w:val="19"/>
        </w:rPr>
        <w:t>per</w:t>
      </w:r>
      <w:r>
        <w:rPr>
          <w:spacing w:val="-24"/>
          <w:sz w:val="19"/>
        </w:rPr>
        <w:t> </w:t>
      </w:r>
      <w:r>
        <w:rPr>
          <w:spacing w:val="7"/>
          <w:sz w:val="19"/>
        </w:rPr>
        <w:t>cent</w:t>
      </w:r>
    </w:p>
    <w:p>
      <w:pPr>
        <w:spacing w:line="214" w:lineRule="exact" w:before="0"/>
        <w:ind w:left="0" w:right="4936" w:firstLine="0"/>
        <w:jc w:val="right"/>
        <w:rPr>
          <w:sz w:val="19"/>
        </w:rPr>
      </w:pPr>
      <w:r>
        <w:rPr/>
        <w:pict>
          <v:group style="position:absolute;margin-left:84.690002pt;margin-top:5.146864pt;width:217.6pt;height:180pt;mso-position-horizontal-relative:page;mso-position-vertical-relative:paragraph;z-index:251687936" coordorigin="1694,103" coordsize="4352,3600">
            <v:shape style="position:absolute;left:1694;top:103;width:4350;height:3599" coordorigin="1694,104" coordsize="4350,3599" path="m5984,104l5984,3642,6044,3642m5984,3252l6044,3252m5984,2862l6044,2862m5984,2458l6044,2458m5984,2068l6044,2068m5984,1678l6044,1678m5984,1288l6044,1288m5984,884l6044,884m5984,494l6044,494m5984,104l6044,104m1694,3642l5984,3642m1694,3702l1694,3642m2699,3702l2699,3642m3689,3702l3689,3642m4694,3702l4694,3642m5699,3702l5699,3642e" filled="false" stroked="true" strokeweight=".06pt" strokecolor="#000000">
              <v:path arrowok="t"/>
              <v:stroke dashstyle="solid"/>
            </v:shape>
            <v:shape style="position:absolute;left:1724;top:507;width:4230;height:1620" coordorigin="1724,508" coordsize="4230,1620" path="m1724,538l1799,568,1874,508,1949,538,2159,614,2234,598,2309,614,2369,568,2444,524,2654,554,2729,764,2804,748,2879,838,2939,748,3164,674,3224,658,3299,688,3374,568,3449,508,3659,584,3734,718,3809,898,3944,1034,4154,1034,4229,1902,4304,1888,4379,1978,4454,2038,4664,2008,4739,2022,4799,2128,4874,2068,4949,1932,5159,1872,5234,1888,5309,1812,5369,1528,5444,1662,5669,1662,5729,1618,5804,1618,5879,1572,5954,1678e" filled="false" stroked="true" strokeweight=".75pt" strokecolor="#000080">
              <v:path arrowok="t"/>
              <v:stroke dashstyle="solid"/>
            </v:shape>
            <v:shape style="position:absolute;left:1724;top:837;width:4230;height:1650" coordorigin="1724,838" coordsize="4230,1650" path="m1724,958l1799,944,1874,898,1949,914,2159,944,2234,838,2309,958,2369,958,2444,944,2654,974,2729,1124,2804,1138,2879,1244,2939,1154,3164,1094,3224,1048,3299,1078,3374,1004,3449,928,3659,974,3734,1108,3809,1244,3869,1332,4154,1332,4229,2488,4304,2308,4379,2322,4454,2262,4664,2248,4739,2292,4799,2398,4874,2308,4949,2188,5159,2142,5234,2232,5309,2278,5369,2008,5669,2008,5729,1978,5804,1962,5879,1918,5954,2068e" filled="false" stroked="true" strokeweight=".75pt" strokecolor="#ff00ff">
              <v:path arrowok="t"/>
              <v:stroke dashstyle="solid"/>
            </v:shape>
            <v:shape style="position:absolute;left:3960;top:603;width:1791;height:216" type="#_x0000_t202" filled="false" stroked="false">
              <v:textbox inset="0,0,0,0">
                <w:txbxContent>
                  <w:p>
                    <w:pPr>
                      <w:spacing w:line="215" w:lineRule="exact" w:before="0"/>
                      <w:ind w:left="0" w:right="0" w:firstLine="0"/>
                      <w:jc w:val="left"/>
                      <w:rPr>
                        <w:b/>
                        <w:sz w:val="19"/>
                      </w:rPr>
                    </w:pPr>
                    <w:r>
                      <w:rPr>
                        <w:b/>
                        <w:color w:val="33339A"/>
                        <w:sz w:val="19"/>
                      </w:rPr>
                      <w:t>yield on a 20-year gilt</w:t>
                    </w:r>
                  </w:p>
                </w:txbxContent>
              </v:textbox>
              <w10:wrap type="none"/>
            </v:shape>
            <v:shape style="position:absolute;left:3404;top:2687;width:1827;height:471" type="#_x0000_t202" filled="false" stroked="false">
              <v:textbox inset="0,0,0,0">
                <w:txbxContent>
                  <w:p>
                    <w:pPr>
                      <w:spacing w:line="215" w:lineRule="exact" w:before="0"/>
                      <w:ind w:left="0" w:right="0" w:firstLine="0"/>
                      <w:jc w:val="left"/>
                      <w:rPr>
                        <w:b/>
                        <w:sz w:val="19"/>
                      </w:rPr>
                    </w:pPr>
                    <w:r>
                      <w:rPr>
                        <w:b/>
                        <w:color w:val="FF00FF"/>
                        <w:sz w:val="19"/>
                      </w:rPr>
                      <w:t>instantaneous 20-year</w:t>
                    </w:r>
                  </w:p>
                  <w:p>
                    <w:pPr>
                      <w:spacing w:before="36"/>
                      <w:ind w:left="0" w:right="0" w:firstLine="0"/>
                      <w:jc w:val="left"/>
                      <w:rPr>
                        <w:b/>
                        <w:sz w:val="19"/>
                      </w:rPr>
                    </w:pPr>
                    <w:r>
                      <w:rPr>
                        <w:b/>
                        <w:color w:val="FF00FF"/>
                        <w:sz w:val="19"/>
                      </w:rPr>
                      <w:t>forward rate</w:t>
                    </w:r>
                  </w:p>
                </w:txbxContent>
              </v:textbox>
              <w10:wrap type="none"/>
            </v:shape>
            <w10:wrap type="none"/>
          </v:group>
        </w:pict>
      </w:r>
      <w:r>
        <w:rPr>
          <w:spacing w:val="-2"/>
          <w:w w:val="95"/>
          <w:sz w:val="19"/>
        </w:rPr>
        <w:t>8.0</w:t>
      </w:r>
    </w:p>
    <w:p>
      <w:pPr>
        <w:spacing w:before="171"/>
        <w:ind w:left="570" w:right="0" w:firstLine="0"/>
        <w:jc w:val="left"/>
        <w:rPr>
          <w:sz w:val="19"/>
        </w:rPr>
      </w:pPr>
      <w:r>
        <w:rPr>
          <w:sz w:val="19"/>
        </w:rPr>
        <w:t>7.8</w:t>
      </w:r>
    </w:p>
    <w:p>
      <w:pPr>
        <w:spacing w:before="172"/>
        <w:ind w:left="570" w:right="0" w:firstLine="0"/>
        <w:jc w:val="left"/>
        <w:rPr>
          <w:sz w:val="19"/>
        </w:rPr>
      </w:pPr>
      <w:r>
        <w:rPr>
          <w:sz w:val="19"/>
        </w:rPr>
        <w:t>7.6</w:t>
      </w:r>
    </w:p>
    <w:p>
      <w:pPr>
        <w:spacing w:before="186"/>
        <w:ind w:left="570" w:right="0" w:firstLine="0"/>
        <w:jc w:val="left"/>
        <w:rPr>
          <w:sz w:val="19"/>
        </w:rPr>
      </w:pPr>
      <w:r>
        <w:rPr>
          <w:sz w:val="19"/>
        </w:rPr>
        <w:t>7.4</w:t>
      </w:r>
    </w:p>
    <w:p>
      <w:pPr>
        <w:spacing w:before="171"/>
        <w:ind w:left="570" w:right="0" w:firstLine="0"/>
        <w:jc w:val="left"/>
        <w:rPr>
          <w:sz w:val="19"/>
        </w:rPr>
      </w:pPr>
      <w:r>
        <w:rPr>
          <w:sz w:val="19"/>
        </w:rPr>
        <w:t>7.2</w:t>
      </w:r>
    </w:p>
    <w:p>
      <w:pPr>
        <w:spacing w:before="172"/>
        <w:ind w:left="570" w:right="0" w:firstLine="0"/>
        <w:jc w:val="left"/>
        <w:rPr>
          <w:sz w:val="19"/>
        </w:rPr>
      </w:pPr>
      <w:r>
        <w:rPr>
          <w:sz w:val="19"/>
        </w:rPr>
        <w:t>7.0</w:t>
      </w:r>
    </w:p>
    <w:p>
      <w:pPr>
        <w:spacing w:before="171"/>
        <w:ind w:left="570" w:right="0" w:firstLine="0"/>
        <w:jc w:val="left"/>
        <w:rPr>
          <w:sz w:val="19"/>
        </w:rPr>
      </w:pPr>
      <w:r>
        <w:rPr>
          <w:sz w:val="19"/>
        </w:rPr>
        <w:t>6.8</w:t>
      </w:r>
    </w:p>
    <w:p>
      <w:pPr>
        <w:spacing w:before="186"/>
        <w:ind w:left="570" w:right="0" w:firstLine="0"/>
        <w:jc w:val="left"/>
        <w:rPr>
          <w:sz w:val="19"/>
        </w:rPr>
      </w:pPr>
      <w:r>
        <w:rPr>
          <w:sz w:val="19"/>
        </w:rPr>
        <w:t>6.6</w:t>
      </w:r>
    </w:p>
    <w:p>
      <w:pPr>
        <w:spacing w:before="172"/>
        <w:ind w:left="570" w:right="0" w:firstLine="0"/>
        <w:jc w:val="left"/>
        <w:rPr>
          <w:sz w:val="19"/>
        </w:rPr>
      </w:pPr>
      <w:r>
        <w:rPr>
          <w:sz w:val="19"/>
        </w:rPr>
        <w:t>6.4</w:t>
      </w:r>
    </w:p>
    <w:p>
      <w:pPr>
        <w:spacing w:before="171"/>
        <w:ind w:left="570" w:right="0" w:firstLine="0"/>
        <w:jc w:val="left"/>
        <w:rPr>
          <w:sz w:val="19"/>
        </w:rPr>
      </w:pPr>
      <w:r>
        <w:rPr>
          <w:sz w:val="19"/>
        </w:rPr>
        <w:t>6.2</w:t>
      </w:r>
    </w:p>
    <w:p>
      <w:pPr>
        <w:spacing w:after="0"/>
        <w:jc w:val="left"/>
        <w:rPr>
          <w:sz w:val="19"/>
        </w:rPr>
        <w:sectPr>
          <w:type w:val="continuous"/>
          <w:pgSz w:w="11900" w:h="16840"/>
          <w:pgMar w:top="1180" w:bottom="280" w:left="1020" w:right="600"/>
          <w:cols w:num="2" w:equalWidth="0">
            <w:col w:w="4471" w:space="74"/>
            <w:col w:w="5735"/>
          </w:cols>
        </w:sectPr>
      </w:pPr>
    </w:p>
    <w:p>
      <w:pPr>
        <w:tabs>
          <w:tab w:pos="1334" w:val="left" w:leader="none"/>
          <w:tab w:pos="2339" w:val="left" w:leader="none"/>
          <w:tab w:pos="3313" w:val="left" w:leader="none"/>
        </w:tabs>
        <w:spacing w:before="66"/>
        <w:ind w:left="330" w:right="0" w:firstLine="0"/>
        <w:jc w:val="left"/>
        <w:rPr>
          <w:sz w:val="19"/>
        </w:rPr>
      </w:pPr>
      <w:r>
        <w:rPr>
          <w:sz w:val="19"/>
        </w:rPr>
        <w:t>01</w:t>
      </w:r>
      <w:r>
        <w:rPr>
          <w:spacing w:val="-11"/>
          <w:sz w:val="19"/>
        </w:rPr>
        <w:t> </w:t>
      </w:r>
      <w:r>
        <w:rPr>
          <w:spacing w:val="10"/>
          <w:sz w:val="19"/>
        </w:rPr>
        <w:t>Apr</w:t>
      </w:r>
      <w:r>
        <w:rPr>
          <w:spacing w:val="-12"/>
          <w:sz w:val="19"/>
        </w:rPr>
        <w:t> </w:t>
      </w:r>
      <w:r>
        <w:rPr>
          <w:sz w:val="19"/>
        </w:rPr>
        <w:t>97</w:t>
        <w:tab/>
        <w:t>15</w:t>
      </w:r>
      <w:r>
        <w:rPr>
          <w:spacing w:val="-10"/>
          <w:sz w:val="19"/>
        </w:rPr>
        <w:t> </w:t>
      </w:r>
      <w:r>
        <w:rPr>
          <w:spacing w:val="10"/>
          <w:sz w:val="19"/>
        </w:rPr>
        <w:t>Apr</w:t>
      </w:r>
      <w:r>
        <w:rPr>
          <w:spacing w:val="-11"/>
          <w:sz w:val="19"/>
        </w:rPr>
        <w:t> </w:t>
      </w:r>
      <w:r>
        <w:rPr>
          <w:sz w:val="19"/>
        </w:rPr>
        <w:t>97</w:t>
        <w:tab/>
        <w:t>29</w:t>
      </w:r>
      <w:r>
        <w:rPr>
          <w:spacing w:val="-11"/>
          <w:sz w:val="19"/>
        </w:rPr>
        <w:t> </w:t>
      </w:r>
      <w:r>
        <w:rPr>
          <w:spacing w:val="10"/>
          <w:sz w:val="19"/>
        </w:rPr>
        <w:t>Apr</w:t>
      </w:r>
      <w:r>
        <w:rPr>
          <w:spacing w:val="-11"/>
          <w:sz w:val="19"/>
        </w:rPr>
        <w:t> </w:t>
      </w:r>
      <w:r>
        <w:rPr>
          <w:sz w:val="19"/>
        </w:rPr>
        <w:t>97</w:t>
        <w:tab/>
        <w:t>13 </w:t>
      </w:r>
      <w:r>
        <w:rPr>
          <w:spacing w:val="8"/>
          <w:sz w:val="19"/>
        </w:rPr>
        <w:t>May </w:t>
      </w:r>
      <w:r>
        <w:rPr>
          <w:sz w:val="19"/>
        </w:rPr>
        <w:t>97 27 </w:t>
      </w:r>
      <w:r>
        <w:rPr>
          <w:spacing w:val="8"/>
          <w:sz w:val="19"/>
        </w:rPr>
        <w:t>May</w:t>
      </w:r>
      <w:r>
        <w:rPr>
          <w:spacing w:val="-26"/>
          <w:sz w:val="19"/>
        </w:rPr>
        <w:t> </w:t>
      </w:r>
      <w:r>
        <w:rPr>
          <w:sz w:val="19"/>
        </w:rPr>
        <w:t>97</w:t>
      </w:r>
    </w:p>
    <w:p>
      <w:pPr>
        <w:pStyle w:val="BodyText"/>
        <w:spacing w:before="8"/>
        <w:rPr>
          <w:sz w:val="26"/>
        </w:rPr>
      </w:pPr>
    </w:p>
    <w:p>
      <w:pPr>
        <w:spacing w:after="0"/>
        <w:rPr>
          <w:sz w:val="26"/>
        </w:rPr>
        <w:sectPr>
          <w:type w:val="continuous"/>
          <w:pgSz w:w="11900" w:h="16840"/>
          <w:pgMar w:top="1180" w:bottom="280" w:left="1020" w:right="600"/>
        </w:sectPr>
      </w:pPr>
    </w:p>
    <w:p>
      <w:pPr>
        <w:pStyle w:val="Heading1"/>
        <w:spacing w:line="273" w:lineRule="auto" w:before="90"/>
        <w:ind w:right="777"/>
      </w:pPr>
      <w:r>
        <w:rPr>
          <w:w w:val="95"/>
        </w:rPr>
        <w:t>Chart 6: Average historical volatility </w:t>
      </w:r>
      <w:r>
        <w:rPr/>
        <w:t>of 10-year forward rates</w:t>
      </w:r>
    </w:p>
    <w:p>
      <w:pPr>
        <w:spacing w:line="199" w:lineRule="exact" w:before="1"/>
        <w:ind w:left="240" w:right="0" w:firstLine="0"/>
        <w:jc w:val="left"/>
        <w:rPr>
          <w:sz w:val="19"/>
        </w:rPr>
      </w:pPr>
      <w:r>
        <w:rPr>
          <w:sz w:val="19"/>
        </w:rPr>
        <w:t>3-month standard deviation</w:t>
      </w:r>
    </w:p>
    <w:p>
      <w:pPr>
        <w:spacing w:line="199" w:lineRule="exact" w:before="0"/>
        <w:ind w:left="0" w:right="0" w:firstLine="0"/>
        <w:jc w:val="right"/>
        <w:rPr>
          <w:sz w:val="19"/>
        </w:rPr>
      </w:pPr>
      <w:r>
        <w:rPr/>
        <w:pict>
          <v:group style="position:absolute;margin-left:78.690002pt;margin-top:6.001519pt;width:193.5pt;height:148.4pt;mso-position-horizontal-relative:page;mso-position-vertical-relative:paragraph;z-index:-252997632" coordorigin="1574,120" coordsize="3870,2968">
            <v:shape style="position:absolute;left:1574;top:328;width:3869;height:2759" coordorigin="1574,329" coordsize="3869,2759" path="m5383,329l5383,3029,5443,3029m5383,2759l5443,2759m5383,2489l5443,2489m5383,2219l5443,2219m5383,1949l5443,1949m5383,1679l5443,1679m5383,1409l5443,1409m5383,1139l5443,1139m5383,869l5443,869m5383,599l5443,599m5383,329l5443,329m1574,3029l5383,3029m1574,3087l1574,3029m2264,3087l2264,3029m2954,3087l2954,3029m3644,3087l3644,3029m4333,3087l4333,3029m5009,3087l5009,3029e" filled="false" stroked="true" strokeweight=".06pt" strokecolor="#000000">
              <v:path arrowok="t"/>
              <v:stroke dashstyle="solid"/>
            </v:shape>
            <v:line style="position:absolute" from="1574,689" to="1574,689" stroked="true" strokeweight="1.5pt" strokecolor="#000080">
              <v:stroke dashstyle="solid"/>
            </v:line>
            <v:line style="position:absolute" from="1582,674" to="1582,704" stroked="true" strokeweight=".72pt" strokecolor="#000080">
              <v:stroke dashstyle="solid"/>
            </v:line>
            <v:line style="position:absolute" from="1589,689" to="1604,689" stroked="true" strokeweight="1.5pt" strokecolor="#000080">
              <v:stroke dashstyle="solid"/>
            </v:line>
            <v:shape style="position:absolute;left:1604;top:688;width:3765;height:765" coordorigin="1604,689" coordsize="3765,765" path="m1604,689l1604,689,3059,689,3059,1453,5293,1453,5369,1453e" filled="false" stroked="true" strokeweight="1.5pt" strokecolor="#000080">
              <v:path arrowok="t"/>
              <v:stroke dashstyle="solid"/>
            </v:shape>
            <v:line style="position:absolute" from="5376,1438" to="5376,1468" stroked="true" strokeweight=".72pt" strokecolor="#000080">
              <v:stroke dashstyle="solid"/>
            </v:line>
            <v:line style="position:absolute" from="5383,1453" to="5383,1453" stroked="true" strokeweight="1.5pt" strokecolor="#000080">
              <v:stroke dashstyle="solid"/>
            </v:line>
            <v:line style="position:absolute" from="1574,824" to="1574,824" stroked="true" strokeweight="1.5pt" strokecolor="#ff00ff">
              <v:stroke dashstyle="solid"/>
            </v:line>
            <v:line style="position:absolute" from="1582,809" to="1582,839" stroked="true" strokeweight=".72pt" strokecolor="#ff00ff">
              <v:stroke dashstyle="solid"/>
            </v:line>
            <v:line style="position:absolute" from="1589,824" to="1604,824" stroked="true" strokeweight="1.5pt" strokecolor="#ff00ff">
              <v:stroke dashstyle="solid"/>
            </v:line>
            <v:shape style="position:absolute;left:1604;top:824;width:3765;height:75" coordorigin="1604,824" coordsize="3765,75" path="m1604,824l1604,824,3059,824,3059,899,5293,899,5369,899e" filled="false" stroked="true" strokeweight="1.5pt" strokecolor="#ff00ff">
              <v:path arrowok="t"/>
              <v:stroke dashstyle="solid"/>
            </v:shape>
            <v:line style="position:absolute" from="5376,884" to="5376,914" stroked="true" strokeweight=".72pt" strokecolor="#ff00ff">
              <v:stroke dashstyle="solid"/>
            </v:line>
            <v:line style="position:absolute" from="5383,899" to="5383,899" stroked="true" strokeweight="1.5pt" strokecolor="#ff00ff">
              <v:stroke dashstyle="solid"/>
            </v:line>
            <v:line style="position:absolute" from="1574,1949" to="1574,1949" stroked="true" strokeweight="1.5pt" strokecolor="#008000">
              <v:stroke dashstyle="solid"/>
            </v:line>
            <v:line style="position:absolute" from="1582,1934" to="1582,1964" stroked="true" strokeweight=".72pt" strokecolor="#008000">
              <v:stroke dashstyle="solid"/>
            </v:line>
            <v:line style="position:absolute" from="1589,1949" to="1604,1949" stroked="true" strokeweight="1.5pt" strokecolor="#008000">
              <v:stroke dashstyle="solid"/>
            </v:line>
            <v:shape style="position:absolute;left:1604;top:1948;width:3765;height:165" coordorigin="1604,1949" coordsize="3765,165" path="m1604,1949l1604,1949,3059,1949,3059,2113,5293,2113,5369,2113e" filled="false" stroked="true" strokeweight="1.5pt" strokecolor="#008000">
              <v:path arrowok="t"/>
              <v:stroke dashstyle="solid"/>
            </v:shape>
            <v:line style="position:absolute" from="5376,2098" to="5376,2128" stroked="true" strokeweight=".72pt" strokecolor="#008000">
              <v:stroke dashstyle="solid"/>
            </v:line>
            <v:line style="position:absolute" from="5383,2113" to="5383,2113" stroked="true" strokeweight="1.5pt" strokecolor="#008000">
              <v:stroke dashstyle="solid"/>
            </v:line>
            <v:line style="position:absolute" from="3031,408" to="3031,3039" stroked="true" strokeweight=".748pt" strokecolor="#010101">
              <v:stroke dashstyle="solid"/>
            </v:line>
            <v:shape style="position:absolute;left:2430;top:120;width:1657;height:1030" type="#_x0000_t202" filled="false" stroked="false">
              <v:textbox inset="0,0,0,0">
                <w:txbxContent>
                  <w:p>
                    <w:pPr>
                      <w:spacing w:line="205" w:lineRule="exact" w:before="0"/>
                      <w:ind w:left="254" w:right="0" w:firstLine="0"/>
                      <w:jc w:val="left"/>
                      <w:rPr>
                        <w:i/>
                        <w:sz w:val="19"/>
                      </w:rPr>
                    </w:pPr>
                    <w:r>
                      <w:rPr>
                        <w:i/>
                        <w:sz w:val="19"/>
                      </w:rPr>
                      <w:t>MPC established</w:t>
                    </w:r>
                  </w:p>
                  <w:p>
                    <w:pPr>
                      <w:spacing w:line="208" w:lineRule="exact" w:before="0"/>
                      <w:ind w:left="0" w:right="0" w:firstLine="0"/>
                      <w:jc w:val="left"/>
                      <w:rPr>
                        <w:b/>
                        <w:sz w:val="19"/>
                      </w:rPr>
                    </w:pPr>
                    <w:r>
                      <w:rPr>
                        <w:b/>
                        <w:color w:val="000080"/>
                        <w:sz w:val="19"/>
                      </w:rPr>
                      <w:t>UK</w:t>
                    </w:r>
                  </w:p>
                  <w:p>
                    <w:pPr>
                      <w:spacing w:line="240" w:lineRule="auto" w:before="0"/>
                      <w:rPr>
                        <w:b/>
                        <w:sz w:val="22"/>
                      </w:rPr>
                    </w:pPr>
                  </w:p>
                  <w:p>
                    <w:pPr>
                      <w:spacing w:before="144"/>
                      <w:ind w:left="149" w:right="0" w:firstLine="0"/>
                      <w:jc w:val="left"/>
                      <w:rPr>
                        <w:b/>
                        <w:sz w:val="19"/>
                      </w:rPr>
                    </w:pPr>
                    <w:r>
                      <w:rPr>
                        <w:b/>
                        <w:color w:val="FF00FF"/>
                        <w:sz w:val="19"/>
                      </w:rPr>
                      <w:t>US</w:t>
                    </w:r>
                  </w:p>
                </w:txbxContent>
              </v:textbox>
              <w10:wrap type="none"/>
            </v:shape>
            <v:shape style="position:absolute;left:2204;top:2042;width:772;height:216" type="#_x0000_t202" filled="false" stroked="false">
              <v:textbox inset="0,0,0,0">
                <w:txbxContent>
                  <w:p>
                    <w:pPr>
                      <w:spacing w:line="215" w:lineRule="exact" w:before="0"/>
                      <w:ind w:left="0" w:right="0" w:firstLine="0"/>
                      <w:jc w:val="left"/>
                      <w:rPr>
                        <w:b/>
                        <w:sz w:val="19"/>
                      </w:rPr>
                    </w:pPr>
                    <w:r>
                      <w:rPr>
                        <w:b/>
                        <w:color w:val="008000"/>
                        <w:w w:val="95"/>
                        <w:sz w:val="19"/>
                      </w:rPr>
                      <w:t>Germany</w:t>
                    </w:r>
                  </w:p>
                </w:txbxContent>
              </v:textbox>
              <w10:wrap type="none"/>
            </v:shape>
            <w10:wrap type="none"/>
          </v:group>
        </w:pict>
      </w:r>
      <w:r>
        <w:rPr>
          <w:sz w:val="19"/>
        </w:rPr>
        <w:t>bas is points</w:t>
      </w:r>
    </w:p>
    <w:p>
      <w:pPr>
        <w:spacing w:before="21"/>
        <w:ind w:left="0" w:right="83" w:firstLine="0"/>
        <w:jc w:val="right"/>
        <w:rPr>
          <w:sz w:val="19"/>
        </w:rPr>
      </w:pPr>
      <w:r>
        <w:rPr>
          <w:spacing w:val="-2"/>
          <w:w w:val="95"/>
          <w:sz w:val="19"/>
        </w:rPr>
        <w:t>20</w:t>
      </w:r>
    </w:p>
    <w:p>
      <w:pPr>
        <w:spacing w:before="52"/>
        <w:ind w:left="0" w:right="83" w:firstLine="0"/>
        <w:jc w:val="right"/>
        <w:rPr>
          <w:sz w:val="19"/>
        </w:rPr>
      </w:pPr>
      <w:r>
        <w:rPr>
          <w:spacing w:val="-2"/>
          <w:w w:val="95"/>
          <w:sz w:val="19"/>
        </w:rPr>
        <w:t>19</w:t>
      </w:r>
    </w:p>
    <w:p>
      <w:pPr>
        <w:spacing w:before="51"/>
        <w:ind w:left="0" w:right="83" w:firstLine="0"/>
        <w:jc w:val="right"/>
        <w:rPr>
          <w:sz w:val="19"/>
        </w:rPr>
      </w:pPr>
      <w:r>
        <w:rPr>
          <w:spacing w:val="-2"/>
          <w:w w:val="95"/>
          <w:sz w:val="19"/>
        </w:rPr>
        <w:t>18</w:t>
      </w:r>
    </w:p>
    <w:p>
      <w:pPr>
        <w:spacing w:before="52"/>
        <w:ind w:left="0" w:right="83" w:firstLine="0"/>
        <w:jc w:val="right"/>
        <w:rPr>
          <w:sz w:val="19"/>
        </w:rPr>
      </w:pPr>
      <w:r>
        <w:rPr>
          <w:spacing w:val="-2"/>
          <w:w w:val="95"/>
          <w:sz w:val="19"/>
        </w:rPr>
        <w:t>17</w:t>
      </w:r>
    </w:p>
    <w:p>
      <w:pPr>
        <w:spacing w:before="51"/>
        <w:ind w:left="0" w:right="83" w:firstLine="0"/>
        <w:jc w:val="right"/>
        <w:rPr>
          <w:sz w:val="19"/>
        </w:rPr>
      </w:pPr>
      <w:r>
        <w:rPr>
          <w:spacing w:val="-2"/>
          <w:w w:val="95"/>
          <w:sz w:val="19"/>
        </w:rPr>
        <w:t>16</w:t>
      </w:r>
    </w:p>
    <w:p>
      <w:pPr>
        <w:spacing w:before="52"/>
        <w:ind w:left="0" w:right="83" w:firstLine="0"/>
        <w:jc w:val="right"/>
        <w:rPr>
          <w:sz w:val="19"/>
        </w:rPr>
      </w:pPr>
      <w:r>
        <w:rPr>
          <w:spacing w:val="-2"/>
          <w:w w:val="95"/>
          <w:sz w:val="19"/>
        </w:rPr>
        <w:t>15</w:t>
      </w:r>
    </w:p>
    <w:p>
      <w:pPr>
        <w:spacing w:before="52"/>
        <w:ind w:left="0" w:right="83" w:firstLine="0"/>
        <w:jc w:val="right"/>
        <w:rPr>
          <w:sz w:val="19"/>
        </w:rPr>
      </w:pPr>
      <w:r>
        <w:rPr>
          <w:spacing w:val="-2"/>
          <w:w w:val="95"/>
          <w:sz w:val="19"/>
        </w:rPr>
        <w:t>14</w:t>
      </w:r>
    </w:p>
    <w:p>
      <w:pPr>
        <w:spacing w:before="51"/>
        <w:ind w:left="0" w:right="83" w:firstLine="0"/>
        <w:jc w:val="right"/>
        <w:rPr>
          <w:sz w:val="19"/>
        </w:rPr>
      </w:pPr>
      <w:r>
        <w:rPr>
          <w:spacing w:val="-2"/>
          <w:w w:val="95"/>
          <w:sz w:val="19"/>
        </w:rPr>
        <w:t>13</w:t>
      </w:r>
    </w:p>
    <w:p>
      <w:pPr>
        <w:spacing w:before="52"/>
        <w:ind w:left="0" w:right="83" w:firstLine="0"/>
        <w:jc w:val="right"/>
        <w:rPr>
          <w:sz w:val="19"/>
        </w:rPr>
      </w:pPr>
      <w:r>
        <w:rPr>
          <w:spacing w:val="-2"/>
          <w:w w:val="95"/>
          <w:sz w:val="19"/>
        </w:rPr>
        <w:t>12</w:t>
      </w:r>
    </w:p>
    <w:p>
      <w:pPr>
        <w:spacing w:before="51"/>
        <w:ind w:left="0" w:right="83" w:firstLine="0"/>
        <w:jc w:val="right"/>
        <w:rPr>
          <w:sz w:val="19"/>
        </w:rPr>
      </w:pPr>
      <w:r>
        <w:rPr>
          <w:spacing w:val="-2"/>
          <w:w w:val="95"/>
          <w:sz w:val="19"/>
        </w:rPr>
        <w:t>11</w:t>
      </w:r>
    </w:p>
    <w:p>
      <w:pPr>
        <w:spacing w:before="52"/>
        <w:ind w:left="0" w:right="83" w:firstLine="0"/>
        <w:jc w:val="right"/>
        <w:rPr>
          <w:sz w:val="19"/>
        </w:rPr>
      </w:pPr>
      <w:r>
        <w:rPr>
          <w:spacing w:val="-2"/>
          <w:w w:val="95"/>
          <w:sz w:val="19"/>
        </w:rPr>
        <w:t>10</w:t>
      </w:r>
    </w:p>
    <w:p>
      <w:pPr>
        <w:pStyle w:val="BodyText"/>
        <w:spacing w:before="10"/>
        <w:rPr>
          <w:sz w:val="34"/>
        </w:rPr>
      </w:pPr>
      <w:r>
        <w:rPr/>
        <w:br w:type="column"/>
      </w:r>
      <w:r>
        <w:rPr>
          <w:sz w:val="34"/>
        </w:rPr>
      </w:r>
    </w:p>
    <w:p>
      <w:pPr>
        <w:pStyle w:val="Heading1"/>
      </w:pPr>
      <w:r>
        <w:rPr/>
        <w:t>Chart 7: Impled volatility of a 10</w:t>
      </w:r>
    </w:p>
    <w:p>
      <w:pPr>
        <w:tabs>
          <w:tab w:pos="3867" w:val="left" w:leader="none"/>
        </w:tabs>
        <w:spacing w:before="27"/>
        <w:ind w:left="240" w:right="0" w:firstLine="0"/>
        <w:jc w:val="left"/>
        <w:rPr>
          <w:sz w:val="20"/>
        </w:rPr>
      </w:pPr>
      <w:r>
        <w:rPr>
          <w:b/>
          <w:sz w:val="24"/>
        </w:rPr>
        <w:t>year option on a 20</w:t>
      </w:r>
      <w:r>
        <w:rPr>
          <w:b/>
          <w:spacing w:val="-5"/>
          <w:sz w:val="24"/>
        </w:rPr>
        <w:t> </w:t>
      </w:r>
      <w:r>
        <w:rPr>
          <w:b/>
          <w:sz w:val="24"/>
        </w:rPr>
        <w:t>year</w:t>
      </w:r>
      <w:r>
        <w:rPr>
          <w:b/>
          <w:spacing w:val="-1"/>
          <w:sz w:val="24"/>
        </w:rPr>
        <w:t> </w:t>
      </w:r>
      <w:r>
        <w:rPr>
          <w:b/>
          <w:sz w:val="24"/>
        </w:rPr>
        <w:t>swap</w:t>
        <w:tab/>
      </w:r>
      <w:r>
        <w:rPr>
          <w:position w:val="-13"/>
          <w:sz w:val="20"/>
        </w:rPr>
        <w:t>basis</w:t>
      </w:r>
      <w:r>
        <w:rPr>
          <w:spacing w:val="-2"/>
          <w:position w:val="-13"/>
          <w:sz w:val="20"/>
        </w:rPr>
        <w:t> </w:t>
      </w:r>
      <w:r>
        <w:rPr>
          <w:position w:val="-13"/>
          <w:sz w:val="20"/>
        </w:rPr>
        <w:t>points</w:t>
      </w:r>
    </w:p>
    <w:p>
      <w:pPr>
        <w:spacing w:before="41"/>
        <w:ind w:left="4588" w:right="0" w:firstLine="0"/>
        <w:jc w:val="left"/>
        <w:rPr>
          <w:sz w:val="20"/>
        </w:rPr>
      </w:pPr>
      <w:r>
        <w:rPr/>
        <w:pict>
          <v:group style="position:absolute;margin-left:321.329987pt;margin-top:8.354594pt;width:196.75pt;height:123.4pt;mso-position-horizontal-relative:page;mso-position-vertical-relative:paragraph;z-index:251692032" coordorigin="6427,167" coordsize="3935,2468">
            <v:shape style="position:absolute;left:6427;top:167;width:3934;height:2468" coordorigin="6427,168" coordsize="3934,2468" path="m10298,168l10298,2572,10361,2572m10298,2274l10361,2274m10298,1971l10361,1971m10298,1671l10361,1671m10298,1371l10361,1371m10298,1069l10361,1069m10298,769l10361,769m10298,466l10361,466m10298,168l10361,168m6427,2572l10298,2572m6427,2635l6427,2572m6910,2635l6910,2572m7391,2635l7391,2572m7873,2635l7873,2572m8356,2635l8356,2572m8838,2635l8838,2572m9320,2635l9320,2572m9803,2635l9803,2572m10284,2635l10284,2572e" filled="false" stroked="true" strokeweight=".06pt" strokecolor="#000000">
              <v:path arrowok="t"/>
              <v:stroke dashstyle="solid"/>
            </v:shape>
            <v:shape style="position:absolute;left:6511;top:242;width:3778;height:2066" coordorigin="6511,242" coordsize="3778,2066" path="m6511,248l6521,250,6528,242,6538,1263,6547,1299,6557,1290,6566,1431,6576,1431,6583,1374,6593,1422,6602,1426,6612,1458,6622,1573,6631,1633,6641,1618,6648,1640,6658,1777,6667,1772,6677,1784,6686,1784,6696,1158,6706,1179,6713,1177,6722,1054,6732,1030,6742,1038,6751,1033,6761,1047,6770,1575,6778,1590,6787,1662,6797,1662,6806,1638,6816,1371,6826,1227,6833,1412,6842,1400,6852,1470,6862,1486,6871,1364,6890,1369,6898,1390,6907,1326,6917,1345,6926,1431,6936,1398,6946,1424,6955,1539,6962,1532,6972,1530,6982,1539,6991,1484,7001,944,7010,879,7020,990,7027,963,7037,961,7046,927,7056,884,7066,970,7075,1066,7082,1021,7092,973,7102,978,7111,1014,7121,1054,7130,1045,7140,1122,7147,1242,7157,1237,7166,1429,7176,1467,7186,1191,7195,1129,7205,1138,7212,997,7222,1014,7231,1038,7241,1057,7250,1141,7260,1102,7270,1213,7277,1165,7286,1160,7295,1410,7304,1419,7314,1419,7324,1462,7331,1472,7340,1482,7350,1592,7360,1578,7369,1578,7379,1585,7388,1575,7396,1539,7405,1474,7415,1573,7424,1635,7434,1626,7444,1630,7453,1527,7460,1566,7470,1551,7480,1570,7489,1570,7499,1546,7508,1546,7518,1570,7535,1570,7544,1616,7554,1712,7564,1688,7573,1712,7583,1712,7590,1736,7628,1736,7638,1760,7645,1784,7655,1822,7664,1856,7674,1928,7684,1914,7693,1914,7703,1880,7710,1880,7720,1928,7729,2238,7739,2307,7748,2190,7758,1784,7768,1808,7775,807,7784,735,7794,1808,7813,1808,7823,1832,7832,1640,7840,1059,7849,1035,7859,1035,7866,1203,7878,903,7888,498,7895,663,7904,1616,7914,1736,7924,1808,7933,1688,7943,1594,7952,1640,7960,1616,7969,1712,7979,1664,8017,1664,8024,1570,8034,1546,8044,1474,8072,1474,8082,1450,8089,1546,8099,1498,8108,1664,8118,1546,8128,1522,8137,1021,8144,903,8154,903,8164,1045,8173,1237,8183,1237,8202,1045,8209,1237,8228,1189,8238,1426,8248,1378,8267,1474,8274,1616,8284,1570,8293,1616,8303,1570,8312,1546,8322,1570,8348,1570,8358,1426,8368,1570,8377,1426,8387,1474,8394,1474,8404,1570,8432,1570,8442,1712,8452,1664,8459,1712,8478,1664,8488,1546,8497,1594,8507,1616,8516,1522,8524,1570,8533,1616,8543,1594,8552,1616,8562,1688,8572,1616,8581,1616,8588,1712,8598,1640,8608,1546,8617,1664,8627,1474,8636,1282,8653,1282,8663,1378,8682,1378,8692,1417,8701,1402,8708,1522,8718,1546,8728,1522,8756,1594,8773,1594,8783,1546,8792,1594,8812,1594,8821,1570,8857,1570,8867,1594,8876,1616,8886,1570,8893,1522,8903,1498,8912,1498,8922,1522,8932,1570,8941,1594,8951,1594,8958,1570,8977,1570,8987,1594,8996,1594,9006,1616,9016,1640,9023,1616,9032,1570,9042,1616,9052,1570,9061,1570,9080,1522,9088,1546,9097,1570,9107,1546,9116,1546,9126,1498,9136,1522,9152,1522,9162,1354,9172,1213,9191,1213,9200,1258,9208,1354,9217,1306,9236,1354,9246,1450,9265,1498,9272,1546,9282,1594,9292,1640,9337,1640,9347,1664,9356,1664,9366,1640,9376,1688,9395,1688,9402,1712,9412,1688,9421,1712,9440,1712,9450,1664,9457,1621,9467,1594,9476,1570,9486,1594,9496,1522,9505,1616,9515,1640,9532,1640,9541,1594,9551,1498,9570,1498,9580,1522,9587,1465,9596,1474,9606,1426,9616,1426,9625,1484,9635,1522,9644,1498,9652,1546,9661,1570,9680,1570,9690,1594,9700,1594,9707,1616,9716,1594,9736,1594,9745,1616,9772,1616,9781,1570,9800,1570,9810,1585,9820,1546,9828,1498,9854,1498,9864,1474,9874,1426,9893,1426,9900,1306,9910,1330,9919,1345,9929,1402,9938,1412,9955,1513,9965,1479,9974,1470,9984,1431,9994,1446,10003,1484,10013,1465,10020,1484,10030,1498,10039,1503,10049,1498,10058,1522,10068,1513,10078,1465,10085,1537,10094,1522,10123,1522,10133,1551,10142,1551,10150,1566,10159,1498,10169,1489,10178,1498,10188,1470,10198,1470,10205,1431,10214,1412,10224,1398,10234,1436,10243,1426,10253,1398,10262,1446,10279,1446,10289,1422e" filled="false" stroked="true" strokeweight=".958pt" strokecolor="#000080">
              <v:path arrowok="t"/>
              <v:stroke dashstyle="solid"/>
            </v:shape>
            <v:line style="position:absolute" from="10294,1412" to="10294,1527" stroked="true" strokeweight="1.438pt" strokecolor="#000080">
              <v:stroke dashstyle="solid"/>
            </v:line>
            <w10:wrap type="none"/>
          </v:group>
        </w:pict>
      </w:r>
      <w:r>
        <w:rPr>
          <w:sz w:val="20"/>
        </w:rPr>
        <w:t>110</w:t>
      </w:r>
    </w:p>
    <w:p>
      <w:pPr>
        <w:spacing w:before="69"/>
        <w:ind w:left="4588" w:right="0" w:firstLine="0"/>
        <w:jc w:val="left"/>
        <w:rPr>
          <w:sz w:val="20"/>
        </w:rPr>
      </w:pPr>
      <w:r>
        <w:rPr>
          <w:sz w:val="20"/>
        </w:rPr>
        <w:t>100</w:t>
      </w:r>
    </w:p>
    <w:p>
      <w:pPr>
        <w:spacing w:before="72"/>
        <w:ind w:left="4588" w:right="0" w:firstLine="0"/>
        <w:jc w:val="left"/>
        <w:rPr>
          <w:sz w:val="20"/>
        </w:rPr>
      </w:pPr>
      <w:r>
        <w:rPr>
          <w:sz w:val="20"/>
        </w:rPr>
        <w:t>90</w:t>
      </w:r>
    </w:p>
    <w:p>
      <w:pPr>
        <w:spacing w:before="70"/>
        <w:ind w:left="4588" w:right="0" w:firstLine="0"/>
        <w:jc w:val="left"/>
        <w:rPr>
          <w:sz w:val="20"/>
        </w:rPr>
      </w:pPr>
      <w:r>
        <w:rPr>
          <w:sz w:val="20"/>
        </w:rPr>
        <w:t>80</w:t>
      </w:r>
    </w:p>
    <w:p>
      <w:pPr>
        <w:spacing w:before="73"/>
        <w:ind w:left="4588" w:right="0" w:firstLine="0"/>
        <w:jc w:val="left"/>
        <w:rPr>
          <w:sz w:val="20"/>
        </w:rPr>
      </w:pPr>
      <w:r>
        <w:rPr>
          <w:sz w:val="20"/>
        </w:rPr>
        <w:t>70</w:t>
      </w:r>
    </w:p>
    <w:p>
      <w:pPr>
        <w:spacing w:before="70"/>
        <w:ind w:left="4588" w:right="0" w:firstLine="0"/>
        <w:jc w:val="left"/>
        <w:rPr>
          <w:sz w:val="20"/>
        </w:rPr>
      </w:pPr>
      <w:r>
        <w:rPr>
          <w:sz w:val="20"/>
        </w:rPr>
        <w:t>60</w:t>
      </w:r>
    </w:p>
    <w:p>
      <w:pPr>
        <w:spacing w:before="70"/>
        <w:ind w:left="4588" w:right="0" w:firstLine="0"/>
        <w:jc w:val="left"/>
        <w:rPr>
          <w:sz w:val="20"/>
        </w:rPr>
      </w:pPr>
      <w:r>
        <w:rPr>
          <w:sz w:val="20"/>
        </w:rPr>
        <w:t>50</w:t>
      </w:r>
    </w:p>
    <w:p>
      <w:pPr>
        <w:spacing w:before="72"/>
        <w:ind w:left="4588" w:right="0" w:firstLine="0"/>
        <w:jc w:val="left"/>
        <w:rPr>
          <w:sz w:val="20"/>
        </w:rPr>
      </w:pPr>
      <w:r>
        <w:rPr>
          <w:sz w:val="20"/>
        </w:rPr>
        <w:t>40</w:t>
      </w:r>
    </w:p>
    <w:p>
      <w:pPr>
        <w:spacing w:before="70"/>
        <w:ind w:left="4588" w:right="0" w:firstLine="0"/>
        <w:jc w:val="left"/>
        <w:rPr>
          <w:sz w:val="20"/>
        </w:rPr>
      </w:pPr>
      <w:r>
        <w:rPr>
          <w:sz w:val="20"/>
        </w:rPr>
        <w:t>30</w:t>
      </w:r>
    </w:p>
    <w:p>
      <w:pPr>
        <w:spacing w:before="69"/>
        <w:ind w:left="364" w:right="0" w:firstLine="0"/>
        <w:jc w:val="left"/>
        <w:rPr>
          <w:sz w:val="20"/>
        </w:rPr>
      </w:pPr>
      <w:r>
        <w:rPr>
          <w:sz w:val="20"/>
        </w:rPr>
        <w:t>1996 1997 1998 1999 2000 2001 2002 2003 2004</w:t>
      </w:r>
    </w:p>
    <w:p>
      <w:pPr>
        <w:spacing w:after="0"/>
        <w:jc w:val="left"/>
        <w:rPr>
          <w:sz w:val="20"/>
        </w:rPr>
        <w:sectPr>
          <w:type w:val="continuous"/>
          <w:pgSz w:w="11900" w:h="16840"/>
          <w:pgMar w:top="1180" w:bottom="280" w:left="1020" w:right="600"/>
          <w:cols w:num="2" w:equalWidth="0">
            <w:col w:w="4781" w:space="60"/>
            <w:col w:w="5439"/>
          </w:cols>
        </w:sectPr>
      </w:pPr>
    </w:p>
    <w:p>
      <w:pPr>
        <w:tabs>
          <w:tab w:pos="689" w:val="left" w:leader="none"/>
          <w:tab w:pos="1379" w:val="left" w:leader="none"/>
          <w:tab w:pos="2069" w:val="left" w:leader="none"/>
          <w:tab w:pos="2759" w:val="left" w:leader="none"/>
          <w:tab w:pos="3434" w:val="left" w:leader="none"/>
        </w:tabs>
        <w:spacing w:before="37"/>
        <w:ind w:left="0" w:right="5734" w:firstLine="0"/>
        <w:jc w:val="center"/>
        <w:rPr>
          <w:sz w:val="19"/>
        </w:rPr>
      </w:pPr>
      <w:r>
        <w:rPr>
          <w:sz w:val="19"/>
        </w:rPr>
        <w:t>1993</w:t>
        <w:tab/>
        <w:t>1995</w:t>
        <w:tab/>
        <w:t>1997</w:t>
        <w:tab/>
        <w:t>1999</w:t>
        <w:tab/>
        <w:t>2001</w:t>
        <w:tab/>
        <w:t>2003</w:t>
      </w:r>
    </w:p>
    <w:p>
      <w:pPr>
        <w:spacing w:before="40"/>
        <w:ind w:left="4390" w:right="3256" w:firstLine="0"/>
        <w:jc w:val="center"/>
        <w:rPr>
          <w:sz w:val="20"/>
        </w:rPr>
      </w:pPr>
      <w:r>
        <w:rPr>
          <w:sz w:val="20"/>
        </w:rPr>
        <w:t>Source: JPMorgan</w:t>
      </w:r>
    </w:p>
    <w:p>
      <w:pPr>
        <w:spacing w:after="0"/>
        <w:jc w:val="center"/>
        <w:rPr>
          <w:sz w:val="20"/>
        </w:rPr>
        <w:sectPr>
          <w:type w:val="continuous"/>
          <w:pgSz w:w="11900" w:h="16840"/>
          <w:pgMar w:top="1180" w:bottom="280" w:left="1020" w:right="600"/>
        </w:sectPr>
      </w:pPr>
    </w:p>
    <w:p>
      <w:pPr>
        <w:pStyle w:val="BodyText"/>
        <w:spacing w:before="6"/>
        <w:rPr>
          <w:sz w:val="15"/>
        </w:rPr>
      </w:pPr>
    </w:p>
    <w:p>
      <w:pPr>
        <w:pStyle w:val="Heading1"/>
        <w:spacing w:line="258" w:lineRule="exact" w:before="90"/>
        <w:ind w:left="249"/>
      </w:pPr>
      <w:r>
        <w:rPr/>
        <w:t>Chart 8: Implied volatility of a 10 year</w:t>
      </w:r>
    </w:p>
    <w:p>
      <w:pPr>
        <w:tabs>
          <w:tab w:pos="5001" w:val="left" w:leader="none"/>
        </w:tabs>
        <w:spacing w:line="136" w:lineRule="auto" w:before="78"/>
        <w:ind w:left="5625" w:right="4339" w:hanging="5376"/>
        <w:jc w:val="left"/>
        <w:rPr>
          <w:sz w:val="20"/>
        </w:rPr>
      </w:pPr>
      <w:r>
        <w:rPr/>
        <w:pict>
          <v:group style="position:absolute;margin-left:84.600998pt;margin-top:17.16844pt;width:243.25pt;height:153.75pt;mso-position-horizontal-relative:page;mso-position-vertical-relative:paragraph;z-index:-252992512" coordorigin="1692,343" coordsize="4865,3075">
            <v:shape style="position:absolute;left:1701;top:343;width:4856;height:3075" coordorigin="1702,344" coordsize="4856,3075" path="m6494,344l6494,3356m6494,3356l6557,3356m6494,2755l6557,2755m6494,2152l6557,2152m6494,1548l6557,1548m6494,945l6557,945m6494,344l6557,344m1702,3356l6494,3356m1702,3418l1702,3356m3035,3418l3035,3356m4369,3418l4369,3356m5706,3418l5706,3356e" filled="false" stroked="true" strokeweight=".06pt" strokecolor="#000000">
              <v:path arrowok="t"/>
              <v:stroke dashstyle="solid"/>
            </v:shape>
            <v:shape style="position:absolute;left:1692;top:783;width:4812;height:2206" type="#_x0000_t75" stroked="false">
              <v:imagedata r:id="rId11" o:title=""/>
            </v:shape>
            <v:shape style="position:absolute;left:2352;top:935;width:3116;height:221" type="#_x0000_t202" filled="false" stroked="false">
              <v:textbox inset="0,0,0,0">
                <w:txbxContent>
                  <w:p>
                    <w:pPr>
                      <w:spacing w:line="220" w:lineRule="exact" w:before="0"/>
                      <w:ind w:left="0" w:right="0" w:firstLine="0"/>
                      <w:jc w:val="left"/>
                      <w:rPr>
                        <w:sz w:val="20"/>
                      </w:rPr>
                    </w:pPr>
                    <w:r>
                      <w:rPr>
                        <w:sz w:val="20"/>
                      </w:rPr>
                      <w:t>average prior to establishment of MPC</w:t>
                    </w:r>
                  </w:p>
                </w:txbxContent>
              </v:textbox>
              <w10:wrap type="none"/>
            </v:shape>
            <v:shape style="position:absolute;left:3176;top:3009;width:2927;height:221" type="#_x0000_t202" filled="false" stroked="false">
              <v:textbox inset="0,0,0,0">
                <w:txbxContent>
                  <w:p>
                    <w:pPr>
                      <w:spacing w:line="220" w:lineRule="exact" w:before="0"/>
                      <w:ind w:left="0" w:right="0" w:firstLine="0"/>
                      <w:jc w:val="left"/>
                      <w:rPr>
                        <w:sz w:val="20"/>
                      </w:rPr>
                    </w:pPr>
                    <w:r>
                      <w:rPr>
                        <w:sz w:val="20"/>
                      </w:rPr>
                      <w:t>average since establishment of MPC</w:t>
                    </w:r>
                  </w:p>
                </w:txbxContent>
              </v:textbox>
              <w10:wrap type="none"/>
            </v:shape>
            <w10:wrap type="none"/>
          </v:group>
        </w:pict>
      </w:r>
      <w:r>
        <w:rPr>
          <w:b/>
          <w:sz w:val="24"/>
        </w:rPr>
        <w:t>option on a</w:t>
      </w:r>
      <w:r>
        <w:rPr>
          <w:b/>
          <w:spacing w:val="-9"/>
          <w:sz w:val="24"/>
        </w:rPr>
        <w:t> </w:t>
      </w:r>
      <w:r>
        <w:rPr>
          <w:b/>
          <w:sz w:val="24"/>
        </w:rPr>
        <w:t>20-year</w:t>
      </w:r>
      <w:r>
        <w:rPr>
          <w:b/>
          <w:spacing w:val="-3"/>
          <w:sz w:val="24"/>
        </w:rPr>
        <w:t> </w:t>
      </w:r>
      <w:r>
        <w:rPr>
          <w:b/>
          <w:sz w:val="24"/>
        </w:rPr>
        <w:t>swap</w:t>
        <w:tab/>
      </w:r>
      <w:r>
        <w:rPr>
          <w:position w:val="10"/>
          <w:sz w:val="20"/>
        </w:rPr>
        <w:t>basis</w:t>
      </w:r>
      <w:r>
        <w:rPr>
          <w:spacing w:val="-6"/>
          <w:position w:val="10"/>
          <w:sz w:val="20"/>
        </w:rPr>
        <w:t> </w:t>
      </w:r>
      <w:r>
        <w:rPr>
          <w:position w:val="10"/>
          <w:sz w:val="20"/>
        </w:rPr>
        <w:t>points </w:t>
      </w:r>
      <w:r>
        <w:rPr>
          <w:sz w:val="20"/>
        </w:rPr>
        <w:t>250</w:t>
      </w:r>
    </w:p>
    <w:p>
      <w:pPr>
        <w:pStyle w:val="BodyText"/>
        <w:spacing w:before="1"/>
        <w:rPr>
          <w:sz w:val="26"/>
        </w:rPr>
      </w:pPr>
    </w:p>
    <w:p>
      <w:pPr>
        <w:spacing w:before="91"/>
        <w:ind w:left="4529" w:right="3256" w:firstLine="0"/>
        <w:jc w:val="center"/>
        <w:rPr>
          <w:sz w:val="20"/>
        </w:rPr>
      </w:pPr>
      <w:r>
        <w:rPr>
          <w:sz w:val="20"/>
        </w:rPr>
        <w:t>200</w:t>
      </w:r>
    </w:p>
    <w:p>
      <w:pPr>
        <w:pStyle w:val="BodyText"/>
        <w:spacing w:before="4"/>
      </w:pPr>
    </w:p>
    <w:p>
      <w:pPr>
        <w:spacing w:before="91"/>
        <w:ind w:left="4529" w:right="3256" w:firstLine="0"/>
        <w:jc w:val="center"/>
        <w:rPr>
          <w:sz w:val="20"/>
        </w:rPr>
      </w:pPr>
      <w:r>
        <w:rPr>
          <w:sz w:val="20"/>
        </w:rPr>
        <w:t>150</w:t>
      </w:r>
    </w:p>
    <w:p>
      <w:pPr>
        <w:pStyle w:val="BodyText"/>
        <w:spacing w:before="8"/>
      </w:pPr>
    </w:p>
    <w:p>
      <w:pPr>
        <w:spacing w:before="91"/>
        <w:ind w:left="4529" w:right="3256" w:firstLine="0"/>
        <w:jc w:val="center"/>
        <w:rPr>
          <w:sz w:val="20"/>
        </w:rPr>
      </w:pPr>
      <w:r>
        <w:rPr>
          <w:sz w:val="20"/>
        </w:rPr>
        <w:t>100</w:t>
      </w:r>
    </w:p>
    <w:p>
      <w:pPr>
        <w:pStyle w:val="BodyText"/>
        <w:spacing w:before="5"/>
      </w:pPr>
    </w:p>
    <w:p>
      <w:pPr>
        <w:spacing w:before="91"/>
        <w:ind w:left="4428" w:right="3256" w:firstLine="0"/>
        <w:jc w:val="center"/>
        <w:rPr>
          <w:sz w:val="20"/>
        </w:rPr>
      </w:pPr>
      <w:r>
        <w:rPr>
          <w:sz w:val="20"/>
        </w:rPr>
        <w:t>50</w:t>
      </w:r>
    </w:p>
    <w:p>
      <w:pPr>
        <w:pStyle w:val="BodyText"/>
        <w:spacing w:before="5"/>
      </w:pPr>
    </w:p>
    <w:p>
      <w:pPr>
        <w:spacing w:before="90"/>
        <w:ind w:left="1070" w:right="0" w:firstLine="0"/>
        <w:jc w:val="center"/>
        <w:rPr>
          <w:sz w:val="20"/>
        </w:rPr>
      </w:pPr>
      <w:r>
        <w:rPr>
          <w:w w:val="99"/>
          <w:sz w:val="20"/>
        </w:rPr>
        <w:t>0</w:t>
      </w:r>
    </w:p>
    <w:p>
      <w:pPr>
        <w:tabs>
          <w:tab w:pos="1335" w:val="left" w:leader="none"/>
          <w:tab w:pos="2669" w:val="left" w:leader="none"/>
          <w:tab w:pos="4004" w:val="left" w:leader="none"/>
        </w:tabs>
        <w:spacing w:before="70"/>
        <w:ind w:left="0" w:right="4913" w:firstLine="0"/>
        <w:jc w:val="center"/>
        <w:rPr>
          <w:sz w:val="20"/>
        </w:rPr>
      </w:pPr>
      <w:r>
        <w:rPr>
          <w:sz w:val="20"/>
        </w:rPr>
        <w:t>Apr</w:t>
      </w:r>
      <w:r>
        <w:rPr>
          <w:spacing w:val="-1"/>
          <w:sz w:val="20"/>
        </w:rPr>
        <w:t> </w:t>
      </w:r>
      <w:r>
        <w:rPr>
          <w:sz w:val="20"/>
        </w:rPr>
        <w:t>93</w:t>
        <w:tab/>
        <w:t>Apr 96</w:t>
        <w:tab/>
        <w:t>Apr 99</w:t>
        <w:tab/>
        <w:t>Apr 02</w:t>
      </w:r>
    </w:p>
    <w:p>
      <w:pPr>
        <w:pStyle w:val="BodyText"/>
        <w:spacing w:before="10"/>
        <w:rPr>
          <w:sz w:val="17"/>
        </w:rPr>
      </w:pPr>
    </w:p>
    <w:p>
      <w:pPr>
        <w:spacing w:before="91"/>
        <w:ind w:left="165" w:right="0" w:firstLine="0"/>
        <w:jc w:val="left"/>
        <w:rPr>
          <w:sz w:val="20"/>
        </w:rPr>
      </w:pPr>
      <w:r>
        <w:rPr>
          <w:sz w:val="20"/>
        </w:rPr>
        <w:t>Source: Barclays Capital</w:t>
      </w:r>
    </w:p>
    <w:p>
      <w:pPr>
        <w:pStyle w:val="BodyText"/>
        <w:spacing w:before="10"/>
        <w:rPr>
          <w:sz w:val="17"/>
        </w:rPr>
      </w:pPr>
    </w:p>
    <w:p>
      <w:pPr>
        <w:pStyle w:val="Heading1"/>
        <w:spacing w:before="90"/>
        <w:ind w:left="232"/>
      </w:pPr>
      <w:r>
        <w:rPr/>
        <w:t>Chart 9: Term structure of implied volatility of 10-year</w:t>
      </w:r>
    </w:p>
    <w:p>
      <w:pPr>
        <w:tabs>
          <w:tab w:pos="5937" w:val="left" w:leader="none"/>
        </w:tabs>
        <w:spacing w:before="26"/>
        <w:ind w:left="232" w:right="0" w:firstLine="0"/>
        <w:jc w:val="left"/>
        <w:rPr>
          <w:sz w:val="20"/>
        </w:rPr>
      </w:pPr>
      <w:r>
        <w:rPr>
          <w:b/>
          <w:sz w:val="24"/>
        </w:rPr>
        <w:t>option on dollar swaps of</w:t>
      </w:r>
      <w:r>
        <w:rPr>
          <w:b/>
          <w:spacing w:val="-11"/>
          <w:sz w:val="24"/>
        </w:rPr>
        <w:t> </w:t>
      </w:r>
      <w:r>
        <w:rPr>
          <w:b/>
          <w:sz w:val="24"/>
        </w:rPr>
        <w:t>various</w:t>
      </w:r>
      <w:r>
        <w:rPr>
          <w:b/>
          <w:spacing w:val="-3"/>
          <w:sz w:val="24"/>
        </w:rPr>
        <w:t> </w:t>
      </w:r>
      <w:r>
        <w:rPr>
          <w:b/>
          <w:sz w:val="24"/>
        </w:rPr>
        <w:t>maturities</w:t>
        <w:tab/>
      </w:r>
      <w:r>
        <w:rPr>
          <w:position w:val="-2"/>
          <w:sz w:val="20"/>
        </w:rPr>
        <w:t>basis</w:t>
      </w:r>
      <w:r>
        <w:rPr>
          <w:spacing w:val="-1"/>
          <w:position w:val="-2"/>
          <w:sz w:val="20"/>
        </w:rPr>
        <w:t> </w:t>
      </w:r>
      <w:r>
        <w:rPr>
          <w:position w:val="-2"/>
          <w:sz w:val="20"/>
        </w:rPr>
        <w:t>points</w:t>
      </w:r>
    </w:p>
    <w:p>
      <w:pPr>
        <w:spacing w:before="74"/>
        <w:ind w:left="6660" w:right="0" w:firstLine="0"/>
        <w:jc w:val="left"/>
        <w:rPr>
          <w:sz w:val="17"/>
        </w:rPr>
      </w:pPr>
      <w:r>
        <w:rPr/>
        <w:pict>
          <v:group style="position:absolute;margin-left:72.841003pt;margin-top:9.088688pt;width:307.350pt;height:187pt;mso-position-horizontal-relative:page;mso-position-vertical-relative:paragraph;z-index:-252991488" coordorigin="1457,182" coordsize="6147,3740">
            <v:shape style="position:absolute;left:1466;top:182;width:6137;height:3740" coordorigin="1466,182" coordsize="6137,3740" path="m7550,182l7550,3869,7603,3869m7550,3460l7603,3460m7550,3049l7603,3049m7550,2641l7603,2641m7550,2231l7603,2231m7550,1820l7603,1820m7550,1410l7603,1410m7550,1002l7603,1002m7550,593l7603,593m7550,182l7603,182m1466,3869l7550,3869m1466,3922l1466,3869m1786,3922l1786,3869m2107,3922l2107,3869m2426,3922l2426,3869m2748,3922l2748,3869m3066,3922l3066,3869m3388,3922l3388,3869m3707,3922l3707,3869m4028,3922l4028,3869m4348,3922l4348,3869m4669,3922l4669,3869m4988,3922l4988,3869m5310,3922l5310,3869m5629,3922l5629,3869m5951,3922l5951,3869m6270,3922l6270,3869m6590,3922l6590,3869m6910,3922l6910,3869m7231,3922l7231,3869m7550,3922l7550,3869e" filled="false" stroked="true" strokeweight=".06pt" strokecolor="#000000">
              <v:path arrowok="t"/>
              <v:stroke dashstyle="solid"/>
            </v:shape>
            <v:shape style="position:absolute;left:1785;top:679;width:4166;height:1362" coordorigin="1786,679" coordsize="4166,1362" path="m1786,679l2107,800,2426,906,2748,937,3066,978,3388,1285,3707,1417,4028,1542,4348,1537,4988,1849,5951,2041e" filled="false" stroked="true" strokeweight=".958pt" strokecolor="#ff0000">
              <v:path arrowok="t"/>
              <v:stroke dashstyle="solid"/>
            </v:shape>
            <v:line style="position:absolute" from="5951,2041" to="7550,2132" stroked="true" strokeweight=".958pt" strokecolor="#ff0000">
              <v:stroke dashstyle="solid"/>
            </v:line>
            <v:shape style="position:absolute;left:1785;top:1393;width:4166;height:1112" coordorigin="1786,1393" coordsize="4166,1112" path="m1786,1393l2107,1480,2426,1542,2748,1600,3066,1710,3388,1813,3707,1933,4028,2048,4348,2161,4988,2305,5951,2504e" filled="false" stroked="true" strokeweight=".958pt" strokecolor="#ff00ff">
              <v:path arrowok="t"/>
              <v:stroke dashstyle="solid"/>
            </v:shape>
            <v:line style="position:absolute" from="5951,2504" to="7550,2636" stroked="true" strokeweight=".958pt" strokecolor="#ff00ff">
              <v:stroke dashstyle="solid"/>
            </v:line>
            <v:line style="position:absolute" from="1466,1391" to="1786,1813" stroked="true" strokeweight=".958pt" strokecolor="#008000">
              <v:stroke dashstyle="solid"/>
            </v:line>
            <v:shape style="position:absolute;left:1785;top:1813;width:4166;height:1220" coordorigin="1786,1813" coordsize="4166,1220" path="m1786,1813l2107,2022,2426,2219,2748,2413,3066,2480,3388,2540,3707,2600,4028,2660,4348,2718,4988,2876,5951,3032e" filled="false" stroked="true" strokeweight=".958pt" strokecolor="#008000">
              <v:path arrowok="t"/>
              <v:stroke dashstyle="solid"/>
            </v:shape>
            <v:line style="position:absolute" from="5951,3032" to="7550,3282" stroked="true" strokeweight=".958pt" strokecolor="#008000">
              <v:stroke dashstyle="solid"/>
            </v:line>
            <v:line style="position:absolute" from="1457,1434" to="1795,1434" stroked="true" strokeweight="2.398pt" strokecolor="#0000ff">
              <v:stroke dashstyle="solid"/>
            </v:line>
            <v:shape style="position:absolute;left:1785;top:1448;width:4166;height:910" coordorigin="1786,1448" coordsize="4166,910" path="m1786,1448l2107,1516,2426,1583,2748,1648,3066,1715,3388,1782,3707,1849,4028,1916,4348,1984,4988,2132,5951,2358e" filled="false" stroked="true" strokeweight=".958pt" strokecolor="#0000ff">
              <v:path arrowok="t"/>
              <v:stroke dashstyle="solid"/>
            </v:shape>
            <v:line style="position:absolute" from="5951,2358" to="7550,2658" stroked="true" strokeweight=".958pt" strokecolor="#0000ff">
              <v:stroke dashstyle="solid"/>
            </v:line>
            <v:line style="position:absolute" from="1466,2615" to="1786,2135" stroked="true" strokeweight=".958pt" strokecolor="#000080">
              <v:stroke dashstyle="solid"/>
            </v:line>
            <v:shape style="position:absolute;left:1785;top:2134;width:4166;height:552" coordorigin="1786,2135" coordsize="4166,552" path="m1786,2135l2107,2178,2426,2224,2748,2264,3066,2296,3388,2329,3707,2360,4028,2394,4348,2428,4988,2557,5951,2687e" filled="false" stroked="true" strokeweight=".958pt" strokecolor="#000080">
              <v:path arrowok="t"/>
              <v:stroke dashstyle="solid"/>
            </v:shape>
            <v:line style="position:absolute" from="5951,2687" to="7550,2816" stroked="true" strokeweight=".958pt" strokecolor="#000080">
              <v:stroke dashstyle="solid"/>
            </v:line>
            <v:line style="position:absolute" from="1466,1218" to="1786,1304" stroked="true" strokeweight=".958pt" strokecolor="#800080">
              <v:stroke dashstyle="solid"/>
            </v:line>
            <v:shape style="position:absolute;left:1785;top:1304;width:4166;height:1097" coordorigin="1786,1304" coordsize="4166,1097" path="m1786,1304l2107,1422,2426,1540,2748,1657,3066,1729,3388,1801,3707,1873,4028,1948,4348,2020,4988,2173,5951,2401e" filled="false" stroked="true" strokeweight=".958pt" strokecolor="#800080">
              <v:path arrowok="t"/>
              <v:stroke dashstyle="solid"/>
            </v:shape>
            <v:line style="position:absolute" from="5951,2401" to="7550,2620" stroked="true" strokeweight=".958pt" strokecolor="#800080">
              <v:stroke dashstyle="solid"/>
            </v:line>
            <w10:wrap type="none"/>
          </v:group>
        </w:pict>
      </w:r>
      <w:r>
        <w:rPr>
          <w:w w:val="105"/>
          <w:sz w:val="17"/>
        </w:rPr>
        <w:t>130</w:t>
      </w:r>
    </w:p>
    <w:p>
      <w:pPr>
        <w:pStyle w:val="BodyText"/>
        <w:spacing w:before="2"/>
        <w:rPr>
          <w:sz w:val="10"/>
        </w:rPr>
      </w:pPr>
    </w:p>
    <w:p>
      <w:pPr>
        <w:spacing w:after="0"/>
        <w:rPr>
          <w:sz w:val="10"/>
        </w:rPr>
        <w:sectPr>
          <w:pgSz w:w="11900" w:h="16840"/>
          <w:pgMar w:header="585" w:footer="0" w:top="1400" w:bottom="280" w:left="1020" w:right="600"/>
        </w:sectPr>
      </w:pPr>
    </w:p>
    <w:p>
      <w:pPr>
        <w:pStyle w:val="BodyText"/>
        <w:rPr>
          <w:sz w:val="22"/>
        </w:rPr>
      </w:pPr>
    </w:p>
    <w:p>
      <w:pPr>
        <w:pStyle w:val="BodyText"/>
        <w:spacing w:before="4"/>
        <w:rPr>
          <w:sz w:val="26"/>
        </w:rPr>
      </w:pPr>
    </w:p>
    <w:p>
      <w:pPr>
        <w:spacing w:before="0"/>
        <w:ind w:left="664" w:right="0" w:firstLine="0"/>
        <w:jc w:val="left"/>
        <w:rPr>
          <w:sz w:val="20"/>
        </w:rPr>
      </w:pPr>
      <w:r>
        <w:rPr>
          <w:color w:val="9A3365"/>
          <w:sz w:val="20"/>
        </w:rPr>
        <w:t>16-Jan-04</w:t>
      </w:r>
    </w:p>
    <w:p>
      <w:pPr>
        <w:pStyle w:val="BodyText"/>
        <w:rPr>
          <w:sz w:val="22"/>
        </w:rPr>
      </w:pPr>
      <w:r>
        <w:rPr/>
        <w:br w:type="column"/>
      </w:r>
      <w:r>
        <w:rPr>
          <w:sz w:val="22"/>
        </w:rPr>
      </w:r>
    </w:p>
    <w:p>
      <w:pPr>
        <w:pStyle w:val="BodyText"/>
        <w:spacing w:before="10"/>
        <w:rPr>
          <w:sz w:val="25"/>
        </w:rPr>
      </w:pPr>
    </w:p>
    <w:p>
      <w:pPr>
        <w:spacing w:before="1"/>
        <w:ind w:left="664" w:right="0" w:firstLine="0"/>
        <w:jc w:val="left"/>
        <w:rPr>
          <w:sz w:val="20"/>
        </w:rPr>
      </w:pPr>
      <w:r>
        <w:rPr>
          <w:color w:val="FF0000"/>
          <w:sz w:val="20"/>
        </w:rPr>
        <w:t>08-Mar-96</w:t>
      </w:r>
    </w:p>
    <w:p>
      <w:pPr>
        <w:spacing w:before="98"/>
        <w:ind w:left="664" w:right="0" w:firstLine="0"/>
        <w:jc w:val="left"/>
        <w:rPr>
          <w:sz w:val="17"/>
        </w:rPr>
      </w:pPr>
      <w:r>
        <w:rPr/>
        <w:br w:type="column"/>
      </w:r>
      <w:r>
        <w:rPr>
          <w:w w:val="105"/>
          <w:sz w:val="17"/>
        </w:rPr>
        <w:t>120</w:t>
      </w:r>
    </w:p>
    <w:p>
      <w:pPr>
        <w:pStyle w:val="BodyText"/>
        <w:spacing w:before="6"/>
        <w:rPr>
          <w:sz w:val="18"/>
        </w:rPr>
      </w:pPr>
    </w:p>
    <w:p>
      <w:pPr>
        <w:spacing w:before="1"/>
        <w:ind w:left="664" w:right="0" w:firstLine="0"/>
        <w:jc w:val="left"/>
        <w:rPr>
          <w:sz w:val="17"/>
        </w:rPr>
      </w:pPr>
      <w:r>
        <w:rPr>
          <w:w w:val="105"/>
          <w:sz w:val="17"/>
        </w:rPr>
        <w:t>110</w:t>
      </w:r>
    </w:p>
    <w:p>
      <w:pPr>
        <w:pStyle w:val="BodyText"/>
        <w:spacing w:before="5"/>
        <w:rPr>
          <w:sz w:val="18"/>
        </w:rPr>
      </w:pPr>
    </w:p>
    <w:p>
      <w:pPr>
        <w:spacing w:before="0"/>
        <w:ind w:left="664" w:right="0" w:firstLine="0"/>
        <w:jc w:val="left"/>
        <w:rPr>
          <w:sz w:val="17"/>
        </w:rPr>
      </w:pPr>
      <w:r>
        <w:rPr>
          <w:w w:val="105"/>
          <w:sz w:val="17"/>
        </w:rPr>
        <w:t>100</w:t>
      </w:r>
    </w:p>
    <w:p>
      <w:pPr>
        <w:spacing w:after="0"/>
        <w:jc w:val="left"/>
        <w:rPr>
          <w:sz w:val="17"/>
        </w:rPr>
        <w:sectPr>
          <w:type w:val="continuous"/>
          <w:pgSz w:w="11900" w:h="16840"/>
          <w:pgMar w:top="1180" w:bottom="280" w:left="1020" w:right="600"/>
          <w:cols w:num="3" w:equalWidth="0">
            <w:col w:w="1504" w:space="347"/>
            <w:col w:w="1572" w:space="2573"/>
            <w:col w:w="4284"/>
          </w:cols>
        </w:sectPr>
      </w:pPr>
    </w:p>
    <w:p>
      <w:pPr>
        <w:pStyle w:val="BodyText"/>
        <w:spacing w:before="3"/>
        <w:rPr>
          <w:sz w:val="10"/>
        </w:rPr>
      </w:pPr>
    </w:p>
    <w:p>
      <w:pPr>
        <w:spacing w:after="0"/>
        <w:rPr>
          <w:sz w:val="10"/>
        </w:rPr>
        <w:sectPr>
          <w:type w:val="continuous"/>
          <w:pgSz w:w="11900" w:h="16840"/>
          <w:pgMar w:top="1180" w:bottom="280" w:left="1020" w:right="600"/>
        </w:sectPr>
      </w:pPr>
    </w:p>
    <w:p>
      <w:pPr>
        <w:pStyle w:val="BodyText"/>
        <w:rPr>
          <w:sz w:val="22"/>
        </w:rPr>
      </w:pPr>
    </w:p>
    <w:p>
      <w:pPr>
        <w:pStyle w:val="BodyText"/>
        <w:rPr>
          <w:sz w:val="22"/>
        </w:rPr>
      </w:pPr>
    </w:p>
    <w:p>
      <w:pPr>
        <w:pStyle w:val="BodyText"/>
        <w:rPr>
          <w:sz w:val="22"/>
        </w:rPr>
      </w:pPr>
    </w:p>
    <w:p>
      <w:pPr>
        <w:spacing w:before="174"/>
        <w:ind w:left="391" w:right="0" w:firstLine="0"/>
        <w:jc w:val="left"/>
        <w:rPr>
          <w:sz w:val="20"/>
        </w:rPr>
      </w:pPr>
      <w:r>
        <w:rPr>
          <w:color w:val="000080"/>
          <w:sz w:val="20"/>
        </w:rPr>
        <w:t>06-Mar-98</w:t>
      </w:r>
    </w:p>
    <w:p>
      <w:pPr>
        <w:pStyle w:val="BodyText"/>
        <w:spacing w:before="1"/>
        <w:rPr>
          <w:sz w:val="28"/>
        </w:rPr>
      </w:pPr>
      <w:r>
        <w:rPr/>
        <w:br w:type="column"/>
      </w:r>
      <w:r>
        <w:rPr>
          <w:sz w:val="28"/>
        </w:rPr>
      </w:r>
    </w:p>
    <w:p>
      <w:pPr>
        <w:spacing w:before="1"/>
        <w:ind w:left="391" w:right="0" w:firstLine="0"/>
        <w:jc w:val="left"/>
        <w:rPr>
          <w:sz w:val="20"/>
        </w:rPr>
      </w:pPr>
      <w:r>
        <w:rPr>
          <w:color w:val="FF00FF"/>
          <w:spacing w:val="-1"/>
          <w:sz w:val="20"/>
        </w:rPr>
        <w:t>02-May-97</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7"/>
        <w:rPr>
          <w:sz w:val="32"/>
        </w:rPr>
      </w:pPr>
    </w:p>
    <w:p>
      <w:pPr>
        <w:spacing w:before="0"/>
        <w:ind w:left="230" w:right="0" w:firstLine="0"/>
        <w:jc w:val="left"/>
        <w:rPr>
          <w:sz w:val="20"/>
        </w:rPr>
      </w:pPr>
      <w:r>
        <w:rPr>
          <w:color w:val="008000"/>
          <w:sz w:val="20"/>
        </w:rPr>
        <w:t>10-Mar-00</w:t>
      </w:r>
    </w:p>
    <w:p>
      <w:pPr>
        <w:spacing w:before="97"/>
        <w:ind w:left="1913" w:right="3420" w:firstLine="0"/>
        <w:jc w:val="center"/>
        <w:rPr>
          <w:sz w:val="17"/>
        </w:rPr>
      </w:pPr>
      <w:r>
        <w:rPr/>
        <w:br w:type="column"/>
      </w:r>
      <w:r>
        <w:rPr>
          <w:w w:val="105"/>
          <w:sz w:val="17"/>
        </w:rPr>
        <w:t>90</w:t>
      </w:r>
    </w:p>
    <w:p>
      <w:pPr>
        <w:tabs>
          <w:tab w:pos="2110" w:val="right" w:leader="none"/>
        </w:tabs>
        <w:spacing w:before="218"/>
        <w:ind w:left="391" w:right="0" w:firstLine="0"/>
        <w:jc w:val="left"/>
        <w:rPr>
          <w:sz w:val="17"/>
        </w:rPr>
      </w:pPr>
      <w:r>
        <w:rPr>
          <w:color w:val="0000FF"/>
          <w:sz w:val="20"/>
        </w:rPr>
        <w:t>8-Mar-02</w:t>
        <w:tab/>
      </w:r>
      <w:r>
        <w:rPr>
          <w:position w:val="4"/>
          <w:sz w:val="17"/>
        </w:rPr>
        <w:t>80</w:t>
      </w:r>
    </w:p>
    <w:p>
      <w:pPr>
        <w:spacing w:before="165"/>
        <w:ind w:left="1913" w:right="3420" w:firstLine="0"/>
        <w:jc w:val="center"/>
        <w:rPr>
          <w:sz w:val="17"/>
        </w:rPr>
      </w:pPr>
      <w:r>
        <w:rPr>
          <w:w w:val="105"/>
          <w:sz w:val="17"/>
        </w:rPr>
        <w:t>70</w:t>
      </w:r>
    </w:p>
    <w:p>
      <w:pPr>
        <w:pStyle w:val="BodyText"/>
        <w:spacing w:before="6"/>
        <w:rPr>
          <w:sz w:val="18"/>
        </w:rPr>
      </w:pPr>
    </w:p>
    <w:p>
      <w:pPr>
        <w:spacing w:before="0"/>
        <w:ind w:left="1913" w:right="3420" w:firstLine="0"/>
        <w:jc w:val="center"/>
        <w:rPr>
          <w:sz w:val="17"/>
        </w:rPr>
      </w:pPr>
      <w:r>
        <w:rPr>
          <w:w w:val="105"/>
          <w:sz w:val="17"/>
        </w:rPr>
        <w:t>60</w:t>
      </w:r>
    </w:p>
    <w:p>
      <w:pPr>
        <w:pStyle w:val="BodyText"/>
        <w:spacing w:before="8"/>
        <w:rPr>
          <w:sz w:val="18"/>
        </w:rPr>
      </w:pPr>
    </w:p>
    <w:p>
      <w:pPr>
        <w:spacing w:before="0"/>
        <w:ind w:left="1913" w:right="3420" w:firstLine="0"/>
        <w:jc w:val="center"/>
        <w:rPr>
          <w:sz w:val="17"/>
        </w:rPr>
      </w:pPr>
      <w:r>
        <w:rPr>
          <w:w w:val="105"/>
          <w:sz w:val="17"/>
        </w:rPr>
        <w:t>50</w:t>
      </w:r>
    </w:p>
    <w:p>
      <w:pPr>
        <w:spacing w:after="0"/>
        <w:jc w:val="center"/>
        <w:rPr>
          <w:sz w:val="17"/>
        </w:rPr>
        <w:sectPr>
          <w:type w:val="continuous"/>
          <w:pgSz w:w="11900" w:h="16840"/>
          <w:pgMar w:top="1180" w:bottom="280" w:left="1020" w:right="600"/>
          <w:cols w:num="4" w:equalWidth="0">
            <w:col w:w="1298" w:space="274"/>
            <w:col w:w="1284" w:space="40"/>
            <w:col w:w="1137" w:space="694"/>
            <w:col w:w="5553"/>
          </w:cols>
        </w:sectPr>
      </w:pPr>
    </w:p>
    <w:p>
      <w:pPr>
        <w:pStyle w:val="BodyText"/>
        <w:spacing w:before="1"/>
        <w:rPr>
          <w:sz w:val="10"/>
        </w:rPr>
      </w:pPr>
    </w:p>
    <w:p>
      <w:pPr>
        <w:spacing w:before="98"/>
        <w:ind w:left="4945" w:right="1728" w:firstLine="0"/>
        <w:jc w:val="center"/>
        <w:rPr>
          <w:sz w:val="17"/>
        </w:rPr>
      </w:pPr>
      <w:r>
        <w:rPr>
          <w:w w:val="105"/>
          <w:sz w:val="17"/>
        </w:rPr>
        <w:t>40</w:t>
      </w:r>
    </w:p>
    <w:p>
      <w:pPr>
        <w:tabs>
          <w:tab w:pos="319" w:val="left" w:leader="none"/>
          <w:tab w:pos="640" w:val="left" w:leader="none"/>
          <w:tab w:pos="959" w:val="left" w:leader="none"/>
          <w:tab w:pos="1281" w:val="left" w:leader="none"/>
          <w:tab w:pos="1600" w:val="left" w:leader="none"/>
          <w:tab w:pos="1921" w:val="left" w:leader="none"/>
          <w:tab w:pos="2240" w:val="left" w:leader="none"/>
          <w:tab w:pos="2561" w:val="left" w:leader="none"/>
        </w:tabs>
        <w:spacing w:before="66"/>
        <w:ind w:left="0" w:right="3256" w:firstLine="0"/>
        <w:jc w:val="center"/>
        <w:rPr>
          <w:sz w:val="17"/>
        </w:rPr>
      </w:pPr>
      <w:r>
        <w:rPr>
          <w:w w:val="105"/>
          <w:sz w:val="17"/>
        </w:rPr>
        <w:t>1</w:t>
        <w:tab/>
        <w:t>2</w:t>
        <w:tab/>
        <w:t>3</w:t>
        <w:tab/>
        <w:t>4</w:t>
        <w:tab/>
        <w:t>5</w:t>
        <w:tab/>
        <w:t>6</w:t>
        <w:tab/>
        <w:t>7</w:t>
        <w:tab/>
        <w:t>8</w:t>
        <w:tab/>
        <w:t>9</w:t>
      </w:r>
      <w:r>
        <w:rPr>
          <w:spacing w:val="4"/>
          <w:w w:val="105"/>
          <w:sz w:val="17"/>
        </w:rPr>
        <w:t> </w:t>
      </w:r>
      <w:r>
        <w:rPr>
          <w:w w:val="105"/>
          <w:sz w:val="17"/>
        </w:rPr>
        <w:t>10</w:t>
      </w:r>
      <w:r>
        <w:rPr>
          <w:spacing w:val="9"/>
          <w:w w:val="105"/>
          <w:sz w:val="17"/>
        </w:rPr>
        <w:t> </w:t>
      </w:r>
      <w:r>
        <w:rPr>
          <w:w w:val="105"/>
          <w:sz w:val="17"/>
        </w:rPr>
        <w:t>11</w:t>
      </w:r>
      <w:r>
        <w:rPr>
          <w:spacing w:val="7"/>
          <w:w w:val="105"/>
          <w:sz w:val="17"/>
        </w:rPr>
        <w:t> </w:t>
      </w:r>
      <w:r>
        <w:rPr>
          <w:w w:val="105"/>
          <w:sz w:val="17"/>
        </w:rPr>
        <w:t>12</w:t>
      </w:r>
      <w:r>
        <w:rPr>
          <w:spacing w:val="8"/>
          <w:w w:val="105"/>
          <w:sz w:val="17"/>
        </w:rPr>
        <w:t> </w:t>
      </w:r>
      <w:r>
        <w:rPr>
          <w:w w:val="105"/>
          <w:sz w:val="17"/>
        </w:rPr>
        <w:t>13</w:t>
      </w:r>
      <w:r>
        <w:rPr>
          <w:spacing w:val="7"/>
          <w:w w:val="105"/>
          <w:sz w:val="17"/>
        </w:rPr>
        <w:t> </w:t>
      </w:r>
      <w:r>
        <w:rPr>
          <w:w w:val="105"/>
          <w:sz w:val="17"/>
        </w:rPr>
        <w:t>14</w:t>
      </w:r>
      <w:r>
        <w:rPr>
          <w:spacing w:val="9"/>
          <w:w w:val="105"/>
          <w:sz w:val="17"/>
        </w:rPr>
        <w:t> </w:t>
      </w:r>
      <w:r>
        <w:rPr>
          <w:w w:val="105"/>
          <w:sz w:val="17"/>
        </w:rPr>
        <w:t>15</w:t>
      </w:r>
      <w:r>
        <w:rPr>
          <w:spacing w:val="6"/>
          <w:w w:val="105"/>
          <w:sz w:val="17"/>
        </w:rPr>
        <w:t> </w:t>
      </w:r>
      <w:r>
        <w:rPr>
          <w:w w:val="105"/>
          <w:sz w:val="17"/>
        </w:rPr>
        <w:t>16</w:t>
      </w:r>
      <w:r>
        <w:rPr>
          <w:spacing w:val="9"/>
          <w:w w:val="105"/>
          <w:sz w:val="17"/>
        </w:rPr>
        <w:t> </w:t>
      </w:r>
      <w:r>
        <w:rPr>
          <w:w w:val="105"/>
          <w:sz w:val="17"/>
        </w:rPr>
        <w:t>17</w:t>
      </w:r>
      <w:r>
        <w:rPr>
          <w:spacing w:val="6"/>
          <w:w w:val="105"/>
          <w:sz w:val="17"/>
        </w:rPr>
        <w:t> </w:t>
      </w:r>
      <w:r>
        <w:rPr>
          <w:w w:val="105"/>
          <w:sz w:val="17"/>
        </w:rPr>
        <w:t>18</w:t>
      </w:r>
      <w:r>
        <w:rPr>
          <w:spacing w:val="8"/>
          <w:w w:val="105"/>
          <w:sz w:val="17"/>
        </w:rPr>
        <w:t> </w:t>
      </w:r>
      <w:r>
        <w:rPr>
          <w:w w:val="105"/>
          <w:sz w:val="17"/>
        </w:rPr>
        <w:t>19</w:t>
      </w:r>
      <w:r>
        <w:rPr>
          <w:spacing w:val="7"/>
          <w:w w:val="105"/>
          <w:sz w:val="17"/>
        </w:rPr>
        <w:t> </w:t>
      </w:r>
      <w:r>
        <w:rPr>
          <w:w w:val="105"/>
          <w:sz w:val="17"/>
        </w:rPr>
        <w:t>20</w:t>
      </w:r>
    </w:p>
    <w:p>
      <w:pPr>
        <w:spacing w:before="127"/>
        <w:ind w:left="2578" w:right="0" w:firstLine="0"/>
        <w:jc w:val="left"/>
        <w:rPr>
          <w:i/>
          <w:sz w:val="20"/>
        </w:rPr>
      </w:pPr>
      <w:r>
        <w:rPr>
          <w:i/>
          <w:sz w:val="20"/>
        </w:rPr>
        <w:t>maturity of the swap (years)</w:t>
      </w:r>
    </w:p>
    <w:p>
      <w:pPr>
        <w:pStyle w:val="BodyText"/>
        <w:rPr>
          <w:i/>
          <w:sz w:val="14"/>
        </w:rPr>
      </w:pPr>
    </w:p>
    <w:p>
      <w:pPr>
        <w:spacing w:before="91"/>
        <w:ind w:left="165" w:right="0" w:firstLine="0"/>
        <w:jc w:val="left"/>
        <w:rPr>
          <w:sz w:val="20"/>
        </w:rPr>
      </w:pPr>
      <w:r>
        <w:rPr>
          <w:sz w:val="20"/>
        </w:rPr>
        <w:t>Source: JPMorgan Chase</w:t>
      </w:r>
    </w:p>
    <w:p>
      <w:pPr>
        <w:spacing w:after="0"/>
        <w:jc w:val="left"/>
        <w:rPr>
          <w:sz w:val="20"/>
        </w:rPr>
        <w:sectPr>
          <w:type w:val="continuous"/>
          <w:pgSz w:w="11900" w:h="16840"/>
          <w:pgMar w:top="1180" w:bottom="280" w:left="1020" w:right="600"/>
        </w:sectPr>
      </w:pPr>
    </w:p>
    <w:p>
      <w:pPr>
        <w:pStyle w:val="BodyText"/>
        <w:spacing w:before="7"/>
        <w:rPr>
          <w:sz w:val="22"/>
        </w:rPr>
      </w:pPr>
    </w:p>
    <w:p>
      <w:pPr>
        <w:pStyle w:val="Heading1"/>
        <w:spacing w:before="90"/>
        <w:ind w:left="266"/>
      </w:pPr>
      <w:r>
        <w:rPr/>
        <w:t>Chart 10: Term structure of implied volatility of 10-year</w:t>
      </w:r>
    </w:p>
    <w:p>
      <w:pPr>
        <w:tabs>
          <w:tab w:pos="6050" w:val="left" w:leader="none"/>
        </w:tabs>
        <w:spacing w:line="223" w:lineRule="auto" w:before="35"/>
        <w:ind w:left="266" w:right="0" w:firstLine="0"/>
        <w:jc w:val="left"/>
        <w:rPr>
          <w:sz w:val="20"/>
        </w:rPr>
      </w:pPr>
      <w:r>
        <w:rPr>
          <w:b/>
          <w:sz w:val="24"/>
        </w:rPr>
        <w:t>option on sterling swaps of</w:t>
      </w:r>
      <w:r>
        <w:rPr>
          <w:b/>
          <w:spacing w:val="-9"/>
          <w:sz w:val="24"/>
        </w:rPr>
        <w:t> </w:t>
      </w:r>
      <w:r>
        <w:rPr>
          <w:b/>
          <w:sz w:val="24"/>
        </w:rPr>
        <w:t>various</w:t>
      </w:r>
      <w:r>
        <w:rPr>
          <w:b/>
          <w:spacing w:val="-3"/>
          <w:sz w:val="24"/>
        </w:rPr>
        <w:t> </w:t>
      </w:r>
      <w:r>
        <w:rPr>
          <w:b/>
          <w:sz w:val="24"/>
        </w:rPr>
        <w:t>maturities</w:t>
        <w:tab/>
      </w:r>
      <w:r>
        <w:rPr>
          <w:position w:val="-8"/>
          <w:sz w:val="20"/>
        </w:rPr>
        <w:t>basis</w:t>
      </w:r>
      <w:r>
        <w:rPr>
          <w:spacing w:val="-7"/>
          <w:position w:val="-8"/>
          <w:sz w:val="20"/>
        </w:rPr>
        <w:t> </w:t>
      </w:r>
      <w:r>
        <w:rPr>
          <w:position w:val="-8"/>
          <w:sz w:val="20"/>
        </w:rPr>
        <w:t>points</w:t>
      </w:r>
    </w:p>
    <w:p>
      <w:pPr>
        <w:spacing w:line="222" w:lineRule="exact" w:before="0"/>
        <w:ind w:left="6705" w:right="0" w:firstLine="0"/>
        <w:jc w:val="left"/>
        <w:rPr>
          <w:sz w:val="20"/>
        </w:rPr>
      </w:pPr>
      <w:r>
        <w:rPr/>
        <w:pict>
          <v:group style="position:absolute;margin-left:75.121002pt;margin-top:5.887566pt;width:306.75pt;height:181.85pt;mso-position-horizontal-relative:page;mso-position-vertical-relative:paragraph;z-index:251704320" coordorigin="1502,118" coordsize="6135,3637">
            <v:shape style="position:absolute;left:1512;top:118;width:6125;height:3636" coordorigin="1512,118" coordsize="6125,3636" path="m7574,118l7574,3692m7574,3692l7637,3692m7574,3295l7637,3295m7574,2899l7637,2899m7574,2500l7637,2500m7574,2104l7637,2104m7574,1706l7637,1706m7574,1310l7637,1310m7574,912l7637,912m7574,517l7637,517m7574,118l7637,118m1512,3692l7574,3692m1512,3754l1512,3692m1831,3754l1831,3692m2150,3754l2150,3692m2470,3754l2470,3692m2789,3754l2789,3692m3107,3754l3107,3692m3426,3754l3426,3692m3745,3754l3745,3692m4064,3754l4064,3692m4384,3754l4384,3692m4703,3754l4703,3692m5022,3754l5022,3692m5341,3754l5341,3692m5660,3754l5660,3692m5980,3754l5980,3692m6299,3754l6299,3692m6617,3754l6617,3692m6936,3754l6936,3692m7255,3754l7255,3692m7574,3754l7574,3692e" filled="false" stroked="true" strokeweight=".06pt" strokecolor="#000000">
              <v:path arrowok="t"/>
              <v:stroke dashstyle="solid"/>
            </v:shape>
            <v:shape style="position:absolute;left:1831;top:451;width:4149;height:842" coordorigin="1831,452" coordsize="4149,842" path="m1831,452l2150,610,2470,705,2789,782,3107,883,3426,960,3745,1022,4064,1075,4384,1120,5022,1200,5980,1293e" filled="false" stroked="true" strokeweight=".958pt" strokecolor="#ff0000">
              <v:path arrowok="t"/>
              <v:stroke dashstyle="solid"/>
            </v:shape>
            <v:line style="position:absolute" from="5980,1293" to="7574,1418" stroked="true" strokeweight=".958pt" strokecolor="#ff0000">
              <v:stroke dashstyle="solid"/>
            </v:line>
            <v:line style="position:absolute" from="1512,2330" to="1831,2721" stroked="true" strokeweight=".958pt" strokecolor="#000080">
              <v:stroke dashstyle="solid"/>
            </v:line>
            <v:shape style="position:absolute;left:1831;top:2721;width:4149;height:387" coordorigin="1831,2721" coordsize="4149,387" path="m1831,2721l2150,2803,2470,2892,2789,2985,3107,2997,3426,3007,3745,3021,4064,3033,4384,3045,5022,3076,5980,3108e" filled="false" stroked="true" strokeweight=".958pt" strokecolor="#000080">
              <v:path arrowok="t"/>
              <v:stroke dashstyle="solid"/>
            </v:shape>
            <v:line style="position:absolute" from="5980,3108" to="7574,3139" stroked="true" strokeweight=".958pt" strokecolor="#000080">
              <v:stroke dashstyle="solid"/>
            </v:line>
            <v:line style="position:absolute" from="1512,1903" to="1831,2344" stroked="true" strokeweight=".958pt" strokecolor="#008000">
              <v:stroke dashstyle="solid"/>
            </v:line>
            <v:shape style="position:absolute;left:1831;top:2344;width:4149;height:819" coordorigin="1831,2344" coordsize="4149,819" path="m1831,2344l2150,2448,2789,2659,3107,2721,3745,2846,4064,2911,4384,2973,5022,3067,5980,3163e" filled="false" stroked="true" strokeweight=".958pt" strokecolor="#008000">
              <v:path arrowok="t"/>
              <v:stroke dashstyle="solid"/>
            </v:shape>
            <v:line style="position:absolute" from="5980,3163" to="7574,3350" stroked="true" strokeweight=".958pt" strokecolor="#008000">
              <v:stroke dashstyle="solid"/>
            </v:line>
            <v:line style="position:absolute" from="1512,2659" to="1831,2752" stroked="true" strokeweight=".958pt" strokecolor="#0000ff">
              <v:stroke dashstyle="solid"/>
            </v:line>
            <v:shape style="position:absolute;left:1831;top:2752;width:4149;height:485" coordorigin="1831,2752" coordsize="4149,485" path="m1831,2752l2789,2911,3107,2947,4064,3062,4384,3098,5022,3168,5980,3237e" filled="false" stroked="true" strokeweight=".958pt" strokecolor="#0000ff">
              <v:path arrowok="t"/>
              <v:stroke dashstyle="solid"/>
            </v:shape>
            <v:line style="position:absolute" from="5980,3237" to="7574,3350" stroked="true" strokeweight=".958pt" strokecolor="#0000ff">
              <v:stroke dashstyle="solid"/>
            </v:line>
            <v:line style="position:absolute" from="1502,2660" to="1841,2660" stroked="true" strokeweight="1.798pt" strokecolor="#800080">
              <v:stroke dashstyle="solid"/>
            </v:line>
            <v:shape style="position:absolute;left:1831;top:2668;width:4149;height:329" coordorigin="1831,2668" coordsize="4149,329" path="m1831,2668l2150,2688,2470,2704,2789,2721,3107,2745,3426,2769,4384,2841,5022,2913,5980,2997e" filled="false" stroked="true" strokeweight=".958pt" strokecolor="#800080">
              <v:path arrowok="t"/>
              <v:stroke dashstyle="solid"/>
            </v:shape>
            <v:line style="position:absolute" from="5980,2997" to="7574,3093" stroked="true" strokeweight=".958pt" strokecolor="#800080">
              <v:stroke dashstyle="solid"/>
            </v:line>
            <v:shape style="position:absolute;left:1831;top:1873;width:4149;height:425" coordorigin="1831,1874" coordsize="4149,425" path="m1831,1874l2150,1917,2470,1958,2789,2001,3107,2049,3426,2097,3745,2143,4064,2184,4384,2222,5022,2253,5980,2299e" filled="false" stroked="true" strokeweight=".958pt" strokecolor="#ff00ff">
              <v:path arrowok="t"/>
              <v:stroke dashstyle="solid"/>
            </v:shape>
            <v:line style="position:absolute" from="5980,2299" to="7574,2371" stroked="true" strokeweight=".958pt" strokecolor="#ff00ff">
              <v:stroke dashstyle="solid"/>
            </v:line>
            <v:shape style="position:absolute;left:4933;top:861;width:887;height:221" type="#_x0000_t202" filled="false" stroked="false">
              <v:textbox inset="0,0,0,0">
                <w:txbxContent>
                  <w:p>
                    <w:pPr>
                      <w:spacing w:line="221" w:lineRule="exact" w:before="0"/>
                      <w:ind w:left="0" w:right="0" w:firstLine="0"/>
                      <w:jc w:val="left"/>
                      <w:rPr>
                        <w:sz w:val="20"/>
                      </w:rPr>
                    </w:pPr>
                    <w:r>
                      <w:rPr>
                        <w:color w:val="FF0000"/>
                        <w:sz w:val="20"/>
                      </w:rPr>
                      <w:t>08-Mar-96</w:t>
                    </w:r>
                  </w:p>
                </w:txbxContent>
              </v:textbox>
              <w10:wrap type="none"/>
            </v:shape>
            <v:shape style="position:absolute;left:4138;top:1917;width:916;height:221" type="#_x0000_t202" filled="false" stroked="false">
              <v:textbox inset="0,0,0,0">
                <w:txbxContent>
                  <w:p>
                    <w:pPr>
                      <w:spacing w:line="221" w:lineRule="exact" w:before="0"/>
                      <w:ind w:left="0" w:right="0" w:firstLine="0"/>
                      <w:jc w:val="left"/>
                      <w:rPr>
                        <w:sz w:val="20"/>
                      </w:rPr>
                    </w:pPr>
                    <w:r>
                      <w:rPr>
                        <w:color w:val="FF00FF"/>
                        <w:sz w:val="20"/>
                      </w:rPr>
                      <w:t>02-May-97</w:t>
                    </w:r>
                  </w:p>
                </w:txbxContent>
              </v:textbox>
              <w10:wrap type="none"/>
            </v:shape>
            <v:shape style="position:absolute;left:2351;top:2222;width:887;height:221" type="#_x0000_t202" filled="false" stroked="false">
              <v:textbox inset="0,0,0,0">
                <w:txbxContent>
                  <w:p>
                    <w:pPr>
                      <w:spacing w:line="221" w:lineRule="exact" w:before="0"/>
                      <w:ind w:left="0" w:right="0" w:firstLine="0"/>
                      <w:jc w:val="left"/>
                      <w:rPr>
                        <w:sz w:val="20"/>
                      </w:rPr>
                    </w:pPr>
                    <w:r>
                      <w:rPr>
                        <w:color w:val="008000"/>
                        <w:sz w:val="20"/>
                      </w:rPr>
                      <w:t>10-Mar-00</w:t>
                    </w:r>
                  </w:p>
                </w:txbxContent>
              </v:textbox>
              <w10:wrap type="none"/>
            </v:shape>
            <v:shape style="position:absolute;left:4465;top:2644;width:820;height:221" type="#_x0000_t202" filled="false" stroked="false">
              <v:textbox inset="0,0,0,0">
                <w:txbxContent>
                  <w:p>
                    <w:pPr>
                      <w:spacing w:line="221" w:lineRule="exact" w:before="0"/>
                      <w:ind w:left="0" w:right="0" w:firstLine="0"/>
                      <w:jc w:val="left"/>
                      <w:rPr>
                        <w:sz w:val="20"/>
                      </w:rPr>
                    </w:pPr>
                    <w:r>
                      <w:rPr>
                        <w:color w:val="9A3365"/>
                        <w:sz w:val="20"/>
                      </w:rPr>
                      <w:t>16-Jan-04</w:t>
                    </w:r>
                  </w:p>
                </w:txbxContent>
              </v:textbox>
              <w10:wrap type="none"/>
            </v:shape>
            <v:shape style="position:absolute;left:2085;top:3050;width:887;height:221" type="#_x0000_t202" filled="false" stroked="false">
              <v:textbox inset="0,0,0,0">
                <w:txbxContent>
                  <w:p>
                    <w:pPr>
                      <w:spacing w:line="221" w:lineRule="exact" w:before="0"/>
                      <w:ind w:left="0" w:right="0" w:firstLine="0"/>
                      <w:jc w:val="left"/>
                      <w:rPr>
                        <w:sz w:val="20"/>
                      </w:rPr>
                    </w:pPr>
                    <w:r>
                      <w:rPr>
                        <w:color w:val="000080"/>
                        <w:sz w:val="20"/>
                      </w:rPr>
                      <w:t>06-Mar-98</w:t>
                    </w:r>
                  </w:p>
                </w:txbxContent>
              </v:textbox>
              <w10:wrap type="none"/>
            </v:shape>
            <v:shape style="position:absolute;left:5595;top:3268;width:786;height:221" type="#_x0000_t202" filled="false" stroked="false">
              <v:textbox inset="0,0,0,0">
                <w:txbxContent>
                  <w:p>
                    <w:pPr>
                      <w:spacing w:line="221" w:lineRule="exact" w:before="0"/>
                      <w:ind w:left="0" w:right="0" w:firstLine="0"/>
                      <w:jc w:val="left"/>
                      <w:rPr>
                        <w:sz w:val="20"/>
                      </w:rPr>
                    </w:pPr>
                    <w:r>
                      <w:rPr>
                        <w:color w:val="0000FF"/>
                        <w:sz w:val="20"/>
                      </w:rPr>
                      <w:t>8-Mar-02</w:t>
                    </w:r>
                  </w:p>
                </w:txbxContent>
              </v:textbox>
              <w10:wrap type="none"/>
            </v:shape>
            <w10:wrap type="none"/>
          </v:group>
        </w:pict>
      </w:r>
      <w:r>
        <w:rPr>
          <w:sz w:val="20"/>
        </w:rPr>
        <w:t>140</w:t>
      </w:r>
    </w:p>
    <w:p>
      <w:pPr>
        <w:spacing w:before="168"/>
        <w:ind w:left="6705" w:right="0" w:firstLine="0"/>
        <w:jc w:val="left"/>
        <w:rPr>
          <w:sz w:val="20"/>
        </w:rPr>
      </w:pPr>
      <w:r>
        <w:rPr>
          <w:sz w:val="20"/>
        </w:rPr>
        <w:t>130</w:t>
      </w:r>
    </w:p>
    <w:p>
      <w:pPr>
        <w:spacing w:before="165"/>
        <w:ind w:left="6705" w:right="0" w:firstLine="0"/>
        <w:jc w:val="left"/>
        <w:rPr>
          <w:sz w:val="20"/>
        </w:rPr>
      </w:pPr>
      <w:r>
        <w:rPr>
          <w:sz w:val="20"/>
        </w:rPr>
        <w:t>120</w:t>
      </w:r>
    </w:p>
    <w:p>
      <w:pPr>
        <w:spacing w:before="169"/>
        <w:ind w:left="6705" w:right="0" w:firstLine="0"/>
        <w:jc w:val="left"/>
        <w:rPr>
          <w:sz w:val="20"/>
        </w:rPr>
      </w:pPr>
      <w:r>
        <w:rPr>
          <w:sz w:val="20"/>
        </w:rPr>
        <w:t>110</w:t>
      </w:r>
    </w:p>
    <w:p>
      <w:pPr>
        <w:spacing w:before="166"/>
        <w:ind w:left="6705" w:right="0" w:firstLine="0"/>
        <w:jc w:val="left"/>
        <w:rPr>
          <w:sz w:val="20"/>
        </w:rPr>
      </w:pPr>
      <w:r>
        <w:rPr>
          <w:sz w:val="20"/>
        </w:rPr>
        <w:t>100</w:t>
      </w:r>
    </w:p>
    <w:p>
      <w:pPr>
        <w:spacing w:before="168"/>
        <w:ind w:left="6705" w:right="0" w:firstLine="0"/>
        <w:jc w:val="left"/>
        <w:rPr>
          <w:sz w:val="20"/>
        </w:rPr>
      </w:pPr>
      <w:r>
        <w:rPr>
          <w:sz w:val="20"/>
        </w:rPr>
        <w:t>90</w:t>
      </w:r>
    </w:p>
    <w:p>
      <w:pPr>
        <w:spacing w:before="166"/>
        <w:ind w:left="6705" w:right="0" w:firstLine="0"/>
        <w:jc w:val="left"/>
        <w:rPr>
          <w:sz w:val="20"/>
        </w:rPr>
      </w:pPr>
      <w:r>
        <w:rPr>
          <w:sz w:val="20"/>
        </w:rPr>
        <w:t>80</w:t>
      </w:r>
    </w:p>
    <w:p>
      <w:pPr>
        <w:spacing w:before="168"/>
        <w:ind w:left="6705" w:right="0" w:firstLine="0"/>
        <w:jc w:val="left"/>
        <w:rPr>
          <w:sz w:val="20"/>
        </w:rPr>
      </w:pPr>
      <w:r>
        <w:rPr>
          <w:sz w:val="20"/>
        </w:rPr>
        <w:t>70</w:t>
      </w:r>
    </w:p>
    <w:p>
      <w:pPr>
        <w:spacing w:before="166"/>
        <w:ind w:left="6705" w:right="0" w:firstLine="0"/>
        <w:jc w:val="left"/>
        <w:rPr>
          <w:sz w:val="20"/>
        </w:rPr>
      </w:pPr>
      <w:r>
        <w:rPr>
          <w:sz w:val="20"/>
        </w:rPr>
        <w:t>60</w:t>
      </w:r>
    </w:p>
    <w:p>
      <w:pPr>
        <w:spacing w:before="168"/>
        <w:ind w:left="6705" w:right="0" w:firstLine="0"/>
        <w:jc w:val="left"/>
        <w:rPr>
          <w:sz w:val="20"/>
        </w:rPr>
      </w:pPr>
      <w:r>
        <w:rPr>
          <w:sz w:val="20"/>
        </w:rPr>
        <w:t>50</w:t>
      </w:r>
    </w:p>
    <w:p>
      <w:pPr>
        <w:tabs>
          <w:tab w:pos="760" w:val="left" w:leader="none"/>
          <w:tab w:pos="1079" w:val="left" w:leader="none"/>
          <w:tab w:pos="1399" w:val="left" w:leader="none"/>
          <w:tab w:pos="1718" w:val="left" w:leader="none"/>
          <w:tab w:pos="2036" w:val="left" w:leader="none"/>
          <w:tab w:pos="2355" w:val="left" w:leader="none"/>
          <w:tab w:pos="2674" w:val="left" w:leader="none"/>
          <w:tab w:pos="2993" w:val="left" w:leader="none"/>
        </w:tabs>
        <w:spacing w:before="70"/>
        <w:ind w:left="441" w:right="0" w:firstLine="0"/>
        <w:jc w:val="left"/>
        <w:rPr>
          <w:sz w:val="20"/>
        </w:rPr>
      </w:pPr>
      <w:r>
        <w:rPr>
          <w:sz w:val="20"/>
        </w:rPr>
        <w:t>1</w:t>
        <w:tab/>
        <w:t>2</w:t>
        <w:tab/>
        <w:t>3</w:t>
        <w:tab/>
        <w:t>4</w:t>
        <w:tab/>
        <w:t>5</w:t>
        <w:tab/>
        <w:t>6</w:t>
        <w:tab/>
        <w:t>7</w:t>
        <w:tab/>
        <w:t>8</w:t>
        <w:tab/>
        <w:t>9</w:t>
      </w:r>
      <w:r>
        <w:rPr>
          <w:spacing w:val="19"/>
          <w:sz w:val="20"/>
        </w:rPr>
        <w:t> </w:t>
      </w:r>
      <w:r>
        <w:rPr>
          <w:sz w:val="20"/>
        </w:rPr>
        <w:t>10</w:t>
      </w:r>
      <w:r>
        <w:rPr>
          <w:spacing w:val="18"/>
          <w:sz w:val="20"/>
        </w:rPr>
        <w:t> </w:t>
      </w:r>
      <w:r>
        <w:rPr>
          <w:sz w:val="20"/>
        </w:rPr>
        <w:t>11</w:t>
      </w:r>
      <w:r>
        <w:rPr>
          <w:spacing w:val="18"/>
          <w:sz w:val="20"/>
        </w:rPr>
        <w:t> </w:t>
      </w:r>
      <w:r>
        <w:rPr>
          <w:sz w:val="20"/>
        </w:rPr>
        <w:t>12</w:t>
      </w:r>
      <w:r>
        <w:rPr>
          <w:spacing w:val="18"/>
          <w:sz w:val="20"/>
        </w:rPr>
        <w:t> </w:t>
      </w:r>
      <w:r>
        <w:rPr>
          <w:sz w:val="20"/>
        </w:rPr>
        <w:t>13</w:t>
      </w:r>
      <w:r>
        <w:rPr>
          <w:spacing w:val="18"/>
          <w:sz w:val="20"/>
        </w:rPr>
        <w:t> </w:t>
      </w:r>
      <w:r>
        <w:rPr>
          <w:sz w:val="20"/>
        </w:rPr>
        <w:t>14</w:t>
      </w:r>
      <w:r>
        <w:rPr>
          <w:spacing w:val="18"/>
          <w:sz w:val="20"/>
        </w:rPr>
        <w:t> </w:t>
      </w:r>
      <w:r>
        <w:rPr>
          <w:sz w:val="20"/>
        </w:rPr>
        <w:t>15</w:t>
      </w:r>
      <w:r>
        <w:rPr>
          <w:spacing w:val="18"/>
          <w:sz w:val="20"/>
        </w:rPr>
        <w:t> </w:t>
      </w:r>
      <w:r>
        <w:rPr>
          <w:sz w:val="20"/>
        </w:rPr>
        <w:t>16</w:t>
      </w:r>
      <w:r>
        <w:rPr>
          <w:spacing w:val="18"/>
          <w:sz w:val="20"/>
        </w:rPr>
        <w:t> </w:t>
      </w:r>
      <w:r>
        <w:rPr>
          <w:sz w:val="20"/>
        </w:rPr>
        <w:t>17</w:t>
      </w:r>
      <w:r>
        <w:rPr>
          <w:spacing w:val="17"/>
          <w:sz w:val="20"/>
        </w:rPr>
        <w:t> </w:t>
      </w:r>
      <w:r>
        <w:rPr>
          <w:sz w:val="20"/>
        </w:rPr>
        <w:t>18</w:t>
      </w:r>
      <w:r>
        <w:rPr>
          <w:spacing w:val="18"/>
          <w:sz w:val="20"/>
        </w:rPr>
        <w:t> </w:t>
      </w:r>
      <w:r>
        <w:rPr>
          <w:sz w:val="20"/>
        </w:rPr>
        <w:t>19</w:t>
      </w:r>
      <w:r>
        <w:rPr>
          <w:spacing w:val="18"/>
          <w:sz w:val="20"/>
        </w:rPr>
        <w:t> </w:t>
      </w:r>
      <w:r>
        <w:rPr>
          <w:sz w:val="20"/>
        </w:rPr>
        <w:t>20</w:t>
      </w:r>
    </w:p>
    <w:p>
      <w:pPr>
        <w:spacing w:before="115"/>
        <w:ind w:left="2624" w:right="0" w:firstLine="0"/>
        <w:jc w:val="left"/>
        <w:rPr>
          <w:i/>
          <w:sz w:val="20"/>
        </w:rPr>
      </w:pPr>
      <w:r>
        <w:rPr>
          <w:i/>
          <w:sz w:val="20"/>
        </w:rPr>
        <w:t>maturity of the swap (years)</w:t>
      </w:r>
    </w:p>
    <w:p>
      <w:pPr>
        <w:spacing w:before="128"/>
        <w:ind w:left="165" w:right="0" w:firstLine="0"/>
        <w:jc w:val="left"/>
        <w:rPr>
          <w:sz w:val="20"/>
        </w:rPr>
      </w:pPr>
      <w:r>
        <w:rPr>
          <w:sz w:val="20"/>
        </w:rPr>
        <w:t>Source: JPMorgan Chase</w:t>
      </w:r>
    </w:p>
    <w:p>
      <w:pPr>
        <w:pStyle w:val="BodyText"/>
        <w:rPr>
          <w:sz w:val="14"/>
        </w:rPr>
      </w:pPr>
    </w:p>
    <w:p>
      <w:pPr>
        <w:spacing w:after="0"/>
        <w:rPr>
          <w:sz w:val="14"/>
        </w:rPr>
        <w:sectPr>
          <w:pgSz w:w="11900" w:h="16840"/>
          <w:pgMar w:header="585" w:footer="0" w:top="1400" w:bottom="280" w:left="1020" w:right="600"/>
        </w:sectPr>
      </w:pPr>
    </w:p>
    <w:p>
      <w:pPr>
        <w:pStyle w:val="BodyText"/>
        <w:spacing w:before="4"/>
        <w:rPr>
          <w:sz w:val="22"/>
        </w:rPr>
      </w:pPr>
    </w:p>
    <w:p>
      <w:pPr>
        <w:pStyle w:val="Heading1"/>
        <w:spacing w:line="273" w:lineRule="auto"/>
        <w:ind w:left="194" w:right="38"/>
      </w:pPr>
      <w:r>
        <w:rPr>
          <w:w w:val="95"/>
        </w:rPr>
        <w:t>Chart 11: Hypothetical implied volatility of </w:t>
      </w:r>
      <w:r>
        <w:rPr/>
        <w:t>short-term option on swaps of various</w:t>
      </w:r>
    </w:p>
    <w:p>
      <w:pPr>
        <w:spacing w:line="264" w:lineRule="auto" w:before="91"/>
        <w:ind w:left="194" w:right="0" w:firstLine="0"/>
        <w:jc w:val="left"/>
        <w:rPr>
          <w:b/>
          <w:sz w:val="20"/>
        </w:rPr>
      </w:pPr>
      <w:r>
        <w:rPr/>
        <w:br w:type="column"/>
      </w:r>
      <w:r>
        <w:rPr>
          <w:b/>
          <w:sz w:val="20"/>
        </w:rPr>
        <w:t>Chart 12: Implied volatility of three-month option on sterling swaps of various</w:t>
      </w:r>
      <w:r>
        <w:rPr>
          <w:b/>
          <w:spacing w:val="-31"/>
          <w:sz w:val="20"/>
        </w:rPr>
        <w:t> </w:t>
      </w:r>
      <w:r>
        <w:rPr>
          <w:b/>
          <w:sz w:val="20"/>
        </w:rPr>
        <w:t>maturities</w:t>
      </w:r>
    </w:p>
    <w:p>
      <w:pPr>
        <w:spacing w:before="98"/>
        <w:ind w:left="2336" w:right="0" w:firstLine="0"/>
        <w:jc w:val="left"/>
        <w:rPr>
          <w:sz w:val="16"/>
        </w:rPr>
      </w:pPr>
      <w:r>
        <w:rPr/>
        <w:pict>
          <v:group style="position:absolute;margin-left:317.730011pt;margin-top:-10.700588pt;width:214.05pt;height:148.65pt;mso-position-horizontal-relative:page;mso-position-vertical-relative:paragraph;z-index:-252982272" coordorigin="6355,-214" coordsize="4281,2973">
            <v:shape style="position:absolute;left:6355;top:-214;width:4280;height:2973" coordorigin="6355,-213" coordsize="4280,2973" path="m10572,-213l10572,2697,10634,2697m10572,2212l10634,2212m10572,1727l10634,1727m10572,1242l10634,1242m10572,755l10634,755m10572,271l10634,271m10572,-213l10634,-213m6355,2697l10572,2697m6355,2759l6355,2697m7410,2759l7410,2697m8464,2759l8464,2697m9520,2759l9520,2697m10572,2759l10572,2697e" filled="false" stroked="true" strokeweight=".06pt" strokecolor="#000000">
              <v:path arrowok="t"/>
              <v:stroke dashstyle="solid"/>
            </v:shape>
            <v:shape style="position:absolute;left:6408;top:45;width:3112;height:1696" coordorigin="6408,46" coordsize="3112,1696" path="m6408,1741l6778,46,6989,233,7200,281,7410,360,7619,435,7830,466,8041,473,8252,478,8464,485,8886,487,9520,521e" filled="false" stroked="true" strokeweight=".958pt" strokecolor="#ff0000">
              <v:path arrowok="t"/>
              <v:stroke dashstyle="solid"/>
            </v:shape>
            <v:line style="position:absolute" from="9520,521" to="10572,568" stroked="true" strokeweight=".958pt" strokecolor="#ff0000">
              <v:stroke dashstyle="solid"/>
            </v:line>
            <v:shape style="position:absolute;left:6408;top:1419;width:3112;height:766" coordorigin="6408,1420" coordsize="3112,766" path="m6408,2185l6566,1617,6778,1506,6989,1420,7200,1449,7410,1480,7619,1482,7830,1485,8041,1480,8252,1475,8464,1475,8886,1513,9520,1547e" filled="false" stroked="true" strokeweight=".958pt" strokecolor="#000080">
              <v:path arrowok="t"/>
              <v:stroke dashstyle="solid"/>
            </v:shape>
            <v:line style="position:absolute" from="9520,1547" to="10572,1583" stroked="true" strokeweight=".958pt" strokecolor="#000080">
              <v:stroke dashstyle="solid"/>
            </v:line>
            <v:shape style="position:absolute;left:6408;top:1002;width:3112;height:1253" coordorigin="6408,1002" coordsize="3112,1253" path="m6408,2255l6566,1513,6778,1079,6989,1041,7200,1021,7410,1002,7619,1012,7830,1019,8041,1026,8252,1033,8464,1041,8886,1093,9520,1144e" filled="false" stroked="true" strokeweight=".958pt" strokecolor="#008000">
              <v:path arrowok="t"/>
              <v:stroke dashstyle="solid"/>
            </v:shape>
            <v:line style="position:absolute" from="9520,1144" to="10572,1194" stroked="true" strokeweight=".958pt" strokecolor="#008000">
              <v:stroke dashstyle="solid"/>
            </v:line>
            <v:shape style="position:absolute;left:6408;top:630;width:3112;height:1128" coordorigin="6408,630" coordsize="3112,1128" path="m6408,1758l6566,630,6778,733,6989,945,7200,1098,7410,1252,7619,1290,8464,1444,8886,1458,9520,1470e" filled="false" stroked="true" strokeweight=".958pt" strokecolor="#0000ff">
              <v:path arrowok="t"/>
              <v:stroke dashstyle="solid"/>
            </v:shape>
            <v:line style="position:absolute" from="9520,1470" to="10572,1485" stroked="true" strokeweight=".958pt" strokecolor="#0000ff">
              <v:stroke dashstyle="solid"/>
            </v:line>
            <v:shape style="position:absolute;left:6408;top:1040;width:3112;height:1128" coordorigin="6408,1041" coordsize="3112,1128" path="m6408,2169l6566,1187,6778,1041,6989,1117,7200,1206,7410,1295,7619,1345,7830,1393,8041,1453,8252,1492,8464,1542,8886,1605,9520,1684e" filled="false" stroked="true" strokeweight=".958pt" strokecolor="#800080">
              <v:path arrowok="t"/>
              <v:stroke dashstyle="solid"/>
            </v:shape>
            <v:line style="position:absolute" from="9520,1684" to="10572,1792" stroked="true" strokeweight=".958pt" strokecolor="#800080">
              <v:stroke dashstyle="solid"/>
            </v:line>
            <v:shape style="position:absolute;left:6408;top:846;width:3112;height:1016" coordorigin="6408,846" coordsize="3112,1016" path="m6408,1861l6778,935,6989,882,7200,880,7410,868,7619,858,7830,851,8252,846,8464,846,8886,865,9520,899e" filled="false" stroked="true" strokeweight=".958pt" strokecolor="#ff00ff">
              <v:path arrowok="t"/>
              <v:stroke dashstyle="solid"/>
            </v:shape>
            <v:line style="position:absolute" from="9520,899" to="10572,954" stroked="true" strokeweight=".958pt" strokecolor="#ff00ff">
              <v:stroke dashstyle="solid"/>
            </v:line>
            <w10:wrap type="none"/>
          </v:group>
        </w:pict>
      </w:r>
      <w:r>
        <w:rPr>
          <w:color w:val="FF0000"/>
          <w:sz w:val="16"/>
        </w:rPr>
        <w:t>08-Mar-96</w:t>
      </w:r>
    </w:p>
    <w:p>
      <w:pPr>
        <w:spacing w:line="162" w:lineRule="exact" w:before="117"/>
        <w:ind w:left="68" w:right="0" w:firstLine="0"/>
        <w:jc w:val="left"/>
        <w:rPr>
          <w:sz w:val="16"/>
        </w:rPr>
      </w:pPr>
      <w:r>
        <w:rPr/>
        <w:br w:type="column"/>
      </w:r>
      <w:r>
        <w:rPr>
          <w:sz w:val="16"/>
        </w:rPr>
        <w:t>Basis points</w:t>
      </w:r>
    </w:p>
    <w:p>
      <w:pPr>
        <w:spacing w:line="208" w:lineRule="exact" w:before="0"/>
        <w:ind w:left="675" w:right="0" w:firstLine="0"/>
        <w:jc w:val="left"/>
        <w:rPr>
          <w:sz w:val="20"/>
        </w:rPr>
      </w:pPr>
      <w:r>
        <w:rPr>
          <w:sz w:val="20"/>
        </w:rPr>
        <w:t>150</w:t>
      </w:r>
    </w:p>
    <w:p>
      <w:pPr>
        <w:pStyle w:val="BodyText"/>
        <w:spacing w:before="1"/>
        <w:rPr>
          <w:sz w:val="22"/>
        </w:rPr>
      </w:pPr>
    </w:p>
    <w:p>
      <w:pPr>
        <w:spacing w:line="150" w:lineRule="exact" w:before="0"/>
        <w:ind w:left="675" w:right="0" w:firstLine="0"/>
        <w:jc w:val="left"/>
        <w:rPr>
          <w:sz w:val="20"/>
        </w:rPr>
      </w:pPr>
      <w:r>
        <w:rPr>
          <w:sz w:val="20"/>
        </w:rPr>
        <w:t>130</w:t>
      </w:r>
    </w:p>
    <w:p>
      <w:pPr>
        <w:spacing w:after="0" w:line="150" w:lineRule="exact"/>
        <w:jc w:val="left"/>
        <w:rPr>
          <w:sz w:val="20"/>
        </w:rPr>
        <w:sectPr>
          <w:type w:val="continuous"/>
          <w:pgSz w:w="11900" w:h="16840"/>
          <w:pgMar w:top="1180" w:bottom="280" w:left="1020" w:right="600"/>
          <w:cols w:num="3" w:equalWidth="0">
            <w:col w:w="4480" w:space="430"/>
            <w:col w:w="4078" w:space="40"/>
            <w:col w:w="1252"/>
          </w:cols>
        </w:sectPr>
      </w:pPr>
    </w:p>
    <w:p>
      <w:pPr>
        <w:pStyle w:val="Heading1"/>
        <w:spacing w:line="272" w:lineRule="exact"/>
        <w:ind w:left="194"/>
      </w:pPr>
      <w:r>
        <w:rPr/>
        <w:pict>
          <v:shape style="position:absolute;margin-left:86.519997pt;margin-top:13.705467pt;width:184pt;height:137.6pt;mso-position-horizontal-relative:page;mso-position-vertical-relative:paragraph;z-index:251705344" coordorigin="1730,274" coordsize="3680,2752" path="m1730,3026l5394,3026m5410,3026l5410,364m1880,2741l1898,2656,1915,2570,1932,2485,1949,2401,1966,2316,1983,2233,2000,2150,2017,2068,2034,1987,2051,1908,2068,1829,2085,1752,2102,1676,2120,1603,2137,1530,2154,1460,2171,1392,2188,1326,2205,1262,2222,1201,2239,1142,2267,1048,2294,955,2321,862,2348,773,2376,687,2404,606,2434,531,2464,463,2496,404,2529,354,2565,315,2602,288,2642,274,2675,276,2707,290,2737,316,2767,353,2798,397,2830,449,2863,505,2899,566,2938,628,2980,691,3027,753,3078,813,3135,868,3198,917,3268,959,3346,992,3403,1010,3467,1026,3536,1041,3610,1055,3688,1068,3770,1079,3856,1090,3944,1099,4035,1107,4126,1115,4219,1122,4312,1129,4405,1134,4497,1140,4588,1145,4676,1149,4762,1154,4845,1158,4925,1162,5000,1167,5070,1171,5134,1176,5193,1181,5245,1186e" filled="false" stroked="true" strokeweight=".748pt" strokecolor="#010101">
            <v:path arrowok="t"/>
            <v:stroke dashstyle="solid"/>
            <w10:wrap type="none"/>
          </v:shape>
        </w:pict>
      </w:r>
      <w:r>
        <w:rPr>
          <w:w w:val="95"/>
        </w:rPr>
        <w:t>maturities</w:t>
      </w:r>
    </w:p>
    <w:p>
      <w:pPr>
        <w:spacing w:line="216" w:lineRule="exact" w:before="0"/>
        <w:ind w:left="194" w:right="0" w:firstLine="0"/>
        <w:jc w:val="left"/>
        <w:rPr>
          <w:sz w:val="19"/>
        </w:rPr>
      </w:pPr>
      <w:r>
        <w:rPr/>
        <w:br w:type="column"/>
      </w:r>
      <w:r>
        <w:rPr>
          <w:sz w:val="19"/>
        </w:rPr>
        <w:t>bas is points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5"/>
        </w:rPr>
      </w:pPr>
    </w:p>
    <w:p>
      <w:pPr>
        <w:spacing w:before="0"/>
        <w:ind w:left="194" w:right="0" w:firstLine="0"/>
        <w:jc w:val="left"/>
        <w:rPr>
          <w:sz w:val="16"/>
        </w:rPr>
      </w:pPr>
      <w:r>
        <w:rPr>
          <w:color w:val="000080"/>
          <w:sz w:val="16"/>
        </w:rPr>
        <w:t>06-Mar-98</w:t>
      </w:r>
    </w:p>
    <w:p>
      <w:pPr>
        <w:pStyle w:val="BodyText"/>
        <w:spacing w:before="6"/>
        <w:rPr>
          <w:sz w:val="22"/>
        </w:rPr>
      </w:pPr>
      <w:r>
        <w:rPr/>
        <w:br w:type="column"/>
      </w:r>
      <w:r>
        <w:rPr>
          <w:sz w:val="22"/>
        </w:rPr>
      </w:r>
    </w:p>
    <w:p>
      <w:pPr>
        <w:spacing w:before="0"/>
        <w:ind w:left="194" w:right="0" w:firstLine="0"/>
        <w:jc w:val="left"/>
        <w:rPr>
          <w:sz w:val="16"/>
        </w:rPr>
      </w:pPr>
      <w:r>
        <w:rPr>
          <w:color w:val="FF00FF"/>
          <w:sz w:val="16"/>
        </w:rPr>
        <w:t>02-May-97</w:t>
      </w:r>
    </w:p>
    <w:p>
      <w:pPr>
        <w:pStyle w:val="BodyText"/>
        <w:rPr>
          <w:sz w:val="18"/>
        </w:rPr>
      </w:pPr>
    </w:p>
    <w:p>
      <w:pPr>
        <w:pStyle w:val="BodyText"/>
        <w:rPr>
          <w:sz w:val="15"/>
        </w:rPr>
      </w:pPr>
    </w:p>
    <w:p>
      <w:pPr>
        <w:spacing w:before="0"/>
        <w:ind w:left="201" w:right="0" w:firstLine="0"/>
        <w:jc w:val="left"/>
        <w:rPr>
          <w:sz w:val="16"/>
        </w:rPr>
      </w:pPr>
      <w:r>
        <w:rPr>
          <w:color w:val="008000"/>
          <w:sz w:val="16"/>
        </w:rPr>
        <w:t>10-Mar-00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spacing w:before="141"/>
        <w:ind w:left="194" w:right="0" w:firstLine="0"/>
        <w:jc w:val="left"/>
        <w:rPr>
          <w:sz w:val="16"/>
        </w:rPr>
      </w:pPr>
      <w:r>
        <w:rPr>
          <w:color w:val="0000FF"/>
          <w:sz w:val="16"/>
        </w:rPr>
        <w:t>8-Mar-02</w:t>
      </w:r>
    </w:p>
    <w:p>
      <w:pPr>
        <w:pStyle w:val="BodyText"/>
        <w:spacing w:before="1"/>
        <w:rPr>
          <w:sz w:val="29"/>
        </w:rPr>
      </w:pPr>
      <w:r>
        <w:rPr/>
        <w:br w:type="column"/>
      </w:r>
      <w:r>
        <w:rPr>
          <w:sz w:val="29"/>
        </w:rPr>
      </w:r>
    </w:p>
    <w:p>
      <w:pPr>
        <w:spacing w:before="0"/>
        <w:ind w:left="194" w:right="0" w:firstLine="0"/>
        <w:jc w:val="left"/>
        <w:rPr>
          <w:sz w:val="20"/>
        </w:rPr>
      </w:pPr>
      <w:r>
        <w:rPr>
          <w:sz w:val="20"/>
        </w:rPr>
        <w:t>110</w:t>
      </w:r>
    </w:p>
    <w:p>
      <w:pPr>
        <w:pStyle w:val="BodyText"/>
        <w:spacing w:before="4"/>
        <w:rPr>
          <w:sz w:val="22"/>
        </w:rPr>
      </w:pPr>
    </w:p>
    <w:p>
      <w:pPr>
        <w:spacing w:before="0"/>
        <w:ind w:left="194" w:right="0" w:firstLine="0"/>
        <w:jc w:val="left"/>
        <w:rPr>
          <w:sz w:val="20"/>
        </w:rPr>
      </w:pPr>
      <w:r>
        <w:rPr>
          <w:sz w:val="20"/>
        </w:rPr>
        <w:t>90</w:t>
      </w:r>
    </w:p>
    <w:p>
      <w:pPr>
        <w:pStyle w:val="BodyText"/>
        <w:spacing w:before="2"/>
        <w:rPr>
          <w:sz w:val="22"/>
        </w:rPr>
      </w:pPr>
    </w:p>
    <w:p>
      <w:pPr>
        <w:spacing w:before="0"/>
        <w:ind w:left="194" w:right="0" w:firstLine="0"/>
        <w:jc w:val="left"/>
        <w:rPr>
          <w:sz w:val="20"/>
        </w:rPr>
      </w:pPr>
      <w:r>
        <w:rPr>
          <w:sz w:val="20"/>
        </w:rPr>
        <w:t>70</w:t>
      </w:r>
    </w:p>
    <w:p>
      <w:pPr>
        <w:spacing w:after="0"/>
        <w:jc w:val="left"/>
        <w:rPr>
          <w:sz w:val="20"/>
        </w:rPr>
        <w:sectPr>
          <w:type w:val="continuous"/>
          <w:pgSz w:w="11900" w:h="16840"/>
          <w:pgMar w:top="1180" w:bottom="280" w:left="1020" w:right="600"/>
          <w:cols w:num="6" w:equalWidth="0">
            <w:col w:w="1223" w:space="2437"/>
            <w:col w:w="1190" w:space="1068"/>
            <w:col w:w="933" w:space="187"/>
            <w:col w:w="920" w:space="45"/>
            <w:col w:w="853" w:space="653"/>
            <w:col w:w="771"/>
          </w:cols>
        </w:sectPr>
      </w:pPr>
    </w:p>
    <w:p>
      <w:pPr>
        <w:spacing w:before="35"/>
        <w:ind w:left="0" w:right="1720" w:firstLine="0"/>
        <w:jc w:val="right"/>
        <w:rPr>
          <w:sz w:val="16"/>
        </w:rPr>
      </w:pPr>
      <w:r>
        <w:rPr>
          <w:color w:val="9A3365"/>
          <w:sz w:val="16"/>
        </w:rPr>
        <w:t>16-Jan-04</w:t>
      </w:r>
    </w:p>
    <w:p>
      <w:pPr>
        <w:spacing w:before="36"/>
        <w:ind w:left="0" w:right="373" w:firstLine="0"/>
        <w:jc w:val="right"/>
        <w:rPr>
          <w:sz w:val="20"/>
        </w:rPr>
      </w:pPr>
      <w:r>
        <w:rPr>
          <w:sz w:val="20"/>
        </w:rPr>
        <w:t>50</w:t>
      </w:r>
    </w:p>
    <w:p>
      <w:pPr>
        <w:pStyle w:val="BodyText"/>
        <w:spacing w:before="3"/>
        <w:rPr>
          <w:sz w:val="14"/>
        </w:rPr>
      </w:pPr>
    </w:p>
    <w:p>
      <w:pPr>
        <w:spacing w:after="0"/>
        <w:rPr>
          <w:sz w:val="14"/>
        </w:rPr>
        <w:sectPr>
          <w:type w:val="continuous"/>
          <w:pgSz w:w="11900" w:h="16840"/>
          <w:pgMar w:top="1180" w:bottom="280" w:left="1020" w:right="600"/>
        </w:sectPr>
      </w:pPr>
    </w:p>
    <w:p>
      <w:pPr>
        <w:pStyle w:val="BodyText"/>
        <w:rPr>
          <w:sz w:val="22"/>
        </w:rPr>
      </w:pPr>
    </w:p>
    <w:p>
      <w:pPr>
        <w:pStyle w:val="BodyText"/>
        <w:rPr>
          <w:sz w:val="22"/>
        </w:rPr>
      </w:pPr>
    </w:p>
    <w:p>
      <w:pPr>
        <w:pStyle w:val="BodyText"/>
        <w:rPr>
          <w:sz w:val="22"/>
        </w:rPr>
      </w:pPr>
    </w:p>
    <w:p>
      <w:pPr>
        <w:pStyle w:val="BodyText"/>
        <w:spacing w:before="6"/>
        <w:rPr>
          <w:sz w:val="17"/>
        </w:rPr>
      </w:pPr>
    </w:p>
    <w:p>
      <w:pPr>
        <w:spacing w:before="0"/>
        <w:ind w:left="1544" w:right="0" w:firstLine="0"/>
        <w:jc w:val="left"/>
        <w:rPr>
          <w:i/>
          <w:sz w:val="19"/>
        </w:rPr>
      </w:pPr>
      <w:r>
        <w:rPr>
          <w:i/>
          <w:sz w:val="19"/>
        </w:rPr>
        <w:t>maturity of the swap (years)</w:t>
      </w:r>
    </w:p>
    <w:p>
      <w:pPr>
        <w:spacing w:before="91"/>
        <w:ind w:left="5853" w:right="0" w:firstLine="0"/>
        <w:jc w:val="left"/>
        <w:rPr>
          <w:sz w:val="20"/>
        </w:rPr>
      </w:pPr>
      <w:r>
        <w:rPr/>
        <w:br w:type="column"/>
      </w:r>
      <w:r>
        <w:rPr>
          <w:sz w:val="20"/>
        </w:rPr>
        <w:t>30</w:t>
      </w:r>
    </w:p>
    <w:p>
      <w:pPr>
        <w:tabs>
          <w:tab w:pos="1862" w:val="left" w:leader="none"/>
          <w:tab w:pos="2865" w:val="left" w:leader="none"/>
          <w:tab w:pos="3921" w:val="left" w:leader="none"/>
          <w:tab w:pos="4973" w:val="left" w:leader="none"/>
        </w:tabs>
        <w:spacing w:before="70"/>
        <w:ind w:left="807" w:right="0" w:firstLine="0"/>
        <w:jc w:val="center"/>
        <w:rPr>
          <w:sz w:val="20"/>
        </w:rPr>
      </w:pPr>
      <w:r>
        <w:rPr>
          <w:sz w:val="20"/>
        </w:rPr>
        <w:t>0</w:t>
        <w:tab/>
        <w:t>5</w:t>
        <w:tab/>
        <w:t>10</w:t>
        <w:tab/>
        <w:t>15</w:t>
        <w:tab/>
        <w:t>20</w:t>
      </w:r>
    </w:p>
    <w:p>
      <w:pPr>
        <w:spacing w:before="128"/>
        <w:ind w:left="905" w:right="0" w:firstLine="0"/>
        <w:jc w:val="center"/>
        <w:rPr>
          <w:i/>
          <w:sz w:val="20"/>
        </w:rPr>
      </w:pPr>
      <w:r>
        <w:rPr>
          <w:i/>
          <w:sz w:val="20"/>
        </w:rPr>
        <w:t>maturity of the swap(years)</w:t>
      </w:r>
    </w:p>
    <w:p>
      <w:pPr>
        <w:pStyle w:val="BodyText"/>
        <w:spacing w:before="5"/>
        <w:rPr>
          <w:i/>
          <w:sz w:val="23"/>
        </w:rPr>
      </w:pPr>
    </w:p>
    <w:p>
      <w:pPr>
        <w:spacing w:before="0"/>
        <w:ind w:left="1175" w:right="0" w:firstLine="0"/>
        <w:jc w:val="left"/>
        <w:rPr>
          <w:sz w:val="20"/>
        </w:rPr>
      </w:pPr>
      <w:r>
        <w:rPr>
          <w:sz w:val="20"/>
        </w:rPr>
        <w:t>Source: JPMorgan Chase</w:t>
      </w:r>
    </w:p>
    <w:p>
      <w:pPr>
        <w:spacing w:after="0"/>
        <w:jc w:val="left"/>
        <w:rPr>
          <w:sz w:val="20"/>
        </w:rPr>
        <w:sectPr>
          <w:type w:val="continuous"/>
          <w:pgSz w:w="11900" w:h="16840"/>
          <w:pgMar w:top="1180" w:bottom="280" w:left="1020" w:right="600"/>
          <w:cols w:num="2" w:equalWidth="0">
            <w:col w:w="3811" w:space="40"/>
            <w:col w:w="6429"/>
          </w:cols>
        </w:sectPr>
      </w:pPr>
    </w:p>
    <w:p>
      <w:pPr>
        <w:pStyle w:val="BodyText"/>
        <w:spacing w:before="4"/>
        <w:rPr>
          <w:sz w:val="27"/>
        </w:rPr>
      </w:pPr>
    </w:p>
    <w:p>
      <w:pPr>
        <w:spacing w:after="0"/>
        <w:rPr>
          <w:sz w:val="27"/>
        </w:rPr>
        <w:sectPr>
          <w:pgSz w:w="11900" w:h="16840"/>
          <w:pgMar w:header="585" w:footer="0" w:top="1400" w:bottom="280" w:left="1020" w:right="600"/>
        </w:sectPr>
      </w:pPr>
    </w:p>
    <w:p>
      <w:pPr>
        <w:spacing w:line="264" w:lineRule="auto" w:before="91"/>
        <w:ind w:left="386" w:right="0" w:firstLine="0"/>
        <w:jc w:val="left"/>
        <w:rPr>
          <w:b/>
          <w:sz w:val="20"/>
        </w:rPr>
      </w:pPr>
      <w:r>
        <w:rPr/>
        <w:pict>
          <v:group style="position:absolute;margin-left:81.809998pt;margin-top:21.416225pt;width:206.55pt;height:147.1pt;mso-position-horizontal-relative:page;mso-position-vertical-relative:paragraph;z-index:-252981248" coordorigin="1636,428" coordsize="4131,2942">
            <v:shape style="position:absolute;left:1636;top:428;width:4131;height:2942" coordorigin="1637,429" coordsize="4131,2942" path="m5705,429l5705,3308m5705,3308l5767,3308m5705,2828l5767,2828m5705,2348l5767,2348m5705,1868l5767,1868m5705,1388l5767,1388m5705,909l5767,909m5705,429l5767,429m1637,3308l5705,3308m1637,3370l1637,3308m2653,3370l2653,3308m3671,3370l3671,3308m4688,3370l4688,3308m5705,3370l5705,3308e" filled="false" stroked="true" strokeweight=".06pt" strokecolor="#000000">
              <v:path arrowok="t"/>
              <v:stroke dashstyle="solid"/>
            </v:shape>
            <v:shape style="position:absolute;left:1687;top:947;width:3002;height:1247" coordorigin="1687,947" coordsize="3002,1247" path="m1687,2194l2045,962,2246,947,2450,1007,2653,1083,2857,1058,3061,1155,3263,1143,3467,1172,3671,1205,4079,1431,4688,1527e" filled="false" stroked="true" strokeweight=".958pt" strokecolor="#ff0000">
              <v:path arrowok="t"/>
              <v:stroke dashstyle="solid"/>
            </v:shape>
            <v:line style="position:absolute" from="4688,1527" to="5705,1640" stroked="true" strokeweight=".958pt" strokecolor="#ff0000">
              <v:stroke dashstyle="solid"/>
            </v:line>
            <v:shape style="position:absolute;left:1687;top:1562;width:3002;height:1102" coordorigin="1687,1563" coordsize="3002,1102" path="m1687,2665l2045,1599,2246,1601,2450,1580,2653,1563,2857,1582,3061,1604,3263,1621,3467,1640,3671,1659,4079,1702,4688,1777e" filled="false" stroked="true" strokeweight=".958pt" strokecolor="#ff00ff">
              <v:path arrowok="t"/>
              <v:stroke dashstyle="solid"/>
            </v:shape>
            <v:line style="position:absolute" from="4688,1777" to="5705,1873" stroked="true" strokeweight=".958pt" strokecolor="#ff00ff">
              <v:stroke dashstyle="solid"/>
            </v:line>
            <v:shape style="position:absolute;left:1687;top:1738;width:3002;height:1193" coordorigin="1687,1738" coordsize="3002,1193" path="m1687,2931l1841,1873,2045,1765,2246,1765,2450,1767,2653,1765,3061,1755,3263,1750,3467,1745,3671,1738,4079,1784,4688,1829e" filled="false" stroked="true" strokeweight=".958pt" strokecolor="#008000">
              <v:path arrowok="t"/>
              <v:stroke dashstyle="solid"/>
            </v:shape>
            <v:line style="position:absolute" from="4688,1829" to="5705,1937" stroked="true" strokeweight=".958pt" strokecolor="#008000">
              <v:stroke dashstyle="solid"/>
            </v:line>
            <v:shape style="position:absolute;left:1687;top:836;width:3002;height:1593" coordorigin="1687,837" coordsize="3002,1593" path="m1687,2429l1841,1347,2045,895,2246,931,2450,883,2653,837,2857,868,3061,902,3263,919,3467,938,3671,955,4079,1064,4688,1227e" filled="false" stroked="true" strokeweight=".958pt" strokecolor="#0000ff">
              <v:path arrowok="t"/>
              <v:stroke dashstyle="solid"/>
            </v:shape>
            <v:line style="position:absolute" from="4688,1227" to="5705,1491" stroked="true" strokeweight=".958pt" strokecolor="#0000ff">
              <v:stroke dashstyle="solid"/>
            </v:line>
            <v:shape style="position:absolute;left:1687;top:1992;width:3002;height:1068" coordorigin="1687,1993" coordsize="3002,1068" path="m1687,3061l1841,2312,2045,2134,2246,2055,2450,2033,2653,2014,2857,2007,3061,2002,3263,1997,3671,1993,4079,2041,4688,2091e" filled="false" stroked="true" strokeweight=".958pt" strokecolor="#000080">
              <v:path arrowok="t"/>
              <v:stroke dashstyle="solid"/>
            </v:shape>
            <v:line style="position:absolute" from="4688,2091" to="5705,2139" stroked="true" strokeweight=".958pt" strokecolor="#000080">
              <v:stroke dashstyle="solid"/>
            </v:line>
            <v:shape style="position:absolute;left:1687;top:923;width:3002;height:2193" coordorigin="1687,923" coordsize="3002,2193" path="m1687,3116l1841,2237,2045,1277,2246,1121,2450,1022,2653,923,2857,957,3061,993,3263,1034,3467,1071,3671,1112,4079,1227,4688,1397e" filled="false" stroked="true" strokeweight=".958pt" strokecolor="#800080">
              <v:path arrowok="t"/>
              <v:stroke dashstyle="solid"/>
            </v:shape>
            <v:line style="position:absolute" from="4688,1397" to="5705,1575" stroked="true" strokeweight=".958pt" strokecolor="#800080">
              <v:stroke dashstyle="solid"/>
            </v:line>
            <w10:wrap type="none"/>
          </v:group>
        </w:pict>
      </w:r>
      <w:r>
        <w:rPr>
          <w:b/>
          <w:sz w:val="20"/>
        </w:rPr>
        <w:t>Chart 13: Implied volatility of three-month option on dollar swaps of various</w:t>
      </w:r>
      <w:r>
        <w:rPr>
          <w:b/>
          <w:spacing w:val="-28"/>
          <w:sz w:val="20"/>
        </w:rPr>
        <w:t> </w:t>
      </w:r>
      <w:r>
        <w:rPr>
          <w:b/>
          <w:sz w:val="20"/>
        </w:rPr>
        <w:t>maturities</w:t>
      </w:r>
    </w:p>
    <w:p>
      <w:pPr>
        <w:pStyle w:val="BodyText"/>
        <w:spacing w:before="2"/>
        <w:rPr>
          <w:b/>
          <w:sz w:val="18"/>
        </w:rPr>
      </w:pPr>
    </w:p>
    <w:p>
      <w:pPr>
        <w:spacing w:before="0"/>
        <w:ind w:left="0" w:right="471" w:firstLine="0"/>
        <w:jc w:val="right"/>
        <w:rPr>
          <w:sz w:val="16"/>
        </w:rPr>
      </w:pPr>
      <w:r>
        <w:rPr>
          <w:color w:val="0000FF"/>
          <w:sz w:val="16"/>
        </w:rPr>
        <w:t>8-Mar-02</w:t>
      </w:r>
    </w:p>
    <w:p>
      <w:pPr>
        <w:spacing w:line="167" w:lineRule="exact" w:before="152"/>
        <w:ind w:left="103" w:right="0" w:firstLine="0"/>
        <w:jc w:val="left"/>
        <w:rPr>
          <w:sz w:val="16"/>
        </w:rPr>
      </w:pPr>
      <w:r>
        <w:rPr/>
        <w:br w:type="column"/>
      </w:r>
      <w:r>
        <w:rPr>
          <w:sz w:val="16"/>
        </w:rPr>
        <w:t>Basis points</w:t>
      </w:r>
    </w:p>
    <w:p>
      <w:pPr>
        <w:spacing w:line="213" w:lineRule="exact" w:before="0"/>
        <w:ind w:left="657" w:right="0" w:firstLine="0"/>
        <w:jc w:val="left"/>
        <w:rPr>
          <w:sz w:val="20"/>
        </w:rPr>
      </w:pPr>
      <w:r>
        <w:rPr>
          <w:sz w:val="20"/>
        </w:rPr>
        <w:t>150</w:t>
      </w:r>
    </w:p>
    <w:p>
      <w:pPr>
        <w:pStyle w:val="BodyText"/>
        <w:spacing w:before="8"/>
        <w:rPr>
          <w:sz w:val="21"/>
        </w:rPr>
      </w:pPr>
    </w:p>
    <w:p>
      <w:pPr>
        <w:spacing w:before="1"/>
        <w:ind w:left="657" w:right="0" w:firstLine="0"/>
        <w:jc w:val="left"/>
        <w:rPr>
          <w:sz w:val="20"/>
        </w:rPr>
      </w:pPr>
      <w:r>
        <w:rPr>
          <w:sz w:val="20"/>
        </w:rPr>
        <w:t>130</w:t>
      </w:r>
    </w:p>
    <w:p>
      <w:pPr>
        <w:spacing w:after="0"/>
        <w:jc w:val="left"/>
        <w:rPr>
          <w:sz w:val="20"/>
        </w:rPr>
        <w:sectPr>
          <w:type w:val="continuous"/>
          <w:pgSz w:w="11900" w:h="16840"/>
          <w:pgMar w:top="1180" w:bottom="280" w:left="1020" w:right="600"/>
          <w:cols w:num="2" w:equalWidth="0">
            <w:col w:w="4139" w:space="40"/>
            <w:col w:w="6101"/>
          </w:cols>
        </w:sectPr>
      </w:pPr>
    </w:p>
    <w:p>
      <w:pPr>
        <w:pStyle w:val="BodyText"/>
        <w:spacing w:before="1"/>
        <w:rPr>
          <w:sz w:val="13"/>
        </w:rPr>
      </w:pPr>
    </w:p>
    <w:p>
      <w:pPr>
        <w:spacing w:after="0"/>
        <w:rPr>
          <w:sz w:val="13"/>
        </w:rPr>
        <w:sectPr>
          <w:type w:val="continuous"/>
          <w:pgSz w:w="11900" w:h="16840"/>
          <w:pgMar w:top="1180" w:bottom="280" w:left="1020" w:right="600"/>
        </w:sectPr>
      </w:pPr>
    </w:p>
    <w:p>
      <w:pPr>
        <w:spacing w:before="98"/>
        <w:ind w:left="1115" w:right="0" w:firstLine="0"/>
        <w:jc w:val="left"/>
        <w:rPr>
          <w:sz w:val="16"/>
        </w:rPr>
      </w:pPr>
      <w:r>
        <w:rPr>
          <w:color w:val="9A3365"/>
          <w:w w:val="105"/>
          <w:sz w:val="16"/>
        </w:rPr>
        <w:t>16-Jan-04</w:t>
      </w:r>
    </w:p>
    <w:p>
      <w:pPr>
        <w:pStyle w:val="BodyText"/>
        <w:rPr>
          <w:sz w:val="18"/>
        </w:rPr>
      </w:pPr>
    </w:p>
    <w:p>
      <w:pPr>
        <w:spacing w:before="111"/>
        <w:ind w:left="1149" w:right="0" w:firstLine="0"/>
        <w:jc w:val="left"/>
        <w:rPr>
          <w:sz w:val="16"/>
        </w:rPr>
      </w:pPr>
      <w:r>
        <w:rPr>
          <w:color w:val="008000"/>
          <w:sz w:val="16"/>
        </w:rPr>
        <w:t>10-Mar-00</w:t>
      </w:r>
    </w:p>
    <w:p>
      <w:pPr>
        <w:pStyle w:val="BodyText"/>
        <w:rPr>
          <w:sz w:val="25"/>
        </w:rPr>
      </w:pPr>
      <w:r>
        <w:rPr/>
        <w:br w:type="column"/>
      </w:r>
      <w:r>
        <w:rPr>
          <w:sz w:val="25"/>
        </w:rPr>
      </w:r>
    </w:p>
    <w:p>
      <w:pPr>
        <w:spacing w:before="0"/>
        <w:ind w:left="299" w:right="0" w:firstLine="0"/>
        <w:jc w:val="left"/>
        <w:rPr>
          <w:sz w:val="16"/>
        </w:rPr>
      </w:pPr>
      <w:r>
        <w:rPr>
          <w:color w:val="FF00FF"/>
          <w:sz w:val="16"/>
        </w:rPr>
        <w:t>02-May-97</w:t>
      </w:r>
    </w:p>
    <w:p>
      <w:pPr>
        <w:pStyle w:val="BodyText"/>
        <w:rPr>
          <w:sz w:val="18"/>
        </w:rPr>
      </w:pPr>
      <w:r>
        <w:rPr/>
        <w:br w:type="column"/>
      </w:r>
      <w:r>
        <w:rPr>
          <w:sz w:val="18"/>
        </w:rPr>
      </w:r>
    </w:p>
    <w:p>
      <w:pPr>
        <w:pStyle w:val="BodyText"/>
        <w:rPr>
          <w:sz w:val="17"/>
        </w:rPr>
      </w:pPr>
    </w:p>
    <w:p>
      <w:pPr>
        <w:spacing w:before="0"/>
        <w:ind w:left="488" w:right="0" w:firstLine="0"/>
        <w:jc w:val="left"/>
        <w:rPr>
          <w:sz w:val="16"/>
        </w:rPr>
      </w:pPr>
      <w:r>
        <w:rPr>
          <w:color w:val="FF0000"/>
          <w:sz w:val="16"/>
        </w:rPr>
        <w:t>08-Mar-96</w:t>
      </w:r>
    </w:p>
    <w:p>
      <w:pPr>
        <w:pStyle w:val="BodyText"/>
        <w:rPr>
          <w:sz w:val="18"/>
        </w:rPr>
      </w:pPr>
    </w:p>
    <w:p>
      <w:pPr>
        <w:pStyle w:val="BodyText"/>
        <w:spacing w:before="7"/>
        <w:rPr>
          <w:sz w:val="18"/>
        </w:rPr>
      </w:pPr>
    </w:p>
    <w:p>
      <w:pPr>
        <w:spacing w:before="0"/>
        <w:ind w:left="303" w:right="0" w:firstLine="0"/>
        <w:jc w:val="left"/>
        <w:rPr>
          <w:sz w:val="16"/>
        </w:rPr>
      </w:pPr>
      <w:r>
        <w:rPr>
          <w:color w:val="000080"/>
          <w:w w:val="105"/>
          <w:sz w:val="16"/>
        </w:rPr>
        <w:t>06-Mar-98</w:t>
      </w:r>
    </w:p>
    <w:p>
      <w:pPr>
        <w:spacing w:before="98"/>
        <w:ind w:left="592" w:right="0" w:firstLine="0"/>
        <w:jc w:val="left"/>
        <w:rPr>
          <w:sz w:val="20"/>
        </w:rPr>
      </w:pPr>
      <w:r>
        <w:rPr/>
        <w:br w:type="column"/>
      </w:r>
      <w:r>
        <w:rPr>
          <w:sz w:val="20"/>
        </w:rPr>
        <w:t>110</w:t>
      </w:r>
    </w:p>
    <w:p>
      <w:pPr>
        <w:pStyle w:val="BodyText"/>
        <w:spacing w:before="8"/>
        <w:rPr>
          <w:sz w:val="21"/>
        </w:rPr>
      </w:pPr>
    </w:p>
    <w:p>
      <w:pPr>
        <w:spacing w:before="0"/>
        <w:ind w:left="592" w:right="0" w:firstLine="0"/>
        <w:jc w:val="left"/>
        <w:rPr>
          <w:sz w:val="20"/>
        </w:rPr>
      </w:pPr>
      <w:r>
        <w:rPr>
          <w:sz w:val="20"/>
        </w:rPr>
        <w:t>90</w:t>
      </w:r>
    </w:p>
    <w:p>
      <w:pPr>
        <w:pStyle w:val="BodyText"/>
        <w:spacing w:before="9"/>
        <w:rPr>
          <w:sz w:val="21"/>
        </w:rPr>
      </w:pPr>
    </w:p>
    <w:p>
      <w:pPr>
        <w:spacing w:before="0"/>
        <w:ind w:left="592" w:right="0" w:firstLine="0"/>
        <w:jc w:val="left"/>
        <w:rPr>
          <w:sz w:val="20"/>
        </w:rPr>
      </w:pPr>
      <w:r>
        <w:rPr>
          <w:sz w:val="20"/>
        </w:rPr>
        <w:t>70</w:t>
      </w:r>
    </w:p>
    <w:p>
      <w:pPr>
        <w:spacing w:after="0"/>
        <w:jc w:val="left"/>
        <w:rPr>
          <w:sz w:val="20"/>
        </w:rPr>
        <w:sectPr>
          <w:type w:val="continuous"/>
          <w:pgSz w:w="11900" w:h="16840"/>
          <w:pgMar w:top="1180" w:bottom="280" w:left="1020" w:right="600"/>
          <w:cols w:num="4" w:equalWidth="0">
            <w:col w:w="1870" w:space="40"/>
            <w:col w:w="1047" w:space="39"/>
            <w:col w:w="1208" w:space="39"/>
            <w:col w:w="6037"/>
          </w:cols>
        </w:sectPr>
      </w:pPr>
    </w:p>
    <w:p>
      <w:pPr>
        <w:pStyle w:val="BodyText"/>
        <w:spacing w:before="10"/>
        <w:rPr>
          <w:sz w:val="13"/>
        </w:rPr>
      </w:pPr>
    </w:p>
    <w:p>
      <w:pPr>
        <w:spacing w:before="91"/>
        <w:ind w:left="0" w:right="404" w:firstLine="0"/>
        <w:jc w:val="center"/>
        <w:rPr>
          <w:sz w:val="20"/>
        </w:rPr>
      </w:pPr>
      <w:r>
        <w:rPr>
          <w:sz w:val="20"/>
        </w:rPr>
        <w:t>50</w:t>
      </w:r>
    </w:p>
    <w:p>
      <w:pPr>
        <w:pStyle w:val="BodyText"/>
        <w:spacing w:before="9"/>
        <w:rPr>
          <w:sz w:val="13"/>
        </w:rPr>
      </w:pPr>
    </w:p>
    <w:p>
      <w:pPr>
        <w:spacing w:before="91"/>
        <w:ind w:left="0" w:right="404" w:firstLine="0"/>
        <w:jc w:val="center"/>
        <w:rPr>
          <w:sz w:val="20"/>
        </w:rPr>
      </w:pPr>
      <w:r>
        <w:rPr>
          <w:sz w:val="20"/>
        </w:rPr>
        <w:t>30</w:t>
      </w:r>
    </w:p>
    <w:p>
      <w:pPr>
        <w:tabs>
          <w:tab w:pos="1016" w:val="left" w:leader="none"/>
          <w:tab w:pos="1983" w:val="left" w:leader="none"/>
          <w:tab w:pos="3001" w:val="left" w:leader="none"/>
          <w:tab w:pos="4017" w:val="left" w:leader="none"/>
        </w:tabs>
        <w:spacing w:before="69"/>
        <w:ind w:left="0" w:right="4926" w:firstLine="0"/>
        <w:jc w:val="center"/>
        <w:rPr>
          <w:sz w:val="20"/>
        </w:rPr>
      </w:pPr>
      <w:r>
        <w:rPr>
          <w:sz w:val="20"/>
        </w:rPr>
        <w:t>0</w:t>
        <w:tab/>
        <w:t>5</w:t>
        <w:tab/>
        <w:t>10</w:t>
        <w:tab/>
        <w:t>15</w:t>
        <w:tab/>
        <w:t>20</w:t>
      </w:r>
    </w:p>
    <w:p>
      <w:pPr>
        <w:spacing w:before="43"/>
        <w:ind w:left="0" w:right="5032" w:firstLine="0"/>
        <w:jc w:val="center"/>
        <w:rPr>
          <w:i/>
          <w:sz w:val="20"/>
        </w:rPr>
      </w:pPr>
      <w:r>
        <w:rPr>
          <w:i/>
          <w:sz w:val="20"/>
        </w:rPr>
        <w:t>maturity of the swap (years)</w:t>
      </w:r>
    </w:p>
    <w:p>
      <w:pPr>
        <w:pStyle w:val="BodyText"/>
        <w:spacing w:before="9"/>
        <w:rPr>
          <w:i/>
          <w:sz w:val="16"/>
        </w:rPr>
      </w:pPr>
    </w:p>
    <w:p>
      <w:pPr>
        <w:spacing w:after="0"/>
        <w:rPr>
          <w:sz w:val="16"/>
        </w:rPr>
        <w:sectPr>
          <w:type w:val="continuous"/>
          <w:pgSz w:w="11900" w:h="16840"/>
          <w:pgMar w:top="1180" w:bottom="280" w:left="1020" w:right="600"/>
        </w:sectPr>
      </w:pPr>
    </w:p>
    <w:p>
      <w:pPr>
        <w:spacing w:before="91"/>
        <w:ind w:left="165" w:right="0" w:firstLine="0"/>
        <w:jc w:val="left"/>
        <w:rPr>
          <w:sz w:val="20"/>
        </w:rPr>
      </w:pPr>
      <w:r>
        <w:rPr>
          <w:sz w:val="20"/>
        </w:rPr>
        <w:t>Source: JPMorgan Chase</w:t>
      </w:r>
    </w:p>
    <w:p>
      <w:pPr>
        <w:pStyle w:val="BodyText"/>
        <w:spacing w:before="11"/>
        <w:rPr>
          <w:sz w:val="21"/>
        </w:rPr>
      </w:pPr>
    </w:p>
    <w:p>
      <w:pPr>
        <w:spacing w:line="264" w:lineRule="auto" w:before="0"/>
        <w:ind w:left="227" w:right="-7" w:firstLine="0"/>
        <w:jc w:val="left"/>
        <w:rPr>
          <w:b/>
          <w:sz w:val="20"/>
        </w:rPr>
      </w:pPr>
      <w:r>
        <w:rPr/>
        <w:pict>
          <v:group style="position:absolute;margin-left:75.570pt;margin-top:18.306242pt;width:212.7pt;height:149.15pt;mso-position-horizontal-relative:page;mso-position-vertical-relative:paragraph;z-index:-252980224" coordorigin="1511,366" coordsize="4254,2983">
            <v:shape style="position:absolute;left:1512;top:366;width:4253;height:2982" coordorigin="1512,367" coordsize="4253,2982" path="m5702,367l5702,3286,5765,3286m5702,2799l5765,2799m5702,2312l5765,2312m5702,1827l5765,1827m5702,1340l5765,1340m5702,854l5765,854m5702,367l5765,367m1512,3286l5702,3286m1512,3349l1512,3286m2560,3349l2560,3286m3608,3349l3608,3286m4655,3349l4655,3286m5702,3349l5702,3286e" filled="false" stroked="true" strokeweight=".06pt" strokecolor="#000000">
              <v:path arrowok="t"/>
              <v:stroke dashstyle="solid"/>
            </v:shape>
            <v:shape style="position:absolute;left:1564;top:1150;width:3090;height:1169" coordorigin="1565,1150" coordsize="3090,1169" path="m1565,2319l1932,1230,2141,1150,2350,1263,2560,1225,2768,1542,2977,1734,3188,1765,3397,1777,3608,1758,4026,1918,4655,1947e" filled="false" stroked="true" strokeweight=".958pt" strokecolor="#ff0000">
              <v:path arrowok="t"/>
              <v:stroke dashstyle="solid"/>
            </v:shape>
            <v:line style="position:absolute" from="4655,1947" to="5702,1998" stroked="true" strokeweight=".958pt" strokecolor="#ff0000">
              <v:stroke dashstyle="solid"/>
            </v:line>
            <v:shape style="position:absolute;left:1564;top:2249;width:3090;height:252" coordorigin="1565,2250" coordsize="3090,252" path="m1565,2502l1932,2487,2141,2346,2350,2329,2560,2348,2768,2293,2977,2250,3188,2276,3397,2290,3608,2300,4026,2396,4655,2410e" filled="false" stroked="true" strokeweight=".958pt" strokecolor="#ff00ff">
              <v:path arrowok="t"/>
              <v:stroke dashstyle="solid"/>
            </v:shape>
            <v:line style="position:absolute" from="4655,2410" to="5702,2442" stroked="true" strokeweight=".958pt" strokecolor="#ff00ff">
              <v:stroke dashstyle="solid"/>
            </v:line>
            <v:shape style="position:absolute;left:1564;top:2050;width:3090;height:711" coordorigin="1565,2050" coordsize="3090,711" path="m1565,2761l1721,2446,1932,2137,2141,2050,2560,2050,2977,2079,3188,2094,3397,2108,3608,2122,4026,2173,4655,2226e" filled="false" stroked="true" strokeweight=".958pt" strokecolor="#008000">
              <v:path arrowok="t"/>
              <v:stroke dashstyle="solid"/>
            </v:shape>
            <v:line style="position:absolute" from="4655,2226" to="5702,2326" stroked="true" strokeweight=".958pt" strokecolor="#008000">
              <v:stroke dashstyle="solid"/>
            </v:line>
            <v:shape style="position:absolute;left:1564;top:2062;width:3090;height:929" coordorigin="1565,2062" coordsize="3090,929" path="m1565,2991l1721,2132,1932,2062,2141,2120,2350,2168,2560,2216,2768,2266,2977,2322,3188,2367,3397,2406,3608,2449,4026,2478,4655,2506e" filled="false" stroked="true" strokeweight=".958pt" strokecolor="#0000ff">
              <v:path arrowok="t"/>
              <v:stroke dashstyle="solid"/>
            </v:shape>
            <v:line style="position:absolute" from="4655,2506" to="5702,2542" stroked="true" strokeweight=".958pt" strokecolor="#0000ff">
              <v:stroke dashstyle="solid"/>
            </v:line>
            <v:shape style="position:absolute;left:1564;top:2460;width:3090;height:708" coordorigin="1565,2461" coordsize="3090,708" path="m1565,3169l1721,2732,1932,2600,2141,2526,2350,2511,2560,2497,2768,2492,2977,2490,3188,2475,3397,2468,3608,2461,4026,2497,4655,2530e" filled="false" stroked="true" strokeweight=".958pt" strokecolor="#000080">
              <v:path arrowok="t"/>
              <v:stroke dashstyle="solid"/>
            </v:shape>
            <v:line style="position:absolute" from="4655,2530" to="5702,2566" stroked="true" strokeweight=".958pt" strokecolor="#000080">
              <v:stroke dashstyle="solid"/>
            </v:line>
            <v:shape style="position:absolute;left:1564;top:1894;width:3090;height:1270" coordorigin="1565,1894" coordsize="3090,1270" path="m1565,3164l1721,2427,1932,1921,2141,1894,2350,1916,2560,1969,2768,2031,2977,2101,3188,2161,3397,2214,3608,2254,4026,2343,4655,2437e" filled="false" stroked="true" strokeweight=".958pt" strokecolor="#800080">
              <v:path arrowok="t"/>
              <v:stroke dashstyle="solid"/>
            </v:shape>
            <v:line style="position:absolute" from="4655,2437" to="5702,2545" stroked="true" strokeweight=".958pt" strokecolor="#800080">
              <v:stroke dashstyle="solid"/>
            </v:line>
            <v:shape style="position:absolute;left:2304;top:2326;width:120;height:610" coordorigin="2304,2326" coordsize="120,610" path="m2366,2934l2359,2934,2364,2936,2366,2934xm2366,2418l2359,2418,2357,2420,2357,2422,2354,2425,2354,2929,2357,2931,2357,2934,2369,2934,2369,2931,2371,2929,2371,2425,2369,2422,2369,2420,2366,2418xm2364,2326l2304,2446,2354,2446,2354,2425,2357,2422,2357,2420,2359,2418,2410,2418,2364,2326xm2410,2418l2366,2418,2369,2420,2369,2422,2371,2425,2371,2446,2424,2446,2410,2418xe" filled="true" fillcolor="#000000" stroked="false">
              <v:path arrowok="t"/>
              <v:fill type="solid"/>
            </v:shape>
            <v:shape style="position:absolute;left:2304;top:2326;width:120;height:610" coordorigin="2304,2326" coordsize="120,610" path="m2354,2929l2354,2425,2357,2422,2357,2420,2359,2418,2366,2418,2369,2420,2369,2422,2371,2425,2371,2929,2369,2931,2369,2934,2366,2934,2364,2936,2359,2934,2357,2934,2357,2931,2354,2929xm2304,2446l2364,2326,2424,2446,2304,2446xe" filled="false" stroked="true" strokeweight=".12pt" strokecolor="#000000">
              <v:path arrowok="t"/>
              <v:stroke dashstyle="solid"/>
            </v:shape>
            <v:shape style="position:absolute;left:3016;top:2325;width:123;height:365" type="#_x0000_t75" stroked="false">
              <v:imagedata r:id="rId12" o:title=""/>
            </v:shape>
            <w10:wrap type="none"/>
          </v:group>
        </w:pict>
      </w:r>
      <w:r>
        <w:rPr>
          <w:b/>
          <w:sz w:val="20"/>
        </w:rPr>
        <w:t>Chart 14: Implied volatility of</w:t>
      </w:r>
      <w:r>
        <w:rPr>
          <w:b/>
          <w:spacing w:val="-19"/>
          <w:sz w:val="20"/>
        </w:rPr>
        <w:t> </w:t>
      </w:r>
      <w:r>
        <w:rPr>
          <w:b/>
          <w:sz w:val="20"/>
        </w:rPr>
        <w:t>three-month option on euro swaps of various</w:t>
      </w:r>
      <w:r>
        <w:rPr>
          <w:b/>
          <w:spacing w:val="-23"/>
          <w:sz w:val="20"/>
        </w:rPr>
        <w:t> </w:t>
      </w:r>
      <w:r>
        <w:rPr>
          <w:b/>
          <w:sz w:val="20"/>
        </w:rPr>
        <w:t>maturities</w:t>
      </w:r>
    </w:p>
    <w:p>
      <w:pPr>
        <w:pStyle w:val="BodyText"/>
        <w:rPr>
          <w:b/>
          <w:sz w:val="18"/>
        </w:rPr>
      </w:pPr>
      <w:r>
        <w:rPr/>
        <w:br w:type="column"/>
      </w:r>
      <w:r>
        <w:rPr>
          <w:b/>
          <w:sz w:val="18"/>
        </w:rPr>
      </w:r>
    </w:p>
    <w:p>
      <w:pPr>
        <w:pStyle w:val="BodyText"/>
        <w:rPr>
          <w:b/>
          <w:sz w:val="18"/>
        </w:rPr>
      </w:pPr>
    </w:p>
    <w:p>
      <w:pPr>
        <w:pStyle w:val="BodyText"/>
        <w:spacing w:before="10"/>
        <w:rPr>
          <w:b/>
          <w:sz w:val="25"/>
        </w:rPr>
      </w:pPr>
    </w:p>
    <w:p>
      <w:pPr>
        <w:spacing w:line="143" w:lineRule="exact" w:before="0"/>
        <w:ind w:left="165" w:right="0" w:firstLine="0"/>
        <w:jc w:val="left"/>
        <w:rPr>
          <w:sz w:val="16"/>
        </w:rPr>
      </w:pPr>
      <w:r>
        <w:rPr>
          <w:sz w:val="16"/>
        </w:rPr>
        <w:t>Basis points</w:t>
      </w:r>
    </w:p>
    <w:p>
      <w:pPr>
        <w:spacing w:line="189" w:lineRule="exact" w:before="0"/>
        <w:ind w:left="880" w:right="0" w:firstLine="0"/>
        <w:jc w:val="left"/>
        <w:rPr>
          <w:sz w:val="20"/>
        </w:rPr>
      </w:pPr>
      <w:r>
        <w:rPr>
          <w:sz w:val="20"/>
        </w:rPr>
        <w:t>150</w:t>
      </w:r>
    </w:p>
    <w:p>
      <w:pPr>
        <w:spacing w:after="0" w:line="189" w:lineRule="exact"/>
        <w:jc w:val="left"/>
        <w:rPr>
          <w:sz w:val="20"/>
        </w:rPr>
        <w:sectPr>
          <w:type w:val="continuous"/>
          <w:pgSz w:w="11900" w:h="16840"/>
          <w:pgMar w:top="1180" w:bottom="280" w:left="1020" w:right="600"/>
          <w:cols w:num="2" w:equalWidth="0">
            <w:col w:w="3904" w:space="49"/>
            <w:col w:w="6327"/>
          </w:cols>
        </w:sectPr>
      </w:pPr>
    </w:p>
    <w:p>
      <w:pPr>
        <w:pStyle w:val="BodyText"/>
        <w:spacing w:before="4"/>
        <w:rPr>
          <w:sz w:val="11"/>
        </w:rPr>
      </w:pPr>
    </w:p>
    <w:p>
      <w:pPr>
        <w:spacing w:after="0"/>
        <w:rPr>
          <w:sz w:val="11"/>
        </w:rPr>
        <w:sectPr>
          <w:type w:val="continuous"/>
          <w:pgSz w:w="11900" w:h="16840"/>
          <w:pgMar w:top="1180" w:bottom="280" w:left="1020" w:right="600"/>
        </w:sectPr>
      </w:pPr>
    </w:p>
    <w:p>
      <w:pPr>
        <w:pStyle w:val="BodyText"/>
        <w:spacing w:before="6"/>
        <w:rPr>
          <w:sz w:val="23"/>
        </w:rPr>
      </w:pPr>
    </w:p>
    <w:p>
      <w:pPr>
        <w:spacing w:before="0"/>
        <w:ind w:left="1068" w:right="0" w:firstLine="0"/>
        <w:jc w:val="left"/>
        <w:rPr>
          <w:sz w:val="16"/>
        </w:rPr>
      </w:pPr>
      <w:r>
        <w:rPr>
          <w:color w:val="FF0000"/>
          <w:w w:val="105"/>
          <w:sz w:val="16"/>
        </w:rPr>
        <w:t>08-Mar-96</w:t>
      </w:r>
    </w:p>
    <w:p>
      <w:pPr>
        <w:pStyle w:val="BodyText"/>
        <w:rPr>
          <w:sz w:val="18"/>
        </w:rPr>
      </w:pPr>
    </w:p>
    <w:p>
      <w:pPr>
        <w:pStyle w:val="BodyText"/>
        <w:rPr>
          <w:sz w:val="18"/>
        </w:rPr>
      </w:pPr>
    </w:p>
    <w:p>
      <w:pPr>
        <w:pStyle w:val="BodyText"/>
        <w:spacing w:before="4"/>
        <w:rPr>
          <w:sz w:val="15"/>
        </w:rPr>
      </w:pPr>
    </w:p>
    <w:p>
      <w:pPr>
        <w:spacing w:before="0"/>
        <w:ind w:left="969" w:right="0" w:firstLine="0"/>
        <w:jc w:val="left"/>
        <w:rPr>
          <w:sz w:val="16"/>
        </w:rPr>
      </w:pPr>
      <w:r>
        <w:rPr>
          <w:color w:val="9A3365"/>
          <w:w w:val="105"/>
          <w:sz w:val="16"/>
        </w:rPr>
        <w:t>16-Jan-04</w:t>
      </w:r>
    </w:p>
    <w:p>
      <w:pPr>
        <w:pStyle w:val="BodyText"/>
        <w:rPr>
          <w:sz w:val="18"/>
        </w:rPr>
      </w:pPr>
    </w:p>
    <w:p>
      <w:pPr>
        <w:pStyle w:val="BodyText"/>
        <w:rPr>
          <w:sz w:val="18"/>
        </w:rPr>
      </w:pPr>
    </w:p>
    <w:p>
      <w:pPr>
        <w:pStyle w:val="BodyText"/>
        <w:rPr>
          <w:sz w:val="18"/>
        </w:rPr>
      </w:pPr>
    </w:p>
    <w:p>
      <w:pPr>
        <w:pStyle w:val="BodyText"/>
        <w:spacing w:before="1"/>
        <w:rPr>
          <w:sz w:val="19"/>
        </w:rPr>
      </w:pPr>
    </w:p>
    <w:p>
      <w:pPr>
        <w:spacing w:before="0"/>
        <w:ind w:left="0" w:right="0" w:firstLine="0"/>
        <w:jc w:val="right"/>
        <w:rPr>
          <w:sz w:val="16"/>
        </w:rPr>
      </w:pPr>
      <w:r>
        <w:rPr>
          <w:color w:val="0000FF"/>
          <w:sz w:val="16"/>
        </w:rPr>
        <w:t>8-Mar-02</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8"/>
        </w:rPr>
      </w:pPr>
    </w:p>
    <w:p>
      <w:pPr>
        <w:spacing w:before="0"/>
        <w:ind w:left="2" w:right="0" w:firstLine="0"/>
        <w:jc w:val="left"/>
        <w:rPr>
          <w:sz w:val="16"/>
        </w:rPr>
      </w:pPr>
      <w:r>
        <w:rPr>
          <w:color w:val="000080"/>
          <w:sz w:val="16"/>
        </w:rPr>
        <w:t>06-Mar-98</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7"/>
        </w:rPr>
      </w:pPr>
    </w:p>
    <w:p>
      <w:pPr>
        <w:spacing w:before="1"/>
        <w:ind w:left="573" w:right="0" w:firstLine="0"/>
        <w:jc w:val="left"/>
        <w:rPr>
          <w:sz w:val="16"/>
        </w:rPr>
      </w:pPr>
      <w:r>
        <w:rPr>
          <w:color w:val="008000"/>
          <w:sz w:val="16"/>
        </w:rPr>
        <w:t>10-Mar-00</w:t>
      </w:r>
    </w:p>
    <w:p>
      <w:pPr>
        <w:spacing w:before="91"/>
        <w:ind w:left="280" w:right="0" w:firstLine="0"/>
        <w:jc w:val="left"/>
        <w:rPr>
          <w:sz w:val="20"/>
        </w:rPr>
      </w:pPr>
      <w:r>
        <w:rPr/>
        <w:br w:type="column"/>
      </w:r>
      <w:r>
        <w:rPr>
          <w:sz w:val="20"/>
        </w:rPr>
        <w:t>130</w:t>
      </w:r>
    </w:p>
    <w:p>
      <w:pPr>
        <w:pStyle w:val="BodyText"/>
        <w:spacing w:before="3"/>
        <w:rPr>
          <w:sz w:val="22"/>
        </w:rPr>
      </w:pPr>
    </w:p>
    <w:p>
      <w:pPr>
        <w:spacing w:before="0"/>
        <w:ind w:left="280" w:right="0" w:firstLine="0"/>
        <w:jc w:val="left"/>
        <w:rPr>
          <w:sz w:val="20"/>
        </w:rPr>
      </w:pPr>
      <w:r>
        <w:rPr>
          <w:sz w:val="20"/>
        </w:rPr>
        <w:t>110</w:t>
      </w:r>
    </w:p>
    <w:p>
      <w:pPr>
        <w:pStyle w:val="BodyText"/>
        <w:spacing w:before="4"/>
        <w:rPr>
          <w:sz w:val="22"/>
        </w:rPr>
      </w:pPr>
    </w:p>
    <w:p>
      <w:pPr>
        <w:spacing w:before="0"/>
        <w:ind w:left="280" w:right="0" w:firstLine="0"/>
        <w:jc w:val="left"/>
        <w:rPr>
          <w:sz w:val="20"/>
        </w:rPr>
      </w:pPr>
      <w:r>
        <w:rPr>
          <w:sz w:val="20"/>
        </w:rPr>
        <w:t>90</w:t>
      </w:r>
    </w:p>
    <w:p>
      <w:pPr>
        <w:pStyle w:val="BodyText"/>
        <w:spacing w:before="2"/>
        <w:rPr>
          <w:sz w:val="22"/>
        </w:rPr>
      </w:pPr>
    </w:p>
    <w:p>
      <w:pPr>
        <w:spacing w:before="0"/>
        <w:ind w:left="280" w:right="0" w:firstLine="0"/>
        <w:jc w:val="left"/>
        <w:rPr>
          <w:sz w:val="20"/>
        </w:rPr>
      </w:pPr>
      <w:r>
        <w:rPr>
          <w:sz w:val="20"/>
        </w:rPr>
        <w:t>70</w:t>
      </w:r>
    </w:p>
    <w:p>
      <w:pPr>
        <w:pStyle w:val="BodyText"/>
        <w:spacing w:before="4"/>
        <w:rPr>
          <w:sz w:val="22"/>
        </w:rPr>
      </w:pPr>
    </w:p>
    <w:p>
      <w:pPr>
        <w:spacing w:before="0"/>
        <w:ind w:left="280" w:right="0" w:firstLine="0"/>
        <w:jc w:val="left"/>
        <w:rPr>
          <w:sz w:val="20"/>
        </w:rPr>
      </w:pPr>
      <w:r>
        <w:rPr>
          <w:sz w:val="20"/>
        </w:rPr>
        <w:t>50</w:t>
      </w:r>
    </w:p>
    <w:p>
      <w:pPr>
        <w:spacing w:after="0"/>
        <w:jc w:val="left"/>
        <w:rPr>
          <w:sz w:val="20"/>
        </w:rPr>
        <w:sectPr>
          <w:type w:val="continuous"/>
          <w:pgSz w:w="11900" w:h="16840"/>
          <w:pgMar w:top="1180" w:bottom="280" w:left="1020" w:right="600"/>
          <w:cols w:num="4" w:equalWidth="0">
            <w:col w:w="2417" w:space="40"/>
            <w:col w:w="724" w:space="39"/>
            <w:col w:w="1294" w:space="39"/>
            <w:col w:w="5727"/>
          </w:cols>
        </w:sectPr>
      </w:pPr>
    </w:p>
    <w:p>
      <w:pPr>
        <w:spacing w:before="58"/>
        <w:ind w:left="955" w:right="0" w:firstLine="0"/>
        <w:jc w:val="left"/>
        <w:rPr>
          <w:sz w:val="16"/>
        </w:rPr>
      </w:pPr>
      <w:r>
        <w:rPr>
          <w:color w:val="FF00FF"/>
          <w:w w:val="105"/>
          <w:sz w:val="16"/>
        </w:rPr>
        <w:t>02-May-97</w:t>
      </w:r>
    </w:p>
    <w:p>
      <w:pPr>
        <w:spacing w:before="15"/>
        <w:ind w:left="0" w:right="409" w:firstLine="0"/>
        <w:jc w:val="center"/>
        <w:rPr>
          <w:sz w:val="20"/>
        </w:rPr>
      </w:pPr>
      <w:r>
        <w:rPr>
          <w:sz w:val="20"/>
        </w:rPr>
        <w:t>30</w:t>
      </w:r>
    </w:p>
    <w:p>
      <w:pPr>
        <w:tabs>
          <w:tab w:pos="1047" w:val="left" w:leader="none"/>
          <w:tab w:pos="2045" w:val="left" w:leader="none"/>
          <w:tab w:pos="3092" w:val="left" w:leader="none"/>
          <w:tab w:pos="4139" w:val="left" w:leader="none"/>
        </w:tabs>
        <w:spacing w:before="69"/>
        <w:ind w:left="0" w:right="5053" w:firstLine="0"/>
        <w:jc w:val="center"/>
        <w:rPr>
          <w:sz w:val="20"/>
        </w:rPr>
      </w:pPr>
      <w:r>
        <w:rPr>
          <w:sz w:val="20"/>
        </w:rPr>
        <w:t>0</w:t>
        <w:tab/>
        <w:t>5</w:t>
        <w:tab/>
        <w:t>10</w:t>
        <w:tab/>
        <w:t>15</w:t>
        <w:tab/>
        <w:t>20</w:t>
      </w:r>
    </w:p>
    <w:p>
      <w:pPr>
        <w:spacing w:before="75"/>
        <w:ind w:left="0" w:right="4552" w:firstLine="0"/>
        <w:jc w:val="center"/>
        <w:rPr>
          <w:i/>
          <w:sz w:val="20"/>
        </w:rPr>
      </w:pPr>
      <w:r>
        <w:rPr>
          <w:i/>
          <w:sz w:val="20"/>
        </w:rPr>
        <w:t>maturity of the swap (years)</w:t>
      </w:r>
    </w:p>
    <w:p>
      <w:pPr>
        <w:pStyle w:val="BodyText"/>
        <w:rPr>
          <w:i/>
          <w:sz w:val="13"/>
        </w:rPr>
      </w:pPr>
    </w:p>
    <w:p>
      <w:pPr>
        <w:spacing w:before="91"/>
        <w:ind w:left="165" w:right="0" w:firstLine="0"/>
        <w:jc w:val="left"/>
        <w:rPr>
          <w:sz w:val="20"/>
        </w:rPr>
      </w:pPr>
      <w:r>
        <w:rPr>
          <w:sz w:val="20"/>
        </w:rPr>
        <w:t>Source: JPMorgan Chase</w:t>
      </w:r>
    </w:p>
    <w:p>
      <w:pPr>
        <w:pStyle w:val="BodyText"/>
        <w:spacing w:before="10"/>
        <w:rPr>
          <w:sz w:val="20"/>
        </w:rPr>
      </w:pPr>
    </w:p>
    <w:p>
      <w:pPr>
        <w:pStyle w:val="Heading1"/>
        <w:spacing w:line="273" w:lineRule="exact"/>
        <w:ind w:left="232"/>
      </w:pPr>
      <w:r>
        <w:rPr/>
        <w:t>Chart 15: Implied volatility of a ten-</w:t>
      </w:r>
    </w:p>
    <w:p>
      <w:pPr>
        <w:tabs>
          <w:tab w:pos="3951" w:val="left" w:leader="none"/>
        </w:tabs>
        <w:spacing w:line="256" w:lineRule="exact" w:before="0"/>
        <w:ind w:left="232" w:right="0" w:firstLine="0"/>
        <w:jc w:val="left"/>
        <w:rPr>
          <w:sz w:val="20"/>
        </w:rPr>
      </w:pPr>
      <w:r>
        <w:rPr>
          <w:b/>
          <w:sz w:val="24"/>
        </w:rPr>
        <w:t>year option on a</w:t>
      </w:r>
      <w:r>
        <w:rPr>
          <w:b/>
          <w:spacing w:val="-8"/>
          <w:sz w:val="24"/>
        </w:rPr>
        <w:t> </w:t>
      </w:r>
      <w:r>
        <w:rPr>
          <w:b/>
          <w:sz w:val="24"/>
        </w:rPr>
        <w:t>ten-year</w:t>
      </w:r>
      <w:r>
        <w:rPr>
          <w:b/>
          <w:spacing w:val="-2"/>
          <w:sz w:val="24"/>
        </w:rPr>
        <w:t> </w:t>
      </w:r>
      <w:r>
        <w:rPr>
          <w:b/>
          <w:sz w:val="24"/>
        </w:rPr>
        <w:t>swap</w:t>
        <w:tab/>
      </w:r>
      <w:r>
        <w:rPr>
          <w:position w:val="7"/>
          <w:sz w:val="20"/>
        </w:rPr>
        <w:t>basis</w:t>
      </w:r>
      <w:r>
        <w:rPr>
          <w:spacing w:val="-10"/>
          <w:position w:val="7"/>
          <w:sz w:val="20"/>
        </w:rPr>
        <w:t> </w:t>
      </w:r>
      <w:r>
        <w:rPr>
          <w:position w:val="7"/>
          <w:sz w:val="20"/>
        </w:rPr>
        <w:t>points</w:t>
      </w:r>
    </w:p>
    <w:p>
      <w:pPr>
        <w:spacing w:line="181" w:lineRule="exact" w:before="0"/>
        <w:ind w:left="0" w:right="745" w:firstLine="0"/>
        <w:jc w:val="center"/>
        <w:rPr>
          <w:sz w:val="20"/>
        </w:rPr>
      </w:pPr>
      <w:r>
        <w:rPr/>
        <w:pict>
          <v:group style="position:absolute;margin-left:78.930pt;margin-top:3.850595pt;width:198.45pt;height:138.550pt;mso-position-horizontal-relative:page;mso-position-vertical-relative:paragraph;z-index:251712512" coordorigin="1579,77" coordsize="3969,2771">
            <v:shape style="position:absolute;left:1579;top:77;width:3968;height:2770" coordorigin="1579,78" coordsize="3968,2770" path="m5484,78l5484,2785,5546,2785m5484,2335l5546,2335m5484,1884l5546,1884m5484,1432l5546,1432m5484,979l5546,979m5484,528l5546,528m5484,78l5546,78m1579,2785l5484,2785m1579,2847l1579,2785m2066,2847l2066,2785m2552,2847l2552,2785m3037,2847l3037,2785m3524,2847l3524,2785m4012,2847l4012,2785m4499,2847l4499,2785m4984,2847l4984,2785m5470,2847l5470,2785e" filled="false" stroked="true" strokeweight=".06pt" strokecolor="#000000">
              <v:path arrowok="t"/>
              <v:stroke dashstyle="solid"/>
            </v:shape>
            <v:shape style="position:absolute;left:1598;top:453;width:3896;height:1935" type="#_x0000_t75" stroked="false">
              <v:imagedata r:id="rId13" o:title=""/>
            </v:shape>
            <v:shape style="position:absolute;left:1802;top:269;width:308;height:221" type="#_x0000_t202" filled="false" stroked="false">
              <v:textbox inset="0,0,0,0">
                <w:txbxContent>
                  <w:p>
                    <w:pPr>
                      <w:spacing w:line="221" w:lineRule="exact" w:before="0"/>
                      <w:ind w:left="0" w:right="0" w:firstLine="0"/>
                      <w:jc w:val="left"/>
                      <w:rPr>
                        <w:sz w:val="20"/>
                      </w:rPr>
                    </w:pPr>
                    <w:r>
                      <w:rPr>
                        <w:color w:val="000080"/>
                        <w:sz w:val="20"/>
                      </w:rPr>
                      <w:t>UK</w:t>
                    </w:r>
                  </w:p>
                </w:txbxContent>
              </v:textbox>
              <w10:wrap type="none"/>
            </v:shape>
            <v:shape style="position:absolute;left:4563;top:645;width:275;height:221" type="#_x0000_t202" filled="false" stroked="false">
              <v:textbox inset="0,0,0,0">
                <w:txbxContent>
                  <w:p>
                    <w:pPr>
                      <w:spacing w:line="221" w:lineRule="exact" w:before="0"/>
                      <w:ind w:left="0" w:right="0" w:firstLine="0"/>
                      <w:jc w:val="left"/>
                      <w:rPr>
                        <w:sz w:val="20"/>
                      </w:rPr>
                    </w:pPr>
                    <w:r>
                      <w:rPr>
                        <w:color w:val="FF00FF"/>
                        <w:sz w:val="20"/>
                      </w:rPr>
                      <w:t>US</w:t>
                    </w:r>
                  </w:p>
                </w:txbxContent>
              </v:textbox>
              <w10:wrap type="none"/>
            </v:shape>
            <v:shape style="position:absolute;left:4530;top:2150;width:792;height:221" type="#_x0000_t202" filled="false" stroked="false">
              <v:textbox inset="0,0,0,0">
                <w:txbxContent>
                  <w:p>
                    <w:pPr>
                      <w:spacing w:line="221" w:lineRule="exact" w:before="0"/>
                      <w:ind w:left="0" w:right="0" w:firstLine="0"/>
                      <w:jc w:val="left"/>
                      <w:rPr>
                        <w:sz w:val="20"/>
                      </w:rPr>
                    </w:pPr>
                    <w:r>
                      <w:rPr>
                        <w:color w:val="008000"/>
                        <w:sz w:val="20"/>
                      </w:rPr>
                      <w:t>Euro area</w:t>
                    </w:r>
                  </w:p>
                </w:txbxContent>
              </v:textbox>
              <w10:wrap type="none"/>
            </v:shape>
            <w10:wrap type="none"/>
          </v:group>
        </w:pict>
      </w:r>
      <w:r>
        <w:rPr>
          <w:sz w:val="20"/>
        </w:rPr>
        <w:t>140</w:t>
      </w:r>
    </w:p>
    <w:p>
      <w:pPr>
        <w:pStyle w:val="BodyText"/>
        <w:spacing w:before="3"/>
        <w:rPr>
          <w:sz w:val="19"/>
        </w:rPr>
      </w:pPr>
    </w:p>
    <w:p>
      <w:pPr>
        <w:spacing w:before="0"/>
        <w:ind w:left="0" w:right="745" w:firstLine="0"/>
        <w:jc w:val="center"/>
        <w:rPr>
          <w:sz w:val="20"/>
        </w:rPr>
      </w:pPr>
      <w:r>
        <w:rPr>
          <w:sz w:val="20"/>
        </w:rPr>
        <w:t>120</w:t>
      </w:r>
    </w:p>
    <w:p>
      <w:pPr>
        <w:pStyle w:val="BodyText"/>
        <w:spacing w:before="3"/>
        <w:rPr>
          <w:sz w:val="11"/>
        </w:rPr>
      </w:pPr>
    </w:p>
    <w:p>
      <w:pPr>
        <w:spacing w:before="91"/>
        <w:ind w:left="0" w:right="745" w:firstLine="0"/>
        <w:jc w:val="center"/>
        <w:rPr>
          <w:sz w:val="20"/>
        </w:rPr>
      </w:pPr>
      <w:r>
        <w:rPr>
          <w:sz w:val="20"/>
        </w:rPr>
        <w:t>100</w:t>
      </w:r>
    </w:p>
    <w:p>
      <w:pPr>
        <w:pStyle w:val="BodyText"/>
        <w:spacing w:before="6"/>
        <w:rPr>
          <w:sz w:val="11"/>
        </w:rPr>
      </w:pPr>
    </w:p>
    <w:p>
      <w:pPr>
        <w:spacing w:before="91"/>
        <w:ind w:left="0" w:right="846" w:firstLine="0"/>
        <w:jc w:val="center"/>
        <w:rPr>
          <w:sz w:val="20"/>
        </w:rPr>
      </w:pPr>
      <w:r>
        <w:rPr>
          <w:sz w:val="20"/>
        </w:rPr>
        <w:t>80</w:t>
      </w:r>
    </w:p>
    <w:p>
      <w:pPr>
        <w:pStyle w:val="BodyText"/>
        <w:spacing w:before="4"/>
        <w:rPr>
          <w:sz w:val="11"/>
        </w:rPr>
      </w:pPr>
    </w:p>
    <w:p>
      <w:pPr>
        <w:spacing w:before="90"/>
        <w:ind w:left="0" w:right="846" w:firstLine="0"/>
        <w:jc w:val="center"/>
        <w:rPr>
          <w:sz w:val="20"/>
        </w:rPr>
      </w:pPr>
      <w:r>
        <w:rPr>
          <w:sz w:val="20"/>
        </w:rPr>
        <w:t>60</w:t>
      </w:r>
    </w:p>
    <w:p>
      <w:pPr>
        <w:pStyle w:val="BodyText"/>
        <w:spacing w:before="3"/>
        <w:rPr>
          <w:sz w:val="19"/>
        </w:rPr>
      </w:pPr>
    </w:p>
    <w:p>
      <w:pPr>
        <w:spacing w:before="0"/>
        <w:ind w:left="0" w:right="846" w:firstLine="0"/>
        <w:jc w:val="center"/>
        <w:rPr>
          <w:sz w:val="20"/>
        </w:rPr>
      </w:pPr>
      <w:r>
        <w:rPr>
          <w:sz w:val="20"/>
        </w:rPr>
        <w:t>40</w:t>
      </w:r>
    </w:p>
    <w:p>
      <w:pPr>
        <w:pStyle w:val="BodyText"/>
        <w:spacing w:before="4"/>
        <w:rPr>
          <w:sz w:val="11"/>
        </w:rPr>
      </w:pPr>
    </w:p>
    <w:p>
      <w:pPr>
        <w:spacing w:before="91"/>
        <w:ind w:left="0" w:right="846" w:firstLine="0"/>
        <w:jc w:val="center"/>
        <w:rPr>
          <w:sz w:val="20"/>
        </w:rPr>
      </w:pPr>
      <w:r>
        <w:rPr>
          <w:sz w:val="20"/>
        </w:rPr>
        <w:t>20</w:t>
      </w:r>
    </w:p>
    <w:p>
      <w:pPr>
        <w:spacing w:before="69"/>
        <w:ind w:left="0" w:right="5269" w:firstLine="0"/>
        <w:jc w:val="center"/>
        <w:rPr>
          <w:sz w:val="20"/>
        </w:rPr>
      </w:pPr>
      <w:r>
        <w:rPr>
          <w:sz w:val="20"/>
        </w:rPr>
        <w:t>1996 1997 1998 1999 2000 2001 2002 2003 2004</w:t>
      </w:r>
    </w:p>
    <w:p>
      <w:pPr>
        <w:pStyle w:val="BodyText"/>
        <w:spacing w:before="6"/>
        <w:rPr>
          <w:sz w:val="16"/>
        </w:rPr>
      </w:pPr>
    </w:p>
    <w:p>
      <w:pPr>
        <w:spacing w:before="91"/>
        <w:ind w:left="165" w:right="0" w:firstLine="0"/>
        <w:jc w:val="left"/>
        <w:rPr>
          <w:sz w:val="20"/>
        </w:rPr>
      </w:pPr>
      <w:r>
        <w:rPr>
          <w:sz w:val="20"/>
        </w:rPr>
        <w:t>Source: JPMorgan Chase</w:t>
      </w:r>
    </w:p>
    <w:p>
      <w:pPr>
        <w:spacing w:after="0"/>
        <w:jc w:val="left"/>
        <w:rPr>
          <w:sz w:val="20"/>
        </w:rPr>
        <w:sectPr>
          <w:type w:val="continuous"/>
          <w:pgSz w:w="11900" w:h="16840"/>
          <w:pgMar w:top="1180" w:bottom="280" w:left="1020" w:right="600"/>
        </w:sectPr>
      </w:pPr>
    </w:p>
    <w:p>
      <w:pPr>
        <w:pStyle w:val="BodyText"/>
        <w:spacing w:before="3"/>
        <w:rPr>
          <w:sz w:val="14"/>
        </w:rPr>
      </w:pPr>
    </w:p>
    <w:p>
      <w:pPr>
        <w:spacing w:after="0"/>
        <w:rPr>
          <w:sz w:val="14"/>
        </w:rPr>
        <w:sectPr>
          <w:pgSz w:w="11900" w:h="16840"/>
          <w:pgMar w:header="585" w:footer="0" w:top="1400" w:bottom="280" w:left="1020" w:right="600"/>
        </w:sectPr>
      </w:pPr>
    </w:p>
    <w:p>
      <w:pPr>
        <w:pStyle w:val="Heading1"/>
        <w:spacing w:line="264" w:lineRule="auto" w:before="90"/>
        <w:ind w:left="249"/>
      </w:pPr>
      <w:r>
        <w:rPr/>
        <w:pict>
          <v:group style="position:absolute;margin-left:71.880997pt;margin-top:24.613426pt;width:264.25pt;height:182.8pt;mso-position-horizontal-relative:page;mso-position-vertical-relative:paragraph;z-index:-252975104" coordorigin="1438,492" coordsize="5285,3656">
            <v:shape style="position:absolute;left:1447;top:492;width:5276;height:3656" coordorigin="1447,493" coordsize="5276,3656" path="m6660,493l6660,4086m6660,4086l6722,4086m6660,3727l6722,3727m6660,3367l6722,3367m6660,3009l6722,3009m6660,2649l6722,2649m6660,2289l6722,2289m6660,1929l6722,1929m6660,1569l6722,1569m6660,1213l6722,1213m6660,853l6722,853m6660,493l6722,493m1447,4086l6660,4086m1447,4148l1447,4086m2093,4148l2093,4086m2738,4148l2738,4086m3383,4148l3383,4086m4026,4148l4026,4086m4672,4148l4672,4086m5317,4148l5317,4086m5962,4148l5962,4086m6605,4148l6605,4086e" filled="false" stroked="true" strokeweight=".06pt" strokecolor="#000000">
              <v:path arrowok="t"/>
              <v:stroke dashstyle="solid"/>
            </v:shape>
            <v:shape style="position:absolute;left:1437;top:660;width:5232;height:2586" type="#_x0000_t75" stroked="false">
              <v:imagedata r:id="rId14" o:title=""/>
            </v:shape>
            <w10:wrap type="none"/>
          </v:group>
        </w:pict>
      </w:r>
      <w:r>
        <w:rPr/>
        <w:t>Chart 16: Implied volatility of a six-month option on a five-year swap</w:t>
      </w:r>
    </w:p>
    <w:p>
      <w:pPr>
        <w:tabs>
          <w:tab w:pos="1288" w:val="left" w:leader="none"/>
        </w:tabs>
        <w:spacing w:before="170"/>
        <w:ind w:left="0" w:right="0" w:firstLine="0"/>
        <w:jc w:val="right"/>
        <w:rPr>
          <w:sz w:val="20"/>
        </w:rPr>
      </w:pPr>
      <w:r>
        <w:rPr>
          <w:color w:val="003365"/>
          <w:position w:val="-4"/>
          <w:sz w:val="20"/>
        </w:rPr>
        <w:t>UK</w:t>
        <w:tab/>
      </w:r>
      <w:r>
        <w:rPr>
          <w:color w:val="FF00FF"/>
          <w:w w:val="95"/>
          <w:sz w:val="20"/>
        </w:rPr>
        <w:t>US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181"/>
        <w:ind w:left="0" w:right="183" w:firstLine="0"/>
        <w:jc w:val="right"/>
        <w:rPr>
          <w:sz w:val="20"/>
        </w:rPr>
      </w:pPr>
      <w:r>
        <w:rPr>
          <w:color w:val="008000"/>
          <w:sz w:val="20"/>
        </w:rPr>
        <w:t>Euro area</w:t>
      </w:r>
    </w:p>
    <w:p>
      <w:pPr>
        <w:spacing w:line="210" w:lineRule="exact" w:before="176"/>
        <w:ind w:left="164" w:right="0" w:firstLine="0"/>
        <w:jc w:val="left"/>
        <w:rPr>
          <w:sz w:val="20"/>
        </w:rPr>
      </w:pPr>
      <w:r>
        <w:rPr/>
        <w:br w:type="column"/>
      </w:r>
      <w:r>
        <w:rPr>
          <w:sz w:val="20"/>
        </w:rPr>
        <w:t>basis points</w:t>
      </w:r>
    </w:p>
    <w:p>
      <w:pPr>
        <w:spacing w:line="210" w:lineRule="exact" w:before="0"/>
        <w:ind w:left="1016" w:right="0" w:firstLine="0"/>
        <w:jc w:val="left"/>
        <w:rPr>
          <w:sz w:val="20"/>
        </w:rPr>
      </w:pPr>
      <w:r>
        <w:rPr>
          <w:sz w:val="20"/>
        </w:rPr>
        <w:t>200</w:t>
      </w:r>
    </w:p>
    <w:p>
      <w:pPr>
        <w:spacing w:before="130"/>
        <w:ind w:left="1016" w:right="0" w:firstLine="0"/>
        <w:jc w:val="left"/>
        <w:rPr>
          <w:sz w:val="20"/>
        </w:rPr>
      </w:pPr>
      <w:r>
        <w:rPr>
          <w:sz w:val="20"/>
        </w:rPr>
        <w:t>180</w:t>
      </w:r>
    </w:p>
    <w:p>
      <w:pPr>
        <w:spacing w:before="130"/>
        <w:ind w:left="1016" w:right="0" w:firstLine="0"/>
        <w:jc w:val="left"/>
        <w:rPr>
          <w:sz w:val="20"/>
        </w:rPr>
      </w:pPr>
      <w:r>
        <w:rPr>
          <w:sz w:val="20"/>
        </w:rPr>
        <w:t>160</w:t>
      </w:r>
    </w:p>
    <w:p>
      <w:pPr>
        <w:spacing w:before="127"/>
        <w:ind w:left="1016" w:right="0" w:firstLine="0"/>
        <w:jc w:val="left"/>
        <w:rPr>
          <w:sz w:val="20"/>
        </w:rPr>
      </w:pPr>
      <w:r>
        <w:rPr>
          <w:sz w:val="20"/>
        </w:rPr>
        <w:t>140</w:t>
      </w:r>
    </w:p>
    <w:p>
      <w:pPr>
        <w:spacing w:before="130"/>
        <w:ind w:left="1016" w:right="0" w:firstLine="0"/>
        <w:jc w:val="left"/>
        <w:rPr>
          <w:sz w:val="20"/>
        </w:rPr>
      </w:pPr>
      <w:r>
        <w:rPr>
          <w:sz w:val="20"/>
        </w:rPr>
        <w:t>120</w:t>
      </w:r>
    </w:p>
    <w:p>
      <w:pPr>
        <w:spacing w:before="130"/>
        <w:ind w:left="1016" w:right="0" w:firstLine="0"/>
        <w:jc w:val="left"/>
        <w:rPr>
          <w:sz w:val="20"/>
        </w:rPr>
      </w:pPr>
      <w:r>
        <w:rPr>
          <w:sz w:val="20"/>
        </w:rPr>
        <w:t>100</w:t>
      </w:r>
    </w:p>
    <w:p>
      <w:pPr>
        <w:spacing w:before="130"/>
        <w:ind w:left="1016" w:right="0" w:firstLine="0"/>
        <w:jc w:val="left"/>
        <w:rPr>
          <w:sz w:val="20"/>
        </w:rPr>
      </w:pPr>
      <w:r>
        <w:rPr>
          <w:sz w:val="20"/>
        </w:rPr>
        <w:t>80</w:t>
      </w:r>
    </w:p>
    <w:p>
      <w:pPr>
        <w:spacing w:before="130"/>
        <w:ind w:left="1016" w:right="0" w:firstLine="0"/>
        <w:jc w:val="left"/>
        <w:rPr>
          <w:sz w:val="20"/>
        </w:rPr>
      </w:pPr>
      <w:r>
        <w:rPr>
          <w:sz w:val="20"/>
        </w:rPr>
        <w:t>60</w:t>
      </w:r>
    </w:p>
    <w:p>
      <w:pPr>
        <w:spacing w:before="128"/>
        <w:ind w:left="1016" w:right="0" w:firstLine="0"/>
        <w:jc w:val="left"/>
        <w:rPr>
          <w:sz w:val="20"/>
        </w:rPr>
      </w:pPr>
      <w:r>
        <w:rPr>
          <w:sz w:val="20"/>
        </w:rPr>
        <w:t>40</w:t>
      </w:r>
    </w:p>
    <w:p>
      <w:pPr>
        <w:spacing w:before="130"/>
        <w:ind w:left="1016" w:right="0" w:firstLine="0"/>
        <w:jc w:val="left"/>
        <w:rPr>
          <w:sz w:val="20"/>
        </w:rPr>
      </w:pPr>
      <w:r>
        <w:rPr>
          <w:sz w:val="20"/>
        </w:rPr>
        <w:t>20</w:t>
      </w:r>
    </w:p>
    <w:p>
      <w:pPr>
        <w:spacing w:before="128"/>
        <w:ind w:left="1016" w:right="0" w:firstLine="0"/>
        <w:jc w:val="left"/>
        <w:rPr>
          <w:sz w:val="20"/>
        </w:rPr>
      </w:pPr>
      <w:r>
        <w:rPr>
          <w:w w:val="99"/>
          <w:sz w:val="20"/>
        </w:rPr>
        <w:t>0</w:t>
      </w:r>
    </w:p>
    <w:p>
      <w:pPr>
        <w:spacing w:after="0"/>
        <w:jc w:val="left"/>
        <w:rPr>
          <w:sz w:val="20"/>
        </w:rPr>
        <w:sectPr>
          <w:type w:val="continuous"/>
          <w:pgSz w:w="11900" w:h="16840"/>
          <w:pgMar w:top="1180" w:bottom="280" w:left="1020" w:right="600"/>
          <w:cols w:num="2" w:equalWidth="0">
            <w:col w:w="4735" w:space="40"/>
            <w:col w:w="5505"/>
          </w:cols>
        </w:sectPr>
      </w:pPr>
    </w:p>
    <w:p>
      <w:pPr>
        <w:tabs>
          <w:tab w:pos="871" w:val="left" w:leader="none"/>
          <w:tab w:pos="1516" w:val="left" w:leader="none"/>
          <w:tab w:pos="2161" w:val="left" w:leader="none"/>
          <w:tab w:pos="2804" w:val="left" w:leader="none"/>
          <w:tab w:pos="3449" w:val="left" w:leader="none"/>
          <w:tab w:pos="4095" w:val="left" w:leader="none"/>
          <w:tab w:pos="4741" w:val="left" w:leader="none"/>
          <w:tab w:pos="5383" w:val="left" w:leader="none"/>
        </w:tabs>
        <w:spacing w:before="70"/>
        <w:ind w:left="225" w:right="0" w:firstLine="0"/>
        <w:jc w:val="left"/>
        <w:rPr>
          <w:sz w:val="20"/>
        </w:rPr>
      </w:pPr>
      <w:r>
        <w:rPr>
          <w:sz w:val="20"/>
        </w:rPr>
        <w:t>1996</w:t>
        <w:tab/>
        <w:t>1997</w:t>
        <w:tab/>
        <w:t>1998</w:t>
        <w:tab/>
        <w:t>1999</w:t>
        <w:tab/>
        <w:t>2000</w:t>
        <w:tab/>
        <w:t>2001</w:t>
        <w:tab/>
        <w:t>2002</w:t>
        <w:tab/>
        <w:t>2003</w:t>
        <w:tab/>
        <w:t>2004</w:t>
      </w:r>
    </w:p>
    <w:p>
      <w:pPr>
        <w:spacing w:before="176"/>
        <w:ind w:left="165" w:right="0" w:firstLine="0"/>
        <w:jc w:val="left"/>
        <w:rPr>
          <w:sz w:val="20"/>
        </w:rPr>
      </w:pPr>
      <w:r>
        <w:rPr>
          <w:sz w:val="20"/>
        </w:rPr>
        <w:t>Source: JPMorgan Chase</w:t>
      </w:r>
    </w:p>
    <w:p>
      <w:pPr>
        <w:pStyle w:val="Heading1"/>
        <w:spacing w:before="126"/>
        <w:ind w:left="5115"/>
      </w:pPr>
      <w:r>
        <w:rPr/>
        <w:t>Chart 18: Implied volatility of of three</w:t>
      </w:r>
    </w:p>
    <w:p>
      <w:pPr>
        <w:spacing w:after="0"/>
        <w:sectPr>
          <w:type w:val="continuous"/>
          <w:pgSz w:w="11900" w:h="16840"/>
          <w:pgMar w:top="1180" w:bottom="280" w:left="1020" w:right="600"/>
        </w:sectPr>
      </w:pPr>
    </w:p>
    <w:p>
      <w:pPr>
        <w:spacing w:before="9"/>
        <w:ind w:left="240" w:right="0" w:firstLine="0"/>
        <w:jc w:val="left"/>
        <w:rPr>
          <w:b/>
          <w:sz w:val="24"/>
        </w:rPr>
      </w:pPr>
      <w:r>
        <w:rPr>
          <w:b/>
          <w:sz w:val="24"/>
        </w:rPr>
        <w:t>Chart 17: Implied volatility of a</w:t>
      </w:r>
    </w:p>
    <w:p>
      <w:pPr>
        <w:spacing w:line="269" w:lineRule="exact" w:before="6"/>
        <w:ind w:left="240" w:right="0" w:firstLine="0"/>
        <w:jc w:val="left"/>
        <w:rPr>
          <w:sz w:val="19"/>
        </w:rPr>
      </w:pPr>
      <w:r>
        <w:rPr>
          <w:b/>
          <w:sz w:val="24"/>
        </w:rPr>
        <w:t>different</w:t>
      </w:r>
      <w:r>
        <w:rPr>
          <w:b/>
          <w:spacing w:val="-30"/>
          <w:sz w:val="24"/>
        </w:rPr>
        <w:t> </w:t>
      </w:r>
      <w:r>
        <w:rPr>
          <w:b/>
          <w:sz w:val="24"/>
        </w:rPr>
        <w:t>options</w:t>
      </w:r>
      <w:r>
        <w:rPr>
          <w:b/>
          <w:spacing w:val="-20"/>
          <w:sz w:val="24"/>
        </w:rPr>
        <w:t> </w:t>
      </w:r>
      <w:r>
        <w:rPr>
          <w:b/>
          <w:spacing w:val="3"/>
          <w:sz w:val="24"/>
        </w:rPr>
        <w:t>on</w:t>
      </w:r>
      <w:r>
        <w:rPr>
          <w:b/>
          <w:spacing w:val="-32"/>
          <w:sz w:val="24"/>
        </w:rPr>
        <w:t> </w:t>
      </w:r>
      <w:r>
        <w:rPr>
          <w:b/>
          <w:sz w:val="24"/>
        </w:rPr>
        <w:t>a</w:t>
      </w:r>
      <w:r>
        <w:rPr>
          <w:b/>
          <w:spacing w:val="-25"/>
          <w:sz w:val="24"/>
        </w:rPr>
        <w:t> </w:t>
      </w:r>
      <w:r>
        <w:rPr>
          <w:b/>
          <w:spacing w:val="5"/>
          <w:sz w:val="24"/>
        </w:rPr>
        <w:t>ten-year</w:t>
      </w:r>
      <w:r>
        <w:rPr>
          <w:b/>
          <w:spacing w:val="-34"/>
          <w:sz w:val="24"/>
        </w:rPr>
        <w:t> </w:t>
      </w:r>
      <w:r>
        <w:rPr>
          <w:b/>
          <w:spacing w:val="3"/>
          <w:sz w:val="24"/>
        </w:rPr>
        <w:t>swap</w:t>
      </w:r>
      <w:r>
        <w:rPr>
          <w:b/>
          <w:spacing w:val="-32"/>
          <w:sz w:val="24"/>
        </w:rPr>
        <w:t> </w:t>
      </w:r>
      <w:r>
        <w:rPr>
          <w:spacing w:val="7"/>
          <w:position w:val="8"/>
          <w:sz w:val="19"/>
        </w:rPr>
        <w:t>bas</w:t>
      </w:r>
      <w:r>
        <w:rPr>
          <w:spacing w:val="-38"/>
          <w:position w:val="8"/>
          <w:sz w:val="19"/>
        </w:rPr>
        <w:t> </w:t>
      </w:r>
      <w:r>
        <w:rPr>
          <w:spacing w:val="-3"/>
          <w:position w:val="8"/>
          <w:sz w:val="19"/>
        </w:rPr>
        <w:t>is</w:t>
      </w:r>
      <w:r>
        <w:rPr>
          <w:spacing w:val="-15"/>
          <w:position w:val="8"/>
          <w:sz w:val="19"/>
        </w:rPr>
        <w:t> </w:t>
      </w:r>
      <w:r>
        <w:rPr>
          <w:spacing w:val="7"/>
          <w:position w:val="8"/>
          <w:sz w:val="19"/>
        </w:rPr>
        <w:t>points</w:t>
      </w:r>
    </w:p>
    <w:p>
      <w:pPr>
        <w:spacing w:line="178" w:lineRule="exact" w:before="0"/>
        <w:ind w:left="0" w:right="113" w:firstLine="0"/>
        <w:jc w:val="right"/>
        <w:rPr>
          <w:sz w:val="19"/>
        </w:rPr>
      </w:pPr>
      <w:r>
        <w:rPr/>
        <w:pict>
          <v:group style="position:absolute;margin-left:78.345001pt;margin-top:3.345499pt;width:190.15pt;height:147.050pt;mso-position-horizontal-relative:page;mso-position-vertical-relative:paragraph;z-index:251716608" coordorigin="1567,67" coordsize="3803,2941">
            <v:shape style="position:absolute;left:1574;top:67;width:3795;height:2940" coordorigin="1574,68" coordsize="3795,2940" path="m5309,68l5309,2948,5369,2948m5309,2588l5369,2588m5309,2228l5369,2228m5309,1868l5369,1868m5309,1508l5369,1508m5309,1148l5369,1148m5309,788l5369,788m5309,428l5369,428m5309,68l5369,68m1574,2948l5309,2948m1574,3008l1574,2948m2054,3008l2054,2948m2519,3008l2519,2948m2984,3008l2984,2948m3464,3008l3464,2948m3929,3008l3929,2948m4409,3008l4409,2948m4874,3008l4874,2948e" filled="false" stroked="true" strokeweight=".06pt" strokecolor="#000000">
              <v:path arrowok="t"/>
              <v:stroke dashstyle="solid"/>
            </v:shape>
            <v:shape style="position:absolute;left:1566;top:225;width:3750;height:2340" type="#_x0000_t75" stroked="false">
              <v:imagedata r:id="rId15" o:title=""/>
            </v:shape>
            <v:shape style="position:absolute;left:1664;top:699;width:982;height:471" type="#_x0000_t202" filled="false" stroked="false">
              <v:textbox inset="0,0,0,0">
                <w:txbxContent>
                  <w:p>
                    <w:pPr>
                      <w:spacing w:line="215" w:lineRule="exact" w:before="0"/>
                      <w:ind w:left="20" w:right="38" w:firstLine="0"/>
                      <w:jc w:val="center"/>
                      <w:rPr>
                        <w:sz w:val="19"/>
                      </w:rPr>
                    </w:pPr>
                    <w:r>
                      <w:rPr>
                        <w:color w:val="000080"/>
                        <w:w w:val="95"/>
                        <w:sz w:val="19"/>
                      </w:rPr>
                      <w:t>three-month</w:t>
                    </w:r>
                  </w:p>
                  <w:p>
                    <w:pPr>
                      <w:spacing w:before="36"/>
                      <w:ind w:left="20" w:right="38" w:firstLine="0"/>
                      <w:jc w:val="center"/>
                      <w:rPr>
                        <w:sz w:val="19"/>
                      </w:rPr>
                    </w:pPr>
                    <w:r>
                      <w:rPr>
                        <w:color w:val="000080"/>
                        <w:sz w:val="19"/>
                      </w:rPr>
                      <w:t>option</w:t>
                    </w:r>
                  </w:p>
                </w:txbxContent>
              </v:textbox>
              <w10:wrap type="none"/>
            </v:shape>
            <v:shape style="position:absolute;left:4214;top:2213;width:690;height:471" type="#_x0000_t202" filled="false" stroked="false">
              <v:textbox inset="0,0,0,0">
                <w:txbxContent>
                  <w:p>
                    <w:pPr>
                      <w:spacing w:line="215" w:lineRule="exact" w:before="0"/>
                      <w:ind w:left="0" w:right="0" w:firstLine="0"/>
                      <w:jc w:val="left"/>
                      <w:rPr>
                        <w:sz w:val="19"/>
                      </w:rPr>
                    </w:pPr>
                    <w:r>
                      <w:rPr>
                        <w:color w:val="FF00FF"/>
                        <w:w w:val="95"/>
                        <w:sz w:val="19"/>
                      </w:rPr>
                      <w:t>ten-year</w:t>
                    </w:r>
                  </w:p>
                  <w:p>
                    <w:pPr>
                      <w:spacing w:before="36"/>
                      <w:ind w:left="75" w:right="0" w:firstLine="0"/>
                      <w:jc w:val="left"/>
                      <w:rPr>
                        <w:sz w:val="19"/>
                      </w:rPr>
                    </w:pPr>
                    <w:r>
                      <w:rPr>
                        <w:color w:val="FF00FF"/>
                        <w:sz w:val="19"/>
                      </w:rPr>
                      <w:t>option</w:t>
                    </w:r>
                  </w:p>
                </w:txbxContent>
              </v:textbox>
              <w10:wrap type="none"/>
            </v:shape>
            <w10:wrap type="none"/>
          </v:group>
        </w:pict>
      </w:r>
      <w:r>
        <w:rPr>
          <w:spacing w:val="-2"/>
          <w:w w:val="95"/>
          <w:sz w:val="19"/>
        </w:rPr>
        <w:t>180</w:t>
      </w:r>
    </w:p>
    <w:p>
      <w:pPr>
        <w:spacing w:before="142"/>
        <w:ind w:left="0" w:right="113" w:firstLine="0"/>
        <w:jc w:val="right"/>
        <w:rPr>
          <w:sz w:val="19"/>
        </w:rPr>
      </w:pPr>
      <w:r>
        <w:rPr>
          <w:spacing w:val="-2"/>
          <w:w w:val="95"/>
          <w:sz w:val="19"/>
        </w:rPr>
        <w:t>160</w:t>
      </w:r>
    </w:p>
    <w:p>
      <w:pPr>
        <w:spacing w:before="141"/>
        <w:ind w:left="0" w:right="113" w:firstLine="0"/>
        <w:jc w:val="right"/>
        <w:rPr>
          <w:sz w:val="19"/>
        </w:rPr>
      </w:pPr>
      <w:r>
        <w:rPr>
          <w:spacing w:val="-2"/>
          <w:w w:val="95"/>
          <w:sz w:val="19"/>
        </w:rPr>
        <w:t>140</w:t>
      </w:r>
    </w:p>
    <w:p>
      <w:pPr>
        <w:spacing w:before="142"/>
        <w:ind w:left="0" w:right="113" w:firstLine="0"/>
        <w:jc w:val="right"/>
        <w:rPr>
          <w:sz w:val="19"/>
        </w:rPr>
      </w:pPr>
      <w:r>
        <w:rPr>
          <w:spacing w:val="-2"/>
          <w:w w:val="95"/>
          <w:sz w:val="19"/>
        </w:rPr>
        <w:t>120</w:t>
      </w:r>
    </w:p>
    <w:p>
      <w:pPr>
        <w:spacing w:before="141"/>
        <w:ind w:left="0" w:right="113" w:firstLine="0"/>
        <w:jc w:val="right"/>
        <w:rPr>
          <w:sz w:val="19"/>
        </w:rPr>
      </w:pPr>
      <w:r>
        <w:rPr>
          <w:spacing w:val="-2"/>
          <w:w w:val="95"/>
          <w:sz w:val="19"/>
        </w:rPr>
        <w:t>100</w:t>
      </w:r>
    </w:p>
    <w:p>
      <w:pPr>
        <w:spacing w:before="142"/>
        <w:ind w:left="0" w:right="203" w:firstLine="0"/>
        <w:jc w:val="right"/>
        <w:rPr>
          <w:sz w:val="19"/>
        </w:rPr>
      </w:pPr>
      <w:r>
        <w:rPr>
          <w:spacing w:val="-2"/>
          <w:w w:val="95"/>
          <w:sz w:val="19"/>
        </w:rPr>
        <w:t>80</w:t>
      </w:r>
    </w:p>
    <w:p>
      <w:pPr>
        <w:spacing w:before="141"/>
        <w:ind w:left="0" w:right="203" w:firstLine="0"/>
        <w:jc w:val="right"/>
        <w:rPr>
          <w:sz w:val="19"/>
        </w:rPr>
      </w:pPr>
      <w:r>
        <w:rPr>
          <w:spacing w:val="-2"/>
          <w:w w:val="95"/>
          <w:sz w:val="19"/>
        </w:rPr>
        <w:t>60</w:t>
      </w:r>
    </w:p>
    <w:p>
      <w:pPr>
        <w:spacing w:before="142"/>
        <w:ind w:left="0" w:right="203" w:firstLine="0"/>
        <w:jc w:val="right"/>
        <w:rPr>
          <w:sz w:val="19"/>
        </w:rPr>
      </w:pPr>
      <w:r>
        <w:rPr>
          <w:spacing w:val="-2"/>
          <w:w w:val="95"/>
          <w:sz w:val="19"/>
        </w:rPr>
        <w:t>40</w:t>
      </w:r>
    </w:p>
    <w:p>
      <w:pPr>
        <w:spacing w:before="141"/>
        <w:ind w:left="0" w:right="203" w:firstLine="0"/>
        <w:jc w:val="right"/>
        <w:rPr>
          <w:sz w:val="19"/>
        </w:rPr>
      </w:pPr>
      <w:r>
        <w:rPr>
          <w:spacing w:val="-2"/>
          <w:w w:val="95"/>
          <w:sz w:val="19"/>
        </w:rPr>
        <w:t>20</w:t>
      </w:r>
    </w:p>
    <w:p>
      <w:pPr>
        <w:pStyle w:val="Heading1"/>
        <w:spacing w:line="273" w:lineRule="auto" w:before="39"/>
        <w:ind w:right="-13"/>
      </w:pPr>
      <w:r>
        <w:rPr>
          <w:b w:val="0"/>
        </w:rPr>
        <w:br w:type="column"/>
      </w:r>
      <w:r>
        <w:rPr/>
        <w:t>month</w:t>
      </w:r>
      <w:r>
        <w:rPr>
          <w:spacing w:val="-39"/>
        </w:rPr>
        <w:t> </w:t>
      </w:r>
      <w:r>
        <w:rPr/>
        <w:t>options</w:t>
      </w:r>
      <w:r>
        <w:rPr>
          <w:spacing w:val="-30"/>
        </w:rPr>
        <w:t> </w:t>
      </w:r>
      <w:r>
        <w:rPr>
          <w:spacing w:val="3"/>
        </w:rPr>
        <w:t>on</w:t>
      </w:r>
      <w:r>
        <w:rPr>
          <w:spacing w:val="-38"/>
        </w:rPr>
        <w:t> </w:t>
      </w:r>
      <w:r>
        <w:rPr/>
        <w:t>swaps</w:t>
      </w:r>
      <w:r>
        <w:rPr>
          <w:spacing w:val="-29"/>
        </w:rPr>
        <w:t> </w:t>
      </w:r>
      <w:r>
        <w:rPr>
          <w:spacing w:val="3"/>
        </w:rPr>
        <w:t>of</w:t>
      </w:r>
      <w:r>
        <w:rPr>
          <w:spacing w:val="-37"/>
        </w:rPr>
        <w:t> </w:t>
      </w:r>
      <w:r>
        <w:rPr/>
        <w:t>various maturities</w:t>
      </w:r>
    </w:p>
    <w:p>
      <w:pPr>
        <w:spacing w:before="137"/>
        <w:ind w:left="2309" w:right="0" w:firstLine="0"/>
        <w:jc w:val="left"/>
        <w:rPr>
          <w:sz w:val="19"/>
        </w:rPr>
      </w:pPr>
      <w:r>
        <w:rPr/>
        <w:pict>
          <v:group style="position:absolute;margin-left:320.970001pt;margin-top:-8.071668pt;width:189pt;height:153.050pt;mso-position-horizontal-relative:page;mso-position-vertical-relative:paragraph;z-index:-252971008" coordorigin="6419,-161" coordsize="3780,3061">
            <v:shape style="position:absolute;left:6420;top:-161;width:3779;height:3060" coordorigin="6420,-161" coordsize="3779,3060" path="m10139,-161l10139,2839,10199,2839m10139,2464l10199,2464m10139,2089l10199,2089m10139,1714l10199,1714m10139,1339l10199,1339m10139,964l10199,964m10139,589l10199,589m10139,214l10199,214m10139,-161l10199,-161m6420,2839l10139,2839m6420,2899l6420,2839m6944,2899l6944,2839m7470,2899l7470,2839m7994,2899l7994,2839m8520,2899l8520,2839m9044,2899l9044,2839m9569,2899l9569,2839m10094,2899l10094,2839e" filled="false" stroked="true" strokeweight=".06pt" strokecolor="#000000">
              <v:path arrowok="t"/>
              <v:stroke dashstyle="solid"/>
            </v:shape>
            <v:shape style="position:absolute;left:6674;top:273;width:1396;height:1680" coordorigin="6674,274" coordsize="1396,1680" path="m6674,1744l6690,1729,6704,1729,6720,1669,6720,1654,6734,1639,6750,1864m6764,1759l6780,1774,6780,1714,6794,1714,6810,1639,6810,1714,6824,1579,6840,1399,6840,1519,6854,1504,6870,1399,6870,1339,6884,1339,6900,1324,6900,1309,6914,1414,6930,1444,6930,1459,6944,1429,6960,1399,6960,1339,6974,1354,6990,1609,6990,1684,7004,1789,7020,1774,7020,1774,7034,1654,7050,1744,7050,1699,7064,1759,7080,1744m7094,1759l7110,1759m7124,1834l7140,1939,7154,1954,7154,1939,7170,1924,7170,1879,7184,1369,7200,1474,7200,1519,7214,1534,7230,1564,7230,1564,7244,1579,7260,1639,7260,1579,7274,1684m7304,1234l7304,1099,7320,1009,7334,1039,7334,709,7350,274,7364,634,7364,784,7380,784,7394,904,7394,934,7410,979,7424,1099,7424,964,7440,724,7454,814m7470,859l7484,1534,7484,1504,7500,1414,7514,1369,7514,1459,7530,1444,7544,1354,7544,1294,7574,1294,7574,1264,7590,1354m7604,1519l7620,1684,7634,1579m7650,1624l7664,1609,7664,1594,7680,1579,7694,1279,7694,1234,7710,1324,7724,1144,7724,1189,7740,1204,7754,1174,7754,994,7770,949,7784,709,7784,904,7800,994m7830,934l7830,724,7844,709,7844,574,7860,544,7874,769,7874,709,7890,784,7904,874,7904,1249,7920,1369,7934,1189,7934,979,7950,1084,7964,1219,7980,1069m8010,964l8010,1324,8024,1264,8040,1309,8040,1324,8054,1459,8070,1474,8070,1429e" filled="false" stroked="true" strokeweight=".75pt" strokecolor="#000080">
              <v:path arrowok="t"/>
              <v:stroke dashstyle="solid"/>
            </v:shape>
            <v:shape style="position:absolute;left:8062;top:1301;width:794;height:645" type="#_x0000_t75" stroked="false">
              <v:imagedata r:id="rId16" o:title=""/>
            </v:shape>
            <v:shape style="position:absolute;left:8864;top:633;width:165;height:766" coordorigin="8864,634" coordsize="165,766" path="m8864,1399l8879,1309,8894,814,8894,634,8909,1009,8924,1009,8924,1024,8939,1009,8954,1099,8954,1024,8969,1099,8984,934,8984,1069,8999,919,9014,1054,9014,964,9029,964e" filled="false" stroked="true" strokeweight=".75pt" strokecolor="#000080">
              <v:path arrowok="t"/>
              <v:stroke dashstyle="solid"/>
            </v:shape>
            <v:shape style="position:absolute;left:9021;top:911;width:151;height:270" type="#_x0000_t75" stroked="false">
              <v:imagedata r:id="rId17" o:title=""/>
            </v:shape>
            <v:shape style="position:absolute;left:9178;top:1023;width:960;height:540" coordorigin="9179,1024" coordsize="960,540" path="m9179,1114l9194,1114,9194,1099,9209,1294,9224,1294,9224,1339,9239,1294,9254,1249,9269,1234,9269,1219,9284,1264,9299,1264,9299,1234,9314,1294,9329,1294,9329,1249,9344,1144,9359,1024,9359,1039,9374,1054,9389,1099,9404,1054,9419,1114,9419,1159,9434,1189,9449,1234,9449,1294,9464,1294,9479,1369,9479,1354,9494,1354,9509,1414,9509,1489,9524,1534,9539,1504,9539,1534,9554,1534,9569,1459,9584,1489,9599,1504,9599,1444,9614,1474,9629,1549,9629,1534,9644,1474,9659,1474,9659,1549,9674,1354,9689,1189,9689,1234,9704,1249,9719,1249,9719,1279,9734,1369,9749,1384,9749,1399,9764,1399,9779,1489,9839,1489,9839,1564,9869,1564,9869,1234,9884,1399,9899,1369,9914,1249,9929,1234,9944,1399,9944,1429,9959,1429,9974,1324,9974,1429,9989,1354,10004,1354,10004,1339,10019,1279,10034,1324,10034,1309,10049,1324,10064,1324,10064,1354,10094,1354,10109,1369,10124,1429,10124,1489,10139,1534e" filled="false" stroked="true" strokeweight=".75pt" strokecolor="#000080">
              <v:path arrowok="t"/>
              <v:stroke dashstyle="solid"/>
            </v:shape>
            <v:shape style="position:absolute;left:6674;top:183;width:1396;height:1650" coordorigin="6674,184" coordsize="1396,1650" path="m6674,1789l6690,1774,6704,1774,6720,1699,6720,1669,6734,1654,6750,1834m6764,1729l6780,1729,6780,1654,6794,1654,6810,1579,6810,1549,6824,1429,6840,1264,6840,1399,6854,1384,6870,1294,6870,1249,6884,1234,6900,1204,6900,1204,6914,1354,6930,1324,6930,1369,6944,1324,6960,1294,6960,1234,6974,1264,6990,1504,6990,1579,7004,1699,7020,1699,7020,1684,7034,1444,7050,1564,7050,1444,7064,1549,7080,1534m7094,1594l7110,1594m7124,1669l7140,1774,7154,1759,7154,1759,7170,1744,7170,1729,7184,1234,7200,1324,7200,1354,7214,1429,7230,1444,7230,1474,7244,1459,7260,1474,7260,1414,7274,1444m7304,1159l7304,979,7334,979,7334,634,7350,184,7364,439,7364,634,7380,694,7394,829,7394,859,7410,889,7424,979,7424,874,7440,679,7454,754m7470,739l7484,1039,7484,1249,7500,1279,7514,1279,7514,1429,7530,1384,7544,1264,7544,1114,7560,1069,7574,1009,7574,1084,7590,1114m7604,1219l7620,1384,7634,1354m7650,1444l7664,1429,7664,1429,7680,1414,7694,1084,7694,1039,7710,1054,7724,769,7724,784,7740,799,7754,769,7754,559,7770,529,7784,319,7784,514,7800,619m7830,664l7830,469,7844,589,7844,439,7860,394,7874,499,7874,379,7890,454,7904,544,7904,934,7920,979,7934,799,7934,589,7950,694,7964,829,7980,754m8010,679l8010,919,8024,889,8040,934,8040,964,8054,1114,8070,1129,8070,1114e" filled="false" stroked="true" strokeweight=".75pt" strokecolor="#ff00ff">
              <v:path arrowok="t"/>
              <v:stroke dashstyle="solid"/>
            </v:shape>
            <v:shape style="position:absolute;left:8062;top:1106;width:794;height:661" type="#_x0000_t75" stroked="false">
              <v:imagedata r:id="rId18" o:title=""/>
            </v:shape>
            <v:shape style="position:absolute;left:8864;top:469;width:165;height:525" coordorigin="8864,469" coordsize="165,525" path="m8864,994l8879,949,8894,484,8894,514,8909,919,8924,919,8924,709,8939,709,8954,814,8954,754,8969,739,8984,589,8984,739,8999,499,9014,574,9014,469,9029,499e" filled="false" stroked="true" strokeweight=".75pt" strokecolor="#ff00ff">
              <v:path arrowok="t"/>
              <v:stroke dashstyle="solid"/>
            </v:shape>
            <v:shape style="position:absolute;left:9021;top:446;width:151;height:315" type="#_x0000_t75" stroked="false">
              <v:imagedata r:id="rId19" o:title=""/>
            </v:shape>
            <v:shape style="position:absolute;left:9178;top:603;width:960;height:690" coordorigin="9179,604" coordsize="960,690" path="m9179,754l9194,739,9209,784,9224,829,9224,904,9239,904,9254,964,9269,964,9284,994,9299,994,9299,934,9314,964,9329,934,9329,889,9344,784,9359,649,9374,634,9389,634,9404,604,9419,664,9419,724,9434,784,9449,859,9449,904,9464,904,9479,934,9494,934,9509,994,9509,1084,9524,1174,9539,1189,9539,1234,9554,1234,9569,1219,9584,1219,9599,1204,9599,1084,9614,1144,9629,1204,9629,1174,9644,1159,9659,1159,9659,1294,9674,1084,9689,844,9704,814,9719,814,9719,844,9734,994,9749,1024,9764,1024,9779,1159,9839,1159,9839,1204,9869,1204,9869,814,9884,949,9899,919,9914,904,9929,874,9944,919,9944,964,9959,964,9974,829,9974,1084,9989,979,10004,979,10004,949,10019,949,10034,1024,10034,1009,10049,1024,10064,1009,10064,1039,10094,1039,10109,1054,10124,1114,10124,1204,10139,1234e" filled="false" stroked="true" strokeweight=".75pt" strokecolor="#ff00ff">
              <v:path arrowok="t"/>
              <v:stroke dashstyle="solid"/>
            </v:shape>
            <w10:wrap type="none"/>
          </v:group>
        </w:pict>
      </w:r>
      <w:r>
        <w:rPr>
          <w:spacing w:val="7"/>
          <w:w w:val="95"/>
          <w:sz w:val="19"/>
        </w:rPr>
        <w:t>one-year</w:t>
      </w:r>
      <w:r>
        <w:rPr>
          <w:spacing w:val="18"/>
          <w:w w:val="95"/>
          <w:sz w:val="19"/>
        </w:rPr>
        <w:t> </w:t>
      </w:r>
      <w:r>
        <w:rPr>
          <w:spacing w:val="9"/>
          <w:w w:val="95"/>
          <w:sz w:val="19"/>
        </w:rPr>
        <w:t>swap</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0"/>
        </w:rPr>
      </w:pPr>
    </w:p>
    <w:p>
      <w:pPr>
        <w:spacing w:before="0"/>
        <w:ind w:left="2279" w:right="0" w:firstLine="0"/>
        <w:jc w:val="left"/>
        <w:rPr>
          <w:sz w:val="19"/>
        </w:rPr>
      </w:pPr>
      <w:r>
        <w:rPr>
          <w:sz w:val="19"/>
        </w:rPr>
        <w:t>s</w:t>
      </w:r>
      <w:r>
        <w:rPr>
          <w:spacing w:val="-39"/>
          <w:sz w:val="19"/>
        </w:rPr>
        <w:t> </w:t>
      </w:r>
      <w:r>
        <w:rPr>
          <w:sz w:val="19"/>
        </w:rPr>
        <w:t>ix-month</w:t>
      </w:r>
      <w:r>
        <w:rPr>
          <w:spacing w:val="-20"/>
          <w:sz w:val="19"/>
        </w:rPr>
        <w:t> </w:t>
      </w:r>
      <w:r>
        <w:rPr>
          <w:spacing w:val="7"/>
          <w:sz w:val="19"/>
        </w:rPr>
        <w:t>swap</w:t>
      </w:r>
    </w:p>
    <w:p>
      <w:pPr>
        <w:spacing w:before="101"/>
        <w:ind w:left="0" w:right="652" w:firstLine="0"/>
        <w:jc w:val="right"/>
        <w:rPr>
          <w:sz w:val="19"/>
        </w:rPr>
      </w:pPr>
      <w:r>
        <w:rPr/>
        <w:br w:type="column"/>
      </w:r>
      <w:r>
        <w:rPr>
          <w:sz w:val="19"/>
        </w:rPr>
        <w:t>bas is points</w:t>
      </w:r>
    </w:p>
    <w:p>
      <w:pPr>
        <w:spacing w:before="82"/>
        <w:ind w:left="0" w:right="738" w:firstLine="0"/>
        <w:jc w:val="right"/>
        <w:rPr>
          <w:sz w:val="19"/>
        </w:rPr>
      </w:pPr>
      <w:r>
        <w:rPr>
          <w:spacing w:val="-2"/>
          <w:w w:val="95"/>
          <w:sz w:val="19"/>
        </w:rPr>
        <w:t>160</w:t>
      </w:r>
    </w:p>
    <w:p>
      <w:pPr>
        <w:spacing w:before="155"/>
        <w:ind w:left="0" w:right="738" w:firstLine="0"/>
        <w:jc w:val="right"/>
        <w:rPr>
          <w:sz w:val="19"/>
        </w:rPr>
      </w:pPr>
      <w:r>
        <w:rPr>
          <w:spacing w:val="-2"/>
          <w:w w:val="95"/>
          <w:sz w:val="19"/>
        </w:rPr>
        <w:t>140</w:t>
      </w:r>
    </w:p>
    <w:p>
      <w:pPr>
        <w:spacing w:before="158"/>
        <w:ind w:left="0" w:right="738" w:firstLine="0"/>
        <w:jc w:val="right"/>
        <w:rPr>
          <w:sz w:val="19"/>
        </w:rPr>
      </w:pPr>
      <w:r>
        <w:rPr>
          <w:spacing w:val="-2"/>
          <w:w w:val="95"/>
          <w:sz w:val="19"/>
        </w:rPr>
        <w:t>120</w:t>
      </w:r>
    </w:p>
    <w:p>
      <w:pPr>
        <w:spacing w:before="155"/>
        <w:ind w:left="0" w:right="738" w:firstLine="0"/>
        <w:jc w:val="right"/>
        <w:rPr>
          <w:sz w:val="19"/>
        </w:rPr>
      </w:pPr>
      <w:r>
        <w:rPr>
          <w:spacing w:val="-2"/>
          <w:w w:val="95"/>
          <w:sz w:val="19"/>
        </w:rPr>
        <w:t>100</w:t>
      </w:r>
    </w:p>
    <w:p>
      <w:pPr>
        <w:spacing w:before="158"/>
        <w:ind w:left="704" w:right="803" w:firstLine="0"/>
        <w:jc w:val="center"/>
        <w:rPr>
          <w:sz w:val="19"/>
        </w:rPr>
      </w:pPr>
      <w:r>
        <w:rPr>
          <w:sz w:val="19"/>
        </w:rPr>
        <w:t>80</w:t>
      </w:r>
    </w:p>
    <w:p>
      <w:pPr>
        <w:spacing w:before="156"/>
        <w:ind w:left="704" w:right="803" w:firstLine="0"/>
        <w:jc w:val="center"/>
        <w:rPr>
          <w:sz w:val="19"/>
        </w:rPr>
      </w:pPr>
      <w:r>
        <w:rPr>
          <w:sz w:val="19"/>
        </w:rPr>
        <w:t>60</w:t>
      </w:r>
    </w:p>
    <w:p>
      <w:pPr>
        <w:spacing w:before="157"/>
        <w:ind w:left="704" w:right="803" w:firstLine="0"/>
        <w:jc w:val="center"/>
        <w:rPr>
          <w:sz w:val="19"/>
        </w:rPr>
      </w:pPr>
      <w:r>
        <w:rPr>
          <w:sz w:val="19"/>
        </w:rPr>
        <w:t>40</w:t>
      </w:r>
    </w:p>
    <w:p>
      <w:pPr>
        <w:spacing w:before="156"/>
        <w:ind w:left="704" w:right="803" w:firstLine="0"/>
        <w:jc w:val="center"/>
        <w:rPr>
          <w:sz w:val="19"/>
        </w:rPr>
      </w:pPr>
      <w:r>
        <w:rPr>
          <w:sz w:val="19"/>
        </w:rPr>
        <w:t>20</w:t>
      </w:r>
    </w:p>
    <w:p>
      <w:pPr>
        <w:spacing w:before="157"/>
        <w:ind w:left="0" w:right="188" w:firstLine="0"/>
        <w:jc w:val="center"/>
        <w:rPr>
          <w:sz w:val="19"/>
        </w:rPr>
      </w:pPr>
      <w:r>
        <w:rPr>
          <w:w w:val="96"/>
          <w:sz w:val="19"/>
        </w:rPr>
        <w:t>0</w:t>
      </w:r>
    </w:p>
    <w:p>
      <w:pPr>
        <w:spacing w:after="0"/>
        <w:jc w:val="center"/>
        <w:rPr>
          <w:sz w:val="19"/>
        </w:rPr>
        <w:sectPr>
          <w:type w:val="continuous"/>
          <w:pgSz w:w="11900" w:h="16840"/>
          <w:pgMar w:top="1180" w:bottom="280" w:left="1020" w:right="600"/>
          <w:cols w:num="3" w:equalWidth="0">
            <w:col w:w="4826" w:space="49"/>
            <w:col w:w="3627" w:space="40"/>
            <w:col w:w="1738"/>
          </w:cols>
        </w:sectPr>
      </w:pPr>
    </w:p>
    <w:p>
      <w:pPr>
        <w:tabs>
          <w:tab w:pos="5219" w:val="left" w:leader="none"/>
        </w:tabs>
        <w:spacing w:before="66"/>
        <w:ind w:left="375" w:right="0" w:firstLine="0"/>
        <w:jc w:val="left"/>
        <w:rPr>
          <w:sz w:val="19"/>
        </w:rPr>
      </w:pPr>
      <w:r>
        <w:rPr>
          <w:sz w:val="19"/>
        </w:rPr>
        <w:t>1996  1997  1998  1999  2000  2001</w:t>
      </w:r>
      <w:r>
        <w:rPr>
          <w:spacing w:val="17"/>
          <w:sz w:val="19"/>
        </w:rPr>
        <w:t> </w:t>
      </w:r>
      <w:r>
        <w:rPr>
          <w:sz w:val="19"/>
        </w:rPr>
        <w:t>2002</w:t>
      </w:r>
      <w:r>
        <w:rPr>
          <w:spacing w:val="36"/>
          <w:sz w:val="19"/>
        </w:rPr>
        <w:t> </w:t>
      </w:r>
      <w:r>
        <w:rPr>
          <w:sz w:val="19"/>
        </w:rPr>
        <w:t>2003</w:t>
        <w:tab/>
        <w:t>1997</w:t>
      </w:r>
      <w:r>
        <w:rPr>
          <w:spacing w:val="9"/>
          <w:sz w:val="19"/>
        </w:rPr>
        <w:t> </w:t>
      </w:r>
      <w:r>
        <w:rPr>
          <w:sz w:val="19"/>
        </w:rPr>
        <w:t>1998</w:t>
      </w:r>
      <w:r>
        <w:rPr>
          <w:spacing w:val="8"/>
          <w:sz w:val="19"/>
        </w:rPr>
        <w:t> </w:t>
      </w:r>
      <w:r>
        <w:rPr>
          <w:sz w:val="19"/>
        </w:rPr>
        <w:t>1999</w:t>
      </w:r>
      <w:r>
        <w:rPr>
          <w:spacing w:val="8"/>
          <w:sz w:val="19"/>
        </w:rPr>
        <w:t> </w:t>
      </w:r>
      <w:r>
        <w:rPr>
          <w:sz w:val="19"/>
        </w:rPr>
        <w:t>2000</w:t>
      </w:r>
      <w:r>
        <w:rPr>
          <w:spacing w:val="8"/>
          <w:sz w:val="19"/>
        </w:rPr>
        <w:t> </w:t>
      </w:r>
      <w:r>
        <w:rPr>
          <w:sz w:val="19"/>
        </w:rPr>
        <w:t>2001</w:t>
      </w:r>
      <w:r>
        <w:rPr>
          <w:spacing w:val="8"/>
          <w:sz w:val="19"/>
        </w:rPr>
        <w:t> </w:t>
      </w:r>
      <w:r>
        <w:rPr>
          <w:sz w:val="19"/>
        </w:rPr>
        <w:t>2002</w:t>
      </w:r>
      <w:r>
        <w:rPr>
          <w:spacing w:val="8"/>
          <w:sz w:val="19"/>
        </w:rPr>
        <w:t> </w:t>
      </w:r>
      <w:r>
        <w:rPr>
          <w:sz w:val="19"/>
        </w:rPr>
        <w:t>2003</w:t>
      </w:r>
      <w:r>
        <w:rPr>
          <w:spacing w:val="8"/>
          <w:sz w:val="19"/>
        </w:rPr>
        <w:t> </w:t>
      </w:r>
      <w:r>
        <w:rPr>
          <w:sz w:val="19"/>
        </w:rPr>
        <w:t>2004</w:t>
      </w:r>
    </w:p>
    <w:p>
      <w:pPr>
        <w:pStyle w:val="BodyText"/>
        <w:rPr>
          <w:sz w:val="20"/>
        </w:rPr>
      </w:pPr>
    </w:p>
    <w:p>
      <w:pPr>
        <w:pStyle w:val="BodyText"/>
        <w:spacing w:before="8"/>
        <w:rPr>
          <w:sz w:val="15"/>
        </w:rPr>
      </w:pPr>
    </w:p>
    <w:p>
      <w:pPr>
        <w:tabs>
          <w:tab w:pos="4409" w:val="left" w:leader="none"/>
        </w:tabs>
        <w:spacing w:line="323" w:lineRule="exact" w:before="94"/>
        <w:ind w:left="270" w:right="0" w:firstLine="0"/>
        <w:jc w:val="left"/>
        <w:rPr>
          <w:sz w:val="19"/>
        </w:rPr>
      </w:pPr>
      <w:r>
        <w:rPr/>
        <w:pict>
          <v:group style="position:absolute;margin-left:78.345001pt;margin-top:4.99067pt;width:192.45pt;height:163.2pt;mso-position-horizontal-relative:page;mso-position-vertical-relative:paragraph;z-index:-252966912" coordorigin="1567,100" coordsize="3849,3264">
            <v:shape style="position:absolute;left:1574;top:588;width:3840;height:2775" coordorigin="1574,588" coordsize="3840,2775" path="m5354,588l5354,3303,5414,3303m5354,3033l5414,3033m5354,2763l5414,2763m5354,2493l5414,2493m5354,2223l5414,2223m5354,1953l5414,1953m5354,1668l5414,1668m5354,1398l5414,1398m5354,1128l5414,1128m5354,858l5414,858m5354,588l5414,588m1574,3303l5354,3303m1574,3363l1574,3303m2144,3363l2144,3303m2729,3363l2729,3303m3329,3363l3329,3303m3929,3363l3929,3303m4514,3363l4514,3303m5099,3363l5099,3303e" filled="false" stroked="true" strokeweight=".06pt" strokecolor="#000000">
              <v:path arrowok="t"/>
              <v:stroke dashstyle="solid"/>
            </v:shape>
            <v:line style="position:absolute" from="1574,1608" to="1589,1578" stroked="true" strokeweight=".75pt" strokecolor="#000080">
              <v:stroke dashstyle="solid"/>
            </v:line>
            <v:shape style="position:absolute;left:1588;top:1278;width:3766;height:585" coordorigin="1589,1278" coordsize="3766,585" path="m1589,1578l1619,1578,1634,1593,1649,1623,1649,1668,1679,1623,1694,1593,1694,1578,1709,1563,1724,1653,1754,1668,1754,1683,1769,1698,1784,1713,1784,1817,1814,1847,1829,1787,1829,1803,1844,1713,1859,1668,1889,1638,1889,1668,1904,1683,1919,1698,1919,1713,1949,1683,1964,1698,1964,1743,1979,1727,1994,1698,2024,1698,2024,1683,2039,1713,2054,1698,2054,1668,2084,1683,2099,1653,2099,1593,2114,1563,2129,1578,2159,1608,2159,1623,2174,1608,2189,1683,2189,1743,2219,1713,2234,1713,2234,1668,2249,1578,2264,1503,2294,1368,2309,1278,2324,1338,2324,1293,2354,1323,2369,1308,2369,1293,2384,1368,2399,1413,2429,1503,2444,1488,2459,1428,2459,1398,2489,1323,2519,1353,2519,1428,2534,1398,2564,1383,2564,1413,2579,1428,2594,1458,2639,1458,2654,1443,2654,1488,2669,1503,2699,1503,2699,1458,2714,1428,2729,1503,2729,1428,2774,1398,2789,1443,2789,1473,2834,1518,2834,1533,2849,1518,2864,1548,2864,1593,2894,1623,2909,1638,2924,1668,2939,1713,2969,1683,2984,1563,2999,1638,3029,1608,3044,1653,3059,1698,3059,1727,3074,1683,3104,1727,3104,1698,3119,1608,3134,1608,3134,1743,3164,1757,3179,1713,3194,1608,3194,1548,3209,1533,3239,1563,3254,1623,3269,1548,3269,1428,3299,1473,3314,1473,3329,1368,3329,1338,3344,1368,3374,1338,3389,1338,3389,1353,3404,1428,3404,1413,3434,1458,3449,1353,3464,1338,3464,1308,3479,1323,3509,1278,3524,1308,3524,1338,3539,1278,3539,1383,3569,1293,3584,1353,3599,1338,3599,1293,3614,1398,3644,1473,3659,1428,3659,1503,3674,1548,3689,1608,3704,1563,3719,1563,3734,1473,3734,1443,3749,1473,3779,1458,3794,1518,3794,1473,3809,1443,3824,1473,3854,1503,3869,1473,3869,1518,3914,1518,3929,1383,3929,1353,3944,1383,3959,1383,3974,1398,3989,1383,4004,1413,4004,1383,4019,1473,4049,1428,4064,1383,4064,1368,4079,1413,4094,1458,4124,1458,4124,1503,4139,1503,4139,1518,4154,1548,4184,1548,4199,1578,4199,1563,4214,1443,4229,1368,4259,1413,4259,1398,4274,1398,4274,1338,4289,1443,4319,1398,4334,1398,4334,1353,4349,1338,4364,1353,4394,1383,4409,1368,4409,1338,4424,1323,4454,1308,4469,1383,4469,1368,4484,1368,4499,1413,4529,1338,4529,1413,4544,1488,4559,1473,4559,1443,4589,1443,4604,1428,4604,1458,4619,1488,4634,1503,4664,1533,4679,1488,4694,1488,4694,1473,4724,1398,4739,1368,4739,1443,4754,1413,4769,1398,4799,1383,4799,1428,4829,1428,4829,1488,4859,1503,4874,1503,4874,1548,4889,1533,4904,1623,4934,1608,4934,1668,4949,1668,4964,1653,4964,1623,4994,1638,5009,1653,5069,1683,5069,1638,5084,1668,5099,1623,5129,1593,5144,1608,5144,1653,5159,1653,5174,1743,5204,1757,5204,1787,5219,1757,5234,1757,5234,1727,5264,1743,5279,1757,5279,1773,5294,1803,5309,1863,5339,1833,5339,1863,5354,1847e" filled="false" stroked="true" strokeweight=".75pt" strokecolor="#000080">
              <v:path arrowok="t"/>
              <v:stroke dashstyle="solid"/>
            </v:shape>
            <v:line style="position:absolute" from="1574,1488" to="1589,1458" stroked="true" strokeweight=".75pt" strokecolor="#ff00ff">
              <v:stroke dashstyle="solid"/>
            </v:line>
            <v:shape style="position:absolute;left:1588;top:1458;width:3766;height:1229" coordorigin="1589,1458" coordsize="3766,1229" path="m1589,1458l1619,1458,1619,1488,1634,1488,1649,1533,1649,1638,1679,1593,1694,1593,1694,1563,1709,1563,1724,1638,1754,1668,1754,1698,1769,1713,1784,1743,1784,1847,1814,1877,1829,1863,1829,1877,1844,1833,1859,1817,1889,1803,1889,1863,1904,1953,1919,2117,1919,2237,1949,2207,1964,2223,1964,2313,1979,2313,1994,2267,2024,2267,2024,2253,2054,2283,2054,2403,2084,2523,2099,2507,2099,2447,2114,2373,2129,2343,2159,2373,2159,2447,2174,2477,2189,2553,2189,2643,2219,2687,2234,2687,2234,2643,2249,2433,2264,2283,2294,2147,2294,2163,2309,1953,2324,1893,2324,1847,2354,1877,2369,1863,2369,1847,2384,1997,2399,2057,2429,2177,2429,2207,2444,2147,2459,2057,2459,2027,2489,1937,2504,1953,2519,1937,2519,2013,2534,1937,2564,1863,2564,1893,2579,1937,2594,1983,2639,1997,2654,1997,2654,2057,2669,2073,2699,2103,2699,2073,2714,2043,2729,2147,2729,2057,2774,2043,2789,2103,2789,2117,2804,2117,2834,2147,2834,2223,2849,2163,2864,2223,2864,2267,2894,2373,2909,2447,2924,2507,2924,2477,2939,2523,2969,2493,2984,2387,2999,2327,2999,2313,3029,2313,3044,2373,3059,2343,3059,2463,3074,2387,3104,2553,3104,2597,3119,2643,3134,2643,3134,2687,3164,2687,3179,2613,3194,2507,3194,2433,3209,2417,3239,2387,3239,2373,3254,2463,3269,2283,3269,2297,3299,2537,3314,2537,3329,2477,3329,2387,3344,2417,3374,2373,3389,2387,3389,2403,3404,2537,3434,2613,3449,2523,3464,2507,3464,2447,3479,2447,3509,2387,3524,2387,3539,2283,3539,2357,3569,2253,3584,2313,3599,2313,3599,2207,3614,2103,3644,2133,3659,2117,3659,2163,3674,2207,3689,2267,3704,2193,3719,2237,3734,2133,3734,2073,3749,2117,3779,2087,3794,2087,3794,2073,3809,2057,3824,2043,3869,2043,3869,2087,3884,2057,3914,2043,3929,1937,3929,1863,3944,1907,3959,1983,3974,2057,3989,2043,4004,2103,4004,2057,4019,2177,4049,2117,4064,2013,4064,1983,4079,1967,4094,2013,4124,2027,4124,2073,4139,2103,4154,2133,4184,2163,4199,2267,4214,2163,4229,1983,4259,1983,4259,1997,4274,1997,4274,1953,4289,2057,4319,1967,4334,1907,4334,1787,4349,1817,4364,1803,4394,1803,4394,1847,4409,1803,4409,1698,4424,1668,4454,1653,4469,1683,4469,1638,4484,1668,4499,1713,4529,1578,4529,1608,4544,1623,4559,1563,4559,1518,4589,1608,4604,1623,4604,1638,4619,1683,4634,1743,4664,1773,4664,1757,4679,1713,4694,1713,4694,1698,4724,1623,4739,1608,4739,1683,4754,1638,4769,1638,4799,1623,4814,1683,4829,1668,4829,1727,4859,1757,4874,1757,4874,1877,4889,1817,4904,1953,4934,1937,4934,2043,4964,2073,4964,2027,4994,2057,5069,2057,5069,1997,5084,2027,5099,1983,5129,1937,5144,1953,5144,1983,5159,1967,5174,2133,5204,2117,5204,2147,5219,2103,5234,2087,5264,2087,5279,2057,5279,2013,5294,1953,5309,1937,5339,1863,5339,1833,5354,1787e" filled="false" stroked="true" strokeweight=".75pt" strokecolor="#ff00ff">
              <v:path arrowok="t"/>
              <v:stroke dashstyle="solid"/>
            </v:shape>
            <v:shape style="position:absolute;left:1575;top:99;width:3526;height:1201" type="#_x0000_t202" filled="false" stroked="false">
              <v:textbox inset="0,0,0,0">
                <w:txbxContent>
                  <w:p>
                    <w:pPr>
                      <w:spacing w:line="273" w:lineRule="auto" w:before="0"/>
                      <w:ind w:left="0" w:right="107" w:hanging="1"/>
                      <w:jc w:val="left"/>
                      <w:rPr>
                        <w:b/>
                        <w:sz w:val="24"/>
                      </w:rPr>
                    </w:pPr>
                    <w:r>
                      <w:rPr>
                        <w:b/>
                        <w:sz w:val="24"/>
                      </w:rPr>
                      <w:t>art</w:t>
                    </w:r>
                    <w:r>
                      <w:rPr>
                        <w:b/>
                        <w:spacing w:val="-38"/>
                        <w:sz w:val="24"/>
                      </w:rPr>
                      <w:t> </w:t>
                    </w:r>
                    <w:r>
                      <w:rPr>
                        <w:b/>
                        <w:spacing w:val="4"/>
                        <w:sz w:val="24"/>
                      </w:rPr>
                      <w:t>19:</w:t>
                    </w:r>
                    <w:r>
                      <w:rPr>
                        <w:b/>
                        <w:spacing w:val="-39"/>
                        <w:sz w:val="24"/>
                      </w:rPr>
                      <w:t> </w:t>
                    </w:r>
                    <w:r>
                      <w:rPr>
                        <w:b/>
                        <w:spacing w:val="11"/>
                        <w:sz w:val="24"/>
                      </w:rPr>
                      <w:t>Real</w:t>
                    </w:r>
                    <w:r>
                      <w:rPr>
                        <w:b/>
                        <w:spacing w:val="-39"/>
                        <w:sz w:val="24"/>
                      </w:rPr>
                      <w:t> </w:t>
                    </w:r>
                    <w:r>
                      <w:rPr>
                        <w:b/>
                        <w:spacing w:val="-3"/>
                        <w:sz w:val="24"/>
                      </w:rPr>
                      <w:t>forward</w:t>
                    </w:r>
                    <w:r>
                      <w:rPr>
                        <w:b/>
                        <w:spacing w:val="-40"/>
                        <w:sz w:val="24"/>
                      </w:rPr>
                      <w:t> </w:t>
                    </w:r>
                    <w:r>
                      <w:rPr>
                        <w:b/>
                        <w:spacing w:val="4"/>
                        <w:sz w:val="24"/>
                      </w:rPr>
                      <w:t>interest</w:t>
                    </w:r>
                    <w:r>
                      <w:rPr>
                        <w:b/>
                        <w:spacing w:val="-38"/>
                        <w:sz w:val="24"/>
                      </w:rPr>
                      <w:t> </w:t>
                    </w:r>
                    <w:r>
                      <w:rPr>
                        <w:b/>
                        <w:spacing w:val="3"/>
                        <w:sz w:val="24"/>
                      </w:rPr>
                      <w:t>rates derived</w:t>
                    </w:r>
                    <w:r>
                      <w:rPr>
                        <w:b/>
                        <w:spacing w:val="-24"/>
                        <w:sz w:val="24"/>
                      </w:rPr>
                      <w:t> </w:t>
                    </w:r>
                    <w:r>
                      <w:rPr>
                        <w:b/>
                        <w:sz w:val="24"/>
                      </w:rPr>
                      <w:t>from</w:t>
                    </w:r>
                    <w:r>
                      <w:rPr>
                        <w:b/>
                        <w:spacing w:val="-25"/>
                        <w:sz w:val="24"/>
                      </w:rPr>
                      <w:t> </w:t>
                    </w:r>
                    <w:r>
                      <w:rPr>
                        <w:b/>
                        <w:spacing w:val="2"/>
                        <w:sz w:val="24"/>
                      </w:rPr>
                      <w:t>index-linked</w:t>
                    </w:r>
                    <w:r>
                      <w:rPr>
                        <w:b/>
                        <w:spacing w:val="-23"/>
                        <w:sz w:val="24"/>
                      </w:rPr>
                      <w:t> </w:t>
                    </w:r>
                    <w:r>
                      <w:rPr>
                        <w:b/>
                        <w:sz w:val="24"/>
                      </w:rPr>
                      <w:t>gilts</w:t>
                    </w:r>
                  </w:p>
                  <w:p>
                    <w:pPr>
                      <w:spacing w:line="250" w:lineRule="atLeast" w:before="64"/>
                      <w:ind w:left="2174" w:right="0" w:hanging="406"/>
                      <w:jc w:val="left"/>
                      <w:rPr>
                        <w:sz w:val="19"/>
                      </w:rPr>
                    </w:pPr>
                    <w:r>
                      <w:rPr>
                        <w:sz w:val="19"/>
                      </w:rPr>
                      <w:t>10 year instantaneous real forward</w:t>
                    </w:r>
                  </w:p>
                </w:txbxContent>
              </v:textbox>
              <w10:wrap type="none"/>
            </v:shape>
            <v:shape style="position:absolute;left:5130;top:214;width:285;height:216" type="#_x0000_t202" filled="false" stroked="false">
              <v:textbox inset="0,0,0,0">
                <w:txbxContent>
                  <w:p>
                    <w:pPr>
                      <w:spacing w:line="215" w:lineRule="exact" w:before="0"/>
                      <w:ind w:left="0" w:right="0" w:firstLine="0"/>
                      <w:jc w:val="left"/>
                      <w:rPr>
                        <w:sz w:val="19"/>
                      </w:rPr>
                    </w:pPr>
                    <w:r>
                      <w:rPr>
                        <w:sz w:val="19"/>
                      </w:rPr>
                      <w:t>per</w:t>
                    </w:r>
                  </w:p>
                </w:txbxContent>
              </v:textbox>
              <w10:wrap type="none"/>
            </v:shape>
            <v:shape style="position:absolute;left:3464;top:2538;width:1667;height:471" type="#_x0000_t202" filled="false" stroked="false">
              <v:textbox inset="0,0,0,0">
                <w:txbxContent>
                  <w:p>
                    <w:pPr>
                      <w:spacing w:line="215" w:lineRule="exact" w:before="0"/>
                      <w:ind w:left="28" w:right="46" w:firstLine="0"/>
                      <w:jc w:val="center"/>
                      <w:rPr>
                        <w:sz w:val="19"/>
                      </w:rPr>
                    </w:pPr>
                    <w:r>
                      <w:rPr>
                        <w:sz w:val="19"/>
                      </w:rPr>
                      <w:t>3 year instantaneous</w:t>
                    </w:r>
                  </w:p>
                  <w:p>
                    <w:pPr>
                      <w:spacing w:before="36"/>
                      <w:ind w:left="28" w:right="41" w:firstLine="0"/>
                      <w:jc w:val="center"/>
                      <w:rPr>
                        <w:sz w:val="19"/>
                      </w:rPr>
                    </w:pPr>
                    <w:r>
                      <w:rPr>
                        <w:sz w:val="19"/>
                      </w:rPr>
                      <w:t>real forward</w:t>
                    </w:r>
                  </w:p>
                </w:txbxContent>
              </v:textbox>
              <w10:wrap type="none"/>
            </v:shape>
            <w10:wrap type="none"/>
          </v:group>
        </w:pict>
      </w:r>
      <w:r>
        <w:rPr>
          <w:b/>
          <w:position w:val="7"/>
          <w:sz w:val="24"/>
        </w:rPr>
        <w:t>Ch</w:t>
        <w:tab/>
      </w:r>
      <w:r>
        <w:rPr>
          <w:spacing w:val="7"/>
          <w:sz w:val="19"/>
        </w:rPr>
        <w:t>cent</w:t>
      </w:r>
    </w:p>
    <w:p>
      <w:pPr>
        <w:tabs>
          <w:tab w:pos="4484" w:val="left" w:leader="none"/>
        </w:tabs>
        <w:spacing w:line="264" w:lineRule="exact" w:before="0"/>
        <w:ind w:left="270" w:right="0" w:firstLine="0"/>
        <w:jc w:val="left"/>
        <w:rPr>
          <w:sz w:val="18"/>
        </w:rPr>
      </w:pPr>
      <w:r>
        <w:rPr>
          <w:b/>
          <w:spacing w:val="7"/>
          <w:sz w:val="24"/>
        </w:rPr>
        <w:t>as</w:t>
        <w:tab/>
      </w:r>
      <w:r>
        <w:rPr>
          <w:spacing w:val="2"/>
          <w:sz w:val="18"/>
        </w:rPr>
        <w:t>3.0</w:t>
      </w:r>
    </w:p>
    <w:p>
      <w:pPr>
        <w:spacing w:before="50"/>
        <w:ind w:left="0" w:right="1089" w:firstLine="0"/>
        <w:jc w:val="center"/>
        <w:rPr>
          <w:sz w:val="18"/>
        </w:rPr>
      </w:pPr>
      <w:r>
        <w:rPr>
          <w:spacing w:val="2"/>
          <w:sz w:val="18"/>
        </w:rPr>
        <w:t>2.8</w:t>
      </w:r>
    </w:p>
    <w:p>
      <w:pPr>
        <w:spacing w:before="63"/>
        <w:ind w:left="0" w:right="1089" w:firstLine="0"/>
        <w:jc w:val="center"/>
        <w:rPr>
          <w:sz w:val="18"/>
        </w:rPr>
      </w:pPr>
      <w:r>
        <w:rPr>
          <w:spacing w:val="2"/>
          <w:sz w:val="18"/>
        </w:rPr>
        <w:t>2.6</w:t>
      </w:r>
    </w:p>
    <w:p>
      <w:pPr>
        <w:spacing w:before="63"/>
        <w:ind w:left="0" w:right="1089" w:firstLine="0"/>
        <w:jc w:val="center"/>
        <w:rPr>
          <w:sz w:val="18"/>
        </w:rPr>
      </w:pPr>
      <w:r>
        <w:rPr>
          <w:spacing w:val="2"/>
          <w:sz w:val="18"/>
        </w:rPr>
        <w:t>2.4</w:t>
      </w:r>
    </w:p>
    <w:p>
      <w:pPr>
        <w:spacing w:before="63"/>
        <w:ind w:left="0" w:right="1089" w:firstLine="0"/>
        <w:jc w:val="center"/>
        <w:rPr>
          <w:sz w:val="18"/>
        </w:rPr>
      </w:pPr>
      <w:r>
        <w:rPr>
          <w:spacing w:val="2"/>
          <w:sz w:val="18"/>
        </w:rPr>
        <w:t>2.2</w:t>
      </w:r>
    </w:p>
    <w:p>
      <w:pPr>
        <w:spacing w:before="77"/>
        <w:ind w:left="0" w:right="1089" w:firstLine="0"/>
        <w:jc w:val="center"/>
        <w:rPr>
          <w:sz w:val="18"/>
        </w:rPr>
      </w:pPr>
      <w:r>
        <w:rPr>
          <w:spacing w:val="2"/>
          <w:sz w:val="18"/>
        </w:rPr>
        <w:t>2.0</w:t>
      </w:r>
    </w:p>
    <w:p>
      <w:pPr>
        <w:spacing w:before="63"/>
        <w:ind w:left="0" w:right="1089" w:firstLine="0"/>
        <w:jc w:val="center"/>
        <w:rPr>
          <w:sz w:val="18"/>
        </w:rPr>
      </w:pPr>
      <w:r>
        <w:rPr>
          <w:spacing w:val="2"/>
          <w:sz w:val="18"/>
        </w:rPr>
        <w:t>1.8</w:t>
      </w:r>
    </w:p>
    <w:p>
      <w:pPr>
        <w:spacing w:before="63"/>
        <w:ind w:left="0" w:right="1089" w:firstLine="0"/>
        <w:jc w:val="center"/>
        <w:rPr>
          <w:sz w:val="18"/>
        </w:rPr>
      </w:pPr>
      <w:r>
        <w:rPr>
          <w:spacing w:val="2"/>
          <w:sz w:val="18"/>
        </w:rPr>
        <w:t>1.6</w:t>
      </w:r>
    </w:p>
    <w:p>
      <w:pPr>
        <w:spacing w:before="63"/>
        <w:ind w:left="0" w:right="1089" w:firstLine="0"/>
        <w:jc w:val="center"/>
        <w:rPr>
          <w:sz w:val="18"/>
        </w:rPr>
      </w:pPr>
      <w:r>
        <w:rPr>
          <w:spacing w:val="2"/>
          <w:sz w:val="18"/>
        </w:rPr>
        <w:t>1.4</w:t>
      </w:r>
    </w:p>
    <w:p>
      <w:pPr>
        <w:spacing w:before="63"/>
        <w:ind w:left="0" w:right="1089" w:firstLine="0"/>
        <w:jc w:val="center"/>
        <w:rPr>
          <w:sz w:val="18"/>
        </w:rPr>
      </w:pPr>
      <w:r>
        <w:rPr>
          <w:spacing w:val="2"/>
          <w:sz w:val="18"/>
        </w:rPr>
        <w:t>1.2</w:t>
      </w:r>
    </w:p>
    <w:p>
      <w:pPr>
        <w:spacing w:before="63"/>
        <w:ind w:left="0" w:right="1089" w:firstLine="0"/>
        <w:jc w:val="center"/>
        <w:rPr>
          <w:sz w:val="18"/>
        </w:rPr>
      </w:pPr>
      <w:r>
        <w:rPr>
          <w:spacing w:val="2"/>
          <w:sz w:val="18"/>
        </w:rPr>
        <w:t>1.0</w:t>
      </w:r>
    </w:p>
    <w:p>
      <w:pPr>
        <w:pStyle w:val="BodyText"/>
        <w:spacing w:before="5"/>
        <w:rPr>
          <w:sz w:val="7"/>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
        <w:gridCol w:w="586"/>
        <w:gridCol w:w="628"/>
        <w:gridCol w:w="559"/>
        <w:gridCol w:w="589"/>
        <w:gridCol w:w="623"/>
        <w:gridCol w:w="437"/>
      </w:tblGrid>
      <w:tr>
        <w:trPr>
          <w:trHeight w:val="219" w:hRule="atLeast"/>
        </w:trPr>
        <w:tc>
          <w:tcPr>
            <w:tcW w:w="437" w:type="dxa"/>
          </w:tcPr>
          <w:p>
            <w:pPr>
              <w:pStyle w:val="TableParagraph"/>
              <w:spacing w:line="199" w:lineRule="exact"/>
              <w:ind w:left="50" w:right="0"/>
              <w:jc w:val="left"/>
              <w:rPr>
                <w:sz w:val="18"/>
              </w:rPr>
            </w:pPr>
            <w:r>
              <w:rPr>
                <w:sz w:val="18"/>
              </w:rPr>
              <w:t>Jan</w:t>
            </w:r>
          </w:p>
        </w:tc>
        <w:tc>
          <w:tcPr>
            <w:tcW w:w="586" w:type="dxa"/>
          </w:tcPr>
          <w:p>
            <w:pPr>
              <w:pStyle w:val="TableParagraph"/>
              <w:spacing w:line="199" w:lineRule="exact"/>
              <w:ind w:left="116" w:right="85"/>
              <w:rPr>
                <w:sz w:val="18"/>
              </w:rPr>
            </w:pPr>
            <w:r>
              <w:rPr>
                <w:sz w:val="18"/>
              </w:rPr>
              <w:t>M ar</w:t>
            </w:r>
          </w:p>
        </w:tc>
        <w:tc>
          <w:tcPr>
            <w:tcW w:w="628" w:type="dxa"/>
          </w:tcPr>
          <w:p>
            <w:pPr>
              <w:pStyle w:val="TableParagraph"/>
              <w:spacing w:line="199" w:lineRule="exact"/>
              <w:ind w:left="85" w:right="127"/>
              <w:rPr>
                <w:sz w:val="18"/>
              </w:rPr>
            </w:pPr>
            <w:r>
              <w:rPr>
                <w:sz w:val="18"/>
              </w:rPr>
              <w:t>M ay</w:t>
            </w:r>
          </w:p>
        </w:tc>
        <w:tc>
          <w:tcPr>
            <w:tcW w:w="559" w:type="dxa"/>
          </w:tcPr>
          <w:p>
            <w:pPr>
              <w:pStyle w:val="TableParagraph"/>
              <w:spacing w:line="199" w:lineRule="exact"/>
              <w:ind w:left="151"/>
              <w:rPr>
                <w:sz w:val="18"/>
              </w:rPr>
            </w:pPr>
            <w:r>
              <w:rPr>
                <w:sz w:val="18"/>
              </w:rPr>
              <w:t>Jul</w:t>
            </w:r>
          </w:p>
        </w:tc>
        <w:tc>
          <w:tcPr>
            <w:tcW w:w="589" w:type="dxa"/>
          </w:tcPr>
          <w:p>
            <w:pPr>
              <w:pStyle w:val="TableParagraph"/>
              <w:spacing w:line="199" w:lineRule="exact"/>
              <w:jc w:val="right"/>
              <w:rPr>
                <w:sz w:val="18"/>
              </w:rPr>
            </w:pPr>
            <w:r>
              <w:rPr>
                <w:w w:val="90"/>
                <w:sz w:val="18"/>
              </w:rPr>
              <w:t>Sep</w:t>
            </w:r>
          </w:p>
        </w:tc>
        <w:tc>
          <w:tcPr>
            <w:tcW w:w="623" w:type="dxa"/>
          </w:tcPr>
          <w:p>
            <w:pPr>
              <w:pStyle w:val="TableParagraph"/>
              <w:spacing w:line="199" w:lineRule="exact"/>
              <w:ind w:left="140" w:right="132"/>
              <w:rPr>
                <w:sz w:val="18"/>
              </w:rPr>
            </w:pPr>
            <w:r>
              <w:rPr>
                <w:sz w:val="18"/>
              </w:rPr>
              <w:t>Nov</w:t>
            </w:r>
          </w:p>
        </w:tc>
        <w:tc>
          <w:tcPr>
            <w:tcW w:w="437" w:type="dxa"/>
          </w:tcPr>
          <w:p>
            <w:pPr>
              <w:pStyle w:val="TableParagraph"/>
              <w:spacing w:line="199" w:lineRule="exact"/>
              <w:ind w:right="47"/>
              <w:jc w:val="right"/>
              <w:rPr>
                <w:sz w:val="18"/>
              </w:rPr>
            </w:pPr>
            <w:r>
              <w:rPr>
                <w:w w:val="90"/>
                <w:sz w:val="18"/>
              </w:rPr>
              <w:t>Jan</w:t>
            </w:r>
          </w:p>
        </w:tc>
      </w:tr>
      <w:tr>
        <w:trPr>
          <w:trHeight w:val="219" w:hRule="atLeast"/>
        </w:trPr>
        <w:tc>
          <w:tcPr>
            <w:tcW w:w="437" w:type="dxa"/>
          </w:tcPr>
          <w:p>
            <w:pPr>
              <w:pStyle w:val="TableParagraph"/>
              <w:spacing w:before="12"/>
              <w:ind w:left="79" w:right="0"/>
              <w:jc w:val="left"/>
              <w:rPr>
                <w:sz w:val="18"/>
              </w:rPr>
            </w:pPr>
            <w:r>
              <w:rPr>
                <w:sz w:val="18"/>
              </w:rPr>
              <w:t>03</w:t>
            </w:r>
          </w:p>
        </w:tc>
        <w:tc>
          <w:tcPr>
            <w:tcW w:w="586" w:type="dxa"/>
          </w:tcPr>
          <w:p>
            <w:pPr>
              <w:pStyle w:val="TableParagraph"/>
              <w:spacing w:before="12"/>
              <w:ind w:left="116" w:right="65"/>
              <w:rPr>
                <w:sz w:val="18"/>
              </w:rPr>
            </w:pPr>
            <w:r>
              <w:rPr>
                <w:sz w:val="18"/>
              </w:rPr>
              <w:t>03</w:t>
            </w:r>
          </w:p>
        </w:tc>
        <w:tc>
          <w:tcPr>
            <w:tcW w:w="628" w:type="dxa"/>
          </w:tcPr>
          <w:p>
            <w:pPr>
              <w:pStyle w:val="TableParagraph"/>
              <w:spacing w:before="12"/>
              <w:ind w:left="85" w:right="105"/>
              <w:rPr>
                <w:sz w:val="18"/>
              </w:rPr>
            </w:pPr>
            <w:r>
              <w:rPr>
                <w:sz w:val="18"/>
              </w:rPr>
              <w:t>03</w:t>
            </w:r>
          </w:p>
        </w:tc>
        <w:tc>
          <w:tcPr>
            <w:tcW w:w="559" w:type="dxa"/>
          </w:tcPr>
          <w:p>
            <w:pPr>
              <w:pStyle w:val="TableParagraph"/>
              <w:spacing w:before="12"/>
              <w:ind w:left="150"/>
              <w:rPr>
                <w:sz w:val="18"/>
              </w:rPr>
            </w:pPr>
            <w:r>
              <w:rPr>
                <w:sz w:val="18"/>
              </w:rPr>
              <w:t>03</w:t>
            </w:r>
          </w:p>
        </w:tc>
        <w:tc>
          <w:tcPr>
            <w:tcW w:w="589" w:type="dxa"/>
          </w:tcPr>
          <w:p>
            <w:pPr>
              <w:pStyle w:val="TableParagraph"/>
              <w:spacing w:before="12"/>
              <w:ind w:right="181"/>
              <w:jc w:val="right"/>
              <w:rPr>
                <w:sz w:val="18"/>
              </w:rPr>
            </w:pPr>
            <w:r>
              <w:rPr>
                <w:w w:val="90"/>
                <w:sz w:val="18"/>
              </w:rPr>
              <w:t>03</w:t>
            </w:r>
          </w:p>
        </w:tc>
        <w:tc>
          <w:tcPr>
            <w:tcW w:w="623" w:type="dxa"/>
          </w:tcPr>
          <w:p>
            <w:pPr>
              <w:pStyle w:val="TableParagraph"/>
              <w:spacing w:before="12"/>
              <w:ind w:left="140" w:right="110"/>
              <w:rPr>
                <w:sz w:val="18"/>
              </w:rPr>
            </w:pPr>
            <w:r>
              <w:rPr>
                <w:sz w:val="18"/>
              </w:rPr>
              <w:t>03</w:t>
            </w:r>
          </w:p>
        </w:tc>
        <w:tc>
          <w:tcPr>
            <w:tcW w:w="437" w:type="dxa"/>
          </w:tcPr>
          <w:p>
            <w:pPr>
              <w:pStyle w:val="TableParagraph"/>
              <w:spacing w:before="12"/>
              <w:ind w:right="71"/>
              <w:jc w:val="right"/>
              <w:rPr>
                <w:sz w:val="18"/>
              </w:rPr>
            </w:pPr>
            <w:r>
              <w:rPr>
                <w:w w:val="90"/>
                <w:sz w:val="18"/>
              </w:rPr>
              <w:t>04</w:t>
            </w:r>
          </w:p>
        </w:tc>
      </w:tr>
    </w:tbl>
    <w:p>
      <w:pPr>
        <w:spacing w:after="0"/>
        <w:jc w:val="right"/>
        <w:rPr>
          <w:sz w:val="18"/>
        </w:rPr>
        <w:sectPr>
          <w:type w:val="continuous"/>
          <w:pgSz w:w="11900" w:h="16840"/>
          <w:pgMar w:top="1180" w:bottom="280" w:left="1020" w:right="600"/>
        </w:sectPr>
      </w:pPr>
    </w:p>
    <w:p>
      <w:pPr>
        <w:pStyle w:val="BodyText"/>
        <w:spacing w:before="8"/>
        <w:rPr>
          <w:sz w:val="16"/>
        </w:rPr>
      </w:pPr>
    </w:p>
    <w:p>
      <w:pPr>
        <w:pStyle w:val="Heading1"/>
        <w:spacing w:before="89"/>
      </w:pPr>
      <w:r>
        <w:rPr/>
        <w:t>Chart 20: Forward real interest rate curve</w:t>
      </w:r>
    </w:p>
    <w:p>
      <w:pPr>
        <w:tabs>
          <w:tab w:pos="5204" w:val="left" w:leader="none"/>
        </w:tabs>
        <w:spacing w:before="39"/>
        <w:ind w:left="240" w:right="0" w:firstLine="0"/>
        <w:jc w:val="left"/>
        <w:rPr>
          <w:sz w:val="19"/>
        </w:rPr>
      </w:pPr>
      <w:r>
        <w:rPr>
          <w:b/>
          <w:spacing w:val="2"/>
          <w:sz w:val="24"/>
        </w:rPr>
        <w:t>relative</w:t>
      </w:r>
      <w:r>
        <w:rPr>
          <w:b/>
          <w:spacing w:val="-12"/>
          <w:sz w:val="24"/>
        </w:rPr>
        <w:t> </w:t>
      </w:r>
      <w:r>
        <w:rPr>
          <w:b/>
          <w:sz w:val="24"/>
        </w:rPr>
        <w:t>to</w:t>
      </w:r>
      <w:r>
        <w:rPr>
          <w:b/>
          <w:spacing w:val="-20"/>
          <w:sz w:val="24"/>
        </w:rPr>
        <w:t> </w:t>
      </w:r>
      <w:r>
        <w:rPr>
          <w:b/>
          <w:sz w:val="24"/>
        </w:rPr>
        <w:t>June</w:t>
      </w:r>
      <w:r>
        <w:rPr>
          <w:b/>
          <w:spacing w:val="-11"/>
          <w:sz w:val="24"/>
        </w:rPr>
        <w:t> </w:t>
      </w:r>
      <w:r>
        <w:rPr>
          <w:b/>
          <w:spacing w:val="5"/>
          <w:sz w:val="24"/>
        </w:rPr>
        <w:t>2002</w:t>
      </w:r>
      <w:r>
        <w:rPr>
          <w:b/>
          <w:spacing w:val="-20"/>
          <w:sz w:val="24"/>
        </w:rPr>
        <w:t> </w:t>
      </w:r>
      <w:r>
        <w:rPr>
          <w:b/>
          <w:sz w:val="24"/>
        </w:rPr>
        <w:t>-</w:t>
      </w:r>
      <w:r>
        <w:rPr>
          <w:b/>
          <w:spacing w:val="-24"/>
          <w:sz w:val="24"/>
        </w:rPr>
        <w:t> </w:t>
      </w:r>
      <w:r>
        <w:rPr>
          <w:b/>
          <w:sz w:val="24"/>
        </w:rPr>
        <w:t>June</w:t>
      </w:r>
      <w:r>
        <w:rPr>
          <w:b/>
          <w:spacing w:val="-12"/>
          <w:sz w:val="24"/>
        </w:rPr>
        <w:t> </w:t>
      </w:r>
      <w:r>
        <w:rPr>
          <w:b/>
          <w:spacing w:val="5"/>
          <w:sz w:val="24"/>
        </w:rPr>
        <w:t>2003</w:t>
      </w:r>
      <w:r>
        <w:rPr>
          <w:b/>
          <w:spacing w:val="-19"/>
          <w:sz w:val="24"/>
        </w:rPr>
        <w:t> </w:t>
      </w:r>
      <w:r>
        <w:rPr>
          <w:b/>
          <w:spacing w:val="-3"/>
          <w:sz w:val="24"/>
        </w:rPr>
        <w:t>trading</w:t>
      </w:r>
      <w:r>
        <w:rPr>
          <w:b/>
          <w:spacing w:val="-20"/>
          <w:sz w:val="24"/>
        </w:rPr>
        <w:t> </w:t>
      </w:r>
      <w:r>
        <w:rPr>
          <w:b/>
          <w:sz w:val="24"/>
        </w:rPr>
        <w:t>range</w:t>
        <w:tab/>
      </w:r>
      <w:r>
        <w:rPr>
          <w:spacing w:val="7"/>
          <w:position w:val="1"/>
          <w:sz w:val="19"/>
        </w:rPr>
        <w:t>per</w:t>
      </w:r>
      <w:r>
        <w:rPr>
          <w:spacing w:val="-3"/>
          <w:position w:val="1"/>
          <w:sz w:val="19"/>
        </w:rPr>
        <w:t> </w:t>
      </w:r>
      <w:r>
        <w:rPr>
          <w:spacing w:val="7"/>
          <w:position w:val="1"/>
          <w:sz w:val="19"/>
        </w:rPr>
        <w:t>cent</w:t>
      </w:r>
    </w:p>
    <w:p>
      <w:pPr>
        <w:spacing w:line="204" w:lineRule="exact" w:before="6"/>
        <w:ind w:left="4173" w:right="3256" w:firstLine="0"/>
        <w:jc w:val="center"/>
        <w:rPr>
          <w:sz w:val="18"/>
        </w:rPr>
      </w:pPr>
      <w:r>
        <w:rPr/>
        <w:pict>
          <v:group style="position:absolute;margin-left:74.190002pt;margin-top:6.631174pt;width:246.75pt;height:167.25pt;mso-position-horizontal-relative:page;mso-position-vertical-relative:paragraph;z-index:-252965888" coordorigin="1484,133" coordsize="4935,3345">
            <v:shape style="position:absolute;left:1484;top:133;width:4935;height:3345" coordorigin="1484,133" coordsize="4935,3345" path="m6359,133l6359,3418m6359,3418l6419,3418m6359,3058l6419,3058m6359,2683l6419,2683m6359,2323l6419,2323m6359,1963l6419,1963m6359,1588l6419,1588m6359,1228l6419,1228m6359,868l6419,868m6359,493l6419,493m6359,133l6419,133m1484,3418l6359,3418m1484,3478l1484,3418m2699,3478l2699,3418m3929,3478l3929,3418m5143,3478l5143,3418m6359,3478l6359,3418e" filled="false" stroked="true" strokeweight=".06pt" strokecolor="#000000">
              <v:path arrowok="t"/>
              <v:stroke dashstyle="solid"/>
            </v:shape>
            <v:shape style="position:absolute;left:2098;top:403;width:4260;height:1620" coordorigin="2099,403" coordsize="4260,1620" path="m2099,403l2219,403,2339,433,2459,478,2579,508,2699,553,2819,613,2954,658,3074,703,3194,748,3314,793,3434,838,3794,928,3929,943,4049,973,4169,973,4289,988,4409,1003,4529,1018,4649,1033,4769,1033,4903,1048,5023,1063,5143,1078,5263,1093,5383,1108,5503,1123,5623,1153,5743,1168,5879,1183,5999,1213,6119,1228,6239,1243,6359,1273m2099,2023l2219,1783,2339,1603,2459,1468,2579,1378,2699,1333,2819,1288,2954,1258,3074,1243,3194,1228,3434,1228,3554,1243,3674,1258,3794,1288,3929,1303,4049,1333,4169,1378,4769,1528,4903,1558,5263,1648,5383,1663,5503,1693,5623,1708,5743,1723,5879,1753,5999,1768,6119,1783,6239,1798,6359,1813e" filled="false" stroked="true" strokeweight=".75pt" strokecolor="#000000">
              <v:path arrowok="t"/>
              <v:stroke dashstyle="solid"/>
            </v:shape>
            <v:shape style="position:absolute;left:2098;top:1273;width:4140;height:720" coordorigin="2099,1273" coordsize="4140,720" path="m2099,1513l2219,1378,2339,1303,2459,1273,2699,1273,2819,1288,2954,1288,3074,1303,3194,1318,3314,1348,3434,1363,3554,1393,3674,1408,3794,1438,3929,1468,4649,1648,4769,1663,4903,1693,5503,1843,5623,1858,5743,1888,5879,1918,5999,1948,6119,1963,6239,1993e" filled="false" stroked="true" strokeweight="1.5pt" strokecolor="#ff00ff">
              <v:path arrowok="t"/>
              <v:stroke dashstyle="solid"/>
            </v:shape>
            <v:line style="position:absolute" from="6239,1993" to="6359,2023" stroked="true" strokeweight="1.5pt" strokecolor="#ff00ff">
              <v:stroke dashstyle="solid"/>
            </v:line>
            <w10:wrap type="none"/>
          </v:group>
        </w:pict>
      </w:r>
      <w:r>
        <w:rPr>
          <w:sz w:val="18"/>
        </w:rPr>
        <w:t>2.8</w:t>
      </w:r>
    </w:p>
    <w:p>
      <w:pPr>
        <w:spacing w:after="0" w:line="204" w:lineRule="exact"/>
        <w:jc w:val="center"/>
        <w:rPr>
          <w:sz w:val="18"/>
        </w:rPr>
        <w:sectPr>
          <w:pgSz w:w="11900" w:h="16840"/>
          <w:pgMar w:header="585" w:footer="0" w:top="1400" w:bottom="280" w:left="1020" w:right="600"/>
        </w:sectPr>
      </w:pPr>
    </w:p>
    <w:p>
      <w:pPr>
        <w:spacing w:line="215" w:lineRule="exact" w:before="0"/>
        <w:ind w:left="299" w:right="0" w:firstLine="0"/>
        <w:jc w:val="left"/>
        <w:rPr>
          <w:sz w:val="19"/>
        </w:rPr>
      </w:pPr>
      <w:r>
        <w:rPr>
          <w:sz w:val="19"/>
        </w:rPr>
        <w:t>mean plus</w:t>
      </w:r>
    </w:p>
    <w:p>
      <w:pPr>
        <w:spacing w:line="280" w:lineRule="auto" w:before="36"/>
        <w:ind w:left="299" w:right="0" w:firstLine="0"/>
        <w:jc w:val="left"/>
        <w:rPr>
          <w:sz w:val="19"/>
        </w:rPr>
      </w:pPr>
      <w:r>
        <w:rPr>
          <w:sz w:val="19"/>
        </w:rPr>
        <w:t>one standard deviation</w:t>
      </w:r>
    </w:p>
    <w:p>
      <w:pPr>
        <w:pStyle w:val="BodyText"/>
        <w:rPr>
          <w:sz w:val="22"/>
        </w:rPr>
      </w:pPr>
    </w:p>
    <w:p>
      <w:pPr>
        <w:pStyle w:val="BodyText"/>
        <w:rPr>
          <w:sz w:val="22"/>
        </w:rPr>
      </w:pPr>
    </w:p>
    <w:p>
      <w:pPr>
        <w:pStyle w:val="BodyText"/>
        <w:rPr>
          <w:sz w:val="22"/>
        </w:rPr>
      </w:pPr>
    </w:p>
    <w:p>
      <w:pPr>
        <w:pStyle w:val="BodyText"/>
        <w:rPr>
          <w:sz w:val="22"/>
        </w:rPr>
      </w:pPr>
    </w:p>
    <w:p>
      <w:pPr>
        <w:spacing w:line="280" w:lineRule="auto" w:before="142"/>
        <w:ind w:left="239" w:right="0" w:firstLine="0"/>
        <w:jc w:val="left"/>
        <w:rPr>
          <w:sz w:val="19"/>
        </w:rPr>
      </w:pPr>
      <w:r>
        <w:rPr>
          <w:sz w:val="19"/>
        </w:rPr>
        <w:t>mean minus one standard deviation</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1"/>
        </w:rPr>
      </w:pPr>
    </w:p>
    <w:p>
      <w:pPr>
        <w:spacing w:before="1"/>
        <w:ind w:left="239" w:right="0" w:firstLine="0"/>
        <w:jc w:val="left"/>
        <w:rPr>
          <w:b/>
          <w:sz w:val="19"/>
        </w:rPr>
      </w:pPr>
      <w:r>
        <w:rPr>
          <w:b/>
          <w:color w:val="FF00FF"/>
          <w:sz w:val="19"/>
        </w:rPr>
        <w:t>28 Jan 2004</w:t>
      </w:r>
    </w:p>
    <w:p>
      <w:pPr>
        <w:spacing w:before="155"/>
        <w:ind w:left="239" w:right="0" w:firstLine="0"/>
        <w:jc w:val="left"/>
        <w:rPr>
          <w:sz w:val="18"/>
        </w:rPr>
      </w:pPr>
      <w:r>
        <w:rPr/>
        <w:br w:type="column"/>
      </w:r>
      <w:r>
        <w:rPr>
          <w:spacing w:val="2"/>
          <w:sz w:val="18"/>
        </w:rPr>
        <w:t>2.6</w:t>
      </w:r>
    </w:p>
    <w:p>
      <w:pPr>
        <w:spacing w:before="169"/>
        <w:ind w:left="239" w:right="0" w:firstLine="0"/>
        <w:jc w:val="left"/>
        <w:rPr>
          <w:sz w:val="18"/>
        </w:rPr>
      </w:pPr>
      <w:r>
        <w:rPr>
          <w:spacing w:val="2"/>
          <w:sz w:val="18"/>
        </w:rPr>
        <w:t>2.4</w:t>
      </w:r>
    </w:p>
    <w:p>
      <w:pPr>
        <w:spacing w:before="153"/>
        <w:ind w:left="239" w:right="0" w:firstLine="0"/>
        <w:jc w:val="left"/>
        <w:rPr>
          <w:sz w:val="18"/>
        </w:rPr>
      </w:pPr>
      <w:r>
        <w:rPr>
          <w:spacing w:val="2"/>
          <w:sz w:val="18"/>
        </w:rPr>
        <w:t>2.2</w:t>
      </w:r>
    </w:p>
    <w:p>
      <w:pPr>
        <w:spacing w:before="153"/>
        <w:ind w:left="239" w:right="0" w:firstLine="0"/>
        <w:jc w:val="left"/>
        <w:rPr>
          <w:sz w:val="18"/>
        </w:rPr>
      </w:pPr>
      <w:r>
        <w:rPr>
          <w:spacing w:val="2"/>
          <w:sz w:val="18"/>
        </w:rPr>
        <w:t>2.0</w:t>
      </w:r>
    </w:p>
    <w:p>
      <w:pPr>
        <w:spacing w:before="167"/>
        <w:ind w:left="239" w:right="0" w:firstLine="0"/>
        <w:jc w:val="left"/>
        <w:rPr>
          <w:sz w:val="18"/>
        </w:rPr>
      </w:pPr>
      <w:r>
        <w:rPr>
          <w:spacing w:val="2"/>
          <w:sz w:val="18"/>
        </w:rPr>
        <w:t>1.8</w:t>
      </w:r>
    </w:p>
    <w:p>
      <w:pPr>
        <w:spacing w:before="153"/>
        <w:ind w:left="239" w:right="0" w:firstLine="0"/>
        <w:jc w:val="left"/>
        <w:rPr>
          <w:sz w:val="18"/>
        </w:rPr>
      </w:pPr>
      <w:r>
        <w:rPr>
          <w:spacing w:val="2"/>
          <w:sz w:val="18"/>
        </w:rPr>
        <w:t>1.6</w:t>
      </w:r>
    </w:p>
    <w:p>
      <w:pPr>
        <w:spacing w:before="153"/>
        <w:ind w:left="239" w:right="0" w:firstLine="0"/>
        <w:jc w:val="left"/>
        <w:rPr>
          <w:sz w:val="18"/>
        </w:rPr>
      </w:pPr>
      <w:r>
        <w:rPr>
          <w:spacing w:val="2"/>
          <w:sz w:val="18"/>
        </w:rPr>
        <w:t>1.4</w:t>
      </w:r>
    </w:p>
    <w:p>
      <w:pPr>
        <w:spacing w:before="169"/>
        <w:ind w:left="239" w:right="0" w:firstLine="0"/>
        <w:jc w:val="left"/>
        <w:rPr>
          <w:sz w:val="18"/>
        </w:rPr>
      </w:pPr>
      <w:r>
        <w:rPr>
          <w:spacing w:val="2"/>
          <w:sz w:val="18"/>
        </w:rPr>
        <w:t>1.2</w:t>
      </w:r>
    </w:p>
    <w:p>
      <w:pPr>
        <w:spacing w:before="153"/>
        <w:ind w:left="239" w:right="0" w:firstLine="0"/>
        <w:jc w:val="left"/>
        <w:rPr>
          <w:sz w:val="18"/>
        </w:rPr>
      </w:pPr>
      <w:r>
        <w:rPr>
          <w:spacing w:val="2"/>
          <w:sz w:val="18"/>
        </w:rPr>
        <w:t>1.0</w:t>
      </w:r>
    </w:p>
    <w:p>
      <w:pPr>
        <w:spacing w:after="0"/>
        <w:jc w:val="left"/>
        <w:rPr>
          <w:sz w:val="18"/>
        </w:rPr>
        <w:sectPr>
          <w:type w:val="continuous"/>
          <w:pgSz w:w="11900" w:h="16840"/>
          <w:pgMar w:top="1180" w:bottom="280" w:left="1020" w:right="600"/>
          <w:cols w:num="3" w:equalWidth="0">
            <w:col w:w="1376" w:space="844"/>
            <w:col w:w="1299" w:space="1730"/>
            <w:col w:w="5031"/>
          </w:cols>
        </w:sectPr>
      </w:pPr>
    </w:p>
    <w:p>
      <w:pPr>
        <w:tabs>
          <w:tab w:pos="1634" w:val="left" w:leader="none"/>
          <w:tab w:pos="2819" w:val="left" w:leader="none"/>
        </w:tabs>
        <w:spacing w:before="77"/>
        <w:ind w:left="420" w:right="0" w:firstLine="0"/>
        <w:jc w:val="left"/>
        <w:rPr>
          <w:sz w:val="18"/>
        </w:rPr>
      </w:pPr>
      <w:r>
        <w:rPr>
          <w:sz w:val="18"/>
        </w:rPr>
        <w:t>0</w:t>
        <w:tab/>
        <w:t>5</w:t>
        <w:tab/>
      </w:r>
      <w:r>
        <w:rPr>
          <w:spacing w:val="-4"/>
          <w:sz w:val="18"/>
        </w:rPr>
        <w:t>10</w:t>
      </w:r>
    </w:p>
    <w:p>
      <w:pPr>
        <w:pStyle w:val="BodyText"/>
        <w:spacing w:before="2"/>
        <w:rPr>
          <w:sz w:val="20"/>
        </w:rPr>
      </w:pPr>
      <w:r>
        <w:rPr/>
        <w:br w:type="column"/>
      </w:r>
      <w:r>
        <w:rPr>
          <w:sz w:val="20"/>
        </w:rPr>
      </w:r>
    </w:p>
    <w:p>
      <w:pPr>
        <w:spacing w:before="0"/>
        <w:ind w:left="124" w:right="0" w:firstLine="0"/>
        <w:jc w:val="left"/>
        <w:rPr>
          <w:sz w:val="19"/>
        </w:rPr>
      </w:pPr>
      <w:r>
        <w:rPr>
          <w:w w:val="95"/>
          <w:sz w:val="19"/>
        </w:rPr>
        <w:t>years</w:t>
      </w:r>
    </w:p>
    <w:p>
      <w:pPr>
        <w:tabs>
          <w:tab w:pos="1628" w:val="left" w:leader="none"/>
        </w:tabs>
        <w:spacing w:before="77"/>
        <w:ind w:left="414" w:right="0" w:firstLine="0"/>
        <w:jc w:val="left"/>
        <w:rPr>
          <w:sz w:val="18"/>
        </w:rPr>
      </w:pPr>
      <w:r>
        <w:rPr/>
        <w:br w:type="column"/>
      </w:r>
      <w:r>
        <w:rPr>
          <w:spacing w:val="2"/>
          <w:sz w:val="18"/>
        </w:rPr>
        <w:t>15</w:t>
        <w:tab/>
      </w:r>
      <w:r>
        <w:rPr>
          <w:spacing w:val="5"/>
          <w:sz w:val="18"/>
        </w:rPr>
        <w:t>20</w:t>
      </w:r>
    </w:p>
    <w:p>
      <w:pPr>
        <w:spacing w:after="0"/>
        <w:jc w:val="left"/>
        <w:rPr>
          <w:sz w:val="18"/>
        </w:rPr>
        <w:sectPr>
          <w:type w:val="continuous"/>
          <w:pgSz w:w="11900" w:h="16840"/>
          <w:pgMar w:top="1180" w:bottom="280" w:left="1020" w:right="600"/>
          <w:cols w:num="3" w:equalWidth="0">
            <w:col w:w="3001" w:space="40"/>
            <w:col w:w="540" w:space="39"/>
            <w:col w:w="6660"/>
          </w:cols>
        </w:sectPr>
      </w:pPr>
    </w:p>
    <w:p>
      <w:pPr>
        <w:pStyle w:val="BodyText"/>
        <w:spacing w:before="7"/>
        <w:rPr>
          <w:sz w:val="13"/>
        </w:rPr>
      </w:pPr>
    </w:p>
    <w:p>
      <w:pPr>
        <w:pStyle w:val="Heading1"/>
        <w:spacing w:before="90"/>
      </w:pPr>
      <w:r>
        <w:rPr/>
        <w:t>Chart 21: Forward break-even inflation rates</w:t>
      </w:r>
    </w:p>
    <w:p>
      <w:pPr>
        <w:spacing w:before="39"/>
        <w:ind w:left="240" w:right="0" w:firstLine="0"/>
        <w:jc w:val="left"/>
        <w:rPr>
          <w:sz w:val="19"/>
        </w:rPr>
      </w:pPr>
      <w:r>
        <w:rPr>
          <w:b/>
          <w:sz w:val="24"/>
        </w:rPr>
        <w:t>relative to June 2002 - June 2003 trading range </w:t>
      </w:r>
      <w:r>
        <w:rPr>
          <w:position w:val="-8"/>
          <w:sz w:val="19"/>
        </w:rPr>
        <w:t>per cent</w:t>
      </w:r>
    </w:p>
    <w:p>
      <w:pPr>
        <w:spacing w:line="187" w:lineRule="exact" w:before="50"/>
        <w:ind w:left="4000" w:right="3256" w:firstLine="0"/>
        <w:jc w:val="center"/>
        <w:rPr>
          <w:sz w:val="19"/>
        </w:rPr>
      </w:pPr>
      <w:r>
        <w:rPr/>
        <w:pict>
          <v:group style="position:absolute;margin-left:73.470001pt;margin-top:7.861051pt;width:243pt;height:162.75pt;mso-position-horizontal-relative:page;mso-position-vertical-relative:paragraph;z-index:-252964864" coordorigin="1469,157" coordsize="4860,3255">
            <v:shape style="position:absolute;left:1470;top:157;width:4859;height:3255" coordorigin="1470,158" coordsize="4859,3255" path="m6269,158l6269,3352,6329,3352m6269,2902l6329,2902m6269,2438l6329,2438m6269,1988l6329,1988m6269,1523l6329,1523m6269,1073l6329,1073m6269,608l6329,608m6269,158l6329,158m1470,3352l6269,3352m1470,3412l1470,3352m2669,3412l2669,3352m3869,3412l3869,3352m5069,3412l5069,3352m6269,3412l6269,3352e" filled="false" stroked="true" strokeweight=".06pt" strokecolor="#000000">
              <v:path arrowok="t"/>
              <v:stroke dashstyle="solid"/>
            </v:shape>
            <v:shape style="position:absolute;left:2068;top:683;width:4200;height:1665" coordorigin="2069,683" coordsize="4200,1665" path="m2069,1013l2189,1043,2309,1058,2549,1058,2669,1043,2909,983,3029,968,3869,758,3989,743,4109,713,4229,698,4349,698,4469,683,4589,683,4709,698,4829,713,4949,728,5429,848,5549,893,5669,923,5789,968,5909,1013,6029,1043,6149,1088,6269,1118m2069,2348l2189,2138,2309,1972,2429,1838,2549,1718,2669,1613,2789,1538,2909,1463,3029,1403,3149,1358,3509,1268,3629,1253,3749,1238,3869,1223,4349,1223,4469,1238,4589,1253,4709,1268,4829,1283,4949,1313,5069,1358,5189,1388,5309,1433,5429,1463,5549,1508,5669,1553,5789,1598,5909,1658,6029,1702,6149,1748,6269,1792e" filled="false" stroked="true" strokeweight=".75pt" strokecolor="#000000">
              <v:path arrowok="t"/>
              <v:stroke dashstyle="solid"/>
            </v:shape>
            <v:shape style="position:absolute;left:2068;top:427;width:4080;height:360" coordorigin="2069,428" coordsize="4080,360" path="m2069,518l2189,548,2309,533,2429,518,2549,503,2669,473,2789,458,2909,443,3029,443,3149,428,3629,428,3749,443,3989,443,4109,458,4229,473,4349,488,4469,503,4589,518,4709,533,4829,548,4949,578,5069,593,5189,608,5309,638,5429,653,5669,713,5789,728,5909,743,6029,773,6149,788e" filled="false" stroked="true" strokeweight="1.5pt" strokecolor="#008000">
              <v:path arrowok="t"/>
              <v:stroke dashstyle="solid"/>
            </v:shape>
            <v:line style="position:absolute" from="6149,788" to="6269,803" stroked="true" strokeweight="1.5pt" strokecolor="#008000">
              <v:stroke dashstyle="solid"/>
            </v:line>
            <w10:wrap type="none"/>
          </v:group>
        </w:pict>
      </w:r>
      <w:r>
        <w:rPr>
          <w:sz w:val="19"/>
        </w:rPr>
        <w:t>2.9</w:t>
      </w:r>
    </w:p>
    <w:p>
      <w:pPr>
        <w:spacing w:after="0" w:line="187" w:lineRule="exact"/>
        <w:jc w:val="center"/>
        <w:rPr>
          <w:sz w:val="19"/>
        </w:rPr>
        <w:sectPr>
          <w:type w:val="continuous"/>
          <w:pgSz w:w="11900" w:h="16840"/>
          <w:pgMar w:top="1180" w:bottom="280" w:left="1020" w:right="600"/>
        </w:sectPr>
      </w:pPr>
    </w:p>
    <w:p>
      <w:pPr>
        <w:pStyle w:val="BodyText"/>
        <w:rPr>
          <w:sz w:val="22"/>
        </w:rPr>
      </w:pPr>
    </w:p>
    <w:p>
      <w:pPr>
        <w:pStyle w:val="BodyText"/>
        <w:spacing w:before="10"/>
        <w:rPr>
          <w:sz w:val="30"/>
        </w:rPr>
      </w:pPr>
    </w:p>
    <w:p>
      <w:pPr>
        <w:spacing w:before="0"/>
        <w:ind w:left="240" w:right="0" w:firstLine="0"/>
        <w:jc w:val="left"/>
        <w:rPr>
          <w:sz w:val="19"/>
        </w:rPr>
      </w:pPr>
      <w:r>
        <w:rPr>
          <w:sz w:val="19"/>
        </w:rPr>
        <w:t>mean plus</w:t>
      </w:r>
    </w:p>
    <w:p>
      <w:pPr>
        <w:spacing w:line="280" w:lineRule="auto" w:before="36"/>
        <w:ind w:left="240" w:right="0" w:firstLine="0"/>
        <w:jc w:val="left"/>
        <w:rPr>
          <w:sz w:val="19"/>
        </w:rPr>
      </w:pPr>
      <w:r>
        <w:rPr>
          <w:sz w:val="19"/>
        </w:rPr>
        <w:t>one standard deviation</w:t>
      </w:r>
    </w:p>
    <w:p>
      <w:pPr>
        <w:spacing w:line="215" w:lineRule="exact" w:before="0"/>
        <w:ind w:left="240" w:right="0" w:firstLine="0"/>
        <w:jc w:val="left"/>
        <w:rPr>
          <w:b/>
          <w:sz w:val="19"/>
        </w:rPr>
      </w:pPr>
      <w:r>
        <w:rPr/>
        <w:br w:type="column"/>
      </w:r>
      <w:r>
        <w:rPr>
          <w:b/>
          <w:color w:val="008000"/>
          <w:sz w:val="19"/>
        </w:rPr>
        <w:t>28 Jan 2004</w:t>
      </w:r>
    </w:p>
    <w:p>
      <w:pPr>
        <w:pStyle w:val="BodyText"/>
        <w:spacing w:before="9"/>
        <w:rPr>
          <w:b/>
          <w:sz w:val="22"/>
        </w:rPr>
      </w:pPr>
      <w:r>
        <w:rPr/>
        <w:br w:type="column"/>
      </w:r>
      <w:r>
        <w:rPr>
          <w:b/>
          <w:sz w:val="22"/>
        </w:rPr>
      </w:r>
    </w:p>
    <w:p>
      <w:pPr>
        <w:spacing w:before="1"/>
        <w:ind w:left="240" w:right="0" w:firstLine="0"/>
        <w:jc w:val="left"/>
        <w:rPr>
          <w:sz w:val="19"/>
        </w:rPr>
      </w:pPr>
      <w:r>
        <w:rPr>
          <w:spacing w:val="-2"/>
          <w:sz w:val="19"/>
        </w:rPr>
        <w:t>2.7</w:t>
      </w:r>
    </w:p>
    <w:p>
      <w:pPr>
        <w:pStyle w:val="BodyText"/>
        <w:spacing w:before="5"/>
        <w:rPr>
          <w:sz w:val="21"/>
        </w:rPr>
      </w:pPr>
    </w:p>
    <w:p>
      <w:pPr>
        <w:spacing w:before="0"/>
        <w:ind w:left="240" w:right="0" w:firstLine="0"/>
        <w:jc w:val="left"/>
        <w:rPr>
          <w:sz w:val="19"/>
        </w:rPr>
      </w:pPr>
      <w:r>
        <w:rPr>
          <w:spacing w:val="-2"/>
          <w:sz w:val="19"/>
        </w:rPr>
        <w:t>2.5</w:t>
      </w:r>
    </w:p>
    <w:p>
      <w:pPr>
        <w:pStyle w:val="BodyText"/>
        <w:spacing w:before="2"/>
        <w:rPr>
          <w:sz w:val="20"/>
        </w:rPr>
      </w:pPr>
    </w:p>
    <w:p>
      <w:pPr>
        <w:spacing w:before="0"/>
        <w:ind w:left="240" w:right="0" w:firstLine="0"/>
        <w:jc w:val="left"/>
        <w:rPr>
          <w:sz w:val="19"/>
        </w:rPr>
      </w:pPr>
      <w:r>
        <w:rPr>
          <w:spacing w:val="-2"/>
          <w:sz w:val="19"/>
        </w:rPr>
        <w:t>2.3</w:t>
      </w:r>
    </w:p>
    <w:p>
      <w:pPr>
        <w:spacing w:after="0"/>
        <w:jc w:val="left"/>
        <w:rPr>
          <w:sz w:val="19"/>
        </w:rPr>
        <w:sectPr>
          <w:type w:val="continuous"/>
          <w:pgSz w:w="11900" w:h="16840"/>
          <w:pgMar w:top="1180" w:bottom="280" w:left="1020" w:right="600"/>
          <w:cols w:num="3" w:equalWidth="0">
            <w:col w:w="1316" w:space="1218"/>
            <w:col w:w="1302" w:space="1324"/>
            <w:col w:w="5120"/>
          </w:cols>
        </w:sectPr>
      </w:pPr>
    </w:p>
    <w:p>
      <w:pPr>
        <w:pStyle w:val="BodyText"/>
        <w:rPr>
          <w:sz w:val="13"/>
        </w:rPr>
      </w:pPr>
    </w:p>
    <w:p>
      <w:pPr>
        <w:spacing w:after="0"/>
        <w:rPr>
          <w:sz w:val="13"/>
        </w:rPr>
        <w:sectPr>
          <w:type w:val="continuous"/>
          <w:pgSz w:w="11900" w:h="16840"/>
          <w:pgMar w:top="1180" w:bottom="280" w:left="1020" w:right="600"/>
        </w:sectPr>
      </w:pPr>
    </w:p>
    <w:p>
      <w:pPr>
        <w:pStyle w:val="BodyText"/>
        <w:rPr>
          <w:sz w:val="22"/>
        </w:rPr>
      </w:pPr>
    </w:p>
    <w:p>
      <w:pPr>
        <w:pStyle w:val="BodyText"/>
        <w:spacing w:before="1"/>
        <w:rPr>
          <w:sz w:val="28"/>
        </w:rPr>
      </w:pPr>
    </w:p>
    <w:p>
      <w:pPr>
        <w:spacing w:line="280" w:lineRule="auto" w:before="0"/>
        <w:ind w:left="375" w:right="1388" w:firstLine="0"/>
        <w:jc w:val="left"/>
        <w:rPr>
          <w:sz w:val="19"/>
        </w:rPr>
      </w:pPr>
      <w:r>
        <w:rPr>
          <w:sz w:val="19"/>
        </w:rPr>
        <w:t>mean minus one standard deviation</w:t>
      </w:r>
    </w:p>
    <w:p>
      <w:pPr>
        <w:pStyle w:val="BodyText"/>
        <w:rPr>
          <w:sz w:val="22"/>
        </w:rPr>
      </w:pPr>
    </w:p>
    <w:p>
      <w:pPr>
        <w:tabs>
          <w:tab w:pos="1604" w:val="left" w:leader="none"/>
          <w:tab w:pos="2759" w:val="left" w:leader="none"/>
        </w:tabs>
        <w:spacing w:before="150"/>
        <w:ind w:left="405" w:right="0" w:firstLine="0"/>
        <w:jc w:val="left"/>
        <w:rPr>
          <w:sz w:val="19"/>
        </w:rPr>
      </w:pPr>
      <w:r>
        <w:rPr>
          <w:sz w:val="19"/>
        </w:rPr>
        <w:t>0</w:t>
        <w:tab/>
        <w:t>5</w:t>
        <w:tab/>
      </w:r>
      <w:r>
        <w:rPr>
          <w:spacing w:val="-11"/>
          <w:sz w:val="19"/>
        </w:rPr>
        <w:t>10</w:t>
      </w:r>
    </w:p>
    <w:p>
      <w:pPr>
        <w:pStyle w:val="BodyText"/>
        <w:rPr>
          <w:sz w:val="22"/>
        </w:rPr>
      </w:pPr>
    </w:p>
    <w:p>
      <w:pPr>
        <w:pStyle w:val="Heading1"/>
        <w:spacing w:before="152"/>
        <w:ind w:left="170"/>
      </w:pPr>
      <w:r>
        <w:rPr/>
        <w:t>Chart 22:</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40"/>
        <w:ind w:left="154" w:right="0" w:firstLine="0"/>
        <w:jc w:val="left"/>
        <w:rPr>
          <w:sz w:val="19"/>
        </w:rPr>
      </w:pPr>
      <w:r>
        <w:rPr>
          <w:sz w:val="19"/>
        </w:rPr>
        <w:t>years</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9"/>
        </w:rPr>
      </w:pPr>
    </w:p>
    <w:p>
      <w:pPr>
        <w:tabs>
          <w:tab w:pos="1370" w:val="left" w:leader="none"/>
        </w:tabs>
        <w:spacing w:before="0"/>
        <w:ind w:left="170" w:right="0" w:firstLine="0"/>
        <w:jc w:val="left"/>
        <w:rPr>
          <w:sz w:val="19"/>
        </w:rPr>
      </w:pPr>
      <w:r>
        <w:rPr>
          <w:sz w:val="19"/>
        </w:rPr>
        <w:t>15</w:t>
        <w:tab/>
      </w:r>
      <w:r>
        <w:rPr>
          <w:spacing w:val="-12"/>
          <w:sz w:val="19"/>
        </w:rPr>
        <w:t>20</w:t>
      </w:r>
    </w:p>
    <w:p>
      <w:pPr>
        <w:spacing w:before="96"/>
        <w:ind w:left="19" w:right="0" w:firstLine="0"/>
        <w:jc w:val="left"/>
        <w:rPr>
          <w:sz w:val="19"/>
        </w:rPr>
      </w:pPr>
      <w:r>
        <w:rPr/>
        <w:br w:type="column"/>
      </w:r>
      <w:r>
        <w:rPr>
          <w:spacing w:val="-2"/>
          <w:sz w:val="19"/>
        </w:rPr>
        <w:t>2.1</w:t>
      </w:r>
    </w:p>
    <w:p>
      <w:pPr>
        <w:pStyle w:val="BodyText"/>
        <w:spacing w:before="1"/>
        <w:rPr>
          <w:sz w:val="20"/>
        </w:rPr>
      </w:pPr>
    </w:p>
    <w:p>
      <w:pPr>
        <w:spacing w:before="1"/>
        <w:ind w:left="19" w:right="0" w:firstLine="0"/>
        <w:jc w:val="left"/>
        <w:rPr>
          <w:sz w:val="19"/>
        </w:rPr>
      </w:pPr>
      <w:r>
        <w:rPr>
          <w:spacing w:val="-2"/>
          <w:sz w:val="19"/>
        </w:rPr>
        <w:t>1.9</w:t>
      </w:r>
    </w:p>
    <w:p>
      <w:pPr>
        <w:pStyle w:val="BodyText"/>
        <w:spacing w:before="4"/>
        <w:rPr>
          <w:sz w:val="21"/>
        </w:rPr>
      </w:pPr>
    </w:p>
    <w:p>
      <w:pPr>
        <w:spacing w:before="0"/>
        <w:ind w:left="19" w:right="0" w:firstLine="0"/>
        <w:jc w:val="left"/>
        <w:rPr>
          <w:sz w:val="19"/>
        </w:rPr>
      </w:pPr>
      <w:r>
        <w:rPr>
          <w:spacing w:val="-2"/>
          <w:sz w:val="19"/>
        </w:rPr>
        <w:t>1.7</w:t>
      </w:r>
    </w:p>
    <w:p>
      <w:pPr>
        <w:pStyle w:val="BodyText"/>
        <w:spacing w:before="1"/>
        <w:rPr>
          <w:sz w:val="20"/>
        </w:rPr>
      </w:pPr>
    </w:p>
    <w:p>
      <w:pPr>
        <w:spacing w:before="1"/>
        <w:ind w:left="19" w:right="0" w:firstLine="0"/>
        <w:jc w:val="left"/>
        <w:rPr>
          <w:sz w:val="19"/>
        </w:rPr>
      </w:pPr>
      <w:r>
        <w:rPr>
          <w:spacing w:val="-2"/>
          <w:sz w:val="19"/>
        </w:rPr>
        <w:t>1.5</w:t>
      </w:r>
    </w:p>
    <w:p>
      <w:pPr>
        <w:spacing w:after="0"/>
        <w:jc w:val="left"/>
        <w:rPr>
          <w:sz w:val="19"/>
        </w:rPr>
        <w:sectPr>
          <w:type w:val="continuous"/>
          <w:pgSz w:w="11900" w:h="16840"/>
          <w:pgMar w:top="1180" w:bottom="280" w:left="1020" w:right="600"/>
          <w:cols w:num="4" w:equalWidth="0">
            <w:col w:w="2941" w:space="40"/>
            <w:col w:w="612" w:space="197"/>
            <w:col w:w="1551" w:space="39"/>
            <w:col w:w="4900"/>
          </w:cols>
        </w:sectPr>
      </w:pPr>
    </w:p>
    <w:p>
      <w:pPr>
        <w:pStyle w:val="Heading1"/>
        <w:spacing w:before="62"/>
        <w:ind w:left="167"/>
      </w:pPr>
      <w:r>
        <w:rPr/>
        <w:t>International 10-year real yields</w:t>
      </w:r>
    </w:p>
    <w:p>
      <w:pPr>
        <w:pStyle w:val="BodyText"/>
        <w:spacing w:before="5"/>
        <w:rPr>
          <w:b/>
          <w:sz w:val="26"/>
        </w:rPr>
      </w:pPr>
      <w:r>
        <w:rPr/>
        <w:br w:type="column"/>
      </w:r>
      <w:r>
        <w:rPr>
          <w:b/>
          <w:sz w:val="26"/>
        </w:rPr>
      </w:r>
    </w:p>
    <w:p>
      <w:pPr>
        <w:spacing w:before="0"/>
        <w:ind w:left="0" w:right="5164" w:firstLine="0"/>
        <w:jc w:val="right"/>
        <w:rPr>
          <w:sz w:val="16"/>
        </w:rPr>
      </w:pPr>
      <w:r>
        <w:rPr>
          <w:sz w:val="16"/>
        </w:rPr>
        <w:t>Per</w:t>
      </w:r>
      <w:r>
        <w:rPr>
          <w:spacing w:val="-2"/>
          <w:sz w:val="16"/>
        </w:rPr>
        <w:t> </w:t>
      </w:r>
      <w:r>
        <w:rPr>
          <w:sz w:val="16"/>
        </w:rPr>
        <w:t>cent</w:t>
      </w:r>
    </w:p>
    <w:p>
      <w:pPr>
        <w:spacing w:before="8"/>
        <w:ind w:left="0" w:right="5202" w:firstLine="0"/>
        <w:jc w:val="right"/>
        <w:rPr>
          <w:sz w:val="16"/>
        </w:rPr>
      </w:pPr>
      <w:r>
        <w:rPr/>
        <w:pict>
          <v:group style="position:absolute;margin-left:73.681999pt;margin-top:5.439657pt;width:217.25pt;height:157.9pt;mso-position-horizontal-relative:page;mso-position-vertical-relative:paragraph;z-index:251727872" coordorigin="1474,109" coordsize="4345,3158">
            <v:shape style="position:absolute;left:1492;top:109;width:4325;height:3156" coordorigin="1493,109" coordsize="4325,3156" path="m5767,109l5767,3265,5818,3265m5767,2740l5818,2740m5767,2213l5818,2213m5767,1687l5818,1687m5767,1162l5818,1162m5767,634l5818,634m5767,109l5818,109m1493,3265l5767,3265m1493,3265l1493,3215m2520,3265l2520,3215m3548,3265l3548,3215m4576,3265l4576,3215m5605,3265l5605,3215e" filled="false" stroked="true" strokeweight=".06pt" strokecolor="#000000">
              <v:path arrowok="t"/>
              <v:stroke dashstyle="solid"/>
            </v:shape>
            <v:line style="position:absolute" from="1493,598" to="1498,569" stroked="true" strokeweight="1.916pt" strokecolor="#ff00ff">
              <v:stroke dashstyle="solid"/>
            </v:line>
            <v:line style="position:absolute" from="1498,569" to="1505,610" stroked="true" strokeweight="1.916pt" strokecolor="#ff00ff">
              <v:stroke dashstyle="solid"/>
            </v:line>
            <v:line style="position:absolute" from="1505,610" to="1510,591" stroked="true" strokeweight="1.916pt" strokecolor="#ff00ff">
              <v:stroke dashstyle="solid"/>
            </v:line>
            <v:line style="position:absolute" from="1510,591" to="1526,636" stroked="true" strokeweight="1.916pt" strokecolor="#ff00ff">
              <v:stroke dashstyle="solid"/>
            </v:line>
            <v:shape style="position:absolute;left:1526;top:636;width:4212;height:2188" coordorigin="1526,636" coordsize="4212,2188" path="m1526,636l1531,636,1538,653,1543,744,1550,799,1567,785,1572,792,1577,751,1584,720,1589,739,1606,739,1610,725,1618,718,1627,670,1646,648,1651,660,1656,701,1663,703,1668,744,1685,761,1690,787,1697,775,1702,761,1706,787,1726,775,1730,756,1735,771,1742,814,1747,862,1764,862,1769,876,1776,905,1781,898,1786,912,1802,912,1810,886,1814,922,1822,924,1826,898,1843,879,1848,857,1855,847,1860,778,1865,744,1882,739,1889,742,1894,756,1898,727,1906,747,1922,747,1927,759,1934,715,1939,747,1944,744,1961,749,1968,799,1973,831,2002,831,2006,881,2014,907,2018,941,2023,967,2040,960,2047,943,2052,953,2057,972,2064,977,2081,1001,2086,987,2093,1001,2098,1025,2102,1059,2119,1059,2126,1035,2131,1044,2136,1061,2143,1063,2160,1049,2165,1044,2170,1095,2177,1063,2182,1063,2198,1075,2206,1099,2210,1037,2239,1037,2244,999,2249,1128,2256,1006,2261,991,2278,1020,2285,1020,2290,1044,2294,1066,2318,1066,2328,1090,2335,1109,2340,1102,2357,1090,2364,1102,2369,1078,2374,1078,2381,1051,2398,1035,2402,1023,2407,1054,2414,1059,2419,1119,2436,1087,2441,1087,2448,1111,2453,1111,2460,1092,2477,1063,2482,1037,2486,1150,2494,1107,2498,1087,2515,1087,2520,1104,2537,1104,2556,1015,2561,1032,2566,1152,2578,1215,2594,1248,2599,1234,2606,1253,2616,1330,2635,1416,2640,1421,2645,1395,2652,1450,2657,1452,2674,1373,2678,1354,2686,1421,2689,1438,2694,1519,2711,1587,2718,1534,2723,1601,2730,1572,2735,1644,2752,1711,2756,1779,2764,1815,2768,1759,2773,1673,2790,1666,2797,1747,2802,1728,2807,1690,2814,1704,2831,1704,2836,1690,2843,1707,2848,1755,2852,1781,2869,1781,2876,1860,2881,1884,2886,1915,2893,1884,2910,1858,2915,1891,2922,1863,2927,1891,2932,1930,2948,1937,2956,1956,2960,1959,2965,1980,2972,1980,2989,2033,2994,2071,3001,2023,3011,2023,3028,2026,3052,2026,3068,2047,3073,2026,3078,1973,3085,1932,3090,1851,3107,1851,3114,1733,3119,1695,3124,1601,3131,1625,3148,1563,3152,1527,3157,1553,3164,1594,3169,1615,3186,1671,3193,1776,3198,1774,3203,1795,3210,1757,3227,1774,3236,1774,3244,1870,3265,1870,3272,1887,3277,1887,3282,1757,3289,1738,3306,1752,3311,1769,3316,1728,3323,1656,3328,1644,3344,1651,3349,1731,3356,1608,3361,1613,3368,1635,3385,1635,3390,1623,3395,1623,3402,1683,3407,1683,3424,1723,3428,1723,3436,1755,3445,1755,3464,1711,3469,1740,3474,1740,3481,1872,3486,1872,3503,1870,3508,1872,3515,1875,3520,1875,3524,1930,3544,1942,3553,1942,3560,1791,3565,1791,3582,1757,3587,1750,3594,1882,3599,1798,3604,1812,3620,1853,3628,1882,3632,1884,3640,1884,3644,1987,3661,1987,3666,2009,3673,2004,3678,2040,3683,2095,3700,2100,3707,2100,3712,2035,3716,2064,3740,2040,3745,2100,3752,2100,3757,2163,3762,2182,3779,2184,3786,2196,3791,2218,3796,2244,3803,2232,3820,2235,3824,2211,3832,2271,3836,2367,3841,2340,3858,2407,3865,2439,3870,2434,3875,2451,3882,2508,3899,2508,3904,2520,3911,2530,3916,2532,3920,2575,3937,2609,3944,2611,3949,2585,3954,2451,3961,2424,3978,2304,3983,2191,3988,2103,3995,2100,4000,1968,4016,2095,4024,2115,4028,2141,4033,2175,4040,2199,4057,2261,4062,2271,4067,2175,4074,2177,4079,2141,4096,2091,4103,2115,4108,2153,4112,2107,4120,2081,4136,2047,4141,2069,4146,2074,4153,2045,4158,2052,4175,2009,4182,1990,4187,1951,4192,2047,4199,2091,4216,2093,4220,2043,4225,2107,4232,2134,4237,2098,4254,2139,4259,2191,4266,2275,4271,2287,4278,2290,4295,2331,4300,2355,4304,2424,4312,2434,4316,2482,4333,2479,4338,2592,4345,2571,4350,2595,4355,2575,4374,2575,4379,2499,4384,2472,4391,2547,4396,2542,4412,2482,4417,2566,4424,2599,4429,2580,4434,2578,4453,2657,4458,2730,4463,2715,4470,2771,4475,2824,4492,2749,4496,2628,4504,2547,4508,2592,4513,2573,4530,2619,4537,2659,4542,2566,4549,2453,4554,2451,4571,2453,4576,2400,4583,2403,4588,2292,4592,2290,4609,2220,4616,2225,4621,2299,4626,2292,4633,2343,4650,2304,4655,2139,4662,2160,4667,2160,4672,2165,4688,1973,4696,2014,4700,2095,4705,2031,4712,2059,4729,1937,4734,1774,4741,1896,4746,1807,4751,1788,4768,1903,4775,1762,4780,1860,4784,1901,4792,1925,4808,1911,4813,1875,4820,1795,4825,1944,4830,1836,4847,1887,4854,1987,4859,1956,4864,1935,4871,1951,4888,1896,4892,1925,4897,1851,4904,1927,4909,1913,4926,1913,4933,1791,4938,1803,4943,1865,4950,2026,4967,1959,4976,2050,4984,1997,4988,2040,5005,2040,5012,1959,5017,2028,5022,2035,5029,2050,5046,1987,5051,2031,5056,2115,5063,2184,5068,2254,5084,2206,5092,2280,5096,2271,5101,2220,5108,2076,5125,2112,5130,2059,5135,2057,5142,2057,5147,2122,5164,2119,5168,2067,5176,2033,5180,2031,5188,2086,5204,2107,5209,2119,5214,2179,5221,2208,5226,2297,5243,2285,5248,2345,5255,2271,5260,2254,5264,2316,5284,2287,5288,2319,5293,2213,5300,2160,5305,2158,5322,2160,5327,2160,5334,2194,5339,2307,5344,2386,5363,2424,5368,2453,5372,2347,5380,2326,5384,2307,5401,2271,5406,2333,5413,2290,5418,2290,5423,2196,5440,2175,5447,2177,5452,2165,5459,2203,5464,2261,5480,2297,5485,2261,5492,2290,5497,2362,5502,2333,5519,2280,5526,2275,5531,2237,5536,2311,5543,2297,5560,2283,5564,2237,5572,2290,5576,2290,5581,2319,5598,2263,5605,2249,5609,2263,5614,2263,5621,2203,5638,2215,5642,2299,5650,2319,5654,2271,5659,2331,5676,2331,5683,2398,5688,2379,5693,2403,5700,2398,5722,2398,5729,2451,5734,2475,5738,2398e" filled="false" stroked="true" strokeweight="1.916pt" strokecolor="#ff00ff">
              <v:path arrowok="t"/>
              <v:stroke dashstyle="solid"/>
            </v:shape>
            <v:line style="position:absolute" from="5738,2398" to="5755,2343" stroked="true" strokeweight="1.916pt" strokecolor="#ff00ff">
              <v:stroke dashstyle="solid"/>
            </v:line>
            <v:line style="position:absolute" from="5759,2323" to="5759,2419" stroked="true" strokeweight="2.276pt" strokecolor="#ff00ff">
              <v:stroke dashstyle="solid"/>
            </v:line>
            <v:line style="position:absolute" from="5765,2283" to="5765,2419" stroked="true" strokeweight="2.156pt" strokecolor="#ff00ff">
              <v:stroke dashstyle="solid"/>
            </v:line>
            <v:line style="position:absolute" from="5767,2302" to="5772,2328" stroked="true" strokeweight="1.916pt" strokecolor="#ff00ff">
              <v:stroke dashstyle="solid"/>
            </v:line>
            <v:line style="position:absolute" from="1493,975" to="1498,977" stroked="true" strokeweight="1.916pt" strokecolor="#008000">
              <v:stroke dashstyle="solid"/>
            </v:line>
            <v:line style="position:absolute" from="1498,977" to="1505,982" stroked="true" strokeweight="1.916pt" strokecolor="#008000">
              <v:stroke dashstyle="solid"/>
            </v:line>
            <v:line style="position:absolute" from="1507,912" to="1507,1001" stroked="true" strokeweight="2.156pt" strokecolor="#008000">
              <v:stroke dashstyle="solid"/>
            </v:line>
            <v:line style="position:absolute" from="1510,931" to="1526,948" stroked="true" strokeweight="1.916pt" strokecolor="#008000">
              <v:stroke dashstyle="solid"/>
            </v:line>
            <v:shape style="position:absolute;left:1526;top:825;width:4212;height:1647" coordorigin="1526,826" coordsize="4212,1647" path="m1526,948l1531,929,1538,886,1543,907,1550,917,1567,948,1572,977,1577,1020,1584,999,1589,979,1606,991,1610,1011,1618,1051,1622,1030,1627,1001,1646,963,1651,958,1656,958,1663,965,1668,1001,1685,1039,1690,1056,1697,1051,1702,994,1706,991,1726,975,1730,965,1735,946,1742,948,1747,939,1764,941,1769,929,1776,924,1781,958,1786,960,1802,951,1810,970,1814,972,1822,975,1826,958,1843,953,1848,934,1855,910,1860,871,1865,867,1882,874,1889,891,1894,883,1898,835,1906,828,1922,826,1927,838,1934,852,1939,857,1944,847,1961,852,1968,879,1973,888,1978,869,2002,869,2006,883,2014,975,2023,1023,2040,1023,2047,1025,2052,1015,2057,1027,2064,1044,2081,1059,2086,1035,2093,1039,2098,1042,2102,1047,2119,1068,2126,1056,2131,1051,2136,1061,2143,1049,2160,1037,2165,1042,2170,1044,2177,1020,2182,1035,2198,1035,2206,1044,2210,1032,2215,1023,2222,1025,2239,1037,2244,1023,2249,1023,2256,1039,2261,1035,2278,1063,2285,1061,2294,1066,2302,1061,2318,1047,2328,1051,2335,1054,2340,1037,2357,1039,2364,1047,2374,1018,2381,1027,2398,1037,2402,1037,2407,1042,2414,1071,2419,1063,2436,1044,2441,1056,2448,1078,2453,1083,2460,1083,2477,1085,2482,1073,2486,1111,2494,1099,2498,1102,2515,1087,2520,1104,2527,1095,2532,1066,2537,1025,2556,1032,2561,1032,2566,1035,2573,1063,2578,1080,2594,1116,2599,1109,2606,1104,2611,1104,2616,1111,2635,1135,2640,1128,2645,1181,2652,1183,2657,1186,2674,1155,2678,1145,2686,1171,2689,1207,2694,1246,2711,1272,2718,1243,2723,1272,2730,1255,2735,1279,2752,1291,2756,1313,2764,1349,2768,1294,2773,1289,2790,1287,2797,1306,2802,1277,2807,1253,2814,1263,2831,1267,2836,1265,2843,1303,2848,1354,2852,1361,2869,1392,2876,1435,2881,1452,2886,1471,2893,1495,2910,1488,2915,1471,2922,1447,2927,1503,2932,1546,2948,1603,2956,1587,2960,1615,2965,1611,2972,1551,2989,1575,2994,1599,3001,1575,3006,1560,3011,1558,3028,1589,3035,1565,3040,1500,3044,1500,3052,1507,3068,1536,3073,1534,3078,1522,3085,1474,3090,1416,3107,1397,3114,1323,3119,1284,3124,1284,3131,1296,3148,1294,3152,1248,3157,1294,3164,1265,3169,1294,3186,1315,3193,1344,3198,1325,3203,1366,3210,1349,3227,1327,3232,1294,3236,1282,3244,1332,3248,1371,3265,1402,3272,1445,3277,1443,3282,1409,3289,1416,3306,1404,3311,1419,3316,1431,3323,1395,3328,1390,3344,1378,3349,1404,3356,1378,3361,1390,3368,1411,3385,1395,3390,1428,3395,1445,3402,1464,3407,1491,3424,1507,3428,1515,3436,1534,3440,1567,3445,1579,3464,1582,3469,1596,3474,1647,3481,1654,3486,1675,3503,1680,3508,1678,3520,1678,3524,1759,3553,1759,3560,1704,3565,1692,3582,1699,3587,1714,3594,1747,3604,1800,3620,1798,3628,1819,3632,1843,3640,1843,3644,1908,3661,1937,3666,1935,3673,1930,3678,1947,3683,1995,3700,1983,3707,1954,3712,1978,3716,1968,3724,1992,3740,1992,3745,2086,3752,2143,3757,2136,3762,2141,3779,2151,3786,2153,3791,2211,3796,2249,3803,2206,3820,2187,3824,2165,3832,2211,3836,2232,3841,2227,3858,2271,3865,2309,3870,2259,3875,2211,3882,2239,3899,2256,3904,2271,3911,2287,3916,2307,3920,2335,3937,2367,3944,2359,3949,2333,3954,2203,3961,2143,3978,2009,3983,1995,3988,1925,3995,1961,4000,1863,4016,1925,4024,1939,4028,1942,4033,1992,4040,2040,4057,2117,4062,2143,4067,2047,4074,1980,4079,1968,4096,1889,4103,1903,4108,1925,4112,1973,4120,1920,4136,1894,4141,1899,4146,1939,4153,1939,4158,1927,4175,1925,4182,1980,4187,1927,4192,1966,4199,1983,4216,1968,4220,1939,4225,1968,4232,1983,4237,1999,4254,2002,4259,2014,4266,2079,4271,2110,4278,2069,4295,2067,4300,2045,4304,2050,4312,2095,4316,2134,4333,2199,4338,2235,4345,2278,4350,2271,4355,2304,4374,2323,4379,2256,4384,2170,4391,2247,4396,2249,4412,2227,4417,2319,4424,2304,4429,2362,4434,2292,4453,2388,4458,2400,4463,2451,4470,2448,4475,2472,4492,2436,4496,2362,4504,2242,4508,2268,4513,2278,4530,2302,4537,2285,4542,2321,4549,2194,4554,2167,4571,2215,4576,2220,4583,2160,4588,2117,4592,2177,4609,2134,4616,2141,4621,2134,4626,2191,4633,2227,4650,2266,4655,2177,4662,2167,4667,2131,4672,2165,4688,2131,4696,2124,4700,2165,4705,2151,4712,2203,4729,2127,4734,2139,4741,2098,4746,2035,4751,2004,4768,2057,4775,2033,4780,2052,4784,2079,4792,2167,4808,2119,4813,2127,4820,2047,4825,2011,4830,2057,4847,2050,4854,2076,4859,2040,4864,2019,4871,2035,4888,2035,4892,2031,4897,2011,4904,2033,4909,2023,4926,1987,4933,1875,4938,1846,4943,1894,4950,1935,4967,1973,4972,1954,4976,1997,4984,1983,4988,2098,5005,2083,5012,2067,5017,2079,5022,2064,5029,2100,5046,2141,5051,2160,5056,2146,5063,2172,5068,2225,5084,2225,5092,2302,5096,2287,5101,2184,5108,2083,5125,2122,5130,2112,5135,2146,5142,2110,5147,2225,5164,2177,5168,2184,5176,2139,5180,2143,5188,2127,5204,2124,5209,2148,5214,2165,5221,2151,5226,2160,5243,2134,5248,2129,5255,2151,5260,2143,5264,2184,5284,2117,5288,2158,5293,2151,5300,2076,5305,2031,5322,2043,5327,2055,5334,2057,5339,2093,5344,2127,5363,2136,5368,2163,5372,2119,5380,2141,5384,2148,5401,2059,5406,2055,5413,2064,5418,2038,5423,2047,5440,2021,5447,2052,5452,2076,5459,2079,5464,2167,5480,2153,5485,2146,5492,2146,5497,2122,5502,2155,5519,2129,5526,2136,5531,2170,5536,2160,5543,2151,5560,2177,5564,2189,5581,2189,5598,2177,5605,2179,5609,2184,5614,2182,5621,2141,5638,2160,5642,2208,5650,2220,5654,2223,5659,2297,5676,2314,5683,2285,5688,2254,5693,2249,5700,2244,5717,2247,5722,2283,5729,2290,5734,2326,5738,2381e" filled="false" stroked="true" strokeweight="1.916pt" strokecolor="#008000">
              <v:path arrowok="t"/>
              <v:stroke dashstyle="solid"/>
            </v:shape>
            <v:line style="position:absolute" from="5738,2381" to="5755,2314" stroked="true" strokeweight="1.916pt" strokecolor="#008000">
              <v:stroke dashstyle="solid"/>
            </v:line>
            <v:line style="position:absolute" from="5755,2314" to="5762,2302" stroked="true" strokeweight="1.916pt" strokecolor="#008000">
              <v:stroke dashstyle="solid"/>
            </v:line>
            <v:line style="position:absolute" from="5762,2302" to="5767,2309" stroked="true" strokeweight="1.916pt" strokecolor="#008000">
              <v:stroke dashstyle="solid"/>
            </v:line>
            <v:line style="position:absolute" from="5770,2179" to="5770,2328" stroked="true" strokeweight="2.156pt" strokecolor="#008000">
              <v:stroke dashstyle="solid"/>
            </v:line>
            <v:line style="position:absolute" from="1498,1419" to="1505,1421" stroked="true" strokeweight="1.916pt" strokecolor="#000080">
              <v:stroke dashstyle="solid"/>
            </v:line>
            <v:line style="position:absolute" from="1505,1421" to="1510,1409" stroked="true" strokeweight="1.916pt" strokecolor="#000080">
              <v:stroke dashstyle="solid"/>
            </v:line>
            <v:line style="position:absolute" from="1510,1409" to="1526,1423" stroked="true" strokeweight="1.916pt" strokecolor="#000080">
              <v:stroke dashstyle="solid"/>
            </v:line>
            <v:shape style="position:absolute;left:1526;top:1411;width:4212;height:1360" coordorigin="1526,1411" coordsize="4212,1360" path="m1526,1423l1531,1426,1538,1411,1543,1435,1550,1450,1567,1469,1572,1599,1577,1639,1584,1656,1589,1642,1606,1656,1610,1644,1618,1661,1622,1563,1627,1546,1646,1541,1651,1527,1656,1536,1663,1560,1668,1563,1685,1596,1690,1623,1697,1620,1702,1584,1706,1572,1726,1555,1730,1584,1735,1553,1742,1613,1747,1635,1764,1647,1769,1663,1776,1635,1781,1611,1786,1635,1802,1625,1810,1623,1814,1644,1822,1690,1826,1659,1843,1656,1848,1618,1855,1606,1860,1579,1865,1620,1882,1603,1889,1584,1894,1594,1898,1591,1906,1589,1922,1594,1927,1591,1934,1620,1939,1613,1944,1591,1961,1587,1968,1608,1973,1644,1978,1666,2006,1699,2014,1745,2018,1759,2023,1733,2040,1723,2047,1719,2052,1695,2057,1699,2064,1723,2081,1752,2086,1714,2093,1719,2098,1731,2119,1752,2126,1719,2131,1659,2136,1668,2143,1673,2160,1663,2165,1663,2170,1668,2177,1671,2182,1695,2206,1711,2210,1716,2215,1709,2222,1723,2239,1704,2244,1680,2249,1702,2256,1735,2261,1709,2278,1733,2285,1769,2290,1704,2294,1697,2302,1716,2318,1711,2323,1709,2328,1704,2335,1699,2340,1711,2369,1726,2374,1731,2381,1745,2398,1743,2402,1738,2407,1745,2414,1839,2419,1877,2436,1877,2441,1875,2448,1872,2453,1865,2460,1853,2477,1899,2482,1831,2486,1865,2494,1863,2498,1831,2515,1803,2520,1810,2527,1791,2532,1786,2537,1750,2556,1726,2561,1747,2566,1680,2573,1723,2578,1762,2594,1769,2599,1733,2606,1687,2611,1642,2616,1637,2635,1642,2640,1685,2645,1709,2652,1687,2657,1685,2674,1546,2678,1567,2686,1565,2689,1625,2694,1635,2711,1690,2718,1671,2723,1663,2730,1661,2735,1666,2752,1728,2756,1771,2764,1824,2768,1822,2773,1853,2790,1863,2797,1887,2802,1875,2807,1918,2814,1911,2836,1899,2843,1908,2848,1908,2852,1920,2869,1963,2876,1997,2881,2014,2886,2014,2893,2009,2910,1990,2915,1949,2922,1920,2927,1923,2932,1923,2948,1930,2956,1923,2960,1949,2965,2050,2972,2055,2989,2069,2994,2023,3001,1930,3006,1884,3011,1894,3028,1923,3035,1903,3040,1863,3044,1829,3052,1805,3068,1812,3073,1791,3078,1839,3085,1824,3090,1779,3107,1738,3114,1661,3124,1690,3131,1692,3148,1690,3152,1668,3164,1752,3169,1767,3186,1791,3193,1839,3198,1846,3203,1865,3210,1834,3227,1791,3232,1759,3236,1757,3244,1791,3248,1810,3265,1834,3272,1877,3277,1903,3282,1891,3289,1863,3306,1841,3311,1853,3316,1841,3323,1798,3328,1781,3344,1752,3349,1786,3356,1750,3361,1743,3368,1764,3385,1740,3390,1764,3395,1786,3402,1807,3407,1827,3424,1829,3428,1822,3436,1822,3440,1841,3445,1863,3464,1884,3469,1896,3474,1930,3481,1954,3486,1987,3503,1987,3508,1985,3524,2033,3544,2040,3548,2043,3560,2019,3565,1990,3582,1992,3587,2011,3594,2043,3599,2083,3604,2143,3620,2115,3628,2091,3632,2076,3640,2074,3644,2127,3661,2158,3666,2170,3673,2177,3678,2199,3683,2278,3700,2309,3707,2278,3712,2283,3716,2237,3724,2218,3740,2194,3745,2239,3752,2285,3757,2369,3762,2443,3779,2410,3786,2415,3791,2477,3796,2472,3803,2436,3820,2434,3824,2436,3832,2448,3836,2453,3841,2494,3858,2551,3865,2537,3870,2479,3875,2415,3882,2412,3899,2431,3904,2470,3911,2477,3916,2530,3920,2595,3937,2607,3944,2607,3949,2578,3954,2455,3961,2362,3978,2259,3983,2266,3988,2143,3995,2170,4000,2129,4016,2153,4024,2143,4028,2139,4033,2230,4040,2275,4057,2352,4062,2367,4067,2359,4074,2307,4079,2278,4096,2211,4108,2235,4112,2307,4120,2271,4136,2225,4141,2232,4146,2254,4153,2271,4182,2278,4187,2266,4192,2311,4199,2328,4216,2347,4220,2323,4225,2297,4232,2374,4237,2302,4259,2295,4266,2343,4271,2383,4278,2381,4295,2405,4300,2439,4304,2415,4312,2448,4316,2487,4333,2551,4338,2511,4345,2539,4350,2537,4355,2571,4379,2551,4384,2463,4391,2530,4396,2525,4412,2520,4417,2575,4424,2575,4429,2635,4434,2597,4453,2691,4458,2700,4463,2693,4470,2700,4475,2766,4492,2771,4496,2728,4504,2621,4508,2566,4513,2551,4530,2549,4537,2537,4542,2592,4549,2475,4554,2439,4571,2530,4576,2525,4583,2439,4588,2393,4592,2412,4609,2381,4616,2379,4621,2388,4626,2477,4633,2477,4650,2518,4655,2472,4662,2470,4667,2434,4672,2434,4688,2379,4696,2400,4700,2398,4705,2326,4712,2400,4729,2319,4734,2369,4741,2367,4746,2297,4751,2287,4768,2319,4775,2299,4780,2350,4784,2386,4792,2429,4808,2379,4813,2403,4820,2319,4825,2278,4830,2304,4847,2287,4854,2299,4859,2283,4864,2254,4871,2259,4892,2261,4897,2242,4904,2271,4909,2247,4926,2239,4933,2134,4938,2086,4943,2112,4950,2129,4967,2158,4972,2146,4976,2187,4984,2172,4988,2278,5005,2247,5012,2184,5017,2143,5022,2170,5029,2203,5046,2201,5051,2235,5056,2244,5063,2263,5068,2297,5084,2314,5092,2383,5096,2381,5101,2290,5108,2184,5125,2203,5130,2201,5135,2203,5142,2165,5147,2244,5164,2196,5168,2124,5176,2052,5180,2059,5188,2059,5204,2069,5209,2086,5214,2055,5221,1997,5226,1973,5243,1966,5248,2007,5255,1990,5260,1983,5264,2016,5284,1939,5288,1978,5293,2009,5300,1983,5305,1956,5322,1995,5327,1999,5334,2021,5339,2057,5344,2081,5363,2112,5368,2124,5372,2095,5380,2103,5384,2095,5401,2028,5406,2002,5413,2069,5418,2035,5423,2021,5440,2011,5447,2019,5452,2050,5459,2055,5464,2129,5480,2129,5485,2158,5492,2227,5497,2199,5502,2280,5519,2273,5526,2345,5531,2352,5536,2355,5543,2323,5560,2338,5564,2345,5572,2343,5598,2347,5605,2304,5609,2335,5621,2299,5638,2266,5642,2283,5650,2307,5654,2302,5659,2405,5676,2398,5683,2424,5688,2400,5693,2393,5700,2386,5717,2386,5722,2362,5729,2340,5734,2323,5738,2350e" filled="false" stroked="true" strokeweight="1.916pt" strokecolor="#000080">
              <v:path arrowok="t"/>
              <v:stroke dashstyle="solid"/>
            </v:shape>
            <v:line style="position:absolute" from="5738,2350" to="5755,2304" stroked="true" strokeweight="1.916pt" strokecolor="#000080">
              <v:stroke dashstyle="solid"/>
            </v:line>
            <v:line style="position:absolute" from="5755,2304" to="5762,2299" stroked="true" strokeweight="1.916pt" strokecolor="#000080">
              <v:stroke dashstyle="solid"/>
            </v:line>
            <v:line style="position:absolute" from="5762,2299" to="5767,2263" stroked="true" strokeweight="1.916pt" strokecolor="#000080">
              <v:stroke dashstyle="solid"/>
            </v:line>
            <v:line style="position:absolute" from="5770,2182" to="5770,2283" stroked="true" strokeweight="2.156pt" strokecolor="#000080">
              <v:stroke dashstyle="solid"/>
            </v:line>
            <v:shape style="position:absolute;left:1994;top:543;width:224;height:178" type="#_x0000_t202" filled="false" stroked="false">
              <v:textbox inset="0,0,0,0">
                <w:txbxContent>
                  <w:p>
                    <w:pPr>
                      <w:spacing w:line="178" w:lineRule="exact" w:before="0"/>
                      <w:ind w:left="0" w:right="0" w:firstLine="0"/>
                      <w:jc w:val="left"/>
                      <w:rPr>
                        <w:sz w:val="16"/>
                      </w:rPr>
                    </w:pPr>
                    <w:r>
                      <w:rPr>
                        <w:color w:val="FF00FF"/>
                        <w:sz w:val="16"/>
                      </w:rPr>
                      <w:t>US</w:t>
                    </w:r>
                  </w:p>
                </w:txbxContent>
              </v:textbox>
              <w10:wrap type="none"/>
            </v:shape>
            <v:shape style="position:absolute;left:3346;top:1138;width:639;height:178" type="#_x0000_t202" filled="false" stroked="false">
              <v:textbox inset="0,0,0,0">
                <w:txbxContent>
                  <w:p>
                    <w:pPr>
                      <w:spacing w:line="178" w:lineRule="exact" w:before="0"/>
                      <w:ind w:left="0" w:right="0" w:firstLine="0"/>
                      <w:jc w:val="left"/>
                      <w:rPr>
                        <w:sz w:val="16"/>
                      </w:rPr>
                    </w:pPr>
                    <w:r>
                      <w:rPr>
                        <w:color w:val="008000"/>
                        <w:sz w:val="16"/>
                      </w:rPr>
                      <w:t>Euro area</w:t>
                    </w:r>
                  </w:p>
                </w:txbxContent>
              </v:textbox>
              <w10:wrap type="none"/>
            </v:shape>
            <v:shape style="position:absolute;left:4755;top:2475;width:251;height:178" type="#_x0000_t202" filled="false" stroked="false">
              <v:textbox inset="0,0,0,0">
                <w:txbxContent>
                  <w:p>
                    <w:pPr>
                      <w:spacing w:line="178" w:lineRule="exact" w:before="0"/>
                      <w:ind w:left="0" w:right="0" w:firstLine="0"/>
                      <w:jc w:val="left"/>
                      <w:rPr>
                        <w:sz w:val="16"/>
                      </w:rPr>
                    </w:pPr>
                    <w:r>
                      <w:rPr>
                        <w:color w:val="000080"/>
                        <w:sz w:val="16"/>
                      </w:rPr>
                      <w:t>UK</w:t>
                    </w:r>
                  </w:p>
                </w:txbxContent>
              </v:textbox>
              <w10:wrap type="none"/>
            </v:shape>
            <w10:wrap type="none"/>
          </v:group>
        </w:pict>
      </w:r>
      <w:r>
        <w:rPr>
          <w:sz w:val="16"/>
        </w:rPr>
        <w:t>4.0</w:t>
      </w:r>
    </w:p>
    <w:p>
      <w:pPr>
        <w:spacing w:after="0"/>
        <w:jc w:val="right"/>
        <w:rPr>
          <w:sz w:val="16"/>
        </w:rPr>
        <w:sectPr>
          <w:type w:val="continuous"/>
          <w:pgSz w:w="11900" w:h="16840"/>
          <w:pgMar w:top="1180" w:bottom="280" w:left="1020" w:right="600"/>
          <w:cols w:num="2" w:equalWidth="0">
            <w:col w:w="3505" w:space="921"/>
            <w:col w:w="5854"/>
          </w:cols>
        </w:sectPr>
      </w:pPr>
    </w:p>
    <w:p>
      <w:pPr>
        <w:pStyle w:val="BodyText"/>
        <w:spacing w:before="5"/>
        <w:rPr>
          <w:sz w:val="21"/>
        </w:rPr>
      </w:pPr>
    </w:p>
    <w:p>
      <w:pPr>
        <w:spacing w:before="94"/>
        <w:ind w:left="0" w:right="330" w:firstLine="0"/>
        <w:jc w:val="center"/>
        <w:rPr>
          <w:sz w:val="16"/>
        </w:rPr>
      </w:pPr>
      <w:r>
        <w:rPr>
          <w:sz w:val="16"/>
        </w:rPr>
        <w:t>3.5</w:t>
      </w:r>
    </w:p>
    <w:p>
      <w:pPr>
        <w:pStyle w:val="BodyText"/>
        <w:spacing w:before="8"/>
        <w:rPr>
          <w:sz w:val="21"/>
        </w:rPr>
      </w:pPr>
    </w:p>
    <w:p>
      <w:pPr>
        <w:spacing w:before="94"/>
        <w:ind w:left="0" w:right="330" w:firstLine="0"/>
        <w:jc w:val="center"/>
        <w:rPr>
          <w:sz w:val="16"/>
        </w:rPr>
      </w:pPr>
      <w:r>
        <w:rPr>
          <w:sz w:val="16"/>
        </w:rPr>
        <w:t>3.0</w:t>
      </w:r>
    </w:p>
    <w:p>
      <w:pPr>
        <w:pStyle w:val="BodyText"/>
        <w:spacing w:before="6"/>
        <w:rPr>
          <w:sz w:val="21"/>
        </w:rPr>
      </w:pPr>
    </w:p>
    <w:p>
      <w:pPr>
        <w:spacing w:before="94"/>
        <w:ind w:left="0" w:right="330" w:firstLine="0"/>
        <w:jc w:val="center"/>
        <w:rPr>
          <w:sz w:val="16"/>
        </w:rPr>
      </w:pPr>
      <w:r>
        <w:rPr>
          <w:sz w:val="16"/>
        </w:rPr>
        <w:t>2.5</w:t>
      </w:r>
    </w:p>
    <w:p>
      <w:pPr>
        <w:pStyle w:val="BodyText"/>
        <w:spacing w:before="6"/>
        <w:rPr>
          <w:sz w:val="21"/>
        </w:rPr>
      </w:pPr>
    </w:p>
    <w:p>
      <w:pPr>
        <w:spacing w:before="95"/>
        <w:ind w:left="0" w:right="330" w:firstLine="0"/>
        <w:jc w:val="center"/>
        <w:rPr>
          <w:sz w:val="16"/>
        </w:rPr>
      </w:pPr>
      <w:r>
        <w:rPr>
          <w:sz w:val="16"/>
        </w:rPr>
        <w:t>2.0</w:t>
      </w:r>
    </w:p>
    <w:p>
      <w:pPr>
        <w:pStyle w:val="BodyText"/>
        <w:spacing w:before="8"/>
        <w:rPr>
          <w:sz w:val="21"/>
        </w:rPr>
      </w:pPr>
    </w:p>
    <w:p>
      <w:pPr>
        <w:spacing w:before="94"/>
        <w:ind w:left="0" w:right="330" w:firstLine="0"/>
        <w:jc w:val="center"/>
        <w:rPr>
          <w:sz w:val="16"/>
        </w:rPr>
      </w:pPr>
      <w:r>
        <w:rPr>
          <w:sz w:val="16"/>
        </w:rPr>
        <w:t>1.5</w:t>
      </w:r>
    </w:p>
    <w:p>
      <w:pPr>
        <w:pStyle w:val="BodyText"/>
        <w:spacing w:before="5"/>
        <w:rPr>
          <w:sz w:val="21"/>
        </w:rPr>
      </w:pPr>
    </w:p>
    <w:p>
      <w:pPr>
        <w:spacing w:before="94"/>
        <w:ind w:left="0" w:right="330" w:firstLine="0"/>
        <w:jc w:val="center"/>
        <w:rPr>
          <w:sz w:val="16"/>
        </w:rPr>
      </w:pPr>
      <w:r>
        <w:rPr>
          <w:sz w:val="16"/>
        </w:rPr>
        <w:t>1.0</w:t>
      </w:r>
    </w:p>
    <w:p>
      <w:pPr>
        <w:tabs>
          <w:tab w:pos="1041" w:val="left" w:leader="none"/>
          <w:tab w:pos="2035" w:val="left" w:leader="none"/>
          <w:tab w:pos="3096" w:val="left" w:leader="none"/>
          <w:tab w:pos="4092" w:val="left" w:leader="none"/>
        </w:tabs>
        <w:spacing w:before="58"/>
        <w:ind w:left="0" w:right="5199" w:firstLine="0"/>
        <w:jc w:val="center"/>
        <w:rPr>
          <w:sz w:val="16"/>
        </w:rPr>
      </w:pPr>
      <w:r>
        <w:rPr>
          <w:sz w:val="16"/>
        </w:rPr>
        <w:t>Jan-02</w:t>
        <w:tab/>
        <w:t>Jul-02</w:t>
        <w:tab/>
        <w:t>Dec-02</w:t>
        <w:tab/>
        <w:t>Jul-03</w:t>
        <w:tab/>
        <w:t>Dec-03</w:t>
      </w:r>
    </w:p>
    <w:sectPr>
      <w:type w:val="continuous"/>
      <w:pgSz w:w="11900" w:h="16840"/>
      <w:pgMar w:top="1180" w:bottom="280" w:left="10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6pt;margin-top:28.26634pt;width:18pt;height:15.3pt;mso-position-horizontal-relative:page;mso-position-vertical-relative:page;z-index:-2530304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839" w:hanging="72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784" w:hanging="720"/>
      </w:pPr>
      <w:rPr>
        <w:rFonts w:hint="default"/>
      </w:rPr>
    </w:lvl>
    <w:lvl w:ilvl="2">
      <w:start w:val="0"/>
      <w:numFmt w:val="bullet"/>
      <w:lvlText w:val="•"/>
      <w:lvlJc w:val="left"/>
      <w:pPr>
        <w:ind w:left="2728" w:hanging="720"/>
      </w:pPr>
      <w:rPr>
        <w:rFonts w:hint="default"/>
      </w:rPr>
    </w:lvl>
    <w:lvl w:ilvl="3">
      <w:start w:val="0"/>
      <w:numFmt w:val="bullet"/>
      <w:lvlText w:val="•"/>
      <w:lvlJc w:val="left"/>
      <w:pPr>
        <w:ind w:left="3672" w:hanging="720"/>
      </w:pPr>
      <w:rPr>
        <w:rFonts w:hint="default"/>
      </w:rPr>
    </w:lvl>
    <w:lvl w:ilvl="4">
      <w:start w:val="0"/>
      <w:numFmt w:val="bullet"/>
      <w:lvlText w:val="•"/>
      <w:lvlJc w:val="left"/>
      <w:pPr>
        <w:ind w:left="4616" w:hanging="720"/>
      </w:pPr>
      <w:rPr>
        <w:rFonts w:hint="default"/>
      </w:rPr>
    </w:lvl>
    <w:lvl w:ilvl="5">
      <w:start w:val="0"/>
      <w:numFmt w:val="bullet"/>
      <w:lvlText w:val="•"/>
      <w:lvlJc w:val="left"/>
      <w:pPr>
        <w:ind w:left="5560" w:hanging="720"/>
      </w:pPr>
      <w:rPr>
        <w:rFonts w:hint="default"/>
      </w:rPr>
    </w:lvl>
    <w:lvl w:ilvl="6">
      <w:start w:val="0"/>
      <w:numFmt w:val="bullet"/>
      <w:lvlText w:val="•"/>
      <w:lvlJc w:val="left"/>
      <w:pPr>
        <w:ind w:left="6504" w:hanging="720"/>
      </w:pPr>
      <w:rPr>
        <w:rFonts w:hint="default"/>
      </w:rPr>
    </w:lvl>
    <w:lvl w:ilvl="7">
      <w:start w:val="0"/>
      <w:numFmt w:val="bullet"/>
      <w:lvlText w:val="•"/>
      <w:lvlJc w:val="left"/>
      <w:pPr>
        <w:ind w:left="7448" w:hanging="720"/>
      </w:pPr>
      <w:rPr>
        <w:rFonts w:hint="default"/>
      </w:rPr>
    </w:lvl>
    <w:lvl w:ilvl="8">
      <w:start w:val="0"/>
      <w:numFmt w:val="bullet"/>
      <w:lvlText w:val="•"/>
      <w:lvlJc w:val="left"/>
      <w:pPr>
        <w:ind w:left="8392"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9" w:hanging="721"/>
    </w:pPr>
    <w:rPr>
      <w:rFonts w:ascii="Times New Roman" w:hAnsi="Times New Roman" w:eastAsia="Times New Roman" w:cs="Times New Roman"/>
      <w:u w:val="single" w:color="000000"/>
    </w:rPr>
  </w:style>
  <w:style w:styleId="TableParagraph" w:type="paragraph">
    <w:name w:val="Table Paragraph"/>
    <w:basedOn w:val="Normal"/>
    <w:uiPriority w:val="1"/>
    <w:qFormat/>
    <w:pPr>
      <w:spacing w:line="187" w:lineRule="exact"/>
      <w:ind w:right="157"/>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dc:creator>
  <cp:keywords>At the UK Asset and Liability Management Association –</cp:keywords>
  <dc:subject>“Risk, Uncertainty and Monetary Policy Regimes”</dc:subject>
  <dc:title>Speech by Paul Tucker</dc:title>
  <dcterms:created xsi:type="dcterms:W3CDTF">2020-06-02T18:22:43Z</dcterms:created>
  <dcterms:modified xsi:type="dcterms:W3CDTF">2020-06-02T18:22:43Z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2004-03-01T00:00:00Z</vt:filetime>
  </property>
  <property fmtid="{D5CDD505-2E9C-101B-9397-08002B2CF9AE}" pid="3" name="Creator">
    <vt:lpwstr>PScript5.dll Version 5.2</vt:lpwstr>
  </property>
  <property fmtid="{D5CDD505-2E9C-101B-9397-08002B2CF9AE}" pid="4" name="LastSaved">
    <vt:filetime>2020-06-02T00:00:00Z</vt:filetime>
  </property>
</Properties>
</file>