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Risks around the forecast</w:t>
      </w:r>
    </w:p>
    <w:p>
      <w:pPr>
        <w:pStyle w:val="BodyText"/>
        <w:spacing w:before="5"/>
        <w:rPr>
          <w:b/>
          <w:sz w:val="27"/>
        </w:rPr>
      </w:pPr>
    </w:p>
    <w:p>
      <w:pPr>
        <w:spacing w:before="0"/>
        <w:ind w:left="227" w:right="0" w:firstLine="0"/>
        <w:jc w:val="left"/>
        <w:rPr>
          <w:sz w:val="22"/>
        </w:rPr>
      </w:pPr>
      <w:r>
        <w:rPr>
          <w:sz w:val="22"/>
        </w:rPr>
        <w:t>Speech given by</w:t>
      </w:r>
    </w:p>
    <w:p>
      <w:pPr>
        <w:spacing w:before="137"/>
        <w:ind w:left="227" w:right="0" w:firstLine="0"/>
        <w:jc w:val="left"/>
        <w:rPr>
          <w:sz w:val="22"/>
        </w:rPr>
      </w:pPr>
      <w:r>
        <w:rPr>
          <w:sz w:val="22"/>
        </w:rPr>
        <w:t>Kristin Forbes, External Member of the Monetary Policy Committee, Bank of England</w:t>
      </w:r>
    </w:p>
    <w:p>
      <w:pPr>
        <w:pStyle w:val="BodyText"/>
        <w:rPr>
          <w:sz w:val="24"/>
        </w:rPr>
      </w:pPr>
    </w:p>
    <w:p>
      <w:pPr>
        <w:pStyle w:val="BodyText"/>
        <w:spacing w:before="9"/>
        <w:rPr>
          <w:sz w:val="21"/>
        </w:rPr>
      </w:pPr>
    </w:p>
    <w:p>
      <w:pPr>
        <w:spacing w:line="283" w:lineRule="auto" w:before="0"/>
        <w:ind w:left="227" w:right="5144" w:firstLine="0"/>
        <w:jc w:val="left"/>
        <w:rPr>
          <w:sz w:val="22"/>
        </w:rPr>
      </w:pPr>
      <w:r>
        <w:rPr>
          <w:sz w:val="22"/>
        </w:rPr>
        <w:t>The London &amp; Partners dinner, London 22 January 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BodyText"/>
        <w:spacing w:line="237" w:lineRule="auto" w:before="94"/>
        <w:ind w:left="227" w:right="628"/>
      </w:pPr>
      <w:r>
        <w:rPr/>
        <w:t>I would like to thank Ida Hjortsoe and Tsveti Nenova for excellent assistance in preparing these remarks and the underlying research. Further thanks to Shiv Chowla, Matthew Corder, Silvia Domit, and Bonnie Howard for helpful input, and to Melissa Davey, Ian McCafferty, Emma Sinclair, and Martin</w:t>
      </w:r>
      <w:r>
        <w:rPr>
          <w:spacing w:val="-8"/>
        </w:rPr>
        <w:t> </w:t>
      </w:r>
      <w:r>
        <w:rPr/>
        <w:t>Weale</w:t>
      </w:r>
      <w:r>
        <w:rPr>
          <w:spacing w:val="-5"/>
        </w:rPr>
        <w:t> </w:t>
      </w:r>
      <w:r>
        <w:rPr/>
        <w:t>for</w:t>
      </w:r>
      <w:r>
        <w:rPr>
          <w:spacing w:val="-8"/>
        </w:rPr>
        <w:t> </w:t>
      </w:r>
      <w:r>
        <w:rPr/>
        <w:t>comments.</w:t>
      </w:r>
      <w:r>
        <w:rPr>
          <w:spacing w:val="-6"/>
        </w:rPr>
        <w:t> </w:t>
      </w:r>
      <w:r>
        <w:rPr/>
        <w:t>The</w:t>
      </w:r>
      <w:r>
        <w:rPr>
          <w:spacing w:val="-7"/>
        </w:rPr>
        <w:t> </w:t>
      </w:r>
      <w:r>
        <w:rPr/>
        <w:t>views</w:t>
      </w:r>
      <w:r>
        <w:rPr>
          <w:spacing w:val="-6"/>
        </w:rPr>
        <w:t> </w:t>
      </w:r>
      <w:r>
        <w:rPr/>
        <w:t>expressed</w:t>
      </w:r>
      <w:r>
        <w:rPr>
          <w:spacing w:val="-8"/>
        </w:rPr>
        <w:t> </w:t>
      </w:r>
      <w:r>
        <w:rPr/>
        <w:t>are</w:t>
      </w:r>
      <w:r>
        <w:rPr>
          <w:spacing w:val="-8"/>
        </w:rPr>
        <w:t> </w:t>
      </w:r>
      <w:r>
        <w:rPr/>
        <w:t>my</w:t>
      </w:r>
      <w:r>
        <w:rPr>
          <w:spacing w:val="-6"/>
        </w:rPr>
        <w:t> </w:t>
      </w:r>
      <w:r>
        <w:rPr/>
        <w:t>own</w:t>
      </w:r>
      <w:r>
        <w:rPr>
          <w:spacing w:val="-8"/>
        </w:rPr>
        <w:t> </w:t>
      </w:r>
      <w:r>
        <w:rPr/>
        <w:t>and</w:t>
      </w:r>
      <w:r>
        <w:rPr>
          <w:spacing w:val="-8"/>
        </w:rPr>
        <w:t> </w:t>
      </w:r>
      <w:r>
        <w:rPr/>
        <w:t>do</w:t>
      </w:r>
      <w:r>
        <w:rPr>
          <w:spacing w:val="-6"/>
        </w:rPr>
        <w:t> </w:t>
      </w:r>
      <w:r>
        <w:rPr/>
        <w:t>not</w:t>
      </w:r>
      <w:r>
        <w:rPr>
          <w:spacing w:val="-6"/>
        </w:rPr>
        <w:t> </w:t>
      </w:r>
      <w:r>
        <w:rPr/>
        <w:t>necessarily</w:t>
      </w:r>
      <w:r>
        <w:rPr>
          <w:spacing w:val="-7"/>
        </w:rPr>
        <w:t> </w:t>
      </w:r>
      <w:r>
        <w:rPr/>
        <w:t>reflect</w:t>
      </w:r>
      <w:r>
        <w:rPr>
          <w:spacing w:val="-6"/>
        </w:rPr>
        <w:t> </w:t>
      </w:r>
      <w:r>
        <w:rPr/>
        <w:t>those</w:t>
      </w:r>
      <w:r>
        <w:rPr>
          <w:spacing w:val="-7"/>
        </w:rPr>
        <w:t> </w:t>
      </w:r>
      <w:r>
        <w:rPr/>
        <w:t>of the Bank of England or other members of the Monetary Policy</w:t>
      </w:r>
      <w:r>
        <w:rPr>
          <w:spacing w:val="-25"/>
        </w:rPr>
        <w:t> </w:t>
      </w:r>
      <w:r>
        <w:rPr/>
        <w:t>Committee.</w:t>
      </w:r>
    </w:p>
    <w:p>
      <w:pPr>
        <w:spacing w:after="0" w:line="237" w:lineRule="auto"/>
        <w:sectPr>
          <w:footerReference w:type="default" r:id="rId5"/>
          <w:type w:val="continuous"/>
          <w:pgSz w:w="12240" w:h="15840"/>
          <w:pgMar w:footer="1240" w:top="1120" w:bottom="1440" w:left="1360" w:right="1480"/>
        </w:sectPr>
      </w:pPr>
    </w:p>
    <w:p>
      <w:pPr>
        <w:pStyle w:val="BodyText"/>
        <w:spacing w:line="357" w:lineRule="auto" w:before="80"/>
        <w:ind w:left="226" w:right="123"/>
      </w:pPr>
      <w:r>
        <w:rPr/>
        <w:t>Since</w:t>
      </w:r>
      <w:r>
        <w:rPr>
          <w:spacing w:val="-8"/>
        </w:rPr>
        <w:t> </w:t>
      </w:r>
      <w:r>
        <w:rPr/>
        <w:t>starting</w:t>
      </w:r>
      <w:r>
        <w:rPr>
          <w:spacing w:val="-6"/>
        </w:rPr>
        <w:t> </w:t>
      </w:r>
      <w:r>
        <w:rPr/>
        <w:t>my</w:t>
      </w:r>
      <w:r>
        <w:rPr>
          <w:spacing w:val="-5"/>
        </w:rPr>
        <w:t> </w:t>
      </w:r>
      <w:r>
        <w:rPr/>
        <w:t>role</w:t>
      </w:r>
      <w:r>
        <w:rPr>
          <w:spacing w:val="-8"/>
        </w:rPr>
        <w:t> </w:t>
      </w:r>
      <w:r>
        <w:rPr/>
        <w:t>on</w:t>
      </w:r>
      <w:r>
        <w:rPr>
          <w:spacing w:val="-7"/>
        </w:rPr>
        <w:t> </w:t>
      </w:r>
      <w:r>
        <w:rPr/>
        <w:t>the</w:t>
      </w:r>
      <w:r>
        <w:rPr>
          <w:spacing w:val="-9"/>
        </w:rPr>
        <w:t> </w:t>
      </w:r>
      <w:r>
        <w:rPr/>
        <w:t>MPC</w:t>
      </w:r>
      <w:r>
        <w:rPr>
          <w:spacing w:val="-7"/>
        </w:rPr>
        <w:t> </w:t>
      </w:r>
      <w:r>
        <w:rPr/>
        <w:t>in</w:t>
      </w:r>
      <w:r>
        <w:rPr>
          <w:spacing w:val="-8"/>
        </w:rPr>
        <w:t> </w:t>
      </w:r>
      <w:r>
        <w:rPr/>
        <w:t>July,</w:t>
      </w:r>
      <w:r>
        <w:rPr>
          <w:spacing w:val="-8"/>
        </w:rPr>
        <w:t> </w:t>
      </w:r>
      <w:r>
        <w:rPr/>
        <w:t>one</w:t>
      </w:r>
      <w:r>
        <w:rPr>
          <w:spacing w:val="-7"/>
        </w:rPr>
        <w:t> </w:t>
      </w:r>
      <w:r>
        <w:rPr/>
        <w:t>question</w:t>
      </w:r>
      <w:r>
        <w:rPr>
          <w:spacing w:val="-7"/>
        </w:rPr>
        <w:t> </w:t>
      </w:r>
      <w:r>
        <w:rPr/>
        <w:t>which</w:t>
      </w:r>
      <w:r>
        <w:rPr>
          <w:spacing w:val="-7"/>
        </w:rPr>
        <w:t> </w:t>
      </w:r>
      <w:r>
        <w:rPr/>
        <w:t>I</w:t>
      </w:r>
      <w:r>
        <w:rPr>
          <w:spacing w:val="-6"/>
        </w:rPr>
        <w:t> </w:t>
      </w:r>
      <w:r>
        <w:rPr/>
        <w:t>am</w:t>
      </w:r>
      <w:r>
        <w:rPr>
          <w:spacing w:val="-8"/>
        </w:rPr>
        <w:t> </w:t>
      </w:r>
      <w:r>
        <w:rPr/>
        <w:t>frequently</w:t>
      </w:r>
      <w:r>
        <w:rPr>
          <w:spacing w:val="-8"/>
        </w:rPr>
        <w:t> </w:t>
      </w:r>
      <w:r>
        <w:rPr/>
        <w:t>asked</w:t>
      </w:r>
      <w:r>
        <w:rPr>
          <w:spacing w:val="-7"/>
        </w:rPr>
        <w:t> </w:t>
      </w:r>
      <w:r>
        <w:rPr/>
        <w:t>is:</w:t>
      </w:r>
      <w:r>
        <w:rPr>
          <w:spacing w:val="-7"/>
        </w:rPr>
        <w:t> </w:t>
      </w:r>
      <w:r>
        <w:rPr/>
        <w:t>“What</w:t>
      </w:r>
      <w:r>
        <w:rPr>
          <w:spacing w:val="-8"/>
        </w:rPr>
        <w:t> </w:t>
      </w:r>
      <w:r>
        <w:rPr/>
        <w:t>has</w:t>
      </w:r>
      <w:r>
        <w:rPr>
          <w:spacing w:val="-6"/>
        </w:rPr>
        <w:t> </w:t>
      </w:r>
      <w:r>
        <w:rPr/>
        <w:t>surprised you</w:t>
      </w:r>
      <w:r>
        <w:rPr>
          <w:spacing w:val="-9"/>
        </w:rPr>
        <w:t> </w:t>
      </w:r>
      <w:r>
        <w:rPr/>
        <w:t>about</w:t>
      </w:r>
      <w:r>
        <w:rPr>
          <w:spacing w:val="-7"/>
        </w:rPr>
        <w:t> </w:t>
      </w:r>
      <w:r>
        <w:rPr/>
        <w:t>the</w:t>
      </w:r>
      <w:r>
        <w:rPr>
          <w:spacing w:val="-7"/>
        </w:rPr>
        <w:t> </w:t>
      </w:r>
      <w:r>
        <w:rPr/>
        <w:t>role?”</w:t>
      </w:r>
      <w:r>
        <w:rPr>
          <w:spacing w:val="-8"/>
        </w:rPr>
        <w:t> </w:t>
      </w:r>
      <w:r>
        <w:rPr/>
        <w:t>To</w:t>
      </w:r>
      <w:r>
        <w:rPr>
          <w:spacing w:val="-8"/>
        </w:rPr>
        <w:t> </w:t>
      </w:r>
      <w:r>
        <w:rPr/>
        <w:t>date,</w:t>
      </w:r>
      <w:r>
        <w:rPr>
          <w:spacing w:val="-6"/>
        </w:rPr>
        <w:t> </w:t>
      </w:r>
      <w:r>
        <w:rPr/>
        <w:t>one</w:t>
      </w:r>
      <w:r>
        <w:rPr>
          <w:spacing w:val="-7"/>
        </w:rPr>
        <w:t> </w:t>
      </w:r>
      <w:r>
        <w:rPr/>
        <w:t>of</w:t>
      </w:r>
      <w:r>
        <w:rPr>
          <w:spacing w:val="-6"/>
        </w:rPr>
        <w:t> </w:t>
      </w:r>
      <w:r>
        <w:rPr/>
        <w:t>my</w:t>
      </w:r>
      <w:r>
        <w:rPr>
          <w:spacing w:val="-7"/>
        </w:rPr>
        <w:t> </w:t>
      </w:r>
      <w:r>
        <w:rPr/>
        <w:t>biggest</w:t>
      </w:r>
      <w:r>
        <w:rPr>
          <w:spacing w:val="-8"/>
        </w:rPr>
        <w:t> </w:t>
      </w:r>
      <w:r>
        <w:rPr/>
        <w:t>surprises</w:t>
      </w:r>
      <w:r>
        <w:rPr>
          <w:spacing w:val="-7"/>
        </w:rPr>
        <w:t> </w:t>
      </w:r>
      <w:r>
        <w:rPr/>
        <w:t>has</w:t>
      </w:r>
      <w:r>
        <w:rPr>
          <w:spacing w:val="-6"/>
        </w:rPr>
        <w:t> </w:t>
      </w:r>
      <w:r>
        <w:rPr/>
        <w:t>been</w:t>
      </w:r>
      <w:r>
        <w:rPr>
          <w:spacing w:val="-7"/>
        </w:rPr>
        <w:t> </w:t>
      </w:r>
      <w:r>
        <w:rPr/>
        <w:t>the</w:t>
      </w:r>
      <w:r>
        <w:rPr>
          <w:spacing w:val="-7"/>
        </w:rPr>
        <w:t> </w:t>
      </w:r>
      <w:r>
        <w:rPr/>
        <w:t>near-obsession</w:t>
      </w:r>
      <w:r>
        <w:rPr>
          <w:spacing w:val="-6"/>
        </w:rPr>
        <w:t> </w:t>
      </w:r>
      <w:r>
        <w:rPr/>
        <w:t>with</w:t>
      </w:r>
      <w:r>
        <w:rPr>
          <w:spacing w:val="-9"/>
        </w:rPr>
        <w:t> </w:t>
      </w:r>
      <w:r>
        <w:rPr/>
        <w:t>trying</w:t>
      </w:r>
      <w:r>
        <w:rPr>
          <w:spacing w:val="-8"/>
        </w:rPr>
        <w:t> </w:t>
      </w:r>
      <w:r>
        <w:rPr/>
        <w:t>to</w:t>
      </w:r>
      <w:r>
        <w:rPr>
          <w:spacing w:val="-8"/>
        </w:rPr>
        <w:t> </w:t>
      </w:r>
      <w:r>
        <w:rPr/>
        <w:t>decide the best avian classification for each MPC member. In July, it was merely a question of whether we were each a hawk or a dove. Since then, the categories have expanded to include “wise owls” and Canadian birds. I know better than to speculate what will come</w:t>
      </w:r>
      <w:r>
        <w:rPr>
          <w:spacing w:val="-11"/>
        </w:rPr>
        <w:t> </w:t>
      </w:r>
      <w:r>
        <w:rPr/>
        <w:t>next.</w:t>
      </w:r>
    </w:p>
    <w:p>
      <w:pPr>
        <w:pStyle w:val="BodyText"/>
        <w:spacing w:before="9"/>
        <w:rPr>
          <w:sz w:val="27"/>
        </w:rPr>
      </w:pPr>
    </w:p>
    <w:p>
      <w:pPr>
        <w:pStyle w:val="BodyText"/>
        <w:spacing w:line="357" w:lineRule="auto"/>
        <w:ind w:left="226" w:right="123"/>
      </w:pPr>
      <w:r>
        <w:rPr/>
        <w:t>I’ve</w:t>
      </w:r>
      <w:r>
        <w:rPr>
          <w:spacing w:val="-9"/>
        </w:rPr>
        <w:t> </w:t>
      </w:r>
      <w:r>
        <w:rPr/>
        <w:t>found</w:t>
      </w:r>
      <w:r>
        <w:rPr>
          <w:spacing w:val="-8"/>
        </w:rPr>
        <w:t> </w:t>
      </w:r>
      <w:r>
        <w:rPr/>
        <w:t>these</w:t>
      </w:r>
      <w:r>
        <w:rPr>
          <w:spacing w:val="-7"/>
        </w:rPr>
        <w:t> </w:t>
      </w:r>
      <w:r>
        <w:rPr/>
        <w:t>categories</w:t>
      </w:r>
      <w:r>
        <w:rPr>
          <w:spacing w:val="-7"/>
        </w:rPr>
        <w:t> </w:t>
      </w:r>
      <w:r>
        <w:rPr/>
        <w:t>puzzling</w:t>
      </w:r>
      <w:r>
        <w:rPr>
          <w:spacing w:val="-7"/>
        </w:rPr>
        <w:t> </w:t>
      </w:r>
      <w:r>
        <w:rPr/>
        <w:t>when</w:t>
      </w:r>
      <w:r>
        <w:rPr>
          <w:spacing w:val="-7"/>
        </w:rPr>
        <w:t> </w:t>
      </w:r>
      <w:r>
        <w:rPr/>
        <w:t>applied</w:t>
      </w:r>
      <w:r>
        <w:rPr>
          <w:spacing w:val="-8"/>
        </w:rPr>
        <w:t> </w:t>
      </w:r>
      <w:r>
        <w:rPr/>
        <w:t>to</w:t>
      </w:r>
      <w:r>
        <w:rPr>
          <w:spacing w:val="-7"/>
        </w:rPr>
        <w:t> </w:t>
      </w:r>
      <w:r>
        <w:rPr/>
        <w:t>me</w:t>
      </w:r>
      <w:r>
        <w:rPr>
          <w:spacing w:val="-9"/>
        </w:rPr>
        <w:t> </w:t>
      </w:r>
      <w:r>
        <w:rPr/>
        <w:t>and</w:t>
      </w:r>
      <w:r>
        <w:rPr>
          <w:spacing w:val="-7"/>
        </w:rPr>
        <w:t> </w:t>
      </w:r>
      <w:r>
        <w:rPr/>
        <w:t>other</w:t>
      </w:r>
      <w:r>
        <w:rPr>
          <w:spacing w:val="-7"/>
        </w:rPr>
        <w:t> </w:t>
      </w:r>
      <w:r>
        <w:rPr/>
        <w:t>members</w:t>
      </w:r>
      <w:r>
        <w:rPr>
          <w:spacing w:val="-7"/>
        </w:rPr>
        <w:t> </w:t>
      </w:r>
      <w:r>
        <w:rPr/>
        <w:t>of</w:t>
      </w:r>
      <w:r>
        <w:rPr>
          <w:spacing w:val="-8"/>
        </w:rPr>
        <w:t> </w:t>
      </w:r>
      <w:r>
        <w:rPr/>
        <w:t>the</w:t>
      </w:r>
      <w:r>
        <w:rPr>
          <w:spacing w:val="-7"/>
        </w:rPr>
        <w:t> </w:t>
      </w:r>
      <w:r>
        <w:rPr/>
        <w:t>MPC</w:t>
      </w:r>
      <w:r>
        <w:rPr>
          <w:spacing w:val="-8"/>
        </w:rPr>
        <w:t> </w:t>
      </w:r>
      <w:r>
        <w:rPr/>
        <w:t>based</w:t>
      </w:r>
      <w:r>
        <w:rPr>
          <w:spacing w:val="-8"/>
        </w:rPr>
        <w:t> </w:t>
      </w:r>
      <w:r>
        <w:rPr/>
        <w:t>on</w:t>
      </w:r>
      <w:r>
        <w:rPr>
          <w:spacing w:val="-6"/>
        </w:rPr>
        <w:t> </w:t>
      </w:r>
      <w:r>
        <w:rPr/>
        <w:t>what</w:t>
      </w:r>
      <w:r>
        <w:rPr>
          <w:spacing w:val="-8"/>
        </w:rPr>
        <w:t> </w:t>
      </w:r>
      <w:r>
        <w:rPr/>
        <w:t>I’ve heard during my time here. None of us do seem to have a pre-wired tendency to vote for more or less accommodative monetary policy. Instead, different MPC members focus more or less on the various risks around our current understanding of the economy and our forecast. As the economy evolves, each of us is constantly updating these assessments and risks, with direct implications for how we view monetary policy. Translating</w:t>
      </w:r>
      <w:r>
        <w:rPr>
          <w:spacing w:val="-10"/>
        </w:rPr>
        <w:t> </w:t>
      </w:r>
      <w:r>
        <w:rPr/>
        <w:t>these</w:t>
      </w:r>
      <w:r>
        <w:rPr>
          <w:spacing w:val="-10"/>
        </w:rPr>
        <w:t> </w:t>
      </w:r>
      <w:r>
        <w:rPr/>
        <w:t>different</w:t>
      </w:r>
      <w:r>
        <w:rPr>
          <w:spacing w:val="-10"/>
        </w:rPr>
        <w:t> </w:t>
      </w:r>
      <w:r>
        <w:rPr/>
        <w:t>assessments</w:t>
      </w:r>
      <w:r>
        <w:rPr>
          <w:spacing w:val="-11"/>
        </w:rPr>
        <w:t> </w:t>
      </w:r>
      <w:r>
        <w:rPr/>
        <w:t>and</w:t>
      </w:r>
      <w:r>
        <w:rPr>
          <w:spacing w:val="-10"/>
        </w:rPr>
        <w:t> </w:t>
      </w:r>
      <w:r>
        <w:rPr/>
        <w:t>risk</w:t>
      </w:r>
      <w:r>
        <w:rPr>
          <w:spacing w:val="-8"/>
        </w:rPr>
        <w:t> </w:t>
      </w:r>
      <w:r>
        <w:rPr/>
        <w:t>weightings</w:t>
      </w:r>
      <w:r>
        <w:rPr>
          <w:spacing w:val="-9"/>
        </w:rPr>
        <w:t> </w:t>
      </w:r>
      <w:r>
        <w:rPr/>
        <w:t>directly</w:t>
      </w:r>
      <w:r>
        <w:rPr>
          <w:spacing w:val="-10"/>
        </w:rPr>
        <w:t> </w:t>
      </w:r>
      <w:r>
        <w:rPr/>
        <w:t>into</w:t>
      </w:r>
      <w:r>
        <w:rPr>
          <w:spacing w:val="-10"/>
        </w:rPr>
        <w:t> </w:t>
      </w:r>
      <w:r>
        <w:rPr/>
        <w:t>a</w:t>
      </w:r>
      <w:r>
        <w:rPr>
          <w:spacing w:val="-10"/>
        </w:rPr>
        <w:t> </w:t>
      </w:r>
      <w:r>
        <w:rPr/>
        <w:t>“hawk”</w:t>
      </w:r>
      <w:r>
        <w:rPr>
          <w:spacing w:val="-9"/>
        </w:rPr>
        <w:t> </w:t>
      </w:r>
      <w:r>
        <w:rPr/>
        <w:t>vs</w:t>
      </w:r>
      <w:r>
        <w:rPr>
          <w:spacing w:val="-8"/>
        </w:rPr>
        <w:t> </w:t>
      </w:r>
      <w:r>
        <w:rPr/>
        <w:t>“dove”</w:t>
      </w:r>
      <w:r>
        <w:rPr>
          <w:spacing w:val="-10"/>
        </w:rPr>
        <w:t> </w:t>
      </w:r>
      <w:r>
        <w:rPr/>
        <w:t>divide,</w:t>
      </w:r>
      <w:r>
        <w:rPr>
          <w:spacing w:val="-8"/>
        </w:rPr>
        <w:t> </w:t>
      </w:r>
      <w:r>
        <w:rPr/>
        <w:t>however, is not</w:t>
      </w:r>
      <w:r>
        <w:rPr>
          <w:spacing w:val="-1"/>
        </w:rPr>
        <w:t> </w:t>
      </w:r>
      <w:r>
        <w:rPr/>
        <w:t>clear.</w:t>
      </w:r>
    </w:p>
    <w:p>
      <w:pPr>
        <w:pStyle w:val="BodyText"/>
        <w:spacing w:before="7"/>
        <w:rPr>
          <w:sz w:val="27"/>
        </w:rPr>
      </w:pPr>
    </w:p>
    <w:p>
      <w:pPr>
        <w:pStyle w:val="BodyText"/>
        <w:spacing w:line="357" w:lineRule="auto" w:before="1"/>
        <w:ind w:left="226" w:right="103"/>
      </w:pPr>
      <w:r>
        <w:rPr/>
        <w:t>My goal tonight is to show this challenge in the context of the Bank’s current forecast. I will begin by briefly summarizing the forecast released in November’s </w:t>
      </w:r>
      <w:r>
        <w:rPr>
          <w:i/>
        </w:rPr>
        <w:t>Inflation Report</w:t>
      </w:r>
      <w:r>
        <w:rPr/>
        <w:t>. Then I will discuss five risks to this assessment of the economy today and in the future – highlighting risks on which I put slightly more probability than the 3M’s (mean, median, or modal) view of the entire MPC committee – but which may or may</w:t>
      </w:r>
      <w:r>
        <w:rPr>
          <w:spacing w:val="-8"/>
        </w:rPr>
        <w:t> </w:t>
      </w:r>
      <w:r>
        <w:rPr/>
        <w:t>not</w:t>
      </w:r>
      <w:r>
        <w:rPr>
          <w:spacing w:val="-8"/>
        </w:rPr>
        <w:t> </w:t>
      </w:r>
      <w:r>
        <w:rPr/>
        <w:t>materialize.</w:t>
      </w:r>
      <w:r>
        <w:rPr>
          <w:spacing w:val="-9"/>
        </w:rPr>
        <w:t> </w:t>
      </w:r>
      <w:r>
        <w:rPr/>
        <w:t>Most</w:t>
      </w:r>
      <w:r>
        <w:rPr>
          <w:spacing w:val="-7"/>
        </w:rPr>
        <w:t> </w:t>
      </w:r>
      <w:r>
        <w:rPr/>
        <w:t>important,</w:t>
      </w:r>
      <w:r>
        <w:rPr>
          <w:spacing w:val="-9"/>
        </w:rPr>
        <w:t> </w:t>
      </w:r>
      <w:r>
        <w:rPr/>
        <w:t>I’ll</w:t>
      </w:r>
      <w:r>
        <w:rPr>
          <w:spacing w:val="-9"/>
        </w:rPr>
        <w:t> </w:t>
      </w:r>
      <w:r>
        <w:rPr/>
        <w:t>use</w:t>
      </w:r>
      <w:r>
        <w:rPr>
          <w:spacing w:val="-8"/>
        </w:rPr>
        <w:t> </w:t>
      </w:r>
      <w:r>
        <w:rPr/>
        <w:t>a</w:t>
      </w:r>
      <w:r>
        <w:rPr>
          <w:spacing w:val="-9"/>
        </w:rPr>
        <w:t> </w:t>
      </w:r>
      <w:r>
        <w:rPr/>
        <w:t>scenario</w:t>
      </w:r>
      <w:r>
        <w:rPr>
          <w:spacing w:val="-8"/>
        </w:rPr>
        <w:t> </w:t>
      </w:r>
      <w:r>
        <w:rPr/>
        <w:t>analysis</w:t>
      </w:r>
      <w:r>
        <w:rPr>
          <w:spacing w:val="-7"/>
        </w:rPr>
        <w:t> </w:t>
      </w:r>
      <w:r>
        <w:rPr/>
        <w:t>to</w:t>
      </w:r>
      <w:r>
        <w:rPr>
          <w:spacing w:val="-10"/>
        </w:rPr>
        <w:t> </w:t>
      </w:r>
      <w:r>
        <w:rPr/>
        <w:t>assess</w:t>
      </w:r>
      <w:r>
        <w:rPr>
          <w:spacing w:val="-7"/>
        </w:rPr>
        <w:t> </w:t>
      </w:r>
      <w:r>
        <w:rPr/>
        <w:t>how</w:t>
      </w:r>
      <w:r>
        <w:rPr>
          <w:spacing w:val="-10"/>
        </w:rPr>
        <w:t> </w:t>
      </w:r>
      <w:r>
        <w:rPr/>
        <w:t>these</w:t>
      </w:r>
      <w:r>
        <w:rPr>
          <w:spacing w:val="-9"/>
        </w:rPr>
        <w:t> </w:t>
      </w:r>
      <w:r>
        <w:rPr/>
        <w:t>different</w:t>
      </w:r>
      <w:r>
        <w:rPr>
          <w:spacing w:val="-6"/>
        </w:rPr>
        <w:t> </w:t>
      </w:r>
      <w:r>
        <w:rPr/>
        <w:t>risks</w:t>
      </w:r>
      <w:r>
        <w:rPr>
          <w:spacing w:val="-9"/>
        </w:rPr>
        <w:t> </w:t>
      </w:r>
      <w:r>
        <w:rPr/>
        <w:t>can</w:t>
      </w:r>
      <w:r>
        <w:rPr>
          <w:spacing w:val="-8"/>
        </w:rPr>
        <w:t> </w:t>
      </w:r>
      <w:r>
        <w:rPr/>
        <w:t>affect the</w:t>
      </w:r>
      <w:r>
        <w:rPr>
          <w:spacing w:val="-8"/>
        </w:rPr>
        <w:t> </w:t>
      </w:r>
      <w:r>
        <w:rPr/>
        <w:t>broader</w:t>
      </w:r>
      <w:r>
        <w:rPr>
          <w:spacing w:val="-7"/>
        </w:rPr>
        <w:t> </w:t>
      </w:r>
      <w:r>
        <w:rPr/>
        <w:t>outlook</w:t>
      </w:r>
      <w:r>
        <w:rPr>
          <w:spacing w:val="-6"/>
        </w:rPr>
        <w:t> </w:t>
      </w:r>
      <w:r>
        <w:rPr/>
        <w:t>and</w:t>
      </w:r>
      <w:r>
        <w:rPr>
          <w:spacing w:val="-8"/>
        </w:rPr>
        <w:t> </w:t>
      </w:r>
      <w:r>
        <w:rPr/>
        <w:t>the</w:t>
      </w:r>
      <w:r>
        <w:rPr>
          <w:spacing w:val="-7"/>
        </w:rPr>
        <w:t> </w:t>
      </w:r>
      <w:r>
        <w:rPr/>
        <w:t>appropriate</w:t>
      </w:r>
      <w:r>
        <w:rPr>
          <w:spacing w:val="-6"/>
        </w:rPr>
        <w:t> </w:t>
      </w:r>
      <w:r>
        <w:rPr/>
        <w:t>path</w:t>
      </w:r>
      <w:r>
        <w:rPr>
          <w:spacing w:val="-8"/>
        </w:rPr>
        <w:t> </w:t>
      </w:r>
      <w:r>
        <w:rPr/>
        <w:t>for</w:t>
      </w:r>
      <w:r>
        <w:rPr>
          <w:spacing w:val="-7"/>
        </w:rPr>
        <w:t> </w:t>
      </w:r>
      <w:r>
        <w:rPr/>
        <w:t>monetary</w:t>
      </w:r>
      <w:r>
        <w:rPr>
          <w:spacing w:val="-7"/>
        </w:rPr>
        <w:t> </w:t>
      </w:r>
      <w:r>
        <w:rPr/>
        <w:t>policy</w:t>
      </w:r>
      <w:r>
        <w:rPr>
          <w:spacing w:val="-8"/>
        </w:rPr>
        <w:t> </w:t>
      </w:r>
      <w:r>
        <w:rPr>
          <w:u w:val="single"/>
        </w:rPr>
        <w:t>if</w:t>
      </w:r>
      <w:r>
        <w:rPr>
          <w:spacing w:val="-7"/>
          <w:u w:val="single"/>
        </w:rPr>
        <w:t> </w:t>
      </w:r>
      <w:r>
        <w:rPr>
          <w:u w:val="single"/>
        </w:rPr>
        <w:t>these</w:t>
      </w:r>
      <w:r>
        <w:rPr>
          <w:spacing w:val="-7"/>
          <w:u w:val="single"/>
        </w:rPr>
        <w:t> </w:t>
      </w:r>
      <w:r>
        <w:rPr>
          <w:u w:val="single"/>
        </w:rPr>
        <w:t>risks</w:t>
      </w:r>
      <w:r>
        <w:rPr>
          <w:spacing w:val="-6"/>
          <w:u w:val="single"/>
        </w:rPr>
        <w:t> </w:t>
      </w:r>
      <w:r>
        <w:rPr>
          <w:u w:val="single"/>
        </w:rPr>
        <w:t>play</w:t>
      </w:r>
      <w:r>
        <w:rPr>
          <w:spacing w:val="-8"/>
          <w:u w:val="single"/>
        </w:rPr>
        <w:t> </w:t>
      </w:r>
      <w:r>
        <w:rPr>
          <w:u w:val="single"/>
        </w:rPr>
        <w:t>out</w:t>
      </w:r>
      <w:r>
        <w:rPr/>
        <w:t>.</w:t>
      </w:r>
      <w:r>
        <w:rPr>
          <w:spacing w:val="-7"/>
        </w:rPr>
        <w:t> </w:t>
      </w:r>
      <w:r>
        <w:rPr/>
        <w:t>This</w:t>
      </w:r>
      <w:r>
        <w:rPr>
          <w:spacing w:val="-7"/>
        </w:rPr>
        <w:t> </w:t>
      </w:r>
      <w:r>
        <w:rPr/>
        <w:t>can</w:t>
      </w:r>
      <w:r>
        <w:rPr>
          <w:spacing w:val="-8"/>
        </w:rPr>
        <w:t> </w:t>
      </w:r>
      <w:r>
        <w:rPr/>
        <w:t>be</w:t>
      </w:r>
      <w:r>
        <w:rPr>
          <w:spacing w:val="-7"/>
        </w:rPr>
        <w:t> </w:t>
      </w:r>
      <w:r>
        <w:rPr/>
        <w:t>useful</w:t>
      </w:r>
      <w:r>
        <w:rPr>
          <w:spacing w:val="-7"/>
        </w:rPr>
        <w:t> </w:t>
      </w:r>
      <w:r>
        <w:rPr/>
        <w:t>to understand exactly how some risks—although important economically or to certain segments of the population or sectors of the economy —would not imply a noteworthy monetary policy response. This series of scenarios also is intended to provide insight on how an MPC member constantly updates his or her forecast as new information on each of these risks becomes available, and why it is difficult to classify many of us as perennial hawks or</w:t>
      </w:r>
      <w:r>
        <w:rPr>
          <w:spacing w:val="-4"/>
        </w:rPr>
        <w:t> </w:t>
      </w:r>
      <w:r>
        <w:rPr/>
        <w:t>doves.</w:t>
      </w:r>
    </w:p>
    <w:p>
      <w:pPr>
        <w:pStyle w:val="BodyText"/>
        <w:spacing w:before="2"/>
        <w:rPr>
          <w:sz w:val="27"/>
        </w:rPr>
      </w:pPr>
    </w:p>
    <w:p>
      <w:pPr>
        <w:pStyle w:val="Heading1"/>
      </w:pPr>
      <w:r>
        <w:rPr>
          <w:u w:val="thick"/>
        </w:rPr>
        <w:t>The Current Forecast</w:t>
      </w:r>
    </w:p>
    <w:p>
      <w:pPr>
        <w:pStyle w:val="BodyText"/>
        <w:spacing w:before="5"/>
        <w:rPr>
          <w:b/>
          <w:sz w:val="29"/>
        </w:rPr>
      </w:pPr>
    </w:p>
    <w:p>
      <w:pPr>
        <w:pStyle w:val="BodyText"/>
        <w:spacing w:line="357" w:lineRule="auto" w:before="92"/>
        <w:ind w:left="226" w:right="123" w:hanging="1"/>
      </w:pPr>
      <w:r>
        <w:rPr/>
        <w:t>Each quarter the MPC releases an </w:t>
      </w:r>
      <w:r>
        <w:rPr>
          <w:i/>
        </w:rPr>
        <w:t>Inflation Report</w:t>
      </w:r>
      <w:r>
        <w:rPr/>
        <w:t>. This includes an assessment of current economic developments and a detailed forecast for the economy over the next three years. Putting the forecast together is a lengthy process, which seems to start soon after the last forecast is officially released. Putting this together for one person would be quite a challenge, given the many uncertainties involved. Getting nine individuals, often with different views, to agree can be even more of a challenge. As a result the goal is to agree</w:t>
      </w:r>
      <w:r>
        <w:rPr>
          <w:spacing w:val="-10"/>
        </w:rPr>
        <w:t> </w:t>
      </w:r>
      <w:r>
        <w:rPr/>
        <w:t>on</w:t>
      </w:r>
      <w:r>
        <w:rPr>
          <w:spacing w:val="-11"/>
        </w:rPr>
        <w:t> </w:t>
      </w:r>
      <w:r>
        <w:rPr/>
        <w:t>a</w:t>
      </w:r>
      <w:r>
        <w:rPr>
          <w:spacing w:val="-9"/>
        </w:rPr>
        <w:t> </w:t>
      </w:r>
      <w:r>
        <w:rPr/>
        <w:t>forecast</w:t>
      </w:r>
      <w:r>
        <w:rPr>
          <w:spacing w:val="-9"/>
        </w:rPr>
        <w:t> </w:t>
      </w:r>
      <w:r>
        <w:rPr/>
        <w:t>which</w:t>
      </w:r>
      <w:r>
        <w:rPr>
          <w:spacing w:val="-11"/>
        </w:rPr>
        <w:t> </w:t>
      </w:r>
      <w:r>
        <w:rPr/>
        <w:t>is</w:t>
      </w:r>
      <w:r>
        <w:rPr>
          <w:spacing w:val="-9"/>
        </w:rPr>
        <w:t> </w:t>
      </w:r>
      <w:r>
        <w:rPr/>
        <w:t>the</w:t>
      </w:r>
      <w:r>
        <w:rPr>
          <w:spacing w:val="-9"/>
        </w:rPr>
        <w:t> </w:t>
      </w:r>
      <w:r>
        <w:rPr/>
        <w:t>“Committee’s</w:t>
      </w:r>
      <w:r>
        <w:rPr>
          <w:spacing w:val="-9"/>
        </w:rPr>
        <w:t> </w:t>
      </w:r>
      <w:r>
        <w:rPr/>
        <w:t>best</w:t>
      </w:r>
      <w:r>
        <w:rPr>
          <w:spacing w:val="-10"/>
        </w:rPr>
        <w:t> </w:t>
      </w:r>
      <w:r>
        <w:rPr/>
        <w:t>collective</w:t>
      </w:r>
      <w:r>
        <w:rPr>
          <w:spacing w:val="-10"/>
        </w:rPr>
        <w:t> </w:t>
      </w:r>
      <w:r>
        <w:rPr/>
        <w:t>judgment”,</w:t>
      </w:r>
      <w:r>
        <w:rPr>
          <w:spacing w:val="-9"/>
        </w:rPr>
        <w:t> </w:t>
      </w:r>
      <w:r>
        <w:rPr/>
        <w:t>something</w:t>
      </w:r>
      <w:r>
        <w:rPr>
          <w:spacing w:val="-10"/>
        </w:rPr>
        <w:t> </w:t>
      </w:r>
      <w:r>
        <w:rPr/>
        <w:t>approximating</w:t>
      </w:r>
      <w:r>
        <w:rPr>
          <w:spacing w:val="-11"/>
        </w:rPr>
        <w:t> </w:t>
      </w:r>
      <w:r>
        <w:rPr/>
        <w:t>the</w:t>
      </w:r>
      <w:r>
        <w:rPr>
          <w:spacing w:val="-9"/>
        </w:rPr>
        <w:t> </w:t>
      </w:r>
      <w:r>
        <w:rPr/>
        <w:t>mean, median, or mode of the nine of us. We joke that if everyone is equally unhappy, we have probably succeeded.</w:t>
      </w:r>
    </w:p>
    <w:p>
      <w:pPr>
        <w:pStyle w:val="BodyText"/>
        <w:spacing w:before="7"/>
        <w:rPr>
          <w:sz w:val="27"/>
        </w:rPr>
      </w:pPr>
    </w:p>
    <w:p>
      <w:pPr>
        <w:pStyle w:val="BodyText"/>
        <w:spacing w:line="355" w:lineRule="auto" w:before="1"/>
        <w:ind w:left="226"/>
      </w:pPr>
      <w:r>
        <w:rPr/>
        <w:t>Our</w:t>
      </w:r>
      <w:r>
        <w:rPr>
          <w:spacing w:val="-8"/>
        </w:rPr>
        <w:t> </w:t>
      </w:r>
      <w:r>
        <w:rPr/>
        <w:t>last</w:t>
      </w:r>
      <w:r>
        <w:rPr>
          <w:spacing w:val="-7"/>
        </w:rPr>
        <w:t> </w:t>
      </w:r>
      <w:r>
        <w:rPr/>
        <w:t>forecast</w:t>
      </w:r>
      <w:r>
        <w:rPr>
          <w:spacing w:val="-8"/>
        </w:rPr>
        <w:t> </w:t>
      </w:r>
      <w:r>
        <w:rPr/>
        <w:t>was</w:t>
      </w:r>
      <w:r>
        <w:rPr>
          <w:spacing w:val="-6"/>
        </w:rPr>
        <w:t> </w:t>
      </w:r>
      <w:r>
        <w:rPr/>
        <w:t>released</w:t>
      </w:r>
      <w:r>
        <w:rPr>
          <w:spacing w:val="-9"/>
        </w:rPr>
        <w:t> </w:t>
      </w:r>
      <w:r>
        <w:rPr/>
        <w:t>in</w:t>
      </w:r>
      <w:r>
        <w:rPr>
          <w:spacing w:val="-8"/>
        </w:rPr>
        <w:t> </w:t>
      </w:r>
      <w:r>
        <w:rPr/>
        <w:t>mid-November.</w:t>
      </w:r>
      <w:r>
        <w:rPr>
          <w:spacing w:val="-6"/>
        </w:rPr>
        <w:t> </w:t>
      </w:r>
      <w:r>
        <w:rPr/>
        <w:t>Let</w:t>
      </w:r>
      <w:r>
        <w:rPr>
          <w:spacing w:val="-8"/>
        </w:rPr>
        <w:t> </w:t>
      </w:r>
      <w:r>
        <w:rPr/>
        <w:t>me</w:t>
      </w:r>
      <w:r>
        <w:rPr>
          <w:spacing w:val="-8"/>
        </w:rPr>
        <w:t> </w:t>
      </w:r>
      <w:r>
        <w:rPr/>
        <w:t>focus</w:t>
      </w:r>
      <w:r>
        <w:rPr>
          <w:spacing w:val="-8"/>
        </w:rPr>
        <w:t> </w:t>
      </w:r>
      <w:r>
        <w:rPr/>
        <w:t>on</w:t>
      </w:r>
      <w:r>
        <w:rPr>
          <w:spacing w:val="-9"/>
        </w:rPr>
        <w:t> </w:t>
      </w:r>
      <w:r>
        <w:rPr/>
        <w:t>predictions</w:t>
      </w:r>
      <w:r>
        <w:rPr>
          <w:spacing w:val="-7"/>
        </w:rPr>
        <w:t> </w:t>
      </w:r>
      <w:r>
        <w:rPr/>
        <w:t>for</w:t>
      </w:r>
      <w:r>
        <w:rPr>
          <w:spacing w:val="-8"/>
        </w:rPr>
        <w:t> </w:t>
      </w:r>
      <w:r>
        <w:rPr/>
        <w:t>two</w:t>
      </w:r>
      <w:r>
        <w:rPr>
          <w:spacing w:val="-8"/>
        </w:rPr>
        <w:t> </w:t>
      </w:r>
      <w:r>
        <w:rPr/>
        <w:t>key</w:t>
      </w:r>
      <w:r>
        <w:rPr>
          <w:spacing w:val="-8"/>
        </w:rPr>
        <w:t> </w:t>
      </w:r>
      <w:r>
        <w:rPr/>
        <w:t>macroeconomic variables</w:t>
      </w:r>
      <w:r>
        <w:rPr>
          <w:spacing w:val="-7"/>
        </w:rPr>
        <w:t> </w:t>
      </w:r>
      <w:r>
        <w:rPr/>
        <w:t>–</w:t>
      </w:r>
      <w:r>
        <w:rPr>
          <w:spacing w:val="-8"/>
        </w:rPr>
        <w:t> </w:t>
      </w:r>
      <w:r>
        <w:rPr/>
        <w:t>real</w:t>
      </w:r>
      <w:r>
        <w:rPr>
          <w:spacing w:val="-6"/>
        </w:rPr>
        <w:t> </w:t>
      </w:r>
      <w:r>
        <w:rPr/>
        <w:t>GDP</w:t>
      </w:r>
      <w:r>
        <w:rPr>
          <w:spacing w:val="-8"/>
        </w:rPr>
        <w:t> </w:t>
      </w:r>
      <w:r>
        <w:rPr/>
        <w:t>growth</w:t>
      </w:r>
      <w:r>
        <w:rPr>
          <w:spacing w:val="-8"/>
        </w:rPr>
        <w:t> </w:t>
      </w:r>
      <w:r>
        <w:rPr/>
        <w:t>and</w:t>
      </w:r>
      <w:r>
        <w:rPr>
          <w:spacing w:val="-7"/>
        </w:rPr>
        <w:t> </w:t>
      </w:r>
      <w:r>
        <w:rPr/>
        <w:t>inflation</w:t>
      </w:r>
      <w:r>
        <w:rPr>
          <w:spacing w:val="-8"/>
        </w:rPr>
        <w:t> </w:t>
      </w:r>
      <w:r>
        <w:rPr/>
        <w:t>–</w:t>
      </w:r>
      <w:r>
        <w:rPr>
          <w:spacing w:val="-7"/>
        </w:rPr>
        <w:t> </w:t>
      </w:r>
      <w:r>
        <w:rPr/>
        <w:t>shown</w:t>
      </w:r>
      <w:r>
        <w:rPr>
          <w:spacing w:val="-8"/>
        </w:rPr>
        <w:t> </w:t>
      </w:r>
      <w:r>
        <w:rPr/>
        <w:t>in</w:t>
      </w:r>
      <w:r>
        <w:rPr>
          <w:spacing w:val="-8"/>
        </w:rPr>
        <w:t> </w:t>
      </w:r>
      <w:r>
        <w:rPr/>
        <w:t>Figure</w:t>
      </w:r>
      <w:r>
        <w:rPr>
          <w:spacing w:val="-8"/>
        </w:rPr>
        <w:t> </w:t>
      </w:r>
      <w:r>
        <w:rPr/>
        <w:t>1.</w:t>
      </w:r>
      <w:r>
        <w:rPr>
          <w:spacing w:val="-6"/>
        </w:rPr>
        <w:t> </w:t>
      </w:r>
      <w:r>
        <w:rPr/>
        <w:t>These</w:t>
      </w:r>
      <w:r>
        <w:rPr>
          <w:spacing w:val="-8"/>
        </w:rPr>
        <w:t> </w:t>
      </w:r>
      <w:r>
        <w:rPr/>
        <w:t>data</w:t>
      </w:r>
      <w:r>
        <w:rPr>
          <w:spacing w:val="-8"/>
        </w:rPr>
        <w:t> </w:t>
      </w:r>
      <w:r>
        <w:rPr/>
        <w:t>have</w:t>
      </w:r>
      <w:r>
        <w:rPr>
          <w:spacing w:val="-7"/>
        </w:rPr>
        <w:t> </w:t>
      </w:r>
      <w:r>
        <w:rPr/>
        <w:t>changed</w:t>
      </w:r>
      <w:r>
        <w:rPr>
          <w:spacing w:val="-8"/>
        </w:rPr>
        <w:t> </w:t>
      </w:r>
      <w:r>
        <w:rPr/>
        <w:t>somewhat</w:t>
      </w:r>
      <w:r>
        <w:rPr>
          <w:spacing w:val="-8"/>
        </w:rPr>
        <w:t> </w:t>
      </w:r>
      <w:r>
        <w:rPr/>
        <w:t>since</w:t>
      </w:r>
    </w:p>
    <w:p>
      <w:pPr>
        <w:spacing w:after="0" w:line="355" w:lineRule="auto"/>
        <w:sectPr>
          <w:footerReference w:type="default" r:id="rId7"/>
          <w:pgSz w:w="12240" w:h="15840"/>
          <w:pgMar w:footer="1240" w:header="0" w:top="1440" w:bottom="1440" w:left="1360" w:right="1480"/>
        </w:sectPr>
      </w:pPr>
    </w:p>
    <w:p>
      <w:pPr>
        <w:pStyle w:val="BodyText"/>
        <w:spacing w:line="357" w:lineRule="auto" w:before="80"/>
        <w:ind w:left="226"/>
      </w:pPr>
      <w:r>
        <w:rPr/>
        <w:t>the November </w:t>
      </w:r>
      <w:r>
        <w:rPr>
          <w:i/>
        </w:rPr>
        <w:t>Inflation Report </w:t>
      </w:r>
      <w:r>
        <w:rPr/>
        <w:t>due to new data being released and data revisions (which lowered reported growth for the first part of 2014). In order to be consistent in the scenario analysis below, however, I will continue to use these November forecasts as the baseline – which means also only using data that was available</w:t>
      </w:r>
      <w:r>
        <w:rPr>
          <w:spacing w:val="-9"/>
        </w:rPr>
        <w:t> </w:t>
      </w:r>
      <w:r>
        <w:rPr/>
        <w:t>at</w:t>
      </w:r>
      <w:r>
        <w:rPr>
          <w:spacing w:val="-6"/>
        </w:rPr>
        <w:t> </w:t>
      </w:r>
      <w:r>
        <w:rPr/>
        <w:t>that</w:t>
      </w:r>
      <w:r>
        <w:rPr>
          <w:spacing w:val="-7"/>
        </w:rPr>
        <w:t> </w:t>
      </w:r>
      <w:r>
        <w:rPr/>
        <w:t>time.</w:t>
      </w:r>
      <w:r>
        <w:rPr>
          <w:vertAlign w:val="superscript"/>
        </w:rPr>
        <w:t>1</w:t>
      </w:r>
      <w:r>
        <w:rPr>
          <w:spacing w:val="-5"/>
          <w:vertAlign w:val="baseline"/>
        </w:rPr>
        <w:t> </w:t>
      </w:r>
      <w:r>
        <w:rPr>
          <w:vertAlign w:val="baseline"/>
        </w:rPr>
        <w:t>The</w:t>
      </w:r>
      <w:r>
        <w:rPr>
          <w:spacing w:val="-8"/>
          <w:vertAlign w:val="baseline"/>
        </w:rPr>
        <w:t> </w:t>
      </w:r>
      <w:r>
        <w:rPr>
          <w:vertAlign w:val="baseline"/>
        </w:rPr>
        <w:t>baseline</w:t>
      </w:r>
      <w:r>
        <w:rPr>
          <w:spacing w:val="-8"/>
          <w:vertAlign w:val="baseline"/>
        </w:rPr>
        <w:t> </w:t>
      </w:r>
      <w:r>
        <w:rPr>
          <w:vertAlign w:val="baseline"/>
        </w:rPr>
        <w:t>forecast</w:t>
      </w:r>
      <w:r>
        <w:rPr>
          <w:spacing w:val="-8"/>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UK</w:t>
      </w:r>
      <w:r>
        <w:rPr>
          <w:spacing w:val="-8"/>
          <w:vertAlign w:val="baseline"/>
        </w:rPr>
        <w:t> </w:t>
      </w:r>
      <w:r>
        <w:rPr>
          <w:vertAlign w:val="baseline"/>
        </w:rPr>
        <w:t>is</w:t>
      </w:r>
      <w:r>
        <w:rPr>
          <w:spacing w:val="-6"/>
          <w:vertAlign w:val="baseline"/>
        </w:rPr>
        <w:t> </w:t>
      </w:r>
      <w:r>
        <w:rPr>
          <w:vertAlign w:val="baseline"/>
        </w:rPr>
        <w:t>a</w:t>
      </w:r>
      <w:r>
        <w:rPr>
          <w:spacing w:val="-10"/>
          <w:vertAlign w:val="baseline"/>
        </w:rPr>
        <w:t> </w:t>
      </w:r>
      <w:r>
        <w:rPr>
          <w:vertAlign w:val="baseline"/>
        </w:rPr>
        <w:t>continuation</w:t>
      </w:r>
      <w:r>
        <w:rPr>
          <w:spacing w:val="-8"/>
          <w:vertAlign w:val="baseline"/>
        </w:rPr>
        <w:t> </w:t>
      </w:r>
      <w:r>
        <w:rPr>
          <w:vertAlign w:val="baseline"/>
        </w:rPr>
        <w:t>of</w:t>
      </w:r>
      <w:r>
        <w:rPr>
          <w:spacing w:val="-7"/>
          <w:vertAlign w:val="baseline"/>
        </w:rPr>
        <w:t> </w:t>
      </w:r>
      <w:r>
        <w:rPr>
          <w:vertAlign w:val="baseline"/>
        </w:rPr>
        <w:t>fairly</w:t>
      </w:r>
      <w:r>
        <w:rPr>
          <w:spacing w:val="-8"/>
          <w:vertAlign w:val="baseline"/>
        </w:rPr>
        <w:t> </w:t>
      </w:r>
      <w:r>
        <w:rPr>
          <w:vertAlign w:val="baseline"/>
        </w:rPr>
        <w:t>strong</w:t>
      </w:r>
      <w:r>
        <w:rPr>
          <w:spacing w:val="-7"/>
          <w:vertAlign w:val="baseline"/>
        </w:rPr>
        <w:t> </w:t>
      </w:r>
      <w:r>
        <w:rPr>
          <w:vertAlign w:val="baseline"/>
        </w:rPr>
        <w:t>and</w:t>
      </w:r>
      <w:r>
        <w:rPr>
          <w:spacing w:val="-7"/>
          <w:vertAlign w:val="baseline"/>
        </w:rPr>
        <w:t> </w:t>
      </w:r>
      <w:r>
        <w:rPr>
          <w:vertAlign w:val="baseline"/>
        </w:rPr>
        <w:t>robust</w:t>
      </w:r>
      <w:r>
        <w:rPr>
          <w:spacing w:val="-7"/>
          <w:vertAlign w:val="baseline"/>
        </w:rPr>
        <w:t> </w:t>
      </w:r>
      <w:r>
        <w:rPr>
          <w:vertAlign w:val="baseline"/>
        </w:rPr>
        <w:t>economic growth in the end of 2014, 2015, and 2016, albeit slowing gradually from its above-trend rate in 2014. More specifically,</w:t>
      </w:r>
      <w:r>
        <w:rPr>
          <w:spacing w:val="-6"/>
          <w:vertAlign w:val="baseline"/>
        </w:rPr>
        <w:t> </w:t>
      </w:r>
      <w:r>
        <w:rPr>
          <w:vertAlign w:val="baseline"/>
        </w:rPr>
        <w:t>GDP</w:t>
      </w:r>
      <w:r>
        <w:rPr>
          <w:spacing w:val="-5"/>
          <w:vertAlign w:val="baseline"/>
        </w:rPr>
        <w:t> </w:t>
      </w:r>
      <w:r>
        <w:rPr>
          <w:vertAlign w:val="baseline"/>
        </w:rPr>
        <w:t>growth</w:t>
      </w:r>
      <w:r>
        <w:rPr>
          <w:spacing w:val="-5"/>
          <w:vertAlign w:val="baseline"/>
        </w:rPr>
        <w:t> </w:t>
      </w:r>
      <w:r>
        <w:rPr>
          <w:vertAlign w:val="baseline"/>
        </w:rPr>
        <w:t>was</w:t>
      </w:r>
      <w:r>
        <w:rPr>
          <w:spacing w:val="-4"/>
          <w:vertAlign w:val="baseline"/>
        </w:rPr>
        <w:t> </w:t>
      </w:r>
      <w:r>
        <w:rPr>
          <w:vertAlign w:val="baseline"/>
        </w:rPr>
        <w:t>expected</w:t>
      </w:r>
      <w:r>
        <w:rPr>
          <w:spacing w:val="-5"/>
          <w:vertAlign w:val="baseline"/>
        </w:rPr>
        <w:t> </w:t>
      </w:r>
      <w:r>
        <w:rPr>
          <w:vertAlign w:val="baseline"/>
        </w:rPr>
        <w:t>to</w:t>
      </w:r>
      <w:r>
        <w:rPr>
          <w:spacing w:val="-7"/>
          <w:vertAlign w:val="baseline"/>
        </w:rPr>
        <w:t> </w:t>
      </w:r>
      <w:r>
        <w:rPr>
          <w:vertAlign w:val="baseline"/>
        </w:rPr>
        <w:t>slow</w:t>
      </w:r>
      <w:r>
        <w:rPr>
          <w:spacing w:val="-7"/>
          <w:vertAlign w:val="baseline"/>
        </w:rPr>
        <w:t> </w:t>
      </w:r>
      <w:r>
        <w:rPr>
          <w:vertAlign w:val="baseline"/>
        </w:rPr>
        <w:t>from</w:t>
      </w:r>
      <w:r>
        <w:rPr>
          <w:spacing w:val="-3"/>
          <w:vertAlign w:val="baseline"/>
        </w:rPr>
        <w:t> </w:t>
      </w:r>
      <w:r>
        <w:rPr>
          <w:vertAlign w:val="baseline"/>
        </w:rPr>
        <w:t>3.5%</w:t>
      </w:r>
      <w:r>
        <w:rPr>
          <w:spacing w:val="-5"/>
          <w:vertAlign w:val="baseline"/>
        </w:rPr>
        <w:t> </w:t>
      </w:r>
      <w:r>
        <w:rPr>
          <w:vertAlign w:val="baseline"/>
        </w:rPr>
        <w:t>in</w:t>
      </w:r>
      <w:r>
        <w:rPr>
          <w:spacing w:val="-5"/>
          <w:vertAlign w:val="baseline"/>
        </w:rPr>
        <w:t> </w:t>
      </w:r>
      <w:r>
        <w:rPr>
          <w:vertAlign w:val="baseline"/>
        </w:rPr>
        <w:t>2014,</w:t>
      </w:r>
      <w:r>
        <w:rPr>
          <w:spacing w:val="-3"/>
          <w:vertAlign w:val="baseline"/>
        </w:rPr>
        <w:t> </w:t>
      </w:r>
      <w:r>
        <w:rPr>
          <w:vertAlign w:val="baseline"/>
        </w:rPr>
        <w:t>to</w:t>
      </w:r>
      <w:r>
        <w:rPr>
          <w:spacing w:val="-5"/>
          <w:vertAlign w:val="baseline"/>
        </w:rPr>
        <w:t> </w:t>
      </w:r>
      <w:r>
        <w:rPr>
          <w:vertAlign w:val="baseline"/>
        </w:rPr>
        <w:t>2.9%</w:t>
      </w:r>
      <w:r>
        <w:rPr>
          <w:spacing w:val="-4"/>
          <w:vertAlign w:val="baseline"/>
        </w:rPr>
        <w:t> </w:t>
      </w:r>
      <w:r>
        <w:rPr>
          <w:vertAlign w:val="baseline"/>
        </w:rPr>
        <w:t>in</w:t>
      </w:r>
      <w:r>
        <w:rPr>
          <w:spacing w:val="-5"/>
          <w:vertAlign w:val="baseline"/>
        </w:rPr>
        <w:t> </w:t>
      </w:r>
      <w:r>
        <w:rPr>
          <w:vertAlign w:val="baseline"/>
        </w:rPr>
        <w:t>2015</w:t>
      </w:r>
      <w:r>
        <w:rPr>
          <w:spacing w:val="-5"/>
          <w:vertAlign w:val="baseline"/>
        </w:rPr>
        <w:t> </w:t>
      </w:r>
      <w:r>
        <w:rPr>
          <w:vertAlign w:val="baseline"/>
        </w:rPr>
        <w:t>and</w:t>
      </w:r>
      <w:r>
        <w:rPr>
          <w:spacing w:val="-5"/>
          <w:vertAlign w:val="baseline"/>
        </w:rPr>
        <w:t> </w:t>
      </w:r>
      <w:r>
        <w:rPr>
          <w:vertAlign w:val="baseline"/>
        </w:rPr>
        <w:t>2.6%</w:t>
      </w:r>
      <w:r>
        <w:rPr>
          <w:spacing w:val="-3"/>
          <w:vertAlign w:val="baseline"/>
        </w:rPr>
        <w:t> </w:t>
      </w:r>
      <w:r>
        <w:rPr>
          <w:vertAlign w:val="baseline"/>
        </w:rPr>
        <w:t>in</w:t>
      </w:r>
      <w:r>
        <w:rPr>
          <w:spacing w:val="-6"/>
          <w:vertAlign w:val="baseline"/>
        </w:rPr>
        <w:t> </w:t>
      </w:r>
      <w:r>
        <w:rPr>
          <w:vertAlign w:val="baseline"/>
        </w:rPr>
        <w:t>2016.</w:t>
      </w:r>
      <w:r>
        <w:rPr>
          <w:vertAlign w:val="superscript"/>
        </w:rPr>
        <w:t>2</w:t>
      </w:r>
    </w:p>
    <w:p>
      <w:pPr>
        <w:pStyle w:val="BodyText"/>
        <w:spacing w:before="6"/>
        <w:rPr>
          <w:sz w:val="27"/>
        </w:rPr>
      </w:pPr>
    </w:p>
    <w:p>
      <w:pPr>
        <w:pStyle w:val="Heading1"/>
        <w:rPr>
          <w:i/>
        </w:rPr>
      </w:pPr>
      <w:r>
        <w:rPr/>
        <w:t>Figure 1: Forecasts for UK GDP Growth and Inflation from the November </w:t>
      </w:r>
      <w:r>
        <w:rPr>
          <w:i/>
        </w:rPr>
        <w:t>Inflation Report</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1"/>
        <w:rPr>
          <w:b/>
          <w:i/>
          <w:sz w:val="15"/>
        </w:rPr>
      </w:pPr>
    </w:p>
    <w:p>
      <w:pPr>
        <w:pStyle w:val="BodyText"/>
        <w:spacing w:line="357" w:lineRule="auto" w:before="93"/>
        <w:ind w:left="226" w:right="123"/>
      </w:pPr>
      <w:r>
        <w:rPr/>
        <w:pict>
          <v:group style="position:absolute;margin-left:79.080002pt;margin-top:-182.879395pt;width:458.3pt;height:171.5pt;mso-position-horizontal-relative:page;mso-position-vertical-relative:paragraph;z-index:251667456" coordorigin="1582,-3658" coordsize="9166,3430">
            <v:line style="position:absolute" from="1582,-3653" to="10747,-3653" stroked="true" strokeweight=".47998pt" strokecolor="#000000">
              <v:stroke dashstyle="solid"/>
            </v:line>
            <v:line style="position:absolute" from="1586,-3658" to="1586,-228" stroked="true" strokeweight=".48001pt" strokecolor="#000000">
              <v:stroke dashstyle="solid"/>
            </v:line>
            <v:line style="position:absolute" from="1582,-232" to="6160,-232" stroked="true" strokeweight=".42001pt" strokecolor="#000000">
              <v:stroke dashstyle="solid"/>
            </v:line>
            <v:line style="position:absolute" from="6164,-3648" to="6164,-228" stroked="true" strokeweight=".47998pt" strokecolor="#000000">
              <v:stroke dashstyle="solid"/>
            </v:line>
            <v:line style="position:absolute" from="6169,-232" to="10739,-232" stroked="true" strokeweight=".42001pt" strokecolor="#000000">
              <v:stroke dashstyle="solid"/>
            </v:line>
            <v:line style="position:absolute" from="10743,-3658" to="10743,-228" stroked="true" strokeweight=".42004pt" strokecolor="#000000">
              <v:stroke dashstyle="solid"/>
            </v:line>
            <v:line style="position:absolute" from="5705,-3068" to="5705,-846" stroked="true" strokeweight=".72pt" strokecolor="#868686">
              <v:stroke dashstyle="solid"/>
            </v:line>
            <v:shape style="position:absolute;left:5704;top:-3076;width:60;height:2236" coordorigin="5705,-3076" coordsize="60,2236" path="m5765,-853l5705,-853,5705,-840,5765,-840,5765,-853m5765,-1170l5705,-1170,5705,-1157,5765,-1157,5765,-1170m5765,-1489l5705,-1489,5705,-1475,5765,-1475,5765,-1489m5765,-1806l5705,-1806,5705,-1793,5765,-1793,5765,-1806m5765,-2123l5705,-2123,5705,-2110,5765,-2110,5765,-2123m5765,-2441l5705,-2441,5705,-2428,5765,-2428,5765,-2441m5765,-2758l5705,-2758,5705,-2744,5765,-2744,5765,-2758m5765,-3076l5705,-3076,5705,-3061,5765,-3061,5765,-3076e" filled="true" fillcolor="#868686" stroked="false">
              <v:path arrowok="t"/>
              <v:fill type="solid"/>
            </v:shape>
            <v:line style="position:absolute" from="1904,-2116" to="5705,-2116" stroked="true" strokeweight=".65997pt" strokecolor="#868686">
              <v:stroke dashstyle="solid"/>
            </v:line>
            <v:shape style="position:absolute;left:1898;top:-2117;width:3226;height:60" coordorigin="1898,-2117" coordsize="3226,60" path="m1912,-2117l1898,-2117,1898,-2057,1912,-2057,1912,-2117m2554,-2117l2540,-2117,2540,-2057,2554,-2057,2554,-2117m3197,-2117l3182,-2117,3182,-2057,3197,-2057,3197,-2117m3839,-2117l3826,-2117,3826,-2057,3839,-2057,3839,-2117m4481,-2117l4468,-2117,4468,-2057,4481,-2057,4481,-2117m5124,-2117l5110,-2117,5110,-2057,5124,-2057,5124,-2117e" filled="true" fillcolor="#868686" stroked="false">
              <v:path arrowok="t"/>
              <v:fill type="solid"/>
            </v:shape>
            <v:shape style="position:absolute;left:1904;top:-2802;width:3087;height:1632" coordorigin="1904,-2802" coordsize="3087,1632" path="m2942,-2329l3022,-1934,3102,-1513,3185,-1182,3193,-1176,3202,-1176,3282,-1171,3292,-1170,3301,-1177,3304,-1187,3307,-1198,3263,-1198,3264,-1201,3223,-1201,3204,-1217,3219,-1217,3144,-1522,3062,-1943,2985,-2327,2944,-2327,2942,-2329xm3267,-1214l3263,-1198,3284,-1213,3267,-1214xm3689,-2544l3678,-2543,3670,-2537,3590,-2464,3588,-2462,3586,-2459,3584,-2456,3504,-2257,3504,-2256,3503,-2255,3424,-1886,3343,-1481,3267,-1214,3284,-1213,3263,-1198,3307,-1198,3384,-1470,3464,-1879,3544,-2245,3545,-2245,3620,-2434,3618,-2434,3623,-2441,3626,-2441,3686,-2494,3672,-2504,3698,-2506,3739,-2506,3696,-2538,3689,-2544xm3204,-1217l3223,-1201,3220,-1216,3204,-1217xm3220,-1216l3223,-1201,3264,-1201,3267,-1214,3220,-1216xm3219,-1217l3204,-1217,3220,-1216,3219,-1217xm4078,-2326l4153,-2267,4154,-2266,4157,-2264,4158,-2263,4238,-2231,4240,-2230,4243,-2230,4322,-2215,4405,-2212,4410,-2212,4415,-2213,4471,-2250,4396,-2250,4401,-2254,4330,-2257,4257,-2269,4254,-2269,4249,-2270,4251,-2270,4174,-2302,4177,-2302,4146,-2326,4085,-2326,4078,-2326xm3545,-2245l3544,-2245,3544,-2242,3545,-2245xm4401,-2254l4396,-2250,4408,-2254,4401,-2254xm4474,-2302l4401,-2254,4408,-2254,4396,-2250,4471,-2250,4500,-2269,4501,-2272,4504,-2273,4505,-2274,4524,-2299,4471,-2299,4474,-2302xm4249,-2270l4254,-2269,4252,-2270,4249,-2270xm4252,-2270l4254,-2269,4257,-2269,4252,-2270xm4251,-2270l4249,-2270,4252,-2270,4251,-2270xm4177,-2302l4174,-2302,4180,-2299,4177,-2302xm4476,-2304l4474,-2302,4471,-2299,4476,-2304xm4527,-2304l4476,-2304,4471,-2299,4524,-2299,4527,-2304xm4632,-2453l4558,-2412,4555,-2410,4553,-2408,4552,-2406,4474,-2302,4476,-2304,4527,-2304,4581,-2375,4578,-2375,4585,-2381,4589,-2381,4658,-2420,4662,-2422,4664,-2425,4667,-2428,4679,-2449,4630,-2449,4632,-2453xm3878,-2454l3828,-2454,3847,-2444,3835,-2444,3908,-2334,3912,-2328,3920,-2324,3928,-2326,4006,-2333,4004,-2333,4137,-2333,4105,-2358,3943,-2358,3924,-2366,3937,-2368,3878,-2454xm1955,-2380l1906,-2380,1904,-2378,1904,-2325,1931,-2346,1933,-2347,1934,-2350,1936,-2351,1955,-2380xm4073,-2330l4078,-2326,4085,-2326,4073,-2330xm4140,-2330l4073,-2330,4085,-2326,4146,-2326,4140,-2330xm4137,-2333l4008,-2333,4006,-2333,4078,-2326,4073,-2330,4140,-2330,4137,-2333xm2941,-2334l2942,-2329,2944,-2327,2941,-2334xm2984,-2334l2941,-2334,2944,-2327,2985,-2327,2984,-2334xm2865,-2458l2942,-2329,2941,-2334,2984,-2334,2982,-2342,2982,-2345,2981,-2346,2980,-2348,2915,-2456,2867,-2456,2865,-2458xm4008,-2333l4004,-2333,4006,-2333,4008,-2333xm3937,-2368l3924,-2366,3943,-2358,3937,-2368xm4008,-2375l4003,-2375,3937,-2368,3943,-2358,4105,-2358,4099,-2363,4096,-2366,4092,-2368,4087,-2368,4008,-2375xm4585,-2381l4578,-2375,4583,-2377,4585,-2381xm4583,-2377l4578,-2375,4581,-2375,4583,-2377xm4589,-2381l4585,-2381,4583,-2377,4589,-2381xm1906,-2380l1904,-2379,1904,-2378,1906,-2380xm2154,-2802l2144,-2797,2141,-2789,2060,-2635,1981,-2491,1904,-2380,1904,-2379,1906,-2380,1955,-2380,2016,-2467,2096,-2615,2169,-2755,2154,-2759,2177,-2770,2258,-2770,2255,-2773,2248,-2778,2244,-2779,2154,-2802xm2303,-2659l2381,-2522,2383,-2520,2465,-2425,2471,-2418,2479,-2416,2488,-2419,2568,-2447,2590,-2452,2496,-2452,2473,-2458,2487,-2462,2418,-2544,2417,-2544,2351,-2658,2304,-2658,2303,-2659xm3623,-2441l3618,-2434,3621,-2436,3623,-2441xm3621,-2436l3618,-2434,3620,-2434,3621,-2436xm3626,-2441l3623,-2441,3621,-2436,3626,-2441xm3739,-2506l3698,-2506,3686,-2494,3756,-2441,3761,-2440,3766,-2440,3835,-2444,3828,-2454,3878,-2454,3863,-2477,3862,-2478,3776,-2478,3763,-2482,3771,-2482,3739,-2506xm3828,-2454l3835,-2444,3847,-2444,3828,-2454xm4638,-2456l4632,-2453,4630,-2449,4638,-2456xm4683,-2456l4638,-2456,4630,-2449,4679,-2449,4683,-2456xm2487,-2462l2473,-2458,2496,-2452,2487,-2462xm2630,-2503l2554,-2486,2487,-2462,2496,-2452,2590,-2452,2645,-2464,2651,-2464,2658,-2471,2677,-2496,2624,-2496,2630,-2503xm4886,-2707l4883,-2706,4879,-2704,4799,-2662,4796,-2659,4795,-2659,4715,-2593,4711,-2590,4710,-2587,4632,-2453,4638,-2456,4683,-2456,4743,-2561,4741,-2561,4746,-2567,4749,-2567,4819,-2624,4818,-2624,4822,-2627,4822,-2627,4892,-2664,4886,-2665,4898,-2668,4989,-2668,4990,-2672,4991,-2684,4982,-2695,4891,-2706,4886,-2707xm2863,-2461l2865,-2458,2867,-2456,2863,-2461xm2912,-2461l2863,-2461,2867,-2456,2915,-2456,2912,-2461xm2848,-2531l2788,-2531,2865,-2458,2863,-2461,2912,-2461,2899,-2483,2898,-2485,2896,-2488,2848,-2531xm3771,-2482l3763,-2482,3776,-2478,3771,-2482xm3852,-2486l3845,-2486,3771,-2482,3776,-2478,3862,-2478,3859,-2483,3852,-2486xm3698,-2506l3672,-2504,3686,-2494,3698,-2506xm2636,-2504l2630,-2503,2624,-2496,2636,-2504xm2683,-2504l2636,-2504,2624,-2496,2677,-2496,2683,-2504xm2723,-2615l2711,-2612,2705,-2604,2630,-2503,2636,-2504,2683,-2504,2727,-2565,2711,-2574,2738,-2580,2783,-2580,2731,-2610,2723,-2615xm2783,-2580l2738,-2580,2727,-2565,2791,-2527,2788,-2531,2848,-2531,2815,-2561,2813,-2563,2812,-2563,2783,-2580xm2416,-2546l2417,-2544,2418,-2544,2416,-2546xm4746,-2567l4741,-2561,4744,-2563,4746,-2567xm4744,-2563l4741,-2561,4743,-2561,4744,-2563xm4749,-2567l4746,-2567,4744,-2563,4749,-2567xm2738,-2580l2711,-2574,2727,-2565,2738,-2580xm4822,-2627l4818,-2624,4820,-2625,4822,-2627xm4820,-2625l4818,-2624,4819,-2624,4820,-2625xm4822,-2627l4822,-2627,4820,-2625,4822,-2627xm4989,-2668l4898,-2668,4892,-2664,4966,-2654,4978,-2653,4988,-2662,4989,-2668xm2302,-2662l2303,-2659,2304,-2658,2302,-2662xm2349,-2662l2302,-2662,2304,-2658,2351,-2658,2349,-2662xm2228,-2740l2303,-2659,2302,-2662,2349,-2662,2338,-2682,2336,-2684,2334,-2687,2287,-2738,2234,-2738,2228,-2740xm4898,-2668l4886,-2665,4892,-2664,4898,-2668xm2224,-2744l2228,-2740,2234,-2738,2224,-2744xm2281,-2744l2224,-2744,2234,-2738,2287,-2738,2281,-2744xm2258,-2770l2177,-2770,2169,-2755,2228,-2740,2224,-2744,2281,-2744,2258,-2770xm2177,-2770l2154,-2759,2169,-2755,2177,-2770xe" filled="true" fillcolor="#4a7ebb" stroked="false">
              <v:path arrowok="t"/>
              <v:fill type="solid"/>
            </v:shape>
            <v:shape style="position:absolute;left:5002;top:-2704;width:736;height:216" type="#_x0000_t75" stroked="false">
              <v:imagedata r:id="rId9" o:title=""/>
            </v:shape>
            <v:line style="position:absolute" from="3760,-1472" to="4163,-1472" stroked="true" strokeweight="2.1pt" strokecolor="#4a7ebb">
              <v:stroke dashstyle="solid"/>
            </v:line>
            <v:shape style="position:absolute;left:3914;top:-1244;width:94;height:94" coordorigin="3914,-1243" coordsize="94,94" path="m3961,-1243l3914,-1196,3961,-1150,4008,-1196,3961,-1243xe" filled="true" fillcolor="#ff0000" stroked="false">
              <v:path arrowok="t"/>
              <v:fill type="solid"/>
            </v:shape>
            <v:line style="position:absolute" from="10313,-3084" to="10313,-884" stroked="true" strokeweight=".65997pt" strokecolor="#868686">
              <v:stroke dashstyle="solid"/>
            </v:line>
            <v:shape style="position:absolute;left:10312;top:-3092;width:60;height:2213" coordorigin="10313,-3091" coordsize="60,2213" path="m10373,-892l10313,-892,10313,-878,10373,-878,10373,-892m10373,-1258l10313,-1258,10313,-1244,10373,-1244,10373,-1258m10373,-1625l10313,-1625,10313,-1610,10373,-1610,10373,-1625m10373,-1991l10313,-1991,10313,-1978,10373,-1978,10373,-1991m10373,-2357l10313,-2357,10313,-2344,10373,-2344,10373,-2357m10373,-2724l10313,-2724,10313,-2711,10373,-2711,10373,-2724m10373,-3091l10313,-3091,10313,-3077,10373,-3077,10373,-3091e" filled="true" fillcolor="#868686" stroked="false">
              <v:path arrowok="t"/>
              <v:fill type="solid"/>
            </v:shape>
            <v:line style="position:absolute" from="6456,-885" to="10313,-885" stroked="true" strokeweight=".65997pt" strokecolor="#868686">
              <v:stroke dashstyle="solid"/>
            </v:line>
            <v:shape style="position:absolute;left:6448;top:-885;width:3273;height:59" coordorigin="6449,-884" coordsize="3273,59" path="m6462,-884l6449,-884,6449,-826,6462,-826,6462,-884m7115,-884l7102,-884,7102,-826,7115,-826,7115,-884m7766,-884l7753,-884,7753,-826,7766,-826,7766,-884m8419,-884l8405,-884,8405,-826,8419,-826,8419,-884m9071,-884l9056,-884,9056,-826,9071,-826,9071,-884m9721,-884l9708,-884,9708,-826,9721,-826,9721,-884e" filled="true" fillcolor="#868686" stroked="false">
              <v:path arrowok="t"/>
              <v:fill type="solid"/>
            </v:shape>
            <v:shape style="position:absolute;left:6456;top:-2666;width:3134;height:1254" coordorigin="6456,-2665" coordsize="3134,1254" path="m9470,-1492l9552,-1420,9560,-1411,9574,-1412,9582,-1421,9589,-1429,9588,-1442,9580,-1451,9540,-1486,9485,-1486,9470,-1492xm7633,-2640l7631,-2640,7615,-2539,7672,-2309,7753,-1980,7834,-1649,7918,-1427,7920,-1420,7928,-1414,7945,-1414,7954,-1420,7956,-1428,7961,-1442,7918,-1442,7937,-1494,7874,-1658,7794,-1990,7712,-2320,7633,-2640xm7937,-1494l7918,-1442,7956,-1442,7937,-1494xm7998,-1661l7937,-1494,7956,-1442,7961,-1442,8038,-1646,8038,-1648,8039,-1649,8039,-1650,8040,-1657,7998,-1657,7998,-1661xm6638,-1786l6631,-1786,6624,-1784,6618,-1781,6614,-1775,6535,-1630,6456,-1524,6456,-1454,6486,-1494,6569,-1606,6635,-1725,6616,-1752,6652,-1754,6666,-1754,6649,-1777,6646,-1782,6638,-1786xm9220,-1866l9302,-1646,9302,-1645,9304,-1644,9385,-1496,9389,-1490,9396,-1486,9477,-1486,9470,-1492,9533,-1492,9505,-1517,9421,-1517,9403,-1528,9415,-1528,9343,-1661,9342,-1661,9270,-1853,9240,-1853,9220,-1866xm9533,-1492l9470,-1492,9485,-1486,9540,-1486,9533,-1492xm9415,-1528l9403,-1528,9421,-1517,9415,-1528xm9490,-1528l9415,-1528,9421,-1517,9505,-1517,9498,-1523,9494,-1526,9490,-1528xm7184,-1829l7264,-1538,7266,-1531,7273,-1525,7280,-1524,7289,-1523,7296,-1525,7301,-1531,7315,-1550,7304,-1550,7267,-1556,7293,-1591,7228,-1825,7187,-1825,7184,-1829xm7293,-1591l7267,-1556,7304,-1550,7293,-1591xm7428,-1774l7349,-1666,7293,-1591,7304,-1550,7315,-1550,7464,-1752,7468,-1759,7470,-1769,7427,-1769,7428,-1774xm6666,-1754l6652,-1754,6635,-1725,6697,-1642,6700,-1639,6700,-1638,6781,-1565,6786,-1560,6793,-1559,6805,-1561,6811,-1565,6814,-1571,6824,-1590,6778,-1590,6790,-1614,6732,-1666,6731,-1666,6666,-1754xm6790,-1614l6778,-1590,6810,-1596,6790,-1614xm6943,-1781l6868,-1746,6864,-1745,6860,-1741,6858,-1738,6790,-1614,6810,-1596,6778,-1590,6824,-1590,6890,-1708,6886,-1708,6895,-1717,6907,-1717,6967,-1745,6970,-1747,6973,-1750,6974,-1752,6994,-1777,6941,-1777,6943,-1781xm8178,-2189l8172,-2188,8167,-2183,8086,-2110,8082,-2106,8080,-2102,8078,-2098,7998,-1657,8040,-1657,8118,-2078,8113,-2078,8120,-2090,8127,-2090,8175,-2134,8162,-2158,8210,-2158,8198,-2178,8196,-2183,8190,-2186,8178,-2189xm9341,-1664l9342,-1661,9343,-1661,9341,-1664xm6728,-1669l6731,-1666,6732,-1666,6728,-1669xm6895,-1717l6886,-1708,6891,-1710,6895,-1717xm6891,-1710l6886,-1708,6890,-1708,6891,-1710xm6907,-1717l6895,-1717,6891,-1710,6907,-1717xm6652,-1754l6616,-1752,6635,-1725,6652,-1754xm8652,-2555l8730,-2164,8812,-1904,8813,-1903,8813,-1902,8814,-1901,8897,-1754,8899,-1748,8906,-1744,8921,-1744,8927,-1746,8932,-1752,8948,-1775,8933,-1775,8898,-1777,8917,-1803,8850,-1921,8851,-1921,8771,-2172,8695,-2551,8660,-2551,8652,-2555xm7430,-1777l7428,-1774,7427,-1769,7430,-1777xm7472,-1777l7430,-1777,7427,-1769,7470,-1769,7472,-1777xm7620,-2665l7609,-2665,7600,-2664,7591,-2657,7590,-2647,7508,-2135,7428,-1774,7430,-1777,7472,-1777,7549,-2125,7615,-2539,7590,-2639,7631,-2640,7633,-2640,7628,-2658,7620,-2665xm8917,-1803l8898,-1777,8933,-1775,8917,-1803xm9080,-1933l9074,-1933,9068,-1930,8987,-1892,8984,-1891,8981,-1889,8980,-1886,8917,-1803,8933,-1775,8948,-1775,9008,-1855,9005,-1855,9012,-1861,9018,-1861,9077,-1889,9068,-1892,9167,-1892,9158,-1895,9162,-1895,9085,-1930,9080,-1933xm6949,-1783l6943,-1781,6941,-1777,6949,-1783xm6998,-1783l6949,-1783,6941,-1777,6994,-1777,6998,-1783xm7118,-1969l7112,-1967,7108,-1963,7026,-1889,7024,-1886,6943,-1781,6949,-1783,6998,-1783,7055,-1859,7055,-1859,7057,-1861,7057,-1861,7118,-1917,7105,-1934,7157,-1934,7139,-1960,7135,-1964,7129,-1968,7123,-1968,7118,-1969xm7183,-1832l7184,-1829,7187,-1825,7183,-1832xm7226,-1832l7183,-1832,7187,-1825,7228,-1825,7226,-1832xm7157,-1934l7105,-1934,7135,-1932,7118,-1917,7184,-1829,7183,-1832,7226,-1832,7223,-1843,7223,-1846,7222,-1848,7219,-1850,7157,-1934xm9248,-1895l9162,-1895,9167,-1892,9085,-1892,9077,-1889,9150,-1855,9155,-1853,9225,-1853,9220,-1866,9265,-1866,9259,-1882,9256,-1889,9248,-1895xm9265,-1866l9220,-1866,9240,-1853,9270,-1853,9265,-1866xm9012,-1861l9005,-1855,9009,-1857,9012,-1861xm9009,-1857l9005,-1855,9008,-1855,9009,-1857xm9018,-1861l9012,-1861,9009,-1857,9018,-1861xm7057,-1861l7055,-1859,7057,-1860,7057,-1861xm7057,-1860l7055,-1859,7055,-1859,7057,-1860xm7057,-1861l7057,-1861,7057,-1860,7057,-1861xm9085,-1892l9068,-1892,9077,-1889,9085,-1892xm9162,-1895l9158,-1895,9167,-1892,9162,-1895xm7105,-1934l7118,-1917,7135,-1932,7105,-1934xm8851,-1921l8850,-1921,8852,-1918,8851,-1921xm8210,-2158l8162,-2158,8195,-2152,8175,-2134,8244,-2010,8248,-2004,8254,-2000,8261,-2000,8268,-1999,8274,-2003,8279,-2009,8295,-2030,8280,-2030,8245,-2033,8264,-2059,8210,-2158xm8264,-2059l8245,-2033,8280,-2030,8264,-2059xm8325,-2140l8264,-2059,8280,-2030,8295,-2030,8360,-2118,8362,-2119,8363,-2122,8363,-2124,8367,-2136,8323,-2136,8325,-2140xm8120,-2090l8113,-2078,8119,-2084,8120,-2090xm8119,-2084l8113,-2078,8118,-2078,8119,-2084xm8127,-2090l8120,-2090,8119,-2084,8127,-2090xm8162,-2158l8175,-2134,8195,-2152,8162,-2158xm8327,-2143l8325,-2140,8323,-2136,8327,-2143xm8369,-2143l8327,-2143,8323,-2136,8367,-2136,8369,-2143xm8588,-2630l8578,-2628,8572,-2620,8490,-2509,8408,-2400,8407,-2398,8406,-2396,8406,-2394,8325,-2140,8327,-2143,8369,-2143,8444,-2375,8442,-2375,8446,-2381,8446,-2381,8595,-2582,8580,-2588,8605,-2596,8665,-2596,8597,-2627,8588,-2630xm8446,-2381l8442,-2375,8445,-2379,8446,-2381xm8445,-2379l8442,-2375,8444,-2375,8445,-2379xm8446,-2381l8446,-2381,8445,-2379,8446,-2381xm7631,-2640l7590,-2639,7615,-2539,7631,-2640xm8650,-2567l8652,-2555,8660,-2551,8650,-2567xm8692,-2567l8650,-2567,8660,-2551,8695,-2551,8692,-2567xm8665,-2596l8605,-2596,8595,-2582,8652,-2555,8650,-2567,8692,-2567,8690,-2574,8689,-2581,8684,-2587,8678,-2590,8665,-2596xm8605,-2596l8580,-2588,8595,-2582,8605,-2596xe" filled="true" fillcolor="#4a7ebb" stroked="false">
              <v:path arrowok="t"/>
              <v:fill type="solid"/>
            </v:shape>
            <v:shape style="position:absolute;left:9601;top:-1590;width:746;height:382" type="#_x0000_t75" stroked="false">
              <v:imagedata r:id="rId10" o:title=""/>
            </v:shape>
            <v:line style="position:absolute" from="6540,-3361" to="6943,-3361" stroked="true" strokeweight="2.04pt" strokecolor="#4a7ebb">
              <v:stroke dashstyle="solid"/>
            </v:line>
            <v:shape style="position:absolute;left:6694;top:-3134;width:95;height:94" coordorigin="6695,-3133" coordsize="95,94" path="m6743,-3133l6695,-3086,6743,-3040,6790,-3086,6743,-3133xe" filled="true" fillcolor="#ff0000" stroked="false">
              <v:path arrowok="t"/>
              <v:fill type="solid"/>
            </v:shape>
            <v:shape style="position:absolute;left:6279;top:-727;width:3663;height:189" type="#_x0000_t202" filled="false" stroked="false">
              <v:textbox inset="0,0,0,0">
                <w:txbxContent>
                  <w:p>
                    <w:pPr>
                      <w:tabs>
                        <w:tab w:pos="651" w:val="left" w:leader="none"/>
                        <w:tab w:pos="1303" w:val="left" w:leader="none"/>
                        <w:tab w:pos="1955" w:val="left" w:leader="none"/>
                        <w:tab w:pos="2607" w:val="left" w:leader="none"/>
                        <w:tab w:pos="3259" w:val="left" w:leader="none"/>
                      </w:tabs>
                      <w:spacing w:line="189" w:lineRule="exact" w:before="0"/>
                      <w:ind w:left="0" w:right="0" w:firstLine="0"/>
                      <w:jc w:val="left"/>
                      <w:rPr>
                        <w:rFonts w:ascii="Calibri"/>
                        <w:sz w:val="19"/>
                      </w:rPr>
                    </w:pPr>
                    <w:r>
                      <w:rPr>
                        <w:rFonts w:ascii="Calibri"/>
                        <w:sz w:val="19"/>
                      </w:rPr>
                      <w:t>2005</w:t>
                      <w:tab/>
                      <w:t>2007</w:t>
                      <w:tab/>
                      <w:t>2009</w:t>
                      <w:tab/>
                      <w:t>2011</w:t>
                      <w:tab/>
                      <w:t>2013</w:t>
                      <w:tab/>
                      <w:t>2015</w:t>
                    </w:r>
                  </w:p>
                </w:txbxContent>
              </v:textbox>
              <w10:wrap type="none"/>
            </v:shape>
            <v:shape style="position:absolute;left:8588;top:-3521;width:2035;height:2738" type="#_x0000_t202" filled="false" stroked="false">
              <v:textbox inset="0,0,0,0">
                <w:txbxContent>
                  <w:p>
                    <w:pPr>
                      <w:spacing w:line="192" w:lineRule="exact" w:before="0"/>
                      <w:ind w:left="0" w:right="18" w:firstLine="0"/>
                      <w:jc w:val="right"/>
                      <w:rPr>
                        <w:rFonts w:ascii="Calibri"/>
                        <w:sz w:val="19"/>
                      </w:rPr>
                    </w:pPr>
                    <w:r>
                      <w:rPr>
                        <w:rFonts w:ascii="Calibri"/>
                        <w:sz w:val="19"/>
                      </w:rPr>
                      <w:t>%</w:t>
                    </w:r>
                    <w:r>
                      <w:rPr>
                        <w:rFonts w:ascii="Calibri"/>
                        <w:spacing w:val="-7"/>
                        <w:sz w:val="19"/>
                      </w:rPr>
                      <w:t> </w:t>
                    </w:r>
                    <w:r>
                      <w:rPr>
                        <w:rFonts w:ascii="Calibri"/>
                        <w:sz w:val="19"/>
                      </w:rPr>
                      <w:t>change</w:t>
                    </w:r>
                    <w:r>
                      <w:rPr>
                        <w:rFonts w:ascii="Calibri"/>
                        <w:spacing w:val="-7"/>
                        <w:sz w:val="19"/>
                      </w:rPr>
                      <w:t> </w:t>
                    </w:r>
                    <w:r>
                      <w:rPr>
                        <w:rFonts w:ascii="Calibri"/>
                        <w:sz w:val="19"/>
                      </w:rPr>
                      <w:t>on</w:t>
                    </w:r>
                    <w:r>
                      <w:rPr>
                        <w:rFonts w:ascii="Calibri"/>
                        <w:spacing w:val="-8"/>
                        <w:sz w:val="19"/>
                      </w:rPr>
                      <w:t> </w:t>
                    </w:r>
                    <w:r>
                      <w:rPr>
                        <w:rFonts w:ascii="Calibri"/>
                        <w:sz w:val="19"/>
                      </w:rPr>
                      <w:t>a</w:t>
                    </w:r>
                    <w:r>
                      <w:rPr>
                        <w:rFonts w:ascii="Calibri"/>
                        <w:spacing w:val="-7"/>
                        <w:sz w:val="19"/>
                      </w:rPr>
                      <w:t> </w:t>
                    </w:r>
                    <w:r>
                      <w:rPr>
                        <w:rFonts w:ascii="Calibri"/>
                        <w:sz w:val="19"/>
                      </w:rPr>
                      <w:t>year</w:t>
                    </w:r>
                    <w:r>
                      <w:rPr>
                        <w:rFonts w:ascii="Calibri"/>
                        <w:spacing w:val="-5"/>
                        <w:sz w:val="19"/>
                      </w:rPr>
                      <w:t> </w:t>
                    </w:r>
                    <w:r>
                      <w:rPr>
                        <w:rFonts w:ascii="Calibri"/>
                        <w:sz w:val="19"/>
                      </w:rPr>
                      <w:t>earlier</w:t>
                    </w:r>
                  </w:p>
                  <w:p>
                    <w:pPr>
                      <w:spacing w:before="117"/>
                      <w:ind w:left="0" w:right="37" w:firstLine="0"/>
                      <w:jc w:val="right"/>
                      <w:rPr>
                        <w:rFonts w:ascii="Calibri"/>
                        <w:sz w:val="19"/>
                      </w:rPr>
                    </w:pPr>
                    <w:r>
                      <w:rPr>
                        <w:rFonts w:ascii="Calibri"/>
                        <w:w w:val="99"/>
                        <w:sz w:val="19"/>
                      </w:rPr>
                      <w:t>6</w:t>
                    </w:r>
                  </w:p>
                  <w:p>
                    <w:pPr>
                      <w:spacing w:before="135"/>
                      <w:ind w:left="0" w:right="37" w:firstLine="0"/>
                      <w:jc w:val="right"/>
                      <w:rPr>
                        <w:rFonts w:ascii="Calibri"/>
                        <w:sz w:val="19"/>
                      </w:rPr>
                    </w:pPr>
                    <w:r>
                      <w:rPr>
                        <w:rFonts w:ascii="Calibri"/>
                        <w:w w:val="99"/>
                        <w:sz w:val="19"/>
                      </w:rPr>
                      <w:t>5</w:t>
                    </w:r>
                  </w:p>
                  <w:p>
                    <w:pPr>
                      <w:spacing w:before="134"/>
                      <w:ind w:left="0" w:right="37" w:firstLine="0"/>
                      <w:jc w:val="right"/>
                      <w:rPr>
                        <w:rFonts w:ascii="Calibri"/>
                        <w:sz w:val="19"/>
                      </w:rPr>
                    </w:pPr>
                    <w:r>
                      <w:rPr>
                        <w:rFonts w:ascii="Calibri"/>
                        <w:w w:val="99"/>
                        <w:sz w:val="19"/>
                      </w:rPr>
                      <w:t>4</w:t>
                    </w:r>
                  </w:p>
                  <w:p>
                    <w:pPr>
                      <w:spacing w:before="136"/>
                      <w:ind w:left="0" w:right="37" w:firstLine="0"/>
                      <w:jc w:val="right"/>
                      <w:rPr>
                        <w:rFonts w:ascii="Calibri"/>
                        <w:sz w:val="19"/>
                      </w:rPr>
                    </w:pPr>
                    <w:r>
                      <w:rPr>
                        <w:rFonts w:ascii="Calibri"/>
                        <w:w w:val="99"/>
                        <w:sz w:val="19"/>
                      </w:rPr>
                      <w:t>3</w:t>
                    </w:r>
                  </w:p>
                  <w:p>
                    <w:pPr>
                      <w:spacing w:before="134"/>
                      <w:ind w:left="0" w:right="37" w:firstLine="0"/>
                      <w:jc w:val="right"/>
                      <w:rPr>
                        <w:rFonts w:ascii="Calibri"/>
                        <w:sz w:val="19"/>
                      </w:rPr>
                    </w:pPr>
                    <w:r>
                      <w:rPr>
                        <w:rFonts w:ascii="Calibri"/>
                        <w:w w:val="99"/>
                        <w:sz w:val="19"/>
                      </w:rPr>
                      <w:t>2</w:t>
                    </w:r>
                  </w:p>
                  <w:p>
                    <w:pPr>
                      <w:spacing w:before="135"/>
                      <w:ind w:left="0" w:right="37" w:firstLine="0"/>
                      <w:jc w:val="right"/>
                      <w:rPr>
                        <w:rFonts w:ascii="Calibri"/>
                        <w:sz w:val="19"/>
                      </w:rPr>
                    </w:pPr>
                    <w:r>
                      <w:rPr>
                        <w:rFonts w:ascii="Calibri"/>
                        <w:w w:val="99"/>
                        <w:sz w:val="19"/>
                      </w:rPr>
                      <w:t>1</w:t>
                    </w:r>
                  </w:p>
                  <w:p>
                    <w:pPr>
                      <w:spacing w:line="228" w:lineRule="exact" w:before="134"/>
                      <w:ind w:left="0" w:right="37" w:firstLine="0"/>
                      <w:jc w:val="right"/>
                      <w:rPr>
                        <w:rFonts w:ascii="Calibri"/>
                        <w:sz w:val="19"/>
                      </w:rPr>
                    </w:pPr>
                    <w:r>
                      <w:rPr>
                        <w:rFonts w:ascii="Calibri"/>
                        <w:w w:val="99"/>
                        <w:sz w:val="19"/>
                      </w:rPr>
                      <w:t>0</w:t>
                    </w:r>
                  </w:p>
                </w:txbxContent>
              </v:textbox>
              <w10:wrap type="none"/>
            </v:shape>
            <v:shape style="position:absolute;left:6961;top:-3448;width:998;height:463" type="#_x0000_t202" filled="false" stroked="false">
              <v:textbox inset="0,0,0,0">
                <w:txbxContent>
                  <w:p>
                    <w:pPr>
                      <w:spacing w:line="192" w:lineRule="exact" w:before="0"/>
                      <w:ind w:left="0" w:right="0" w:firstLine="0"/>
                      <w:jc w:val="left"/>
                      <w:rPr>
                        <w:rFonts w:ascii="Calibri"/>
                        <w:sz w:val="19"/>
                      </w:rPr>
                    </w:pPr>
                    <w:r>
                      <w:rPr>
                        <w:rFonts w:ascii="Calibri"/>
                        <w:sz w:val="19"/>
                      </w:rPr>
                      <w:t>CPI</w:t>
                    </w:r>
                  </w:p>
                  <w:p>
                    <w:pPr>
                      <w:spacing w:line="228" w:lineRule="exact" w:before="41"/>
                      <w:ind w:left="0" w:right="0" w:firstLine="0"/>
                      <w:jc w:val="left"/>
                      <w:rPr>
                        <w:rFonts w:ascii="Calibri"/>
                        <w:sz w:val="19"/>
                      </w:rPr>
                    </w:pPr>
                    <w:r>
                      <w:rPr>
                        <w:rFonts w:ascii="Calibri"/>
                        <w:sz w:val="19"/>
                      </w:rPr>
                      <w:t>N14 forecast</w:t>
                    </w:r>
                  </w:p>
                </w:txbxContent>
              </v:textbox>
              <w10:wrap type="none"/>
            </v:shape>
            <v:shape style="position:absolute;left:1726;top:-690;width:3616;height:189" type="#_x0000_t202" filled="false" stroked="false">
              <v:textbox inset="0,0,0,0">
                <w:txbxContent>
                  <w:p>
                    <w:pPr>
                      <w:tabs>
                        <w:tab w:pos="643" w:val="left" w:leader="none"/>
                        <w:tab w:pos="1285" w:val="left" w:leader="none"/>
                        <w:tab w:pos="1927" w:val="left" w:leader="none"/>
                        <w:tab w:pos="2570" w:val="left" w:leader="none"/>
                        <w:tab w:pos="3212" w:val="left" w:leader="none"/>
                      </w:tabs>
                      <w:spacing w:line="189" w:lineRule="exact" w:before="0"/>
                      <w:ind w:left="0" w:right="0" w:firstLine="0"/>
                      <w:jc w:val="left"/>
                      <w:rPr>
                        <w:rFonts w:ascii="Calibri"/>
                        <w:sz w:val="19"/>
                      </w:rPr>
                    </w:pPr>
                    <w:r>
                      <w:rPr>
                        <w:rFonts w:ascii="Calibri"/>
                        <w:sz w:val="19"/>
                      </w:rPr>
                      <w:t>2005</w:t>
                      <w:tab/>
                      <w:t>2007</w:t>
                      <w:tab/>
                      <w:t>2009</w:t>
                      <w:tab/>
                      <w:t>2011</w:t>
                      <w:tab/>
                      <w:t>2013</w:t>
                      <w:tab/>
                      <w:t>2015</w:t>
                    </w:r>
                  </w:p>
                </w:txbxContent>
              </v:textbox>
              <w10:wrap type="none"/>
            </v:shape>
            <v:shape style="position:absolute;left:5880;top:-3156;width:174;height:2411" type="#_x0000_t202" filled="false" stroked="false">
              <v:textbox inset="0,0,0,0">
                <w:txbxContent>
                  <w:p>
                    <w:pPr>
                      <w:spacing w:line="192" w:lineRule="exact" w:before="0"/>
                      <w:ind w:left="0" w:right="0" w:firstLine="0"/>
                      <w:jc w:val="left"/>
                      <w:rPr>
                        <w:rFonts w:ascii="Calibri"/>
                        <w:sz w:val="19"/>
                      </w:rPr>
                    </w:pPr>
                    <w:r>
                      <w:rPr>
                        <w:rFonts w:ascii="Calibri"/>
                        <w:w w:val="99"/>
                        <w:sz w:val="19"/>
                      </w:rPr>
                      <w:t>6</w:t>
                    </w:r>
                  </w:p>
                  <w:p>
                    <w:pPr>
                      <w:spacing w:before="86"/>
                      <w:ind w:left="0" w:right="0" w:firstLine="0"/>
                      <w:jc w:val="left"/>
                      <w:rPr>
                        <w:rFonts w:ascii="Calibri"/>
                        <w:sz w:val="19"/>
                      </w:rPr>
                    </w:pPr>
                    <w:r>
                      <w:rPr>
                        <w:rFonts w:ascii="Calibri"/>
                        <w:w w:val="99"/>
                        <w:sz w:val="19"/>
                      </w:rPr>
                      <w:t>4</w:t>
                    </w:r>
                  </w:p>
                  <w:p>
                    <w:pPr>
                      <w:spacing w:before="85"/>
                      <w:ind w:left="0" w:right="0" w:firstLine="0"/>
                      <w:jc w:val="left"/>
                      <w:rPr>
                        <w:rFonts w:ascii="Calibri"/>
                        <w:sz w:val="19"/>
                      </w:rPr>
                    </w:pPr>
                    <w:r>
                      <w:rPr>
                        <w:rFonts w:ascii="Calibri"/>
                        <w:w w:val="99"/>
                        <w:sz w:val="19"/>
                      </w:rPr>
                      <w:t>2</w:t>
                    </w:r>
                  </w:p>
                  <w:p>
                    <w:pPr>
                      <w:spacing w:before="86"/>
                      <w:ind w:left="0" w:right="0" w:firstLine="0"/>
                      <w:jc w:val="left"/>
                      <w:rPr>
                        <w:rFonts w:ascii="Calibri"/>
                        <w:sz w:val="19"/>
                      </w:rPr>
                    </w:pPr>
                    <w:r>
                      <w:rPr>
                        <w:rFonts w:ascii="Calibri"/>
                        <w:w w:val="99"/>
                        <w:sz w:val="19"/>
                      </w:rPr>
                      <w:t>0</w:t>
                    </w:r>
                  </w:p>
                  <w:p>
                    <w:pPr>
                      <w:spacing w:before="85"/>
                      <w:ind w:left="0" w:right="0" w:firstLine="0"/>
                      <w:jc w:val="left"/>
                      <w:rPr>
                        <w:rFonts w:ascii="Calibri" w:hAnsi="Calibri"/>
                        <w:sz w:val="19"/>
                      </w:rPr>
                    </w:pPr>
                    <w:r>
                      <w:rPr>
                        <w:rFonts w:ascii="Calibri" w:hAnsi="Calibri"/>
                        <w:sz w:val="19"/>
                      </w:rPr>
                      <w:t>‐2</w:t>
                    </w:r>
                  </w:p>
                  <w:p>
                    <w:pPr>
                      <w:spacing w:before="86"/>
                      <w:ind w:left="0" w:right="0" w:firstLine="0"/>
                      <w:jc w:val="left"/>
                      <w:rPr>
                        <w:rFonts w:ascii="Calibri" w:hAnsi="Calibri"/>
                        <w:sz w:val="19"/>
                      </w:rPr>
                    </w:pPr>
                    <w:r>
                      <w:rPr>
                        <w:rFonts w:ascii="Calibri" w:hAnsi="Calibri"/>
                        <w:sz w:val="19"/>
                      </w:rPr>
                      <w:t>‐4</w:t>
                    </w:r>
                  </w:p>
                  <w:p>
                    <w:pPr>
                      <w:spacing w:before="84"/>
                      <w:ind w:left="0" w:right="0" w:firstLine="0"/>
                      <w:jc w:val="left"/>
                      <w:rPr>
                        <w:rFonts w:ascii="Calibri" w:hAnsi="Calibri"/>
                        <w:sz w:val="19"/>
                      </w:rPr>
                    </w:pPr>
                    <w:r>
                      <w:rPr>
                        <w:rFonts w:ascii="Calibri" w:hAnsi="Calibri"/>
                        <w:sz w:val="19"/>
                      </w:rPr>
                      <w:t>‐6</w:t>
                    </w:r>
                  </w:p>
                  <w:p>
                    <w:pPr>
                      <w:spacing w:line="228" w:lineRule="exact" w:before="87"/>
                      <w:ind w:left="0" w:right="0" w:firstLine="0"/>
                      <w:jc w:val="left"/>
                      <w:rPr>
                        <w:rFonts w:ascii="Calibri" w:hAnsi="Calibri"/>
                        <w:sz w:val="19"/>
                      </w:rPr>
                    </w:pPr>
                    <w:r>
                      <w:rPr>
                        <w:rFonts w:ascii="Calibri" w:hAnsi="Calibri"/>
                        <w:sz w:val="19"/>
                      </w:rPr>
                      <w:t>‐8</w:t>
                    </w:r>
                  </w:p>
                </w:txbxContent>
              </v:textbox>
              <w10:wrap type="none"/>
            </v:shape>
            <v:shape style="position:absolute;left:4179;top:-1559;width:999;height:464" type="#_x0000_t202" filled="false" stroked="false">
              <v:textbox inset="0,0,0,0">
                <w:txbxContent>
                  <w:p>
                    <w:pPr>
                      <w:spacing w:line="192" w:lineRule="exact" w:before="0"/>
                      <w:ind w:left="0" w:right="0" w:firstLine="0"/>
                      <w:jc w:val="left"/>
                      <w:rPr>
                        <w:rFonts w:ascii="Calibri"/>
                        <w:sz w:val="19"/>
                      </w:rPr>
                    </w:pPr>
                    <w:r>
                      <w:rPr>
                        <w:rFonts w:ascii="Calibri"/>
                        <w:sz w:val="19"/>
                      </w:rPr>
                      <w:t>GDP</w:t>
                    </w:r>
                  </w:p>
                  <w:p>
                    <w:pPr>
                      <w:spacing w:line="228" w:lineRule="exact" w:before="43"/>
                      <w:ind w:left="0" w:right="0" w:firstLine="0"/>
                      <w:jc w:val="left"/>
                      <w:rPr>
                        <w:rFonts w:ascii="Calibri"/>
                        <w:sz w:val="19"/>
                      </w:rPr>
                    </w:pPr>
                    <w:r>
                      <w:rPr>
                        <w:rFonts w:ascii="Calibri"/>
                        <w:sz w:val="19"/>
                      </w:rPr>
                      <w:t>N14 forecast</w:t>
                    </w:r>
                  </w:p>
                </w:txbxContent>
              </v:textbox>
              <w10:wrap type="none"/>
            </v:shape>
            <v:shape style="position:absolute;left:4005;top:-3522;width:2035;height:189" type="#_x0000_t202" filled="false" stroked="false">
              <v:textbox inset="0,0,0,0">
                <w:txbxContent>
                  <w:p>
                    <w:pPr>
                      <w:spacing w:line="189" w:lineRule="exact" w:before="0"/>
                      <w:ind w:left="0" w:right="0" w:firstLine="0"/>
                      <w:jc w:val="left"/>
                      <w:rPr>
                        <w:rFonts w:ascii="Calibri"/>
                        <w:sz w:val="19"/>
                      </w:rPr>
                    </w:pPr>
                    <w:r>
                      <w:rPr>
                        <w:rFonts w:ascii="Calibri"/>
                        <w:sz w:val="19"/>
                      </w:rPr>
                      <w:t>% change on a year earlier</w:t>
                    </w:r>
                  </w:p>
                </w:txbxContent>
              </v:textbox>
              <w10:wrap type="none"/>
            </v:shape>
            <w10:wrap type="none"/>
          </v:group>
        </w:pict>
      </w:r>
      <w:r>
        <w:rPr/>
        <w:t>This strong, albeit slowing, growth is expected to be combined with continued improvement in the unemployment</w:t>
      </w:r>
      <w:r>
        <w:rPr>
          <w:spacing w:val="-8"/>
        </w:rPr>
        <w:t> </w:t>
      </w:r>
      <w:r>
        <w:rPr/>
        <w:t>rate,</w:t>
      </w:r>
      <w:r>
        <w:rPr>
          <w:spacing w:val="-10"/>
        </w:rPr>
        <w:t> </w:t>
      </w:r>
      <w:r>
        <w:rPr/>
        <w:t>albeit</w:t>
      </w:r>
      <w:r>
        <w:rPr>
          <w:spacing w:val="-10"/>
        </w:rPr>
        <w:t> </w:t>
      </w:r>
      <w:r>
        <w:rPr/>
        <w:t>also</w:t>
      </w:r>
      <w:r>
        <w:rPr>
          <w:spacing w:val="-9"/>
        </w:rPr>
        <w:t> </w:t>
      </w:r>
      <w:r>
        <w:rPr/>
        <w:t>improving</w:t>
      </w:r>
      <w:r>
        <w:rPr>
          <w:spacing w:val="-10"/>
        </w:rPr>
        <w:t> </w:t>
      </w:r>
      <w:r>
        <w:rPr/>
        <w:t>at</w:t>
      </w:r>
      <w:r>
        <w:rPr>
          <w:spacing w:val="-8"/>
        </w:rPr>
        <w:t> </w:t>
      </w:r>
      <w:r>
        <w:rPr/>
        <w:t>a</w:t>
      </w:r>
      <w:r>
        <w:rPr>
          <w:spacing w:val="-11"/>
        </w:rPr>
        <w:t> </w:t>
      </w:r>
      <w:r>
        <w:rPr/>
        <w:t>slower</w:t>
      </w:r>
      <w:r>
        <w:rPr>
          <w:spacing w:val="-9"/>
        </w:rPr>
        <w:t> </w:t>
      </w:r>
      <w:r>
        <w:rPr/>
        <w:t>rate.</w:t>
      </w:r>
      <w:r>
        <w:rPr>
          <w:spacing w:val="-8"/>
        </w:rPr>
        <w:t> </w:t>
      </w:r>
      <w:r>
        <w:rPr/>
        <w:t>After</w:t>
      </w:r>
      <w:r>
        <w:rPr>
          <w:spacing w:val="-10"/>
        </w:rPr>
        <w:t> </w:t>
      </w:r>
      <w:r>
        <w:rPr/>
        <w:t>plummeting</w:t>
      </w:r>
      <w:r>
        <w:rPr>
          <w:spacing w:val="-9"/>
        </w:rPr>
        <w:t> </w:t>
      </w:r>
      <w:r>
        <w:rPr/>
        <w:t>from</w:t>
      </w:r>
      <w:r>
        <w:rPr>
          <w:spacing w:val="-8"/>
        </w:rPr>
        <w:t> </w:t>
      </w:r>
      <w:r>
        <w:rPr/>
        <w:t>a</w:t>
      </w:r>
      <w:r>
        <w:rPr>
          <w:spacing w:val="-10"/>
        </w:rPr>
        <w:t> </w:t>
      </w:r>
      <w:r>
        <w:rPr/>
        <w:t>peak</w:t>
      </w:r>
      <w:r>
        <w:rPr>
          <w:spacing w:val="-8"/>
        </w:rPr>
        <w:t> </w:t>
      </w:r>
      <w:r>
        <w:rPr/>
        <w:t>unemployment</w:t>
      </w:r>
      <w:r>
        <w:rPr>
          <w:spacing w:val="-10"/>
        </w:rPr>
        <w:t> </w:t>
      </w:r>
      <w:r>
        <w:rPr/>
        <w:t>rate of 8.4% in 2011 Q4, unemployment was expected to end 2014 at 5.7%, end 2015 at 5.4%, and 2016 at 5.3%. Inflation was also expected to decline through the beginning of 2015, due to a combination of the lagged</w:t>
      </w:r>
      <w:r>
        <w:rPr>
          <w:spacing w:val="-8"/>
        </w:rPr>
        <w:t> </w:t>
      </w:r>
      <w:r>
        <w:rPr/>
        <w:t>effects</w:t>
      </w:r>
      <w:r>
        <w:rPr>
          <w:spacing w:val="-7"/>
        </w:rPr>
        <w:t> </w:t>
      </w:r>
      <w:r>
        <w:rPr/>
        <w:t>of</w:t>
      </w:r>
      <w:r>
        <w:rPr>
          <w:spacing w:val="-7"/>
        </w:rPr>
        <w:t> </w:t>
      </w:r>
      <w:r>
        <w:rPr/>
        <w:t>sterling’s</w:t>
      </w:r>
      <w:r>
        <w:rPr>
          <w:spacing w:val="-7"/>
        </w:rPr>
        <w:t> </w:t>
      </w:r>
      <w:r>
        <w:rPr/>
        <w:t>recent</w:t>
      </w:r>
      <w:r>
        <w:rPr>
          <w:spacing w:val="-7"/>
        </w:rPr>
        <w:t> </w:t>
      </w:r>
      <w:r>
        <w:rPr/>
        <w:t>appreciation,</w:t>
      </w:r>
      <w:r>
        <w:rPr>
          <w:spacing w:val="-8"/>
        </w:rPr>
        <w:t> </w:t>
      </w:r>
      <w:r>
        <w:rPr/>
        <w:t>lower</w:t>
      </w:r>
      <w:r>
        <w:rPr>
          <w:spacing w:val="-6"/>
        </w:rPr>
        <w:t> </w:t>
      </w:r>
      <w:r>
        <w:rPr/>
        <w:t>oil</w:t>
      </w:r>
      <w:r>
        <w:rPr>
          <w:spacing w:val="-8"/>
        </w:rPr>
        <w:t> </w:t>
      </w:r>
      <w:r>
        <w:rPr/>
        <w:t>and</w:t>
      </w:r>
      <w:r>
        <w:rPr>
          <w:spacing w:val="-7"/>
        </w:rPr>
        <w:t> </w:t>
      </w:r>
      <w:r>
        <w:rPr/>
        <w:t>commodity</w:t>
      </w:r>
      <w:r>
        <w:rPr>
          <w:spacing w:val="-7"/>
        </w:rPr>
        <w:t> </w:t>
      </w:r>
      <w:r>
        <w:rPr/>
        <w:t>prices,</w:t>
      </w:r>
      <w:r>
        <w:rPr>
          <w:spacing w:val="-7"/>
        </w:rPr>
        <w:t> </w:t>
      </w:r>
      <w:r>
        <w:rPr/>
        <w:t>and</w:t>
      </w:r>
      <w:r>
        <w:rPr>
          <w:spacing w:val="-8"/>
        </w:rPr>
        <w:t> </w:t>
      </w:r>
      <w:r>
        <w:rPr/>
        <w:t>slack</w:t>
      </w:r>
      <w:r>
        <w:rPr>
          <w:spacing w:val="-7"/>
        </w:rPr>
        <w:t> </w:t>
      </w:r>
      <w:r>
        <w:rPr/>
        <w:t>in</w:t>
      </w:r>
      <w:r>
        <w:rPr>
          <w:spacing w:val="-8"/>
        </w:rPr>
        <w:t> </w:t>
      </w:r>
      <w:r>
        <w:rPr/>
        <w:t>the</w:t>
      </w:r>
      <w:r>
        <w:rPr>
          <w:spacing w:val="-8"/>
        </w:rPr>
        <w:t> </w:t>
      </w:r>
      <w:r>
        <w:rPr/>
        <w:t>economy.</w:t>
      </w:r>
    </w:p>
    <w:p>
      <w:pPr>
        <w:pStyle w:val="BodyText"/>
        <w:spacing w:line="357" w:lineRule="auto"/>
        <w:ind w:left="226" w:right="123"/>
      </w:pPr>
      <w:r>
        <w:rPr/>
        <w:t>But then inflation would slowly increase to reach the 2% target by the end of the period. (It is worth noting that</w:t>
      </w:r>
      <w:r>
        <w:rPr>
          <w:spacing w:val="-7"/>
        </w:rPr>
        <w:t> </w:t>
      </w:r>
      <w:r>
        <w:rPr/>
        <w:t>this</w:t>
      </w:r>
      <w:r>
        <w:rPr>
          <w:spacing w:val="-7"/>
        </w:rPr>
        <w:t> </w:t>
      </w:r>
      <w:r>
        <w:rPr/>
        <w:t>forecast</w:t>
      </w:r>
      <w:r>
        <w:rPr>
          <w:spacing w:val="-7"/>
        </w:rPr>
        <w:t> </w:t>
      </w:r>
      <w:r>
        <w:rPr/>
        <w:t>was</w:t>
      </w:r>
      <w:r>
        <w:rPr>
          <w:spacing w:val="-6"/>
        </w:rPr>
        <w:t> </w:t>
      </w:r>
      <w:r>
        <w:rPr/>
        <w:t>done</w:t>
      </w:r>
      <w:r>
        <w:rPr>
          <w:spacing w:val="-6"/>
        </w:rPr>
        <w:t> </w:t>
      </w:r>
      <w:r>
        <w:rPr/>
        <w:t>when</w:t>
      </w:r>
      <w:r>
        <w:rPr>
          <w:spacing w:val="-8"/>
        </w:rPr>
        <w:t> </w:t>
      </w:r>
      <w:r>
        <w:rPr/>
        <w:t>oil</w:t>
      </w:r>
      <w:r>
        <w:rPr>
          <w:spacing w:val="-8"/>
        </w:rPr>
        <w:t> </w:t>
      </w:r>
      <w:r>
        <w:rPr/>
        <w:t>prices</w:t>
      </w:r>
      <w:r>
        <w:rPr>
          <w:spacing w:val="-6"/>
        </w:rPr>
        <w:t> </w:t>
      </w:r>
      <w:r>
        <w:rPr/>
        <w:t>were</w:t>
      </w:r>
      <w:r>
        <w:rPr>
          <w:spacing w:val="-8"/>
        </w:rPr>
        <w:t> </w:t>
      </w:r>
      <w:r>
        <w:rPr/>
        <w:t>at</w:t>
      </w:r>
      <w:r>
        <w:rPr>
          <w:spacing w:val="-8"/>
        </w:rPr>
        <w:t> </w:t>
      </w:r>
      <w:r>
        <w:rPr/>
        <w:t>$80</w:t>
      </w:r>
      <w:r>
        <w:rPr>
          <w:spacing w:val="-8"/>
        </w:rPr>
        <w:t> </w:t>
      </w:r>
      <w:r>
        <w:rPr/>
        <w:t>per</w:t>
      </w:r>
      <w:r>
        <w:rPr>
          <w:spacing w:val="-7"/>
        </w:rPr>
        <w:t> </w:t>
      </w:r>
      <w:r>
        <w:rPr/>
        <w:t>barrel,</w:t>
      </w:r>
      <w:r>
        <w:rPr>
          <w:spacing w:val="-8"/>
        </w:rPr>
        <w:t> </w:t>
      </w:r>
      <w:r>
        <w:rPr/>
        <w:t>and</w:t>
      </w:r>
      <w:r>
        <w:rPr>
          <w:spacing w:val="-8"/>
        </w:rPr>
        <w:t> </w:t>
      </w:r>
      <w:r>
        <w:rPr/>
        <w:t>therefore</w:t>
      </w:r>
      <w:r>
        <w:rPr>
          <w:spacing w:val="-6"/>
        </w:rPr>
        <w:t> </w:t>
      </w:r>
      <w:r>
        <w:rPr/>
        <w:t>does</w:t>
      </w:r>
      <w:r>
        <w:rPr>
          <w:spacing w:val="-6"/>
        </w:rPr>
        <w:t> </w:t>
      </w:r>
      <w:r>
        <w:rPr/>
        <w:t>not</w:t>
      </w:r>
      <w:r>
        <w:rPr>
          <w:spacing w:val="-8"/>
        </w:rPr>
        <w:t> </w:t>
      </w:r>
      <w:r>
        <w:rPr/>
        <w:t>capture</w:t>
      </w:r>
      <w:r>
        <w:rPr>
          <w:spacing w:val="-8"/>
        </w:rPr>
        <w:t> </w:t>
      </w:r>
      <w:r>
        <w:rPr/>
        <w:t>any</w:t>
      </w:r>
      <w:r>
        <w:rPr>
          <w:spacing w:val="-7"/>
        </w:rPr>
        <w:t> </w:t>
      </w:r>
      <w:r>
        <w:rPr/>
        <w:t>effect of the most recent decline in oil</w:t>
      </w:r>
      <w:r>
        <w:rPr>
          <w:spacing w:val="-9"/>
        </w:rPr>
        <w:t> </w:t>
      </w:r>
      <w:r>
        <w:rPr/>
        <w:t>prices.)</w:t>
      </w:r>
    </w:p>
    <w:p>
      <w:pPr>
        <w:pStyle w:val="BodyText"/>
        <w:spacing w:before="7"/>
        <w:rPr>
          <w:sz w:val="27"/>
        </w:rPr>
      </w:pPr>
    </w:p>
    <w:p>
      <w:pPr>
        <w:pStyle w:val="BodyText"/>
        <w:spacing w:line="357" w:lineRule="auto"/>
        <w:ind w:left="226" w:right="123"/>
      </w:pPr>
      <w:r>
        <w:rPr/>
        <w:t>Given</w:t>
      </w:r>
      <w:r>
        <w:rPr>
          <w:spacing w:val="-8"/>
        </w:rPr>
        <w:t> </w:t>
      </w:r>
      <w:r>
        <w:rPr/>
        <w:t>the</w:t>
      </w:r>
      <w:r>
        <w:rPr>
          <w:spacing w:val="-7"/>
        </w:rPr>
        <w:t> </w:t>
      </w:r>
      <w:r>
        <w:rPr/>
        <w:t>many</w:t>
      </w:r>
      <w:r>
        <w:rPr>
          <w:spacing w:val="-8"/>
        </w:rPr>
        <w:t> </w:t>
      </w:r>
      <w:r>
        <w:rPr/>
        <w:t>uncertainties</w:t>
      </w:r>
      <w:r>
        <w:rPr>
          <w:spacing w:val="-6"/>
        </w:rPr>
        <w:t> </w:t>
      </w:r>
      <w:r>
        <w:rPr/>
        <w:t>that</w:t>
      </w:r>
      <w:r>
        <w:rPr>
          <w:spacing w:val="-8"/>
        </w:rPr>
        <w:t> </w:t>
      </w:r>
      <w:r>
        <w:rPr/>
        <w:t>go</w:t>
      </w:r>
      <w:r>
        <w:rPr>
          <w:spacing w:val="-7"/>
        </w:rPr>
        <w:t> </w:t>
      </w:r>
      <w:r>
        <w:rPr/>
        <w:t>into</w:t>
      </w:r>
      <w:r>
        <w:rPr>
          <w:spacing w:val="-7"/>
        </w:rPr>
        <w:t> </w:t>
      </w:r>
      <w:r>
        <w:rPr/>
        <w:t>the</w:t>
      </w:r>
      <w:r>
        <w:rPr>
          <w:spacing w:val="-8"/>
        </w:rPr>
        <w:t> </w:t>
      </w:r>
      <w:r>
        <w:rPr/>
        <w:t>forecast,</w:t>
      </w:r>
      <w:r>
        <w:rPr>
          <w:spacing w:val="-10"/>
        </w:rPr>
        <w:t> </w:t>
      </w:r>
      <w:r>
        <w:rPr/>
        <w:t>and</w:t>
      </w:r>
      <w:r>
        <w:rPr>
          <w:spacing w:val="-8"/>
        </w:rPr>
        <w:t> </w:t>
      </w:r>
      <w:r>
        <w:rPr/>
        <w:t>especially</w:t>
      </w:r>
      <w:r>
        <w:rPr>
          <w:spacing w:val="-8"/>
        </w:rPr>
        <w:t> </w:t>
      </w:r>
      <w:r>
        <w:rPr/>
        <w:t>the</w:t>
      </w:r>
      <w:r>
        <w:rPr>
          <w:spacing w:val="-9"/>
        </w:rPr>
        <w:t> </w:t>
      </w:r>
      <w:r>
        <w:rPr/>
        <w:t>different</w:t>
      </w:r>
      <w:r>
        <w:rPr>
          <w:spacing w:val="-7"/>
        </w:rPr>
        <w:t> </w:t>
      </w:r>
      <w:r>
        <w:rPr/>
        <w:t>assessments</w:t>
      </w:r>
      <w:r>
        <w:rPr>
          <w:spacing w:val="-7"/>
        </w:rPr>
        <w:t> </w:t>
      </w:r>
      <w:r>
        <w:rPr/>
        <w:t>of</w:t>
      </w:r>
      <w:r>
        <w:rPr>
          <w:spacing w:val="-8"/>
        </w:rPr>
        <w:t> </w:t>
      </w:r>
      <w:r>
        <w:rPr/>
        <w:t>the</w:t>
      </w:r>
      <w:r>
        <w:rPr>
          <w:spacing w:val="-8"/>
        </w:rPr>
        <w:t> </w:t>
      </w:r>
      <w:r>
        <w:rPr/>
        <w:t>risks around the paths for key variables, important components of the forecast are fan charts which indicate the range of possible outcomes. Figure 2 shows examples for the paths of GDP growth and inflation from our last forecast. I often find these fan charts even more useful than the central estimates. They highlight the substantial</w:t>
      </w:r>
      <w:r>
        <w:rPr>
          <w:spacing w:val="-7"/>
        </w:rPr>
        <w:t> </w:t>
      </w:r>
      <w:r>
        <w:rPr/>
        <w:t>uncertainty</w:t>
      </w:r>
      <w:r>
        <w:rPr>
          <w:spacing w:val="-6"/>
        </w:rPr>
        <w:t> </w:t>
      </w:r>
      <w:r>
        <w:rPr/>
        <w:t>around</w:t>
      </w:r>
      <w:r>
        <w:rPr>
          <w:spacing w:val="-6"/>
        </w:rPr>
        <w:t> </w:t>
      </w:r>
      <w:r>
        <w:rPr/>
        <w:t>the</w:t>
      </w:r>
      <w:r>
        <w:rPr>
          <w:spacing w:val="-7"/>
        </w:rPr>
        <w:t> </w:t>
      </w:r>
      <w:r>
        <w:rPr/>
        <w:t>forecast</w:t>
      </w:r>
      <w:r>
        <w:rPr>
          <w:spacing w:val="-6"/>
        </w:rPr>
        <w:t> </w:t>
      </w:r>
      <w:r>
        <w:rPr/>
        <w:t>by</w:t>
      </w:r>
      <w:r>
        <w:rPr>
          <w:spacing w:val="-7"/>
        </w:rPr>
        <w:t> </w:t>
      </w:r>
      <w:r>
        <w:rPr/>
        <w:t>the</w:t>
      </w:r>
      <w:r>
        <w:rPr>
          <w:spacing w:val="-5"/>
        </w:rPr>
        <w:t> </w:t>
      </w:r>
      <w:r>
        <w:rPr/>
        <w:t>width</w:t>
      </w:r>
      <w:r>
        <w:rPr>
          <w:spacing w:val="-6"/>
        </w:rPr>
        <w:t> </w:t>
      </w:r>
      <w:r>
        <w:rPr/>
        <w:t>of</w:t>
      </w:r>
      <w:r>
        <w:rPr>
          <w:spacing w:val="-6"/>
        </w:rPr>
        <w:t> </w:t>
      </w:r>
      <w:r>
        <w:rPr/>
        <w:t>the</w:t>
      </w:r>
      <w:r>
        <w:rPr>
          <w:spacing w:val="-6"/>
        </w:rPr>
        <w:t> </w:t>
      </w:r>
      <w:r>
        <w:rPr/>
        <w:t>fan.</w:t>
      </w:r>
      <w:r>
        <w:rPr>
          <w:spacing w:val="-6"/>
        </w:rPr>
        <w:t> </w:t>
      </w:r>
      <w:r>
        <w:rPr/>
        <w:t>They</w:t>
      </w:r>
      <w:r>
        <w:rPr>
          <w:spacing w:val="-6"/>
        </w:rPr>
        <w:t> </w:t>
      </w:r>
      <w:r>
        <w:rPr/>
        <w:t>also</w:t>
      </w:r>
      <w:r>
        <w:rPr>
          <w:spacing w:val="-6"/>
        </w:rPr>
        <w:t> </w:t>
      </w:r>
      <w:r>
        <w:rPr/>
        <w:t>indicate</w:t>
      </w:r>
      <w:r>
        <w:rPr>
          <w:spacing w:val="-7"/>
        </w:rPr>
        <w:t> </w:t>
      </w:r>
      <w:r>
        <w:rPr/>
        <w:t>what</w:t>
      </w:r>
      <w:r>
        <w:rPr>
          <w:spacing w:val="-3"/>
        </w:rPr>
        <w:t> </w:t>
      </w:r>
      <w:r>
        <w:rPr/>
        <w:t>we</w:t>
      </w:r>
      <w:r>
        <w:rPr>
          <w:spacing w:val="-6"/>
        </w:rPr>
        <w:t> </w:t>
      </w:r>
      <w:r>
        <w:rPr/>
        <w:t>view</w:t>
      </w:r>
      <w:r>
        <w:rPr>
          <w:spacing w:val="-8"/>
        </w:rPr>
        <w:t> </w:t>
      </w:r>
      <w:r>
        <w:rPr/>
        <w:t>as</w:t>
      </w:r>
      <w:r>
        <w:rPr>
          <w:spacing w:val="-6"/>
        </w:rPr>
        <w:t> </w:t>
      </w:r>
      <w:r>
        <w:rPr/>
        <w:t>the</w:t>
      </w:r>
    </w:p>
    <w:p>
      <w:pPr>
        <w:pStyle w:val="BodyText"/>
        <w:rPr>
          <w:sz w:val="20"/>
        </w:rPr>
      </w:pPr>
    </w:p>
    <w:p>
      <w:pPr>
        <w:pStyle w:val="BodyText"/>
        <w:rPr>
          <w:sz w:val="20"/>
        </w:rPr>
      </w:pPr>
    </w:p>
    <w:p>
      <w:pPr>
        <w:pStyle w:val="BodyText"/>
        <w:spacing w:before="8"/>
        <w:rPr>
          <w:sz w:val="10"/>
        </w:rPr>
      </w:pPr>
      <w:r>
        <w:rPr/>
        <w:pict>
          <v:shape style="position:absolute;margin-left:79.320pt;margin-top:8.362375pt;width:135.5pt;height:.1pt;mso-position-horizontal-relative:page;mso-position-vertical-relative:paragraph;z-index:-251657216;mso-wrap-distance-left:0;mso-wrap-distance-right:0" coordorigin="1586,167" coordsize="2710,0" path="m1586,167l4296,167e" filled="false" stroked="true" strokeweight=".41998pt" strokecolor="#000000">
            <v:path arrowok="t"/>
            <v:stroke dashstyle="solid"/>
            <w10:wrap type="topAndBottom"/>
          </v:shape>
        </w:pict>
      </w:r>
    </w:p>
    <w:p>
      <w:pPr>
        <w:spacing w:line="276" w:lineRule="auto" w:before="63"/>
        <w:ind w:left="226" w:right="0" w:firstLine="0"/>
        <w:jc w:val="left"/>
        <w:rPr>
          <w:sz w:val="15"/>
        </w:rPr>
      </w:pPr>
      <w:r>
        <w:rPr>
          <w:position w:val="8"/>
          <w:sz w:val="9"/>
        </w:rPr>
        <w:t>1 </w:t>
      </w:r>
      <w:r>
        <w:rPr>
          <w:sz w:val="15"/>
        </w:rPr>
        <w:t>The Bank of England’s updated forecasts that incorporate this new data and revisions will be released in the next </w:t>
      </w:r>
      <w:r>
        <w:rPr>
          <w:i/>
          <w:sz w:val="15"/>
        </w:rPr>
        <w:t>Inflation Report </w:t>
      </w:r>
      <w:r>
        <w:rPr>
          <w:sz w:val="15"/>
        </w:rPr>
        <w:t>on February 12.</w:t>
      </w:r>
    </w:p>
    <w:p>
      <w:pPr>
        <w:spacing w:before="16"/>
        <w:ind w:left="226" w:right="0" w:firstLine="0"/>
        <w:jc w:val="left"/>
        <w:rPr>
          <w:sz w:val="15"/>
        </w:rPr>
      </w:pPr>
      <w:r>
        <w:rPr>
          <w:position w:val="8"/>
          <w:sz w:val="9"/>
        </w:rPr>
        <w:t>2 </w:t>
      </w:r>
      <w:r>
        <w:rPr>
          <w:sz w:val="15"/>
        </w:rPr>
        <w:t>These numbers include the backcast as of the November </w:t>
      </w:r>
      <w:r>
        <w:rPr>
          <w:i/>
          <w:sz w:val="15"/>
        </w:rPr>
        <w:t>Inflation Report</w:t>
      </w:r>
      <w:r>
        <w:rPr>
          <w:sz w:val="15"/>
        </w:rPr>
        <w:t>.</w:t>
      </w:r>
    </w:p>
    <w:p>
      <w:pPr>
        <w:spacing w:after="0"/>
        <w:jc w:val="left"/>
        <w:rPr>
          <w:sz w:val="15"/>
        </w:rPr>
        <w:sectPr>
          <w:footerReference w:type="default" r:id="rId8"/>
          <w:pgSz w:w="12240" w:h="15840"/>
          <w:pgMar w:footer="1240" w:header="0" w:top="1440" w:bottom="1440" w:left="1360" w:right="1480"/>
        </w:sectPr>
      </w:pPr>
    </w:p>
    <w:p>
      <w:pPr>
        <w:pStyle w:val="BodyText"/>
        <w:spacing w:line="357" w:lineRule="auto" w:before="80"/>
        <w:ind w:left="226" w:right="176"/>
      </w:pPr>
      <w:r>
        <w:rPr/>
        <w:t>balance</w:t>
      </w:r>
      <w:r>
        <w:rPr>
          <w:spacing w:val="-7"/>
        </w:rPr>
        <w:t> </w:t>
      </w:r>
      <w:r>
        <w:rPr/>
        <w:t>of</w:t>
      </w:r>
      <w:r>
        <w:rPr>
          <w:spacing w:val="-5"/>
        </w:rPr>
        <w:t> </w:t>
      </w:r>
      <w:r>
        <w:rPr/>
        <w:t>risks</w:t>
      </w:r>
      <w:r>
        <w:rPr>
          <w:spacing w:val="-6"/>
        </w:rPr>
        <w:t> </w:t>
      </w:r>
      <w:r>
        <w:rPr/>
        <w:t>–</w:t>
      </w:r>
      <w:r>
        <w:rPr>
          <w:spacing w:val="-7"/>
        </w:rPr>
        <w:t> </w:t>
      </w:r>
      <w:r>
        <w:rPr/>
        <w:t>whether</w:t>
      </w:r>
      <w:r>
        <w:rPr>
          <w:spacing w:val="-7"/>
        </w:rPr>
        <w:t> </w:t>
      </w:r>
      <w:r>
        <w:rPr/>
        <w:t>we</w:t>
      </w:r>
      <w:r>
        <w:rPr>
          <w:spacing w:val="-6"/>
        </w:rPr>
        <w:t> </w:t>
      </w:r>
      <w:r>
        <w:rPr/>
        <w:t>believe</w:t>
      </w:r>
      <w:r>
        <w:rPr>
          <w:spacing w:val="-7"/>
        </w:rPr>
        <w:t> </w:t>
      </w:r>
      <w:r>
        <w:rPr/>
        <w:t>they</w:t>
      </w:r>
      <w:r>
        <w:rPr>
          <w:spacing w:val="-7"/>
        </w:rPr>
        <w:t> </w:t>
      </w:r>
      <w:r>
        <w:rPr/>
        <w:t>are</w:t>
      </w:r>
      <w:r>
        <w:rPr>
          <w:spacing w:val="-6"/>
        </w:rPr>
        <w:t> </w:t>
      </w:r>
      <w:r>
        <w:rPr/>
        <w:t>weighted</w:t>
      </w:r>
      <w:r>
        <w:rPr>
          <w:spacing w:val="-7"/>
        </w:rPr>
        <w:t> </w:t>
      </w:r>
      <w:r>
        <w:rPr/>
        <w:t>more</w:t>
      </w:r>
      <w:r>
        <w:rPr>
          <w:spacing w:val="-6"/>
        </w:rPr>
        <w:t> </w:t>
      </w:r>
      <w:r>
        <w:rPr/>
        <w:t>to</w:t>
      </w:r>
      <w:r>
        <w:rPr>
          <w:spacing w:val="-7"/>
        </w:rPr>
        <w:t> </w:t>
      </w:r>
      <w:r>
        <w:rPr/>
        <w:t>the</w:t>
      </w:r>
      <w:r>
        <w:rPr>
          <w:spacing w:val="-8"/>
        </w:rPr>
        <w:t> </w:t>
      </w:r>
      <w:r>
        <w:rPr/>
        <w:t>upside</w:t>
      </w:r>
      <w:r>
        <w:rPr>
          <w:spacing w:val="-7"/>
        </w:rPr>
        <w:t> </w:t>
      </w:r>
      <w:r>
        <w:rPr/>
        <w:t>or</w:t>
      </w:r>
      <w:r>
        <w:rPr>
          <w:spacing w:val="-7"/>
        </w:rPr>
        <w:t> </w:t>
      </w:r>
      <w:r>
        <w:rPr/>
        <w:t>downside</w:t>
      </w:r>
      <w:r>
        <w:rPr>
          <w:spacing w:val="-7"/>
        </w:rPr>
        <w:t> </w:t>
      </w:r>
      <w:r>
        <w:rPr/>
        <w:t>–</w:t>
      </w:r>
      <w:r>
        <w:rPr>
          <w:spacing w:val="-7"/>
        </w:rPr>
        <w:t> </w:t>
      </w:r>
      <w:r>
        <w:rPr/>
        <w:t>by</w:t>
      </w:r>
      <w:r>
        <w:rPr>
          <w:spacing w:val="-7"/>
        </w:rPr>
        <w:t> </w:t>
      </w:r>
      <w:r>
        <w:rPr/>
        <w:t>the</w:t>
      </w:r>
      <w:r>
        <w:rPr>
          <w:spacing w:val="-7"/>
        </w:rPr>
        <w:t> </w:t>
      </w:r>
      <w:r>
        <w:rPr/>
        <w:t>relative size of the upper and lower parts of the</w:t>
      </w:r>
      <w:r>
        <w:rPr>
          <w:spacing w:val="-14"/>
        </w:rPr>
        <w:t> </w:t>
      </w:r>
      <w:r>
        <w:rPr/>
        <w:t>fan.</w:t>
      </w:r>
    </w:p>
    <w:p>
      <w:pPr>
        <w:pStyle w:val="BodyText"/>
        <w:spacing w:before="11"/>
        <w:rPr>
          <w:sz w:val="27"/>
        </w:rPr>
      </w:pPr>
    </w:p>
    <w:p>
      <w:pPr>
        <w:pStyle w:val="Heading1"/>
        <w:rPr>
          <w:i/>
        </w:rPr>
      </w:pPr>
      <w:r>
        <w:rPr/>
        <w:t>Figure 2: Uncertainty around the UK Forecasts from the November </w:t>
      </w:r>
      <w:r>
        <w:rPr>
          <w:i/>
        </w:rPr>
        <w:t>Inflation Report</w:t>
      </w:r>
    </w:p>
    <w:p>
      <w:pPr>
        <w:pStyle w:val="BodyText"/>
        <w:rPr>
          <w:b/>
          <w:i/>
          <w:sz w:val="20"/>
        </w:rPr>
      </w:pPr>
    </w:p>
    <w:p>
      <w:pPr>
        <w:pStyle w:val="BodyText"/>
        <w:rPr>
          <w:b/>
          <w:i/>
          <w:sz w:val="14"/>
        </w:rPr>
      </w:pPr>
      <w:r>
        <w:rPr/>
        <w:pict>
          <v:group style="position:absolute;margin-left:74.040001pt;margin-top:10.269447pt;width:438.9pt;height:161.25pt;mso-position-horizontal-relative:page;mso-position-vertical-relative:paragraph;z-index:-251648000;mso-wrap-distance-left:0;mso-wrap-distance-right:0" coordorigin="1481,205" coordsize="8778,3225">
            <v:shape style="position:absolute;left:1639;top:214;width:4191;height:3016" type="#_x0000_t75" stroked="false">
              <v:imagedata r:id="rId12" o:title=""/>
            </v:shape>
            <v:shape style="position:absolute;left:6072;top:214;width:4049;height:3054" type="#_x0000_t75" stroked="false">
              <v:imagedata r:id="rId13" o:title=""/>
            </v:shape>
            <v:line style="position:absolute" from="1481,210" to="10259,210" stroked="true" strokeweight=".48004pt" strokecolor="#000000">
              <v:stroke dashstyle="solid"/>
            </v:line>
            <v:line style="position:absolute" from="1485,205" to="1485,3430" stroked="true" strokeweight=".42pt" strokecolor="#000000">
              <v:stroke dashstyle="solid"/>
            </v:line>
            <v:line style="position:absolute" from="1481,3426" to="5927,3426" stroked="true" strokeweight=".42001pt" strokecolor="#000000">
              <v:stroke dashstyle="solid"/>
            </v:line>
            <v:line style="position:absolute" from="5931,215" to="5931,3430" stroked="true" strokeweight=".42001pt" strokecolor="#000000">
              <v:stroke dashstyle="solid"/>
            </v:line>
            <v:line style="position:absolute" from="5935,3426" to="10249,3426" stroked="true" strokeweight=".42001pt" strokecolor="#000000">
              <v:stroke dashstyle="solid"/>
            </v:line>
            <v:line style="position:absolute" from="10254,205" to="10254,3430" stroked="true" strokeweight=".47998pt" strokecolor="#000000">
              <v:stroke dashstyle="solid"/>
            </v:line>
            <w10:wrap type="topAndBottom"/>
          </v:group>
        </w:pict>
      </w:r>
    </w:p>
    <w:p>
      <w:pPr>
        <w:pStyle w:val="BodyText"/>
        <w:spacing w:line="357" w:lineRule="auto" w:before="158"/>
        <w:ind w:left="226" w:right="176"/>
      </w:pPr>
      <w:r>
        <w:rPr/>
        <w:t>One challenge with these fan charts, however, is that they embody a very wide range of possible scenarios for key variables – especially as one goes further into the future. For example, as of November, we could only say with 90% confidence that GDP growth would be between 0 and 5.3% and inflation would be between</w:t>
      </w:r>
      <w:r>
        <w:rPr>
          <w:spacing w:val="-8"/>
        </w:rPr>
        <w:t> </w:t>
      </w:r>
      <w:r>
        <w:rPr/>
        <w:t>-0.5</w:t>
      </w:r>
      <w:r>
        <w:rPr>
          <w:spacing w:val="-8"/>
        </w:rPr>
        <w:t> </w:t>
      </w:r>
      <w:r>
        <w:rPr/>
        <w:t>and</w:t>
      </w:r>
      <w:r>
        <w:rPr>
          <w:spacing w:val="-8"/>
        </w:rPr>
        <w:t> </w:t>
      </w:r>
      <w:r>
        <w:rPr/>
        <w:t>4.4%</w:t>
      </w:r>
      <w:r>
        <w:rPr>
          <w:spacing w:val="-6"/>
        </w:rPr>
        <w:t> </w:t>
      </w:r>
      <w:r>
        <w:rPr/>
        <w:t>at</w:t>
      </w:r>
      <w:r>
        <w:rPr>
          <w:spacing w:val="-6"/>
        </w:rPr>
        <w:t> </w:t>
      </w:r>
      <w:r>
        <w:rPr/>
        <w:t>the</w:t>
      </w:r>
      <w:r>
        <w:rPr>
          <w:spacing w:val="-8"/>
        </w:rPr>
        <w:t> </w:t>
      </w:r>
      <w:r>
        <w:rPr/>
        <w:t>end</w:t>
      </w:r>
      <w:r>
        <w:rPr>
          <w:spacing w:val="-8"/>
        </w:rPr>
        <w:t> </w:t>
      </w:r>
      <w:r>
        <w:rPr/>
        <w:t>of</w:t>
      </w:r>
      <w:r>
        <w:rPr>
          <w:spacing w:val="-8"/>
        </w:rPr>
        <w:t> </w:t>
      </w:r>
      <w:r>
        <w:rPr/>
        <w:t>the</w:t>
      </w:r>
      <w:r>
        <w:rPr>
          <w:spacing w:val="-8"/>
        </w:rPr>
        <w:t> </w:t>
      </w:r>
      <w:r>
        <w:rPr/>
        <w:t>forecast</w:t>
      </w:r>
      <w:r>
        <w:rPr>
          <w:spacing w:val="-7"/>
        </w:rPr>
        <w:t> </w:t>
      </w:r>
      <w:r>
        <w:rPr/>
        <w:t>horizon.</w:t>
      </w:r>
      <w:r>
        <w:rPr>
          <w:spacing w:val="-8"/>
        </w:rPr>
        <w:t> </w:t>
      </w:r>
      <w:r>
        <w:rPr/>
        <w:t>These</w:t>
      </w:r>
      <w:r>
        <w:rPr>
          <w:spacing w:val="-5"/>
        </w:rPr>
        <w:t> </w:t>
      </w:r>
      <w:r>
        <w:rPr/>
        <w:t>wide</w:t>
      </w:r>
      <w:r>
        <w:rPr>
          <w:spacing w:val="-8"/>
        </w:rPr>
        <w:t> </w:t>
      </w:r>
      <w:r>
        <w:rPr/>
        <w:t>ranges</w:t>
      </w:r>
      <w:r>
        <w:rPr>
          <w:spacing w:val="-7"/>
        </w:rPr>
        <w:t> </w:t>
      </w:r>
      <w:r>
        <w:rPr/>
        <w:t>are</w:t>
      </w:r>
      <w:r>
        <w:rPr>
          <w:spacing w:val="-8"/>
        </w:rPr>
        <w:t> </w:t>
      </w:r>
      <w:r>
        <w:rPr/>
        <w:t>not</w:t>
      </w:r>
      <w:r>
        <w:rPr>
          <w:spacing w:val="-6"/>
        </w:rPr>
        <w:t> </w:t>
      </w:r>
      <w:r>
        <w:rPr/>
        <w:t>unusual.</w:t>
      </w:r>
      <w:r>
        <w:rPr>
          <w:spacing w:val="-7"/>
        </w:rPr>
        <w:t> </w:t>
      </w:r>
      <w:r>
        <w:rPr/>
        <w:t>For</w:t>
      </w:r>
      <w:r>
        <w:rPr>
          <w:spacing w:val="-8"/>
        </w:rPr>
        <w:t> </w:t>
      </w:r>
      <w:r>
        <w:rPr/>
        <w:t>example, the</w:t>
      </w:r>
      <w:r>
        <w:rPr>
          <w:spacing w:val="-9"/>
        </w:rPr>
        <w:t> </w:t>
      </w:r>
      <w:r>
        <w:rPr/>
        <w:t>IMF</w:t>
      </w:r>
      <w:r>
        <w:rPr>
          <w:spacing w:val="-8"/>
        </w:rPr>
        <w:t> </w:t>
      </w:r>
      <w:r>
        <w:rPr/>
        <w:t>releases</w:t>
      </w:r>
      <w:r>
        <w:rPr>
          <w:spacing w:val="-9"/>
        </w:rPr>
        <w:t> </w:t>
      </w:r>
      <w:r>
        <w:rPr/>
        <w:t>something</w:t>
      </w:r>
      <w:r>
        <w:rPr>
          <w:spacing w:val="-8"/>
        </w:rPr>
        <w:t> </w:t>
      </w:r>
      <w:r>
        <w:rPr/>
        <w:t>similar</w:t>
      </w:r>
      <w:r>
        <w:rPr>
          <w:spacing w:val="-8"/>
        </w:rPr>
        <w:t> </w:t>
      </w:r>
      <w:r>
        <w:rPr/>
        <w:t>when</w:t>
      </w:r>
      <w:r>
        <w:rPr>
          <w:spacing w:val="-8"/>
        </w:rPr>
        <w:t> </w:t>
      </w:r>
      <w:r>
        <w:rPr/>
        <w:t>it</w:t>
      </w:r>
      <w:r>
        <w:rPr>
          <w:spacing w:val="-9"/>
        </w:rPr>
        <w:t> </w:t>
      </w:r>
      <w:r>
        <w:rPr/>
        <w:t>produces</w:t>
      </w:r>
      <w:r>
        <w:rPr>
          <w:spacing w:val="-7"/>
        </w:rPr>
        <w:t> </w:t>
      </w:r>
      <w:r>
        <w:rPr/>
        <w:t>its</w:t>
      </w:r>
      <w:r>
        <w:rPr>
          <w:spacing w:val="-9"/>
        </w:rPr>
        <w:t> </w:t>
      </w:r>
      <w:r>
        <w:rPr/>
        <w:t>semi-annual</w:t>
      </w:r>
      <w:r>
        <w:rPr>
          <w:spacing w:val="-7"/>
        </w:rPr>
        <w:t> </w:t>
      </w:r>
      <w:r>
        <w:rPr/>
        <w:t>forecasts</w:t>
      </w:r>
      <w:r>
        <w:rPr>
          <w:spacing w:val="-9"/>
        </w:rPr>
        <w:t> </w:t>
      </w:r>
      <w:r>
        <w:rPr/>
        <w:t>of</w:t>
      </w:r>
      <w:r>
        <w:rPr>
          <w:spacing w:val="-9"/>
        </w:rPr>
        <w:t> </w:t>
      </w:r>
      <w:r>
        <w:rPr/>
        <w:t>GDP</w:t>
      </w:r>
      <w:r>
        <w:rPr>
          <w:spacing w:val="-8"/>
        </w:rPr>
        <w:t> </w:t>
      </w:r>
      <w:r>
        <w:rPr/>
        <w:t>growth</w:t>
      </w:r>
      <w:r>
        <w:rPr>
          <w:spacing w:val="-8"/>
        </w:rPr>
        <w:t> </w:t>
      </w:r>
      <w:r>
        <w:rPr/>
        <w:t>for</w:t>
      </w:r>
      <w:r>
        <w:rPr>
          <w:spacing w:val="-9"/>
        </w:rPr>
        <w:t> </w:t>
      </w:r>
      <w:r>
        <w:rPr/>
        <w:t>the</w:t>
      </w:r>
      <w:r>
        <w:rPr>
          <w:spacing w:val="-10"/>
        </w:rPr>
        <w:t> </w:t>
      </w:r>
      <w:r>
        <w:rPr/>
        <w:t>global economy.</w:t>
      </w:r>
      <w:r>
        <w:rPr>
          <w:spacing w:val="-7"/>
        </w:rPr>
        <w:t> </w:t>
      </w:r>
      <w:r>
        <w:rPr/>
        <w:t>Figure</w:t>
      </w:r>
      <w:r>
        <w:rPr>
          <w:spacing w:val="-8"/>
        </w:rPr>
        <w:t> </w:t>
      </w:r>
      <w:r>
        <w:rPr/>
        <w:t>3</w:t>
      </w:r>
      <w:r>
        <w:rPr>
          <w:spacing w:val="-8"/>
        </w:rPr>
        <w:t> </w:t>
      </w:r>
      <w:r>
        <w:rPr/>
        <w:t>shows</w:t>
      </w:r>
      <w:r>
        <w:rPr>
          <w:spacing w:val="-7"/>
        </w:rPr>
        <w:t> </w:t>
      </w:r>
      <w:r>
        <w:rPr/>
        <w:t>its</w:t>
      </w:r>
      <w:r>
        <w:rPr>
          <w:spacing w:val="-8"/>
        </w:rPr>
        <w:t> </w:t>
      </w:r>
      <w:r>
        <w:rPr/>
        <w:t>October</w:t>
      </w:r>
      <w:r>
        <w:rPr>
          <w:spacing w:val="-9"/>
        </w:rPr>
        <w:t> </w:t>
      </w:r>
      <w:r>
        <w:rPr/>
        <w:t>2014</w:t>
      </w:r>
      <w:r>
        <w:rPr>
          <w:spacing w:val="-8"/>
        </w:rPr>
        <w:t> </w:t>
      </w:r>
      <w:r>
        <w:rPr/>
        <w:t>forecast</w:t>
      </w:r>
      <w:r>
        <w:rPr>
          <w:spacing w:val="-7"/>
        </w:rPr>
        <w:t> </w:t>
      </w:r>
      <w:r>
        <w:rPr/>
        <w:t>(the</w:t>
      </w:r>
      <w:r>
        <w:rPr>
          <w:spacing w:val="-9"/>
        </w:rPr>
        <w:t> </w:t>
      </w:r>
      <w:r>
        <w:rPr/>
        <w:t>last</w:t>
      </w:r>
      <w:r>
        <w:rPr>
          <w:spacing w:val="-7"/>
        </w:rPr>
        <w:t> </w:t>
      </w:r>
      <w:r>
        <w:rPr/>
        <w:t>public</w:t>
      </w:r>
      <w:r>
        <w:rPr>
          <w:spacing w:val="-7"/>
        </w:rPr>
        <w:t> </w:t>
      </w:r>
      <w:r>
        <w:rPr/>
        <w:t>release),</w:t>
      </w:r>
      <w:r>
        <w:rPr>
          <w:spacing w:val="-7"/>
        </w:rPr>
        <w:t> </w:t>
      </w:r>
      <w:r>
        <w:rPr/>
        <w:t>in</w:t>
      </w:r>
      <w:r>
        <w:rPr>
          <w:spacing w:val="-6"/>
        </w:rPr>
        <w:t> </w:t>
      </w:r>
      <w:r>
        <w:rPr/>
        <w:t>which</w:t>
      </w:r>
      <w:r>
        <w:rPr>
          <w:spacing w:val="-9"/>
        </w:rPr>
        <w:t> </w:t>
      </w:r>
      <w:r>
        <w:rPr/>
        <w:t>the</w:t>
      </w:r>
      <w:r>
        <w:rPr>
          <w:spacing w:val="-8"/>
        </w:rPr>
        <w:t> </w:t>
      </w:r>
      <w:r>
        <w:rPr/>
        <w:t>IMF</w:t>
      </w:r>
      <w:r>
        <w:rPr>
          <w:spacing w:val="-9"/>
        </w:rPr>
        <w:t> </w:t>
      </w:r>
      <w:r>
        <w:rPr/>
        <w:t>predicted</w:t>
      </w:r>
      <w:r>
        <w:rPr>
          <w:spacing w:val="-7"/>
        </w:rPr>
        <w:t> </w:t>
      </w:r>
      <w:r>
        <w:rPr/>
        <w:t>with 90% confidence that global GDP growth would be between 2.5 and 5.1% at the end of 2015. To put that in context,</w:t>
      </w:r>
      <w:r>
        <w:rPr>
          <w:spacing w:val="-4"/>
        </w:rPr>
        <w:t> </w:t>
      </w:r>
      <w:r>
        <w:rPr/>
        <w:t>the</w:t>
      </w:r>
      <w:r>
        <w:rPr>
          <w:spacing w:val="-5"/>
        </w:rPr>
        <w:t> </w:t>
      </w:r>
      <w:r>
        <w:rPr/>
        <w:t>IMF</w:t>
      </w:r>
      <w:r>
        <w:rPr>
          <w:spacing w:val="-3"/>
        </w:rPr>
        <w:t> </w:t>
      </w:r>
      <w:r>
        <w:rPr/>
        <w:t>was</w:t>
      </w:r>
      <w:r>
        <w:rPr>
          <w:spacing w:val="-3"/>
        </w:rPr>
        <w:t> </w:t>
      </w:r>
      <w:r>
        <w:rPr/>
        <w:t>basically</w:t>
      </w:r>
      <w:r>
        <w:rPr>
          <w:spacing w:val="-5"/>
        </w:rPr>
        <w:t> </w:t>
      </w:r>
      <w:r>
        <w:rPr/>
        <w:t>saying</w:t>
      </w:r>
      <w:r>
        <w:rPr>
          <w:spacing w:val="-4"/>
        </w:rPr>
        <w:t> </w:t>
      </w:r>
      <w:r>
        <w:rPr/>
        <w:t>that</w:t>
      </w:r>
      <w:r>
        <w:rPr>
          <w:spacing w:val="-4"/>
        </w:rPr>
        <w:t> </w:t>
      </w:r>
      <w:r>
        <w:rPr/>
        <w:t>it</w:t>
      </w:r>
      <w:r>
        <w:rPr>
          <w:spacing w:val="-4"/>
        </w:rPr>
        <w:t> </w:t>
      </w:r>
      <w:r>
        <w:rPr/>
        <w:t>can</w:t>
      </w:r>
      <w:r>
        <w:rPr>
          <w:spacing w:val="-4"/>
        </w:rPr>
        <w:t> </w:t>
      </w:r>
      <w:r>
        <w:rPr/>
        <w:t>only</w:t>
      </w:r>
      <w:r>
        <w:rPr>
          <w:spacing w:val="-4"/>
        </w:rPr>
        <w:t> </w:t>
      </w:r>
      <w:r>
        <w:rPr/>
        <w:t>predict</w:t>
      </w:r>
      <w:r>
        <w:rPr>
          <w:spacing w:val="-3"/>
        </w:rPr>
        <w:t> </w:t>
      </w:r>
      <w:r>
        <w:rPr/>
        <w:t>with</w:t>
      </w:r>
      <w:r>
        <w:rPr>
          <w:spacing w:val="-4"/>
        </w:rPr>
        <w:t> </w:t>
      </w:r>
      <w:r>
        <w:rPr/>
        <w:t>90%</w:t>
      </w:r>
      <w:r>
        <w:rPr>
          <w:spacing w:val="-4"/>
        </w:rPr>
        <w:t> </w:t>
      </w:r>
      <w:r>
        <w:rPr/>
        <w:t>confidence</w:t>
      </w:r>
      <w:r>
        <w:rPr>
          <w:spacing w:val="-4"/>
        </w:rPr>
        <w:t> </w:t>
      </w:r>
      <w:r>
        <w:rPr/>
        <w:t>that</w:t>
      </w:r>
      <w:r>
        <w:rPr>
          <w:spacing w:val="-3"/>
        </w:rPr>
        <w:t> </w:t>
      </w:r>
      <w:r>
        <w:rPr/>
        <w:t>within</w:t>
      </w:r>
      <w:r>
        <w:rPr>
          <w:spacing w:val="-4"/>
        </w:rPr>
        <w:t> </w:t>
      </w:r>
      <w:r>
        <w:rPr/>
        <w:t>the</w:t>
      </w:r>
      <w:r>
        <w:rPr>
          <w:spacing w:val="-4"/>
        </w:rPr>
        <w:t> </w:t>
      </w:r>
      <w:r>
        <w:rPr/>
        <w:t>next</w:t>
      </w:r>
    </w:p>
    <w:p>
      <w:pPr>
        <w:pStyle w:val="BodyText"/>
        <w:spacing w:line="355" w:lineRule="auto"/>
        <w:ind w:left="226" w:right="156"/>
      </w:pPr>
      <w:r>
        <w:rPr/>
        <w:t>15 months the global economy will be in a recession or grow at a rate almost a full point above its pre-crisis average of 4.2%.</w:t>
      </w:r>
      <w:r>
        <w:rPr>
          <w:vertAlign w:val="superscript"/>
        </w:rPr>
        <w:t>3</w:t>
      </w:r>
    </w:p>
    <w:p>
      <w:pPr>
        <w:pStyle w:val="BodyText"/>
        <w:rPr>
          <w:sz w:val="22"/>
        </w:rPr>
      </w:pPr>
    </w:p>
    <w:p>
      <w:pPr>
        <w:spacing w:before="0"/>
        <w:ind w:left="692" w:right="570" w:firstLine="0"/>
        <w:jc w:val="center"/>
        <w:rPr>
          <w:b/>
          <w:i/>
          <w:sz w:val="19"/>
        </w:rPr>
      </w:pPr>
      <w:r>
        <w:rPr>
          <w:b/>
          <w:sz w:val="19"/>
        </w:rPr>
        <w:t>Figure 3: Uncertainty around the Global Forecast from the IMF’s </w:t>
      </w:r>
      <w:r>
        <w:rPr>
          <w:b/>
          <w:i/>
          <w:sz w:val="19"/>
        </w:rPr>
        <w:t>World Economic Outlook</w:t>
      </w:r>
    </w:p>
    <w:p>
      <w:pPr>
        <w:pStyle w:val="BodyText"/>
        <w:spacing w:before="8"/>
        <w:rPr>
          <w:b/>
          <w:i/>
          <w:sz w:val="13"/>
        </w:rPr>
      </w:pPr>
      <w:r>
        <w:rPr/>
        <w:drawing>
          <wp:anchor distT="0" distB="0" distL="0" distR="0" allowOverlap="1" layoutInCell="1" locked="0" behindDoc="0" simplePos="0" relativeHeight="11">
            <wp:simplePos x="0" y="0"/>
            <wp:positionH relativeFrom="page">
              <wp:posOffset>1970782</wp:posOffset>
            </wp:positionH>
            <wp:positionV relativeFrom="paragraph">
              <wp:posOffset>124774</wp:posOffset>
            </wp:positionV>
            <wp:extent cx="3812650" cy="1530858"/>
            <wp:effectExtent l="0" t="0" r="0" b="0"/>
            <wp:wrapTopAndBottom/>
            <wp:docPr id="3" name="image6.png"/>
            <wp:cNvGraphicFramePr>
              <a:graphicFrameLocks noChangeAspect="1"/>
            </wp:cNvGraphicFramePr>
            <a:graphic>
              <a:graphicData uri="http://schemas.openxmlformats.org/drawingml/2006/picture">
                <pic:pic>
                  <pic:nvPicPr>
                    <pic:cNvPr id="4" name="image6.png"/>
                    <pic:cNvPicPr/>
                  </pic:nvPicPr>
                  <pic:blipFill>
                    <a:blip r:embed="rId14" cstate="print"/>
                    <a:stretch>
                      <a:fillRect/>
                    </a:stretch>
                  </pic:blipFill>
                  <pic:spPr>
                    <a:xfrm>
                      <a:off x="0" y="0"/>
                      <a:ext cx="3812650" cy="1530858"/>
                    </a:xfrm>
                    <a:prstGeom prst="rect">
                      <a:avLst/>
                    </a:prstGeom>
                  </pic:spPr>
                </pic:pic>
              </a:graphicData>
            </a:graphic>
          </wp:anchor>
        </w:drawing>
      </w:r>
    </w:p>
    <w:p>
      <w:pPr>
        <w:pStyle w:val="BodyText"/>
        <w:spacing w:before="6"/>
        <w:rPr>
          <w:b/>
          <w:i/>
          <w:sz w:val="18"/>
        </w:rPr>
      </w:pPr>
    </w:p>
    <w:p>
      <w:pPr>
        <w:spacing w:before="0"/>
        <w:ind w:left="689" w:right="570" w:firstLine="0"/>
        <w:jc w:val="center"/>
        <w:rPr>
          <w:i/>
          <w:sz w:val="19"/>
        </w:rPr>
      </w:pPr>
      <w:r>
        <w:rPr>
          <w:i/>
          <w:sz w:val="17"/>
        </w:rPr>
        <w:t>Source: Figure 1.11. (1) from the IMF’s World Economic Outlook, October 2014</w:t>
      </w:r>
      <w:r>
        <w:rPr>
          <w:i/>
          <w:sz w:val="19"/>
        </w:rPr>
        <w:t>.</w:t>
      </w:r>
    </w:p>
    <w:p>
      <w:pPr>
        <w:pStyle w:val="BodyText"/>
        <w:rPr>
          <w:i/>
          <w:sz w:val="20"/>
        </w:rPr>
      </w:pPr>
    </w:p>
    <w:p>
      <w:pPr>
        <w:pStyle w:val="BodyText"/>
        <w:spacing w:before="4"/>
        <w:rPr>
          <w:i/>
          <w:sz w:val="13"/>
        </w:rPr>
      </w:pPr>
      <w:r>
        <w:rPr/>
        <w:pict>
          <v:shape style="position:absolute;margin-left:79.320pt;margin-top:9.889834pt;width:135.5pt;height:.1pt;mso-position-horizontal-relative:page;mso-position-vertical-relative:paragraph;z-index:-251645952;mso-wrap-distance-left:0;mso-wrap-distance-right:0" coordorigin="1586,198" coordsize="2710,0" path="m1586,198l4296,198e" filled="false" stroked="true" strokeweight=".48001pt" strokecolor="#000000">
            <v:path arrowok="t"/>
            <v:stroke dashstyle="solid"/>
            <w10:wrap type="topAndBottom"/>
          </v:shape>
        </w:pict>
      </w:r>
    </w:p>
    <w:p>
      <w:pPr>
        <w:spacing w:before="63"/>
        <w:ind w:left="226" w:right="0" w:firstLine="0"/>
        <w:jc w:val="left"/>
        <w:rPr>
          <w:sz w:val="15"/>
        </w:rPr>
      </w:pPr>
      <w:r>
        <w:rPr>
          <w:position w:val="8"/>
          <w:sz w:val="9"/>
        </w:rPr>
        <w:t>3</w:t>
      </w:r>
      <w:r>
        <w:rPr>
          <w:sz w:val="15"/>
        </w:rPr>
        <w:t>The IMF has traditionally defined a global recession as global annual real GDP growth of 3.0% or less.</w:t>
      </w:r>
    </w:p>
    <w:p>
      <w:pPr>
        <w:spacing w:after="0"/>
        <w:jc w:val="left"/>
        <w:rPr>
          <w:sz w:val="15"/>
        </w:rPr>
        <w:sectPr>
          <w:footerReference w:type="default" r:id="rId11"/>
          <w:pgSz w:w="12240" w:h="15840"/>
          <w:pgMar w:footer="1240" w:header="0" w:top="1440" w:bottom="1440" w:left="1360" w:right="1480"/>
        </w:sectPr>
      </w:pPr>
    </w:p>
    <w:p>
      <w:pPr>
        <w:pStyle w:val="BodyText"/>
        <w:spacing w:line="357" w:lineRule="auto" w:before="80"/>
        <w:ind w:left="226"/>
      </w:pPr>
      <w:r>
        <w:rPr/>
        <w:t>These</w:t>
      </w:r>
      <w:r>
        <w:rPr>
          <w:spacing w:val="-8"/>
        </w:rPr>
        <w:t> </w:t>
      </w:r>
      <w:r>
        <w:rPr/>
        <w:t>fan</w:t>
      </w:r>
      <w:r>
        <w:rPr>
          <w:spacing w:val="-8"/>
        </w:rPr>
        <w:t> </w:t>
      </w:r>
      <w:r>
        <w:rPr/>
        <w:t>charts</w:t>
      </w:r>
      <w:r>
        <w:rPr>
          <w:spacing w:val="-7"/>
        </w:rPr>
        <w:t> </w:t>
      </w:r>
      <w:r>
        <w:rPr/>
        <w:t>highlight</w:t>
      </w:r>
      <w:r>
        <w:rPr>
          <w:spacing w:val="-8"/>
        </w:rPr>
        <w:t> </w:t>
      </w:r>
      <w:r>
        <w:rPr/>
        <w:t>the</w:t>
      </w:r>
      <w:r>
        <w:rPr>
          <w:spacing w:val="-8"/>
        </w:rPr>
        <w:t> </w:t>
      </w:r>
      <w:r>
        <w:rPr/>
        <w:t>challenges</w:t>
      </w:r>
      <w:r>
        <w:rPr>
          <w:spacing w:val="-7"/>
        </w:rPr>
        <w:t> </w:t>
      </w:r>
      <w:r>
        <w:rPr/>
        <w:t>of</w:t>
      </w:r>
      <w:r>
        <w:rPr>
          <w:spacing w:val="-8"/>
        </w:rPr>
        <w:t> </w:t>
      </w:r>
      <w:r>
        <w:rPr/>
        <w:t>putting</w:t>
      </w:r>
      <w:r>
        <w:rPr>
          <w:spacing w:val="-7"/>
        </w:rPr>
        <w:t> </w:t>
      </w:r>
      <w:r>
        <w:rPr/>
        <w:t>together</w:t>
      </w:r>
      <w:r>
        <w:rPr>
          <w:spacing w:val="-7"/>
        </w:rPr>
        <w:t> </w:t>
      </w:r>
      <w:r>
        <w:rPr/>
        <w:t>economic</w:t>
      </w:r>
      <w:r>
        <w:rPr>
          <w:spacing w:val="-8"/>
        </w:rPr>
        <w:t> </w:t>
      </w:r>
      <w:r>
        <w:rPr/>
        <w:t>forecasts</w:t>
      </w:r>
      <w:r>
        <w:rPr>
          <w:spacing w:val="-8"/>
        </w:rPr>
        <w:t> </w:t>
      </w:r>
      <w:r>
        <w:rPr/>
        <w:t>–</w:t>
      </w:r>
      <w:r>
        <w:rPr>
          <w:spacing w:val="-6"/>
        </w:rPr>
        <w:t> </w:t>
      </w:r>
      <w:r>
        <w:rPr/>
        <w:t>even</w:t>
      </w:r>
      <w:r>
        <w:rPr>
          <w:spacing w:val="-7"/>
        </w:rPr>
        <w:t> </w:t>
      </w:r>
      <w:r>
        <w:rPr/>
        <w:t>for</w:t>
      </w:r>
      <w:r>
        <w:rPr>
          <w:spacing w:val="-8"/>
        </w:rPr>
        <w:t> </w:t>
      </w:r>
      <w:r>
        <w:rPr/>
        <w:t>fairly</w:t>
      </w:r>
      <w:r>
        <w:rPr>
          <w:spacing w:val="-8"/>
        </w:rPr>
        <w:t> </w:t>
      </w:r>
      <w:r>
        <w:rPr/>
        <w:t>short</w:t>
      </w:r>
      <w:r>
        <w:rPr>
          <w:spacing w:val="-7"/>
        </w:rPr>
        <w:t> </w:t>
      </w:r>
      <w:r>
        <w:rPr/>
        <w:t>time horizons.</w:t>
      </w:r>
      <w:r>
        <w:rPr>
          <w:spacing w:val="-7"/>
        </w:rPr>
        <w:t> </w:t>
      </w:r>
      <w:r>
        <w:rPr/>
        <w:t>Predicting</w:t>
      </w:r>
      <w:r>
        <w:rPr>
          <w:spacing w:val="-6"/>
        </w:rPr>
        <w:t> </w:t>
      </w:r>
      <w:r>
        <w:rPr/>
        <w:t>accurately</w:t>
      </w:r>
      <w:r>
        <w:rPr>
          <w:spacing w:val="-5"/>
        </w:rPr>
        <w:t> </w:t>
      </w:r>
      <w:r>
        <w:rPr/>
        <w:t>any</w:t>
      </w:r>
      <w:r>
        <w:rPr>
          <w:spacing w:val="-6"/>
        </w:rPr>
        <w:t> </w:t>
      </w:r>
      <w:r>
        <w:rPr/>
        <w:t>one</w:t>
      </w:r>
      <w:r>
        <w:rPr>
          <w:spacing w:val="-5"/>
        </w:rPr>
        <w:t> </w:t>
      </w:r>
      <w:r>
        <w:rPr/>
        <w:t>indicator</w:t>
      </w:r>
      <w:r>
        <w:rPr>
          <w:spacing w:val="-6"/>
        </w:rPr>
        <w:t> </w:t>
      </w:r>
      <w:r>
        <w:rPr/>
        <w:t>–</w:t>
      </w:r>
      <w:r>
        <w:rPr>
          <w:spacing w:val="-5"/>
        </w:rPr>
        <w:t> </w:t>
      </w:r>
      <w:r>
        <w:rPr/>
        <w:t>such</w:t>
      </w:r>
      <w:r>
        <w:rPr>
          <w:spacing w:val="-7"/>
        </w:rPr>
        <w:t> </w:t>
      </w:r>
      <w:r>
        <w:rPr/>
        <w:t>as</w:t>
      </w:r>
      <w:r>
        <w:rPr>
          <w:spacing w:val="-5"/>
        </w:rPr>
        <w:t> </w:t>
      </w:r>
      <w:r>
        <w:rPr/>
        <w:t>GDP</w:t>
      </w:r>
      <w:r>
        <w:rPr>
          <w:spacing w:val="-4"/>
        </w:rPr>
        <w:t> </w:t>
      </w:r>
      <w:r>
        <w:rPr/>
        <w:t>growth</w:t>
      </w:r>
      <w:r>
        <w:rPr>
          <w:spacing w:val="-6"/>
        </w:rPr>
        <w:t> </w:t>
      </w:r>
      <w:r>
        <w:rPr/>
        <w:t>or</w:t>
      </w:r>
      <w:r>
        <w:rPr>
          <w:spacing w:val="-5"/>
        </w:rPr>
        <w:t> </w:t>
      </w:r>
      <w:r>
        <w:rPr/>
        <w:t>inflation</w:t>
      </w:r>
      <w:r>
        <w:rPr>
          <w:spacing w:val="-6"/>
        </w:rPr>
        <w:t> </w:t>
      </w:r>
      <w:r>
        <w:rPr/>
        <w:t>–</w:t>
      </w:r>
      <w:r>
        <w:rPr>
          <w:spacing w:val="-7"/>
        </w:rPr>
        <w:t> </w:t>
      </w:r>
      <w:r>
        <w:rPr/>
        <w:t>is</w:t>
      </w:r>
      <w:r>
        <w:rPr>
          <w:spacing w:val="-4"/>
        </w:rPr>
        <w:t> </w:t>
      </w:r>
      <w:r>
        <w:rPr/>
        <w:t>hard</w:t>
      </w:r>
      <w:r>
        <w:rPr>
          <w:spacing w:val="-6"/>
        </w:rPr>
        <w:t> </w:t>
      </w:r>
      <w:r>
        <w:rPr/>
        <w:t>enough.</w:t>
      </w:r>
    </w:p>
    <w:p>
      <w:pPr>
        <w:pStyle w:val="BodyText"/>
        <w:spacing w:line="357" w:lineRule="auto"/>
        <w:ind w:left="226" w:right="123"/>
      </w:pPr>
      <w:r>
        <w:rPr/>
        <w:t>Predicting</w:t>
      </w:r>
      <w:r>
        <w:rPr>
          <w:spacing w:val="-11"/>
        </w:rPr>
        <w:t> </w:t>
      </w:r>
      <w:r>
        <w:rPr/>
        <w:t>accurately</w:t>
      </w:r>
      <w:r>
        <w:rPr>
          <w:spacing w:val="-11"/>
        </w:rPr>
        <w:t> </w:t>
      </w:r>
      <w:r>
        <w:rPr/>
        <w:t>the</w:t>
      </w:r>
      <w:r>
        <w:rPr>
          <w:spacing w:val="-12"/>
        </w:rPr>
        <w:t> </w:t>
      </w:r>
      <w:r>
        <w:rPr/>
        <w:t>interaction</w:t>
      </w:r>
      <w:r>
        <w:rPr>
          <w:spacing w:val="-11"/>
        </w:rPr>
        <w:t> </w:t>
      </w:r>
      <w:r>
        <w:rPr/>
        <w:t>of</w:t>
      </w:r>
      <w:r>
        <w:rPr>
          <w:spacing w:val="-11"/>
        </w:rPr>
        <w:t> </w:t>
      </w:r>
      <w:r>
        <w:rPr/>
        <w:t>many</w:t>
      </w:r>
      <w:r>
        <w:rPr>
          <w:spacing w:val="-11"/>
        </w:rPr>
        <w:t> </w:t>
      </w:r>
      <w:r>
        <w:rPr/>
        <w:t>highly</w:t>
      </w:r>
      <w:r>
        <w:rPr>
          <w:spacing w:val="-10"/>
        </w:rPr>
        <w:t> </w:t>
      </w:r>
      <w:r>
        <w:rPr/>
        <w:t>uncertain</w:t>
      </w:r>
      <w:r>
        <w:rPr>
          <w:spacing w:val="-11"/>
        </w:rPr>
        <w:t> </w:t>
      </w:r>
      <w:r>
        <w:rPr/>
        <w:t>variables</w:t>
      </w:r>
      <w:r>
        <w:rPr>
          <w:spacing w:val="-11"/>
        </w:rPr>
        <w:t> </w:t>
      </w:r>
      <w:r>
        <w:rPr/>
        <w:t>is</w:t>
      </w:r>
      <w:r>
        <w:rPr>
          <w:spacing w:val="-11"/>
        </w:rPr>
        <w:t> </w:t>
      </w:r>
      <w:r>
        <w:rPr/>
        <w:t>exponentially</w:t>
      </w:r>
      <w:r>
        <w:rPr>
          <w:spacing w:val="-11"/>
        </w:rPr>
        <w:t> </w:t>
      </w:r>
      <w:r>
        <w:rPr/>
        <w:t>harder.</w:t>
      </w:r>
      <w:r>
        <w:rPr>
          <w:spacing w:val="-11"/>
        </w:rPr>
        <w:t> </w:t>
      </w:r>
      <w:r>
        <w:rPr/>
        <w:t>The</w:t>
      </w:r>
      <w:r>
        <w:rPr>
          <w:spacing w:val="-12"/>
        </w:rPr>
        <w:t> </w:t>
      </w:r>
      <w:r>
        <w:rPr/>
        <w:t>resulting fan charts are useful to highlight this uncertainty, but can make planning difficult. Therefore, I’ve found it helpful to focus not on all of the possible risks to the outlook, but instead to focus on a more limited set of risks which I think have a reasonably high probability of occurring. This is useful to understand which risks will</w:t>
      </w:r>
      <w:r>
        <w:rPr>
          <w:spacing w:val="-5"/>
        </w:rPr>
        <w:t> </w:t>
      </w:r>
      <w:r>
        <w:rPr/>
        <w:t>have</w:t>
      </w:r>
      <w:r>
        <w:rPr>
          <w:spacing w:val="-6"/>
        </w:rPr>
        <w:t> </w:t>
      </w:r>
      <w:r>
        <w:rPr/>
        <w:t>important</w:t>
      </w:r>
      <w:r>
        <w:rPr>
          <w:spacing w:val="-4"/>
        </w:rPr>
        <w:t> </w:t>
      </w:r>
      <w:r>
        <w:rPr/>
        <w:t>implications</w:t>
      </w:r>
      <w:r>
        <w:rPr>
          <w:spacing w:val="-5"/>
        </w:rPr>
        <w:t> </w:t>
      </w:r>
      <w:r>
        <w:rPr/>
        <w:t>for</w:t>
      </w:r>
      <w:r>
        <w:rPr>
          <w:spacing w:val="-7"/>
        </w:rPr>
        <w:t> </w:t>
      </w:r>
      <w:r>
        <w:rPr/>
        <w:t>the</w:t>
      </w:r>
      <w:r>
        <w:rPr>
          <w:spacing w:val="-5"/>
        </w:rPr>
        <w:t> </w:t>
      </w:r>
      <w:r>
        <w:rPr/>
        <w:t>economy,</w:t>
      </w:r>
      <w:r>
        <w:rPr>
          <w:spacing w:val="-7"/>
        </w:rPr>
        <w:t> </w:t>
      </w:r>
      <w:r>
        <w:rPr/>
        <w:t>the</w:t>
      </w:r>
      <w:r>
        <w:rPr>
          <w:spacing w:val="-5"/>
        </w:rPr>
        <w:t> </w:t>
      </w:r>
      <w:r>
        <w:rPr/>
        <w:t>forecast,</w:t>
      </w:r>
      <w:r>
        <w:rPr>
          <w:spacing w:val="-6"/>
        </w:rPr>
        <w:t> </w:t>
      </w:r>
      <w:r>
        <w:rPr/>
        <w:t>and</w:t>
      </w:r>
      <w:r>
        <w:rPr>
          <w:spacing w:val="-5"/>
        </w:rPr>
        <w:t> </w:t>
      </w:r>
      <w:r>
        <w:rPr/>
        <w:t>the</w:t>
      </w:r>
      <w:r>
        <w:rPr>
          <w:spacing w:val="-6"/>
        </w:rPr>
        <w:t> </w:t>
      </w:r>
      <w:r>
        <w:rPr/>
        <w:t>future</w:t>
      </w:r>
      <w:r>
        <w:rPr>
          <w:spacing w:val="-6"/>
        </w:rPr>
        <w:t> </w:t>
      </w:r>
      <w:r>
        <w:rPr/>
        <w:t>path</w:t>
      </w:r>
      <w:r>
        <w:rPr>
          <w:spacing w:val="-5"/>
        </w:rPr>
        <w:t> </w:t>
      </w:r>
      <w:r>
        <w:rPr/>
        <w:t>of</w:t>
      </w:r>
      <w:r>
        <w:rPr>
          <w:spacing w:val="-4"/>
        </w:rPr>
        <w:t> </w:t>
      </w:r>
      <w:r>
        <w:rPr/>
        <w:t>monetary</w:t>
      </w:r>
      <w:r>
        <w:rPr>
          <w:spacing w:val="-5"/>
        </w:rPr>
        <w:t> </w:t>
      </w:r>
      <w:r>
        <w:rPr/>
        <w:t>policy.</w:t>
      </w:r>
    </w:p>
    <w:p>
      <w:pPr>
        <w:pStyle w:val="BodyText"/>
        <w:spacing w:before="7"/>
        <w:rPr>
          <w:sz w:val="27"/>
        </w:rPr>
      </w:pPr>
    </w:p>
    <w:p>
      <w:pPr>
        <w:pStyle w:val="BodyText"/>
        <w:spacing w:line="357" w:lineRule="auto"/>
        <w:ind w:left="226" w:right="103"/>
      </w:pPr>
      <w:r>
        <w:rPr/>
        <w:t>Therefore, in the remainder of my comments, I will focus on what I see as five risks around the MPC’s last forecast: stronger global GDP growth; persistently lower oil prices; faster pass-through from sterling’s appreciation; smaller labour supply; and faster productivity growth. In selecting which risks to focus on, I am not choosing the risks that would necessarily have the biggest impact – such as a major terrorist attack that wiped out key infrastructure – if I believe they are low probability events. Instead, I will focus on what I consider</w:t>
      </w:r>
      <w:r>
        <w:rPr>
          <w:spacing w:val="-8"/>
        </w:rPr>
        <w:t> </w:t>
      </w:r>
      <w:r>
        <w:rPr/>
        <w:t>higher</w:t>
      </w:r>
      <w:r>
        <w:rPr>
          <w:spacing w:val="-7"/>
        </w:rPr>
        <w:t> </w:t>
      </w:r>
      <w:r>
        <w:rPr/>
        <w:t>probability</w:t>
      </w:r>
      <w:r>
        <w:rPr>
          <w:spacing w:val="-8"/>
        </w:rPr>
        <w:t> </w:t>
      </w:r>
      <w:r>
        <w:rPr/>
        <w:t>events</w:t>
      </w:r>
      <w:r>
        <w:rPr>
          <w:spacing w:val="-7"/>
        </w:rPr>
        <w:t> </w:t>
      </w:r>
      <w:r>
        <w:rPr/>
        <w:t>that</w:t>
      </w:r>
      <w:r>
        <w:rPr>
          <w:spacing w:val="-8"/>
        </w:rPr>
        <w:t> </w:t>
      </w:r>
      <w:r>
        <w:rPr/>
        <w:t>may</w:t>
      </w:r>
      <w:r>
        <w:rPr>
          <w:spacing w:val="-7"/>
        </w:rPr>
        <w:t> </w:t>
      </w:r>
      <w:r>
        <w:rPr/>
        <w:t>–</w:t>
      </w:r>
      <w:r>
        <w:rPr>
          <w:spacing w:val="-8"/>
        </w:rPr>
        <w:t> </w:t>
      </w:r>
      <w:r>
        <w:rPr/>
        <w:t>or</w:t>
      </w:r>
      <w:r>
        <w:rPr>
          <w:spacing w:val="-7"/>
        </w:rPr>
        <w:t> </w:t>
      </w:r>
      <w:r>
        <w:rPr/>
        <w:t>may</w:t>
      </w:r>
      <w:r>
        <w:rPr>
          <w:spacing w:val="-7"/>
        </w:rPr>
        <w:t> </w:t>
      </w:r>
      <w:r>
        <w:rPr/>
        <w:t>not</w:t>
      </w:r>
      <w:r>
        <w:rPr>
          <w:spacing w:val="-9"/>
        </w:rPr>
        <w:t> </w:t>
      </w:r>
      <w:r>
        <w:rPr/>
        <w:t>–</w:t>
      </w:r>
      <w:r>
        <w:rPr>
          <w:spacing w:val="-7"/>
        </w:rPr>
        <w:t> </w:t>
      </w:r>
      <w:r>
        <w:rPr/>
        <w:t>significantly</w:t>
      </w:r>
      <w:r>
        <w:rPr>
          <w:spacing w:val="-7"/>
        </w:rPr>
        <w:t> </w:t>
      </w:r>
      <w:r>
        <w:rPr/>
        <w:t>affect</w:t>
      </w:r>
      <w:r>
        <w:rPr>
          <w:spacing w:val="-7"/>
        </w:rPr>
        <w:t> </w:t>
      </w:r>
      <w:r>
        <w:rPr/>
        <w:t>our</w:t>
      </w:r>
      <w:r>
        <w:rPr>
          <w:spacing w:val="-7"/>
        </w:rPr>
        <w:t> </w:t>
      </w:r>
      <w:r>
        <w:rPr/>
        <w:t>forecast.</w:t>
      </w:r>
      <w:r>
        <w:rPr>
          <w:spacing w:val="-8"/>
        </w:rPr>
        <w:t> </w:t>
      </w:r>
      <w:r>
        <w:rPr/>
        <w:t>I</w:t>
      </w:r>
      <w:r>
        <w:rPr>
          <w:spacing w:val="-7"/>
        </w:rPr>
        <w:t> </w:t>
      </w:r>
      <w:r>
        <w:rPr/>
        <w:t>will</w:t>
      </w:r>
      <w:r>
        <w:rPr>
          <w:spacing w:val="-7"/>
        </w:rPr>
        <w:t> </w:t>
      </w:r>
      <w:r>
        <w:rPr/>
        <w:t>also</w:t>
      </w:r>
      <w:r>
        <w:rPr>
          <w:spacing w:val="-8"/>
        </w:rPr>
        <w:t> </w:t>
      </w:r>
      <w:r>
        <w:rPr/>
        <w:t>focus</w:t>
      </w:r>
      <w:r>
        <w:rPr>
          <w:spacing w:val="-7"/>
        </w:rPr>
        <w:t> </w:t>
      </w:r>
      <w:r>
        <w:rPr/>
        <w:t>on how</w:t>
      </w:r>
      <w:r>
        <w:rPr>
          <w:spacing w:val="-9"/>
        </w:rPr>
        <w:t> </w:t>
      </w:r>
      <w:r>
        <w:rPr/>
        <w:t>these</w:t>
      </w:r>
      <w:r>
        <w:rPr>
          <w:spacing w:val="-8"/>
        </w:rPr>
        <w:t> </w:t>
      </w:r>
      <w:r>
        <w:rPr/>
        <w:t>risks</w:t>
      </w:r>
      <w:r>
        <w:rPr>
          <w:spacing w:val="-7"/>
        </w:rPr>
        <w:t> </w:t>
      </w:r>
      <w:r>
        <w:rPr/>
        <w:t>would</w:t>
      </w:r>
      <w:r>
        <w:rPr>
          <w:spacing w:val="-7"/>
        </w:rPr>
        <w:t> </w:t>
      </w:r>
      <w:r>
        <w:rPr/>
        <w:t>affect</w:t>
      </w:r>
      <w:r>
        <w:rPr>
          <w:spacing w:val="-6"/>
        </w:rPr>
        <w:t> </w:t>
      </w:r>
      <w:r>
        <w:rPr/>
        <w:t>GDP</w:t>
      </w:r>
      <w:r>
        <w:rPr>
          <w:spacing w:val="-6"/>
        </w:rPr>
        <w:t> </w:t>
      </w:r>
      <w:r>
        <w:rPr/>
        <w:t>and</w:t>
      </w:r>
      <w:r>
        <w:rPr>
          <w:spacing w:val="-7"/>
        </w:rPr>
        <w:t> </w:t>
      </w:r>
      <w:r>
        <w:rPr/>
        <w:t>inflation</w:t>
      </w:r>
      <w:r>
        <w:rPr>
          <w:spacing w:val="-7"/>
        </w:rPr>
        <w:t> </w:t>
      </w:r>
      <w:r>
        <w:rPr/>
        <w:t>by</w:t>
      </w:r>
      <w:r>
        <w:rPr>
          <w:spacing w:val="-7"/>
        </w:rPr>
        <w:t> </w:t>
      </w:r>
      <w:r>
        <w:rPr/>
        <w:t>the</w:t>
      </w:r>
      <w:r>
        <w:rPr>
          <w:spacing w:val="-8"/>
        </w:rPr>
        <w:t> </w:t>
      </w:r>
      <w:r>
        <w:rPr/>
        <w:t>middle</w:t>
      </w:r>
      <w:r>
        <w:rPr>
          <w:spacing w:val="-7"/>
        </w:rPr>
        <w:t> </w:t>
      </w:r>
      <w:r>
        <w:rPr/>
        <w:t>and</w:t>
      </w:r>
      <w:r>
        <w:rPr>
          <w:spacing w:val="-6"/>
        </w:rPr>
        <w:t> </w:t>
      </w:r>
      <w:r>
        <w:rPr/>
        <w:t>end</w:t>
      </w:r>
      <w:r>
        <w:rPr>
          <w:spacing w:val="-7"/>
        </w:rPr>
        <w:t> </w:t>
      </w:r>
      <w:r>
        <w:rPr/>
        <w:t>of</w:t>
      </w:r>
      <w:r>
        <w:rPr>
          <w:spacing w:val="-7"/>
        </w:rPr>
        <w:t> </w:t>
      </w:r>
      <w:r>
        <w:rPr/>
        <w:t>2016</w:t>
      </w:r>
      <w:r>
        <w:rPr>
          <w:spacing w:val="-7"/>
        </w:rPr>
        <w:t> </w:t>
      </w:r>
      <w:r>
        <w:rPr/>
        <w:t>–</w:t>
      </w:r>
      <w:r>
        <w:rPr>
          <w:spacing w:val="-5"/>
        </w:rPr>
        <w:t> </w:t>
      </w:r>
      <w:r>
        <w:rPr/>
        <w:t>which</w:t>
      </w:r>
      <w:r>
        <w:rPr>
          <w:spacing w:val="-8"/>
        </w:rPr>
        <w:t> </w:t>
      </w:r>
      <w:r>
        <w:rPr/>
        <w:t>is</w:t>
      </w:r>
      <w:r>
        <w:rPr>
          <w:spacing w:val="-5"/>
        </w:rPr>
        <w:t> </w:t>
      </w:r>
      <w:r>
        <w:rPr/>
        <w:t>the</w:t>
      </w:r>
      <w:r>
        <w:rPr>
          <w:spacing w:val="-8"/>
        </w:rPr>
        <w:t> </w:t>
      </w:r>
      <w:r>
        <w:rPr/>
        <w:t>appropriate</w:t>
      </w:r>
      <w:r>
        <w:rPr>
          <w:spacing w:val="-7"/>
        </w:rPr>
        <w:t> </w:t>
      </w:r>
      <w:r>
        <w:rPr/>
        <w:t>time horizon</w:t>
      </w:r>
      <w:r>
        <w:rPr>
          <w:spacing w:val="-7"/>
        </w:rPr>
        <w:t> </w:t>
      </w:r>
      <w:r>
        <w:rPr/>
        <w:t>when</w:t>
      </w:r>
      <w:r>
        <w:rPr>
          <w:spacing w:val="-6"/>
        </w:rPr>
        <w:t> </w:t>
      </w:r>
      <w:r>
        <w:rPr/>
        <w:t>thinking</w:t>
      </w:r>
      <w:r>
        <w:rPr>
          <w:spacing w:val="-7"/>
        </w:rPr>
        <w:t> </w:t>
      </w:r>
      <w:r>
        <w:rPr/>
        <w:t>about</w:t>
      </w:r>
      <w:r>
        <w:rPr>
          <w:spacing w:val="-6"/>
        </w:rPr>
        <w:t> </w:t>
      </w:r>
      <w:r>
        <w:rPr/>
        <w:t>how</w:t>
      </w:r>
      <w:r>
        <w:rPr>
          <w:spacing w:val="-10"/>
        </w:rPr>
        <w:t> </w:t>
      </w:r>
      <w:r>
        <w:rPr/>
        <w:t>changes</w:t>
      </w:r>
      <w:r>
        <w:rPr>
          <w:spacing w:val="-6"/>
        </w:rPr>
        <w:t> </w:t>
      </w:r>
      <w:r>
        <w:rPr/>
        <w:t>in</w:t>
      </w:r>
      <w:r>
        <w:rPr>
          <w:spacing w:val="-9"/>
        </w:rPr>
        <w:t> </w:t>
      </w:r>
      <w:r>
        <w:rPr/>
        <w:t>monetary</w:t>
      </w:r>
      <w:r>
        <w:rPr>
          <w:spacing w:val="-8"/>
        </w:rPr>
        <w:t> </w:t>
      </w:r>
      <w:r>
        <w:rPr/>
        <w:t>policy</w:t>
      </w:r>
      <w:r>
        <w:rPr>
          <w:spacing w:val="-6"/>
        </w:rPr>
        <w:t> </w:t>
      </w:r>
      <w:r>
        <w:rPr/>
        <w:t>will</w:t>
      </w:r>
      <w:r>
        <w:rPr>
          <w:spacing w:val="-7"/>
        </w:rPr>
        <w:t> </w:t>
      </w:r>
      <w:r>
        <w:rPr/>
        <w:t>affect</w:t>
      </w:r>
      <w:r>
        <w:rPr>
          <w:spacing w:val="-9"/>
        </w:rPr>
        <w:t> </w:t>
      </w:r>
      <w:r>
        <w:rPr/>
        <w:t>the</w:t>
      </w:r>
      <w:r>
        <w:rPr>
          <w:spacing w:val="-8"/>
        </w:rPr>
        <w:t> </w:t>
      </w:r>
      <w:r>
        <w:rPr/>
        <w:t>economy</w:t>
      </w:r>
      <w:r>
        <w:rPr>
          <w:spacing w:val="-6"/>
        </w:rPr>
        <w:t> </w:t>
      </w:r>
      <w:r>
        <w:rPr/>
        <w:t>with</w:t>
      </w:r>
      <w:r>
        <w:rPr>
          <w:spacing w:val="-8"/>
        </w:rPr>
        <w:t> </w:t>
      </w:r>
      <w:r>
        <w:rPr/>
        <w:t>lags.</w:t>
      </w:r>
      <w:r>
        <w:rPr>
          <w:spacing w:val="-8"/>
        </w:rPr>
        <w:t> </w:t>
      </w:r>
      <w:r>
        <w:rPr/>
        <w:t>This</w:t>
      </w:r>
      <w:r>
        <w:rPr>
          <w:spacing w:val="-6"/>
        </w:rPr>
        <w:t> </w:t>
      </w:r>
      <w:r>
        <w:rPr/>
        <w:t>exercise should help clarify exactly how different assessments of these five risks by different MPC members could (and</w:t>
      </w:r>
      <w:r>
        <w:rPr>
          <w:spacing w:val="-5"/>
        </w:rPr>
        <w:t> </w:t>
      </w:r>
      <w:r>
        <w:rPr/>
        <w:t>could</w:t>
      </w:r>
      <w:r>
        <w:rPr>
          <w:spacing w:val="-5"/>
        </w:rPr>
        <w:t> </w:t>
      </w:r>
      <w:r>
        <w:rPr/>
        <w:t>not)</w:t>
      </w:r>
      <w:r>
        <w:rPr>
          <w:spacing w:val="-4"/>
        </w:rPr>
        <w:t> </w:t>
      </w:r>
      <w:r>
        <w:rPr/>
        <w:t>have</w:t>
      </w:r>
      <w:r>
        <w:rPr>
          <w:spacing w:val="-5"/>
        </w:rPr>
        <w:t> </w:t>
      </w:r>
      <w:r>
        <w:rPr/>
        <w:t>a</w:t>
      </w:r>
      <w:r>
        <w:rPr>
          <w:spacing w:val="-5"/>
        </w:rPr>
        <w:t> </w:t>
      </w:r>
      <w:r>
        <w:rPr/>
        <w:t>significant</w:t>
      </w:r>
      <w:r>
        <w:rPr>
          <w:spacing w:val="-2"/>
        </w:rPr>
        <w:t> </w:t>
      </w:r>
      <w:r>
        <w:rPr/>
        <w:t>effect</w:t>
      </w:r>
      <w:r>
        <w:rPr>
          <w:spacing w:val="-4"/>
        </w:rPr>
        <w:t> </w:t>
      </w:r>
      <w:r>
        <w:rPr/>
        <w:t>on</w:t>
      </w:r>
      <w:r>
        <w:rPr>
          <w:spacing w:val="-5"/>
        </w:rPr>
        <w:t> </w:t>
      </w:r>
      <w:r>
        <w:rPr/>
        <w:t>how</w:t>
      </w:r>
      <w:r>
        <w:rPr>
          <w:spacing w:val="-5"/>
        </w:rPr>
        <w:t> </w:t>
      </w:r>
      <w:r>
        <w:rPr/>
        <w:t>they</w:t>
      </w:r>
      <w:r>
        <w:rPr>
          <w:spacing w:val="-4"/>
        </w:rPr>
        <w:t> </w:t>
      </w:r>
      <w:r>
        <w:rPr/>
        <w:t>view</w:t>
      </w:r>
      <w:r>
        <w:rPr>
          <w:spacing w:val="-6"/>
        </w:rPr>
        <w:t> </w:t>
      </w:r>
      <w:r>
        <w:rPr/>
        <w:t>the</w:t>
      </w:r>
      <w:r>
        <w:rPr>
          <w:spacing w:val="-5"/>
        </w:rPr>
        <w:t> </w:t>
      </w:r>
      <w:r>
        <w:rPr/>
        <w:t>appropriate</w:t>
      </w:r>
      <w:r>
        <w:rPr>
          <w:spacing w:val="-5"/>
        </w:rPr>
        <w:t> </w:t>
      </w:r>
      <w:r>
        <w:rPr/>
        <w:t>path</w:t>
      </w:r>
      <w:r>
        <w:rPr>
          <w:spacing w:val="-5"/>
        </w:rPr>
        <w:t> </w:t>
      </w:r>
      <w:r>
        <w:rPr/>
        <w:t>for</w:t>
      </w:r>
      <w:r>
        <w:rPr>
          <w:spacing w:val="-4"/>
        </w:rPr>
        <w:t> </w:t>
      </w:r>
      <w:r>
        <w:rPr/>
        <w:t>monetary</w:t>
      </w:r>
      <w:r>
        <w:rPr>
          <w:spacing w:val="-3"/>
        </w:rPr>
        <w:t> </w:t>
      </w:r>
      <w:r>
        <w:rPr/>
        <w:t>policy.</w:t>
      </w:r>
    </w:p>
    <w:p>
      <w:pPr>
        <w:pStyle w:val="BodyText"/>
        <w:spacing w:before="4"/>
        <w:rPr>
          <w:sz w:val="27"/>
        </w:rPr>
      </w:pPr>
    </w:p>
    <w:p>
      <w:pPr>
        <w:pStyle w:val="BodyText"/>
        <w:spacing w:line="357" w:lineRule="auto"/>
        <w:ind w:left="226"/>
      </w:pPr>
      <w:r>
        <w:rPr/>
        <w:t>Before going through the five scenarios, however, let me highlight several important points so that these results</w:t>
      </w:r>
      <w:r>
        <w:rPr>
          <w:spacing w:val="-8"/>
        </w:rPr>
        <w:t> </w:t>
      </w:r>
      <w:r>
        <w:rPr/>
        <w:t>are</w:t>
      </w:r>
      <w:r>
        <w:rPr>
          <w:spacing w:val="-9"/>
        </w:rPr>
        <w:t> </w:t>
      </w:r>
      <w:r>
        <w:rPr/>
        <w:t>not</w:t>
      </w:r>
      <w:r>
        <w:rPr>
          <w:spacing w:val="-8"/>
        </w:rPr>
        <w:t> </w:t>
      </w:r>
      <w:r>
        <w:rPr/>
        <w:t>misinterpreted.</w:t>
      </w:r>
      <w:r>
        <w:rPr>
          <w:spacing w:val="-6"/>
        </w:rPr>
        <w:t> </w:t>
      </w:r>
      <w:r>
        <w:rPr/>
        <w:t>These</w:t>
      </w:r>
      <w:r>
        <w:rPr>
          <w:spacing w:val="-8"/>
        </w:rPr>
        <w:t> </w:t>
      </w:r>
      <w:r>
        <w:rPr/>
        <w:t>results</w:t>
      </w:r>
      <w:r>
        <w:rPr>
          <w:spacing w:val="-8"/>
        </w:rPr>
        <w:t> </w:t>
      </w:r>
      <w:r>
        <w:rPr/>
        <w:t>are</w:t>
      </w:r>
      <w:r>
        <w:rPr>
          <w:spacing w:val="-8"/>
        </w:rPr>
        <w:t> </w:t>
      </w:r>
      <w:r>
        <w:rPr/>
        <w:t>based</w:t>
      </w:r>
      <w:r>
        <w:rPr>
          <w:spacing w:val="-9"/>
        </w:rPr>
        <w:t> </w:t>
      </w:r>
      <w:r>
        <w:rPr/>
        <w:t>on</w:t>
      </w:r>
      <w:r>
        <w:rPr>
          <w:spacing w:val="-9"/>
        </w:rPr>
        <w:t> </w:t>
      </w:r>
      <w:r>
        <w:rPr/>
        <w:t>simulations</w:t>
      </w:r>
      <w:r>
        <w:rPr>
          <w:spacing w:val="-6"/>
        </w:rPr>
        <w:t> </w:t>
      </w:r>
      <w:r>
        <w:rPr/>
        <w:t>using</w:t>
      </w:r>
      <w:r>
        <w:rPr>
          <w:spacing w:val="-9"/>
        </w:rPr>
        <w:t> </w:t>
      </w:r>
      <w:r>
        <w:rPr/>
        <w:t>a</w:t>
      </w:r>
      <w:r>
        <w:rPr>
          <w:spacing w:val="-9"/>
        </w:rPr>
        <w:t> </w:t>
      </w:r>
      <w:r>
        <w:rPr/>
        <w:t>complicated</w:t>
      </w:r>
      <w:r>
        <w:rPr>
          <w:spacing w:val="-8"/>
        </w:rPr>
        <w:t> </w:t>
      </w:r>
      <w:r>
        <w:rPr/>
        <w:t>–</w:t>
      </w:r>
      <w:r>
        <w:rPr>
          <w:spacing w:val="-8"/>
        </w:rPr>
        <w:t> </w:t>
      </w:r>
      <w:r>
        <w:rPr/>
        <w:t>but</w:t>
      </w:r>
      <w:r>
        <w:rPr>
          <w:spacing w:val="-8"/>
        </w:rPr>
        <w:t> </w:t>
      </w:r>
      <w:r>
        <w:rPr/>
        <w:t>still</w:t>
      </w:r>
      <w:r>
        <w:rPr>
          <w:spacing w:val="-9"/>
        </w:rPr>
        <w:t> </w:t>
      </w:r>
      <w:r>
        <w:rPr/>
        <w:t>highly stylized</w:t>
      </w:r>
      <w:r>
        <w:rPr>
          <w:spacing w:val="-4"/>
        </w:rPr>
        <w:t> </w:t>
      </w:r>
      <w:r>
        <w:rPr/>
        <w:t>model.</w:t>
      </w:r>
      <w:r>
        <w:rPr>
          <w:spacing w:val="-5"/>
        </w:rPr>
        <w:t> </w:t>
      </w:r>
      <w:r>
        <w:rPr/>
        <w:t>They</w:t>
      </w:r>
      <w:r>
        <w:rPr>
          <w:spacing w:val="-3"/>
        </w:rPr>
        <w:t> </w:t>
      </w:r>
      <w:r>
        <w:rPr/>
        <w:t>will</w:t>
      </w:r>
      <w:r>
        <w:rPr>
          <w:spacing w:val="-3"/>
        </w:rPr>
        <w:t> </w:t>
      </w:r>
      <w:r>
        <w:rPr/>
        <w:t>not</w:t>
      </w:r>
      <w:r>
        <w:rPr>
          <w:spacing w:val="-3"/>
        </w:rPr>
        <w:t> </w:t>
      </w:r>
      <w:r>
        <w:rPr/>
        <w:t>capture</w:t>
      </w:r>
      <w:r>
        <w:rPr>
          <w:spacing w:val="-3"/>
        </w:rPr>
        <w:t> </w:t>
      </w:r>
      <w:r>
        <w:rPr/>
        <w:t>all</w:t>
      </w:r>
      <w:r>
        <w:rPr>
          <w:spacing w:val="-3"/>
        </w:rPr>
        <w:t> </w:t>
      </w:r>
      <w:r>
        <w:rPr/>
        <w:t>of</w:t>
      </w:r>
      <w:r>
        <w:rPr>
          <w:spacing w:val="-5"/>
        </w:rPr>
        <w:t> </w:t>
      </w:r>
      <w:r>
        <w:rPr/>
        <w:t>the</w:t>
      </w:r>
      <w:r>
        <w:rPr>
          <w:spacing w:val="-3"/>
        </w:rPr>
        <w:t> </w:t>
      </w:r>
      <w:r>
        <w:rPr/>
        <w:t>complexities</w:t>
      </w:r>
      <w:r>
        <w:rPr>
          <w:spacing w:val="-3"/>
        </w:rPr>
        <w:t> </w:t>
      </w:r>
      <w:r>
        <w:rPr/>
        <w:t>and</w:t>
      </w:r>
      <w:r>
        <w:rPr>
          <w:spacing w:val="-3"/>
        </w:rPr>
        <w:t> </w:t>
      </w:r>
      <w:r>
        <w:rPr/>
        <w:t>interactions</w:t>
      </w:r>
      <w:r>
        <w:rPr>
          <w:spacing w:val="-2"/>
        </w:rPr>
        <w:t> </w:t>
      </w:r>
      <w:r>
        <w:rPr/>
        <w:t>of</w:t>
      </w:r>
      <w:r>
        <w:rPr>
          <w:spacing w:val="-3"/>
        </w:rPr>
        <w:t> </w:t>
      </w:r>
      <w:r>
        <w:rPr/>
        <w:t>the</w:t>
      </w:r>
      <w:r>
        <w:rPr>
          <w:spacing w:val="-3"/>
        </w:rPr>
        <w:t> </w:t>
      </w:r>
      <w:r>
        <w:rPr/>
        <w:t>real</w:t>
      </w:r>
      <w:r>
        <w:rPr>
          <w:spacing w:val="-2"/>
        </w:rPr>
        <w:t> </w:t>
      </w:r>
      <w:r>
        <w:rPr/>
        <w:t>world</w:t>
      </w:r>
      <w:r>
        <w:rPr>
          <w:spacing w:val="-3"/>
        </w:rPr>
        <w:t> </w:t>
      </w:r>
      <w:r>
        <w:rPr/>
        <w:t>–</w:t>
      </w:r>
    </w:p>
    <w:p>
      <w:pPr>
        <w:pStyle w:val="BodyText"/>
        <w:spacing w:line="357" w:lineRule="auto"/>
        <w:ind w:left="226" w:right="123"/>
      </w:pPr>
      <w:r>
        <w:rPr/>
        <w:t>especially related to financial markets. The estimates should therefore not be taken as precise. Instead, I interpret them as giving an idea of the direction and rough magnitude of different effects in order to assess whether they are meaningful or not. Also, these simulations continue to use the market-based curve for interest rates as in the November forecast, and do not incorporate any changes in monetary policy from this market-implied path. Finally, these estimates should not be taken as a preview of the new Bank of England forecasts that will be released in February. The results below are based on my own work with the staff. The February</w:t>
      </w:r>
      <w:r>
        <w:rPr>
          <w:spacing w:val="-11"/>
        </w:rPr>
        <w:t> </w:t>
      </w:r>
      <w:r>
        <w:rPr/>
        <w:t>forecasts</w:t>
      </w:r>
      <w:r>
        <w:rPr>
          <w:spacing w:val="-8"/>
        </w:rPr>
        <w:t> </w:t>
      </w:r>
      <w:r>
        <w:rPr/>
        <w:t>will</w:t>
      </w:r>
      <w:r>
        <w:rPr>
          <w:spacing w:val="-11"/>
        </w:rPr>
        <w:t> </w:t>
      </w:r>
      <w:r>
        <w:rPr/>
        <w:t>incorporate</w:t>
      </w:r>
      <w:r>
        <w:rPr>
          <w:spacing w:val="-10"/>
        </w:rPr>
        <w:t> </w:t>
      </w:r>
      <w:r>
        <w:rPr/>
        <w:t>data</w:t>
      </w:r>
      <w:r>
        <w:rPr>
          <w:spacing w:val="-9"/>
        </w:rPr>
        <w:t> </w:t>
      </w:r>
      <w:r>
        <w:rPr/>
        <w:t>updates</w:t>
      </w:r>
      <w:r>
        <w:rPr>
          <w:spacing w:val="-10"/>
        </w:rPr>
        <w:t> </w:t>
      </w:r>
      <w:r>
        <w:rPr/>
        <w:t>and</w:t>
      </w:r>
      <w:r>
        <w:rPr>
          <w:spacing w:val="-9"/>
        </w:rPr>
        <w:t> </w:t>
      </w:r>
      <w:r>
        <w:rPr/>
        <w:t>reflect</w:t>
      </w:r>
      <w:r>
        <w:rPr>
          <w:spacing w:val="-9"/>
        </w:rPr>
        <w:t> </w:t>
      </w:r>
      <w:r>
        <w:rPr/>
        <w:t>a</w:t>
      </w:r>
      <w:r>
        <w:rPr>
          <w:spacing w:val="-10"/>
        </w:rPr>
        <w:t> </w:t>
      </w:r>
      <w:r>
        <w:rPr/>
        <w:t>range</w:t>
      </w:r>
      <w:r>
        <w:rPr>
          <w:spacing w:val="-9"/>
        </w:rPr>
        <w:t> </w:t>
      </w:r>
      <w:r>
        <w:rPr/>
        <w:t>of</w:t>
      </w:r>
      <w:r>
        <w:rPr>
          <w:spacing w:val="-9"/>
        </w:rPr>
        <w:t> </w:t>
      </w:r>
      <w:r>
        <w:rPr/>
        <w:t>different</w:t>
      </w:r>
      <w:r>
        <w:rPr>
          <w:spacing w:val="-8"/>
        </w:rPr>
        <w:t> </w:t>
      </w:r>
      <w:r>
        <w:rPr/>
        <w:t>assumptions</w:t>
      </w:r>
      <w:r>
        <w:rPr>
          <w:spacing w:val="-10"/>
        </w:rPr>
        <w:t> </w:t>
      </w:r>
      <w:r>
        <w:rPr/>
        <w:t>agreed</w:t>
      </w:r>
      <w:r>
        <w:rPr>
          <w:spacing w:val="-9"/>
        </w:rPr>
        <w:t> </w:t>
      </w:r>
      <w:r>
        <w:rPr/>
        <w:t>upon</w:t>
      </w:r>
      <w:r>
        <w:rPr>
          <w:spacing w:val="-11"/>
        </w:rPr>
        <w:t> </w:t>
      </w:r>
      <w:r>
        <w:rPr/>
        <w:t>by the full committee and incorporated simultaneously. The point of the exercise below is to highlight my own assessment of the individual effects of specific risks. This should facilitate an understanding of how a different</w:t>
      </w:r>
      <w:r>
        <w:rPr>
          <w:spacing w:val="-5"/>
        </w:rPr>
        <w:t> </w:t>
      </w:r>
      <w:r>
        <w:rPr/>
        <w:t>evolution</w:t>
      </w:r>
      <w:r>
        <w:rPr>
          <w:spacing w:val="-7"/>
        </w:rPr>
        <w:t> </w:t>
      </w:r>
      <w:r>
        <w:rPr/>
        <w:t>of</w:t>
      </w:r>
      <w:r>
        <w:rPr>
          <w:spacing w:val="-4"/>
        </w:rPr>
        <w:t> </w:t>
      </w:r>
      <w:r>
        <w:rPr/>
        <w:t>just</w:t>
      </w:r>
      <w:r>
        <w:rPr>
          <w:spacing w:val="-6"/>
        </w:rPr>
        <w:t> </w:t>
      </w:r>
      <w:r>
        <w:rPr/>
        <w:t>one</w:t>
      </w:r>
      <w:r>
        <w:rPr>
          <w:spacing w:val="-7"/>
        </w:rPr>
        <w:t> </w:t>
      </w:r>
      <w:r>
        <w:rPr/>
        <w:t>of</w:t>
      </w:r>
      <w:r>
        <w:rPr>
          <w:spacing w:val="-6"/>
        </w:rPr>
        <w:t> </w:t>
      </w:r>
      <w:r>
        <w:rPr/>
        <w:t>these</w:t>
      </w:r>
      <w:r>
        <w:rPr>
          <w:spacing w:val="-7"/>
        </w:rPr>
        <w:t> </w:t>
      </w:r>
      <w:r>
        <w:rPr/>
        <w:t>risks</w:t>
      </w:r>
      <w:r>
        <w:rPr>
          <w:spacing w:val="-7"/>
        </w:rPr>
        <w:t> </w:t>
      </w:r>
      <w:r>
        <w:rPr/>
        <w:t>–or</w:t>
      </w:r>
      <w:r>
        <w:rPr>
          <w:spacing w:val="-7"/>
        </w:rPr>
        <w:t> </w:t>
      </w:r>
      <w:r>
        <w:rPr/>
        <w:t>a</w:t>
      </w:r>
      <w:r>
        <w:rPr>
          <w:spacing w:val="-7"/>
        </w:rPr>
        <w:t> </w:t>
      </w:r>
      <w:r>
        <w:rPr/>
        <w:t>different</w:t>
      </w:r>
      <w:r>
        <w:rPr>
          <w:spacing w:val="-4"/>
        </w:rPr>
        <w:t> </w:t>
      </w:r>
      <w:r>
        <w:rPr/>
        <w:t>weight</w:t>
      </w:r>
      <w:r>
        <w:rPr>
          <w:spacing w:val="-5"/>
        </w:rPr>
        <w:t> </w:t>
      </w:r>
      <w:r>
        <w:rPr/>
        <w:t>on</w:t>
      </w:r>
      <w:r>
        <w:rPr>
          <w:spacing w:val="-7"/>
        </w:rPr>
        <w:t> </w:t>
      </w:r>
      <w:r>
        <w:rPr/>
        <w:t>one</w:t>
      </w:r>
      <w:r>
        <w:rPr>
          <w:spacing w:val="-6"/>
        </w:rPr>
        <w:t> </w:t>
      </w:r>
      <w:r>
        <w:rPr/>
        <w:t>of</w:t>
      </w:r>
      <w:r>
        <w:rPr>
          <w:spacing w:val="-5"/>
        </w:rPr>
        <w:t> </w:t>
      </w:r>
      <w:r>
        <w:rPr/>
        <w:t>these</w:t>
      </w:r>
      <w:r>
        <w:rPr>
          <w:spacing w:val="-6"/>
        </w:rPr>
        <w:t> </w:t>
      </w:r>
      <w:r>
        <w:rPr/>
        <w:t>risks</w:t>
      </w:r>
      <w:r>
        <w:rPr>
          <w:spacing w:val="-7"/>
        </w:rPr>
        <w:t> </w:t>
      </w:r>
      <w:r>
        <w:rPr/>
        <w:t>by</w:t>
      </w:r>
      <w:r>
        <w:rPr>
          <w:spacing w:val="-6"/>
        </w:rPr>
        <w:t> </w:t>
      </w:r>
      <w:r>
        <w:rPr/>
        <w:t>an</w:t>
      </w:r>
      <w:r>
        <w:rPr>
          <w:spacing w:val="-5"/>
        </w:rPr>
        <w:t> </w:t>
      </w:r>
      <w:r>
        <w:rPr/>
        <w:t>individual</w:t>
      </w:r>
      <w:r>
        <w:rPr>
          <w:spacing w:val="-6"/>
        </w:rPr>
        <w:t> </w:t>
      </w:r>
      <w:r>
        <w:rPr/>
        <w:t>MPC member</w:t>
      </w:r>
      <w:r>
        <w:rPr>
          <w:spacing w:val="-4"/>
        </w:rPr>
        <w:t> </w:t>
      </w:r>
      <w:r>
        <w:rPr/>
        <w:t>–</w:t>
      </w:r>
      <w:r>
        <w:rPr>
          <w:spacing w:val="-4"/>
        </w:rPr>
        <w:t> </w:t>
      </w:r>
      <w:r>
        <w:rPr/>
        <w:t>could</w:t>
      </w:r>
      <w:r>
        <w:rPr>
          <w:spacing w:val="-4"/>
        </w:rPr>
        <w:t> </w:t>
      </w:r>
      <w:r>
        <w:rPr/>
        <w:t>change</w:t>
      </w:r>
      <w:r>
        <w:rPr>
          <w:spacing w:val="-4"/>
        </w:rPr>
        <w:t> </w:t>
      </w:r>
      <w:r>
        <w:rPr/>
        <w:t>one’s</w:t>
      </w:r>
      <w:r>
        <w:rPr>
          <w:spacing w:val="-3"/>
        </w:rPr>
        <w:t> </w:t>
      </w:r>
      <w:r>
        <w:rPr/>
        <w:t>views</w:t>
      </w:r>
      <w:r>
        <w:rPr>
          <w:spacing w:val="-3"/>
        </w:rPr>
        <w:t> </w:t>
      </w:r>
      <w:r>
        <w:rPr/>
        <w:t>of</w:t>
      </w:r>
      <w:r>
        <w:rPr>
          <w:spacing w:val="-3"/>
        </w:rPr>
        <w:t> </w:t>
      </w:r>
      <w:r>
        <w:rPr/>
        <w:t>the</w:t>
      </w:r>
      <w:r>
        <w:rPr>
          <w:spacing w:val="-5"/>
        </w:rPr>
        <w:t> </w:t>
      </w:r>
      <w:r>
        <w:rPr/>
        <w:t>economy</w:t>
      </w:r>
      <w:r>
        <w:rPr>
          <w:spacing w:val="-2"/>
        </w:rPr>
        <w:t> </w:t>
      </w:r>
      <w:r>
        <w:rPr/>
        <w:t>and</w:t>
      </w:r>
      <w:r>
        <w:rPr>
          <w:spacing w:val="-4"/>
        </w:rPr>
        <w:t> </w:t>
      </w:r>
      <w:r>
        <w:rPr/>
        <w:t>appropriate</w:t>
      </w:r>
      <w:r>
        <w:rPr>
          <w:spacing w:val="-4"/>
        </w:rPr>
        <w:t> </w:t>
      </w:r>
      <w:r>
        <w:rPr/>
        <w:t>path</w:t>
      </w:r>
      <w:r>
        <w:rPr>
          <w:spacing w:val="-3"/>
        </w:rPr>
        <w:t> </w:t>
      </w:r>
      <w:r>
        <w:rPr/>
        <w:t>of</w:t>
      </w:r>
      <w:r>
        <w:rPr>
          <w:spacing w:val="-4"/>
        </w:rPr>
        <w:t> </w:t>
      </w:r>
      <w:r>
        <w:rPr/>
        <w:t>monetary</w:t>
      </w:r>
      <w:r>
        <w:rPr>
          <w:spacing w:val="-4"/>
        </w:rPr>
        <w:t> </w:t>
      </w:r>
      <w:r>
        <w:rPr/>
        <w:t>policy.</w:t>
      </w:r>
    </w:p>
    <w:p>
      <w:pPr>
        <w:pStyle w:val="BodyText"/>
        <w:spacing w:before="11"/>
        <w:rPr>
          <w:sz w:val="26"/>
        </w:rPr>
      </w:pPr>
    </w:p>
    <w:p>
      <w:pPr>
        <w:pStyle w:val="Heading1"/>
      </w:pPr>
      <w:r>
        <w:rPr>
          <w:u w:val="thick"/>
        </w:rPr>
        <w:t>Risk 1: Stronger Global GDP Growth</w:t>
      </w:r>
    </w:p>
    <w:p>
      <w:pPr>
        <w:pStyle w:val="BodyText"/>
        <w:spacing w:before="6"/>
        <w:rPr>
          <w:b/>
          <w:sz w:val="29"/>
        </w:rPr>
      </w:pPr>
    </w:p>
    <w:p>
      <w:pPr>
        <w:pStyle w:val="BodyText"/>
        <w:spacing w:line="357" w:lineRule="auto" w:before="92"/>
        <w:ind w:left="226" w:right="123" w:hanging="1"/>
      </w:pPr>
      <w:r>
        <w:rPr/>
        <w:t>In November I appeared before Parliament with other members of the MPC to discuss the </w:t>
      </w:r>
      <w:r>
        <w:rPr>
          <w:i/>
        </w:rPr>
        <w:t>Inflation Report </w:t>
      </w:r>
      <w:r>
        <w:rPr/>
        <w:t>and the economy. At the hearing, I mentioned that one area in which my assessment of the economy differed</w:t>
      </w:r>
      <w:r>
        <w:rPr>
          <w:spacing w:val="-8"/>
        </w:rPr>
        <w:t> </w:t>
      </w:r>
      <w:r>
        <w:rPr/>
        <w:t>from</w:t>
      </w:r>
      <w:r>
        <w:rPr>
          <w:spacing w:val="-6"/>
        </w:rPr>
        <w:t> </w:t>
      </w:r>
      <w:r>
        <w:rPr/>
        <w:t>the</w:t>
      </w:r>
      <w:r>
        <w:rPr>
          <w:spacing w:val="-6"/>
        </w:rPr>
        <w:t> </w:t>
      </w:r>
      <w:r>
        <w:rPr/>
        <w:t>forecast</w:t>
      </w:r>
      <w:r>
        <w:rPr>
          <w:spacing w:val="-6"/>
        </w:rPr>
        <w:t> </w:t>
      </w:r>
      <w:r>
        <w:rPr/>
        <w:t>was</w:t>
      </w:r>
      <w:r>
        <w:rPr>
          <w:spacing w:val="-5"/>
        </w:rPr>
        <w:t> </w:t>
      </w:r>
      <w:r>
        <w:rPr/>
        <w:t>that</w:t>
      </w:r>
      <w:r>
        <w:rPr>
          <w:spacing w:val="-6"/>
        </w:rPr>
        <w:t> </w:t>
      </w:r>
      <w:r>
        <w:rPr/>
        <w:t>I</w:t>
      </w:r>
      <w:r>
        <w:rPr>
          <w:spacing w:val="-4"/>
        </w:rPr>
        <w:t> </w:t>
      </w:r>
      <w:r>
        <w:rPr/>
        <w:t>was</w:t>
      </w:r>
      <w:r>
        <w:rPr>
          <w:spacing w:val="-7"/>
        </w:rPr>
        <w:t> </w:t>
      </w:r>
      <w:r>
        <w:rPr/>
        <w:t>more</w:t>
      </w:r>
      <w:r>
        <w:rPr>
          <w:spacing w:val="-7"/>
        </w:rPr>
        <w:t> </w:t>
      </w:r>
      <w:r>
        <w:rPr/>
        <w:t>positive</w:t>
      </w:r>
      <w:r>
        <w:rPr>
          <w:spacing w:val="-6"/>
        </w:rPr>
        <w:t> </w:t>
      </w:r>
      <w:r>
        <w:rPr/>
        <w:t>about</w:t>
      </w:r>
      <w:r>
        <w:rPr>
          <w:spacing w:val="-5"/>
        </w:rPr>
        <w:t> </w:t>
      </w:r>
      <w:r>
        <w:rPr/>
        <w:t>the</w:t>
      </w:r>
      <w:r>
        <w:rPr>
          <w:spacing w:val="-6"/>
        </w:rPr>
        <w:t> </w:t>
      </w:r>
      <w:r>
        <w:rPr/>
        <w:t>outlook</w:t>
      </w:r>
      <w:r>
        <w:rPr>
          <w:spacing w:val="-5"/>
        </w:rPr>
        <w:t> </w:t>
      </w:r>
      <w:r>
        <w:rPr/>
        <w:t>for</w:t>
      </w:r>
      <w:r>
        <w:rPr>
          <w:spacing w:val="-5"/>
        </w:rPr>
        <w:t> </w:t>
      </w:r>
      <w:r>
        <w:rPr/>
        <w:t>US</w:t>
      </w:r>
      <w:r>
        <w:rPr>
          <w:spacing w:val="-6"/>
        </w:rPr>
        <w:t> </w:t>
      </w:r>
      <w:r>
        <w:rPr/>
        <w:t>economic</w:t>
      </w:r>
      <w:r>
        <w:rPr>
          <w:spacing w:val="-6"/>
        </w:rPr>
        <w:t> </w:t>
      </w:r>
      <w:r>
        <w:rPr/>
        <w:t>growth,</w:t>
      </w:r>
      <w:r>
        <w:rPr>
          <w:spacing w:val="-5"/>
        </w:rPr>
        <w:t> </w:t>
      </w:r>
      <w:r>
        <w:rPr/>
        <w:t>as</w:t>
      </w:r>
      <w:r>
        <w:rPr>
          <w:spacing w:val="-4"/>
        </w:rPr>
        <w:t> </w:t>
      </w:r>
      <w:r>
        <w:rPr/>
        <w:t>well</w:t>
      </w:r>
      <w:r>
        <w:rPr>
          <w:spacing w:val="-6"/>
        </w:rPr>
        <w:t> </w:t>
      </w:r>
      <w:r>
        <w:rPr/>
        <w:t>as</w:t>
      </w:r>
    </w:p>
    <w:p>
      <w:pPr>
        <w:spacing w:after="0" w:line="357" w:lineRule="auto"/>
        <w:sectPr>
          <w:footerReference w:type="default" r:id="rId15"/>
          <w:pgSz w:w="12240" w:h="15840"/>
          <w:pgMar w:footer="1240" w:header="0" w:top="1440" w:bottom="1440" w:left="1360" w:right="1480"/>
        </w:sectPr>
      </w:pPr>
    </w:p>
    <w:p>
      <w:pPr>
        <w:pStyle w:val="BodyText"/>
        <w:spacing w:line="357" w:lineRule="auto" w:before="80"/>
        <w:ind w:left="226" w:right="103"/>
      </w:pPr>
      <w:r>
        <w:rPr/>
        <w:t>for the global economy more broadly. Since then, US GDP growth for 2014Q3 has been revised up from 3.5%</w:t>
      </w:r>
      <w:r>
        <w:rPr>
          <w:spacing w:val="-6"/>
        </w:rPr>
        <w:t> </w:t>
      </w:r>
      <w:r>
        <w:rPr/>
        <w:t>at</w:t>
      </w:r>
      <w:r>
        <w:rPr>
          <w:spacing w:val="-5"/>
        </w:rPr>
        <w:t> </w:t>
      </w:r>
      <w:r>
        <w:rPr/>
        <w:t>the</w:t>
      </w:r>
      <w:r>
        <w:rPr>
          <w:spacing w:val="-8"/>
        </w:rPr>
        <w:t> </w:t>
      </w:r>
      <w:r>
        <w:rPr/>
        <w:t>time</w:t>
      </w:r>
      <w:r>
        <w:rPr>
          <w:spacing w:val="-7"/>
        </w:rPr>
        <w:t> </w:t>
      </w:r>
      <w:r>
        <w:rPr/>
        <w:t>of</w:t>
      </w:r>
      <w:r>
        <w:rPr>
          <w:spacing w:val="-8"/>
        </w:rPr>
        <w:t> </w:t>
      </w:r>
      <w:r>
        <w:rPr/>
        <w:t>the</w:t>
      </w:r>
      <w:r>
        <w:rPr>
          <w:spacing w:val="-7"/>
        </w:rPr>
        <w:t> </w:t>
      </w:r>
      <w:r>
        <w:rPr/>
        <w:t>hearing</w:t>
      </w:r>
      <w:r>
        <w:rPr>
          <w:spacing w:val="-6"/>
        </w:rPr>
        <w:t> </w:t>
      </w:r>
      <w:r>
        <w:rPr/>
        <w:t>to</w:t>
      </w:r>
      <w:r>
        <w:rPr>
          <w:spacing w:val="-7"/>
        </w:rPr>
        <w:t> </w:t>
      </w:r>
      <w:r>
        <w:rPr/>
        <w:t>5.0%</w:t>
      </w:r>
      <w:r>
        <w:rPr>
          <w:spacing w:val="-6"/>
        </w:rPr>
        <w:t> </w:t>
      </w:r>
      <w:r>
        <w:rPr/>
        <w:t>on</w:t>
      </w:r>
      <w:r>
        <w:rPr>
          <w:spacing w:val="-7"/>
        </w:rPr>
        <w:t> </w:t>
      </w:r>
      <w:r>
        <w:rPr/>
        <w:t>an</w:t>
      </w:r>
      <w:r>
        <w:rPr>
          <w:spacing w:val="-8"/>
        </w:rPr>
        <w:t> </w:t>
      </w:r>
      <w:r>
        <w:rPr/>
        <w:t>annualized</w:t>
      </w:r>
      <w:r>
        <w:rPr>
          <w:spacing w:val="-7"/>
        </w:rPr>
        <w:t> </w:t>
      </w:r>
      <w:r>
        <w:rPr/>
        <w:t>basis</w:t>
      </w:r>
      <w:r>
        <w:rPr>
          <w:spacing w:val="-6"/>
        </w:rPr>
        <w:t> </w:t>
      </w:r>
      <w:r>
        <w:rPr/>
        <w:t>as</w:t>
      </w:r>
      <w:r>
        <w:rPr>
          <w:spacing w:val="-6"/>
        </w:rPr>
        <w:t> </w:t>
      </w:r>
      <w:r>
        <w:rPr/>
        <w:t>of</w:t>
      </w:r>
      <w:r>
        <w:rPr>
          <w:spacing w:val="-7"/>
        </w:rPr>
        <w:t> </w:t>
      </w:r>
      <w:r>
        <w:rPr/>
        <w:t>December</w:t>
      </w:r>
      <w:r>
        <w:rPr>
          <w:spacing w:val="-7"/>
        </w:rPr>
        <w:t> </w:t>
      </w:r>
      <w:r>
        <w:rPr/>
        <w:t>2014.</w:t>
      </w:r>
      <w:r>
        <w:rPr>
          <w:spacing w:val="-7"/>
        </w:rPr>
        <w:t> </w:t>
      </w:r>
      <w:r>
        <w:rPr/>
        <w:t>Although</w:t>
      </w:r>
      <w:r>
        <w:rPr>
          <w:spacing w:val="-7"/>
        </w:rPr>
        <w:t> </w:t>
      </w:r>
      <w:r>
        <w:rPr/>
        <w:t>US</w:t>
      </w:r>
      <w:r>
        <w:rPr>
          <w:spacing w:val="-7"/>
        </w:rPr>
        <w:t> </w:t>
      </w:r>
      <w:r>
        <w:rPr/>
        <w:t>growth</w:t>
      </w:r>
      <w:r>
        <w:rPr>
          <w:spacing w:val="-5"/>
        </w:rPr>
        <w:t> </w:t>
      </w:r>
      <w:r>
        <w:rPr/>
        <w:t>is unlikely to continue at this pace in the fourth quarter, the United States appears to be on a stronger footing for at least the end of 2014 and early 2015 than in our baseline forecast. And although the US only comprises 18% of the UK export market, it is still the largest economy and largest importer in the world, so this growth should support exports and demand in a number of economies. The US, and broader global economy, will also see an additional boost to GDP growth in the near term from the recent decline in oil prices (albeit with differential effects on different economies). Of course, continual challenges in the euro zone</w:t>
      </w:r>
      <w:r>
        <w:rPr>
          <w:spacing w:val="-9"/>
        </w:rPr>
        <w:t> </w:t>
      </w:r>
      <w:r>
        <w:rPr/>
        <w:t>and</w:t>
      </w:r>
      <w:r>
        <w:rPr>
          <w:spacing w:val="-8"/>
        </w:rPr>
        <w:t> </w:t>
      </w:r>
      <w:r>
        <w:rPr/>
        <w:t>oil-exporting</w:t>
      </w:r>
      <w:r>
        <w:rPr>
          <w:spacing w:val="-9"/>
        </w:rPr>
        <w:t> </w:t>
      </w:r>
      <w:r>
        <w:rPr/>
        <w:t>emerging</w:t>
      </w:r>
      <w:r>
        <w:rPr>
          <w:spacing w:val="-9"/>
        </w:rPr>
        <w:t> </w:t>
      </w:r>
      <w:r>
        <w:rPr/>
        <w:t>markets</w:t>
      </w:r>
      <w:r>
        <w:rPr>
          <w:spacing w:val="-7"/>
        </w:rPr>
        <w:t> </w:t>
      </w:r>
      <w:r>
        <w:rPr/>
        <w:t>could</w:t>
      </w:r>
      <w:r>
        <w:rPr>
          <w:spacing w:val="-9"/>
        </w:rPr>
        <w:t> </w:t>
      </w:r>
      <w:r>
        <w:rPr/>
        <w:t>also</w:t>
      </w:r>
      <w:r>
        <w:rPr>
          <w:spacing w:val="-8"/>
        </w:rPr>
        <w:t> </w:t>
      </w:r>
      <w:r>
        <w:rPr/>
        <w:t>undermine</w:t>
      </w:r>
      <w:r>
        <w:rPr>
          <w:spacing w:val="-9"/>
        </w:rPr>
        <w:t> </w:t>
      </w:r>
      <w:r>
        <w:rPr/>
        <w:t>these</w:t>
      </w:r>
      <w:r>
        <w:rPr>
          <w:spacing w:val="-9"/>
        </w:rPr>
        <w:t> </w:t>
      </w:r>
      <w:r>
        <w:rPr/>
        <w:t>supports</w:t>
      </w:r>
      <w:r>
        <w:rPr>
          <w:spacing w:val="-8"/>
        </w:rPr>
        <w:t> </w:t>
      </w:r>
      <w:r>
        <w:rPr/>
        <w:t>to</w:t>
      </w:r>
      <w:r>
        <w:rPr>
          <w:spacing w:val="-8"/>
        </w:rPr>
        <w:t> </w:t>
      </w:r>
      <w:r>
        <w:rPr/>
        <w:t>global</w:t>
      </w:r>
      <w:r>
        <w:rPr>
          <w:spacing w:val="-9"/>
        </w:rPr>
        <w:t> </w:t>
      </w:r>
      <w:r>
        <w:rPr/>
        <w:t>growth</w:t>
      </w:r>
      <w:r>
        <w:rPr>
          <w:spacing w:val="-9"/>
        </w:rPr>
        <w:t> </w:t>
      </w:r>
      <w:r>
        <w:rPr/>
        <w:t>–</w:t>
      </w:r>
      <w:r>
        <w:rPr>
          <w:spacing w:val="-8"/>
        </w:rPr>
        <w:t> </w:t>
      </w:r>
      <w:r>
        <w:rPr/>
        <w:t>but</w:t>
      </w:r>
      <w:r>
        <w:rPr>
          <w:spacing w:val="-7"/>
        </w:rPr>
        <w:t> </w:t>
      </w:r>
      <w:r>
        <w:rPr/>
        <w:t>for</w:t>
      </w:r>
      <w:r>
        <w:rPr>
          <w:spacing w:val="-8"/>
        </w:rPr>
        <w:t> </w:t>
      </w:r>
      <w:r>
        <w:rPr/>
        <w:t>now</w:t>
      </w:r>
    </w:p>
    <w:p>
      <w:pPr>
        <w:pStyle w:val="BodyText"/>
        <w:spacing w:line="209" w:lineRule="exact"/>
        <w:ind w:left="226"/>
      </w:pPr>
      <w:r>
        <w:rPr/>
        <w:t>– I will focus on the upside.</w:t>
      </w:r>
    </w:p>
    <w:p>
      <w:pPr>
        <w:pStyle w:val="BodyText"/>
        <w:rPr>
          <w:sz w:val="20"/>
        </w:rPr>
      </w:pPr>
    </w:p>
    <w:p>
      <w:pPr>
        <w:pStyle w:val="BodyText"/>
        <w:spacing w:before="5"/>
        <w:rPr>
          <w:sz w:val="17"/>
        </w:rPr>
      </w:pPr>
    </w:p>
    <w:p>
      <w:pPr>
        <w:pStyle w:val="BodyText"/>
        <w:spacing w:line="357" w:lineRule="auto"/>
        <w:ind w:left="226"/>
      </w:pPr>
      <w:r>
        <w:rPr/>
        <w:t>In</w:t>
      </w:r>
      <w:r>
        <w:rPr>
          <w:spacing w:val="-7"/>
        </w:rPr>
        <w:t> </w:t>
      </w:r>
      <w:r>
        <w:rPr/>
        <w:t>an</w:t>
      </w:r>
      <w:r>
        <w:rPr>
          <w:spacing w:val="-7"/>
        </w:rPr>
        <w:t> </w:t>
      </w:r>
      <w:r>
        <w:rPr/>
        <w:t>effort</w:t>
      </w:r>
      <w:r>
        <w:rPr>
          <w:spacing w:val="-7"/>
        </w:rPr>
        <w:t> </w:t>
      </w:r>
      <w:r>
        <w:rPr/>
        <w:t>to</w:t>
      </w:r>
      <w:r>
        <w:rPr>
          <w:spacing w:val="-6"/>
        </w:rPr>
        <w:t> </w:t>
      </w:r>
      <w:r>
        <w:rPr/>
        <w:t>assess</w:t>
      </w:r>
      <w:r>
        <w:rPr>
          <w:spacing w:val="-6"/>
        </w:rPr>
        <w:t> </w:t>
      </w:r>
      <w:r>
        <w:rPr/>
        <w:t>the</w:t>
      </w:r>
      <w:r>
        <w:rPr>
          <w:spacing w:val="-7"/>
        </w:rPr>
        <w:t> </w:t>
      </w:r>
      <w:r>
        <w:rPr/>
        <w:t>impact</w:t>
      </w:r>
      <w:r>
        <w:rPr>
          <w:spacing w:val="-4"/>
        </w:rPr>
        <w:t> </w:t>
      </w:r>
      <w:r>
        <w:rPr/>
        <w:t>of</w:t>
      </w:r>
      <w:r>
        <w:rPr>
          <w:spacing w:val="-5"/>
        </w:rPr>
        <w:t> </w:t>
      </w:r>
      <w:r>
        <w:rPr/>
        <w:t>stronger</w:t>
      </w:r>
      <w:r>
        <w:rPr>
          <w:spacing w:val="-7"/>
        </w:rPr>
        <w:t> </w:t>
      </w:r>
      <w:r>
        <w:rPr/>
        <w:t>growth</w:t>
      </w:r>
      <w:r>
        <w:rPr>
          <w:spacing w:val="-7"/>
        </w:rPr>
        <w:t> </w:t>
      </w:r>
      <w:r>
        <w:rPr/>
        <w:t>in</w:t>
      </w:r>
      <w:r>
        <w:rPr>
          <w:spacing w:val="-6"/>
        </w:rPr>
        <w:t> </w:t>
      </w:r>
      <w:r>
        <w:rPr/>
        <w:t>the</w:t>
      </w:r>
      <w:r>
        <w:rPr>
          <w:spacing w:val="-6"/>
        </w:rPr>
        <w:t> </w:t>
      </w:r>
      <w:r>
        <w:rPr/>
        <w:t>US</w:t>
      </w:r>
      <w:r>
        <w:rPr>
          <w:spacing w:val="-5"/>
        </w:rPr>
        <w:t> </w:t>
      </w:r>
      <w:r>
        <w:rPr/>
        <w:t>and</w:t>
      </w:r>
      <w:r>
        <w:rPr>
          <w:spacing w:val="-6"/>
        </w:rPr>
        <w:t> </w:t>
      </w:r>
      <w:r>
        <w:rPr/>
        <w:t>global</w:t>
      </w:r>
      <w:r>
        <w:rPr>
          <w:spacing w:val="-6"/>
        </w:rPr>
        <w:t> </w:t>
      </w:r>
      <w:r>
        <w:rPr/>
        <w:t>economy</w:t>
      </w:r>
      <w:r>
        <w:rPr>
          <w:spacing w:val="-6"/>
        </w:rPr>
        <w:t> </w:t>
      </w:r>
      <w:r>
        <w:rPr/>
        <w:t>on</w:t>
      </w:r>
      <w:r>
        <w:rPr>
          <w:spacing w:val="-7"/>
        </w:rPr>
        <w:t> </w:t>
      </w:r>
      <w:r>
        <w:rPr/>
        <w:t>the</w:t>
      </w:r>
      <w:r>
        <w:rPr>
          <w:spacing w:val="-7"/>
        </w:rPr>
        <w:t> </w:t>
      </w:r>
      <w:r>
        <w:rPr/>
        <w:t>UK,</w:t>
      </w:r>
      <w:r>
        <w:rPr>
          <w:spacing w:val="-4"/>
        </w:rPr>
        <w:t> </w:t>
      </w:r>
      <w:r>
        <w:rPr/>
        <w:t>it</w:t>
      </w:r>
      <w:r>
        <w:rPr>
          <w:spacing w:val="-6"/>
        </w:rPr>
        <w:t> </w:t>
      </w:r>
      <w:r>
        <w:rPr/>
        <w:t>is</w:t>
      </w:r>
      <w:r>
        <w:rPr>
          <w:spacing w:val="-7"/>
        </w:rPr>
        <w:t> </w:t>
      </w:r>
      <w:r>
        <w:rPr/>
        <w:t>possible</w:t>
      </w:r>
      <w:r>
        <w:rPr>
          <w:spacing w:val="-7"/>
        </w:rPr>
        <w:t> </w:t>
      </w:r>
      <w:r>
        <w:rPr/>
        <w:t>to use the Bank’s forecasting model (COMPASS). More specifically, we start with the baseline forecast from November’s </w:t>
      </w:r>
      <w:r>
        <w:rPr>
          <w:i/>
        </w:rPr>
        <w:t>Inflation Report </w:t>
      </w:r>
      <w:r>
        <w:rPr/>
        <w:t>(summarized in Figure 1). Then we model the impact of 1 percentage point higher UK-weighted global demand growth for a year, phased in over two quarters, with growth returning to the baseline after 2016Q1.</w:t>
      </w:r>
      <w:r>
        <w:rPr>
          <w:vertAlign w:val="superscript"/>
        </w:rPr>
        <w:t>4</w:t>
      </w:r>
      <w:r>
        <w:rPr>
          <w:vertAlign w:val="baseline"/>
        </w:rPr>
        <w:t> This improvement in UK-weighted global demand could occur from higher US GDP growth combined with stronger global growth from lower oil prices – assuming no major downside surprises in major oil exporters.</w:t>
      </w:r>
      <w:r>
        <w:rPr>
          <w:vertAlign w:val="superscript"/>
        </w:rPr>
        <w:t>5</w:t>
      </w:r>
      <w:r>
        <w:rPr>
          <w:vertAlign w:val="baseline"/>
        </w:rPr>
        <w:t> As for all of the simulations, we assume that there is no monetary policy response</w:t>
      </w:r>
      <w:r>
        <w:rPr>
          <w:spacing w:val="-7"/>
          <w:vertAlign w:val="baseline"/>
        </w:rPr>
        <w:t> </w:t>
      </w:r>
      <w:r>
        <w:rPr>
          <w:vertAlign w:val="baseline"/>
        </w:rPr>
        <w:t>and</w:t>
      </w:r>
      <w:r>
        <w:rPr>
          <w:spacing w:val="-5"/>
          <w:vertAlign w:val="baseline"/>
        </w:rPr>
        <w:t> </w:t>
      </w:r>
      <w:r>
        <w:rPr>
          <w:vertAlign w:val="baseline"/>
        </w:rPr>
        <w:t>UK</w:t>
      </w:r>
      <w:r>
        <w:rPr>
          <w:spacing w:val="-5"/>
          <w:vertAlign w:val="baseline"/>
        </w:rPr>
        <w:t> </w:t>
      </w:r>
      <w:r>
        <w:rPr>
          <w:vertAlign w:val="baseline"/>
        </w:rPr>
        <w:t>interest</w:t>
      </w:r>
      <w:r>
        <w:rPr>
          <w:spacing w:val="-6"/>
          <w:vertAlign w:val="baseline"/>
        </w:rPr>
        <w:t> </w:t>
      </w:r>
      <w:r>
        <w:rPr>
          <w:vertAlign w:val="baseline"/>
        </w:rPr>
        <w:t>rates</w:t>
      </w:r>
      <w:r>
        <w:rPr>
          <w:spacing w:val="-6"/>
          <w:vertAlign w:val="baseline"/>
        </w:rPr>
        <w:t> </w:t>
      </w:r>
      <w:r>
        <w:rPr>
          <w:vertAlign w:val="baseline"/>
        </w:rPr>
        <w:t>continue</w:t>
      </w:r>
      <w:r>
        <w:rPr>
          <w:spacing w:val="-6"/>
          <w:vertAlign w:val="baseline"/>
        </w:rPr>
        <w:t> </w:t>
      </w:r>
      <w:r>
        <w:rPr>
          <w:vertAlign w:val="baseline"/>
        </w:rPr>
        <w:t>to</w:t>
      </w:r>
      <w:r>
        <w:rPr>
          <w:spacing w:val="-9"/>
          <w:vertAlign w:val="baseline"/>
        </w:rPr>
        <w:t> </w:t>
      </w:r>
      <w:r>
        <w:rPr>
          <w:vertAlign w:val="baseline"/>
        </w:rPr>
        <w:t>follow</w:t>
      </w:r>
      <w:r>
        <w:rPr>
          <w:spacing w:val="-7"/>
          <w:vertAlign w:val="baseline"/>
        </w:rPr>
        <w:t> </w:t>
      </w:r>
      <w:r>
        <w:rPr>
          <w:vertAlign w:val="baseline"/>
        </w:rPr>
        <w:t>the</w:t>
      </w:r>
      <w:r>
        <w:rPr>
          <w:spacing w:val="-7"/>
          <w:vertAlign w:val="baseline"/>
        </w:rPr>
        <w:t> </w:t>
      </w:r>
      <w:r>
        <w:rPr>
          <w:vertAlign w:val="baseline"/>
        </w:rPr>
        <w:t>market</w:t>
      </w:r>
      <w:r>
        <w:rPr>
          <w:spacing w:val="-6"/>
          <w:vertAlign w:val="baseline"/>
        </w:rPr>
        <w:t> </w:t>
      </w:r>
      <w:r>
        <w:rPr>
          <w:vertAlign w:val="baseline"/>
        </w:rPr>
        <w:t>curve</w:t>
      </w:r>
      <w:r>
        <w:rPr>
          <w:spacing w:val="-8"/>
          <w:vertAlign w:val="baseline"/>
        </w:rPr>
        <w:t> </w:t>
      </w:r>
      <w:r>
        <w:rPr>
          <w:vertAlign w:val="baseline"/>
        </w:rPr>
        <w:t>(as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November</w:t>
      </w:r>
      <w:r>
        <w:rPr>
          <w:spacing w:val="-7"/>
          <w:vertAlign w:val="baseline"/>
        </w:rPr>
        <w:t> </w:t>
      </w:r>
      <w:r>
        <w:rPr>
          <w:i/>
          <w:vertAlign w:val="baseline"/>
        </w:rPr>
        <w:t>Inflation</w:t>
      </w:r>
      <w:r>
        <w:rPr>
          <w:i/>
          <w:spacing w:val="-6"/>
          <w:vertAlign w:val="baseline"/>
        </w:rPr>
        <w:t> </w:t>
      </w:r>
      <w:r>
        <w:rPr>
          <w:i/>
          <w:vertAlign w:val="baseline"/>
        </w:rPr>
        <w:t>Report</w:t>
      </w:r>
      <w:r>
        <w:rPr>
          <w:vertAlign w:val="baseline"/>
        </w:rPr>
        <w:t>).</w:t>
      </w:r>
    </w:p>
    <w:p>
      <w:pPr>
        <w:pStyle w:val="BodyText"/>
        <w:spacing w:line="357" w:lineRule="auto"/>
        <w:ind w:left="226" w:right="123"/>
      </w:pPr>
      <w:r>
        <w:rPr/>
        <w:t>Figure 4 shows the resulting effect on UK GDP growth and inflation. The peak impact on UK GDP growth occurs</w:t>
      </w:r>
      <w:r>
        <w:rPr>
          <w:spacing w:val="-7"/>
        </w:rPr>
        <w:t> </w:t>
      </w:r>
      <w:r>
        <w:rPr/>
        <w:t>at</w:t>
      </w:r>
      <w:r>
        <w:rPr>
          <w:spacing w:val="-8"/>
        </w:rPr>
        <w:t> </w:t>
      </w:r>
      <w:r>
        <w:rPr/>
        <w:t>the</w:t>
      </w:r>
      <w:r>
        <w:rPr>
          <w:spacing w:val="-9"/>
        </w:rPr>
        <w:t> </w:t>
      </w:r>
      <w:r>
        <w:rPr/>
        <w:t>beginning</w:t>
      </w:r>
      <w:r>
        <w:rPr>
          <w:spacing w:val="-8"/>
        </w:rPr>
        <w:t> </w:t>
      </w:r>
      <w:r>
        <w:rPr/>
        <w:t>of</w:t>
      </w:r>
      <w:r>
        <w:rPr>
          <w:spacing w:val="-9"/>
        </w:rPr>
        <w:t> </w:t>
      </w:r>
      <w:r>
        <w:rPr/>
        <w:t>next</w:t>
      </w:r>
      <w:r>
        <w:rPr>
          <w:spacing w:val="-7"/>
        </w:rPr>
        <w:t> </w:t>
      </w:r>
      <w:r>
        <w:rPr/>
        <w:t>year,</w:t>
      </w:r>
      <w:r>
        <w:rPr>
          <w:spacing w:val="-8"/>
        </w:rPr>
        <w:t> </w:t>
      </w:r>
      <w:r>
        <w:rPr/>
        <w:t>with</w:t>
      </w:r>
      <w:r>
        <w:rPr>
          <w:spacing w:val="-8"/>
        </w:rPr>
        <w:t> </w:t>
      </w:r>
      <w:r>
        <w:rPr/>
        <w:t>UK</w:t>
      </w:r>
      <w:r>
        <w:rPr>
          <w:spacing w:val="-8"/>
        </w:rPr>
        <w:t> </w:t>
      </w:r>
      <w:r>
        <w:rPr/>
        <w:t>GDP</w:t>
      </w:r>
      <w:r>
        <w:rPr>
          <w:spacing w:val="-6"/>
        </w:rPr>
        <w:t> </w:t>
      </w:r>
      <w:r>
        <w:rPr/>
        <w:t>growth</w:t>
      </w:r>
      <w:r>
        <w:rPr>
          <w:spacing w:val="-8"/>
        </w:rPr>
        <w:t> </w:t>
      </w:r>
      <w:r>
        <w:rPr/>
        <w:t>0.4</w:t>
      </w:r>
      <w:r>
        <w:rPr>
          <w:spacing w:val="-8"/>
        </w:rPr>
        <w:t> </w:t>
      </w:r>
      <w:r>
        <w:rPr/>
        <w:t>percentage</w:t>
      </w:r>
      <w:r>
        <w:rPr>
          <w:spacing w:val="-8"/>
        </w:rPr>
        <w:t> </w:t>
      </w:r>
      <w:r>
        <w:rPr/>
        <w:t>points</w:t>
      </w:r>
      <w:r>
        <w:rPr>
          <w:spacing w:val="-6"/>
        </w:rPr>
        <w:t> </w:t>
      </w:r>
      <w:r>
        <w:rPr/>
        <w:t>higher,</w:t>
      </w:r>
      <w:r>
        <w:rPr>
          <w:spacing w:val="-6"/>
        </w:rPr>
        <w:t> </w:t>
      </w:r>
      <w:r>
        <w:rPr/>
        <w:t>but</w:t>
      </w:r>
      <w:r>
        <w:rPr>
          <w:spacing w:val="-8"/>
        </w:rPr>
        <w:t> </w:t>
      </w:r>
      <w:r>
        <w:rPr/>
        <w:t>then</w:t>
      </w:r>
      <w:r>
        <w:rPr>
          <w:spacing w:val="-9"/>
        </w:rPr>
        <w:t> </w:t>
      </w:r>
      <w:r>
        <w:rPr/>
        <w:t>it</w:t>
      </w:r>
      <w:r>
        <w:rPr>
          <w:spacing w:val="-6"/>
        </w:rPr>
        <w:t> </w:t>
      </w:r>
      <w:r>
        <w:rPr/>
        <w:t>gradually slows</w:t>
      </w:r>
      <w:r>
        <w:rPr>
          <w:spacing w:val="-6"/>
        </w:rPr>
        <w:t> </w:t>
      </w:r>
      <w:r>
        <w:rPr/>
        <w:t>and</w:t>
      </w:r>
      <w:r>
        <w:rPr>
          <w:spacing w:val="-7"/>
        </w:rPr>
        <w:t> </w:t>
      </w:r>
      <w:r>
        <w:rPr/>
        <w:t>returns</w:t>
      </w:r>
      <w:r>
        <w:rPr>
          <w:spacing w:val="-6"/>
        </w:rPr>
        <w:t> </w:t>
      </w:r>
      <w:r>
        <w:rPr/>
        <w:t>to</w:t>
      </w:r>
      <w:r>
        <w:rPr>
          <w:spacing w:val="-8"/>
        </w:rPr>
        <w:t> </w:t>
      </w:r>
      <w:r>
        <w:rPr/>
        <w:t>the</w:t>
      </w:r>
      <w:r>
        <w:rPr>
          <w:spacing w:val="-7"/>
        </w:rPr>
        <w:t> </w:t>
      </w:r>
      <w:r>
        <w:rPr/>
        <w:t>baseline</w:t>
      </w:r>
      <w:r>
        <w:rPr>
          <w:spacing w:val="-7"/>
        </w:rPr>
        <w:t> </w:t>
      </w:r>
      <w:r>
        <w:rPr/>
        <w:t>forecast</w:t>
      </w:r>
      <w:r>
        <w:rPr>
          <w:spacing w:val="-8"/>
        </w:rPr>
        <w:t> </w:t>
      </w:r>
      <w:r>
        <w:rPr/>
        <w:t>by</w:t>
      </w:r>
      <w:r>
        <w:rPr>
          <w:spacing w:val="-7"/>
        </w:rPr>
        <w:t> </w:t>
      </w:r>
      <w:r>
        <w:rPr/>
        <w:t>the</w:t>
      </w:r>
      <w:r>
        <w:rPr>
          <w:spacing w:val="-7"/>
        </w:rPr>
        <w:t> </w:t>
      </w:r>
      <w:r>
        <w:rPr/>
        <w:t>end</w:t>
      </w:r>
      <w:r>
        <w:rPr>
          <w:spacing w:val="-6"/>
        </w:rPr>
        <w:t> </w:t>
      </w:r>
      <w:r>
        <w:rPr/>
        <w:t>of</w:t>
      </w:r>
      <w:r>
        <w:rPr>
          <w:spacing w:val="-5"/>
        </w:rPr>
        <w:t> </w:t>
      </w:r>
      <w:r>
        <w:rPr/>
        <w:t>2016.</w:t>
      </w:r>
      <w:r>
        <w:rPr>
          <w:spacing w:val="39"/>
        </w:rPr>
        <w:t> </w:t>
      </w:r>
      <w:r>
        <w:rPr/>
        <w:t>CPI</w:t>
      </w:r>
      <w:r>
        <w:rPr>
          <w:spacing w:val="-8"/>
        </w:rPr>
        <w:t> </w:t>
      </w:r>
      <w:r>
        <w:rPr/>
        <w:t>inflation</w:t>
      </w:r>
      <w:r>
        <w:rPr>
          <w:spacing w:val="-7"/>
        </w:rPr>
        <w:t> </w:t>
      </w:r>
      <w:r>
        <w:rPr/>
        <w:t>picks</w:t>
      </w:r>
      <w:r>
        <w:rPr>
          <w:spacing w:val="-7"/>
        </w:rPr>
        <w:t> </w:t>
      </w:r>
      <w:r>
        <w:rPr/>
        <w:t>up</w:t>
      </w:r>
      <w:r>
        <w:rPr>
          <w:spacing w:val="-7"/>
        </w:rPr>
        <w:t> </w:t>
      </w:r>
      <w:r>
        <w:rPr/>
        <w:t>slightly</w:t>
      </w:r>
      <w:r>
        <w:rPr>
          <w:spacing w:val="-7"/>
        </w:rPr>
        <w:t> </w:t>
      </w:r>
      <w:r>
        <w:rPr/>
        <w:t>through</w:t>
      </w:r>
      <w:r>
        <w:rPr>
          <w:spacing w:val="-7"/>
        </w:rPr>
        <w:t> </w:t>
      </w:r>
      <w:r>
        <w:rPr/>
        <w:t>the</w:t>
      </w:r>
      <w:r>
        <w:rPr>
          <w:spacing w:val="-7"/>
        </w:rPr>
        <w:t> </w:t>
      </w:r>
      <w:r>
        <w:rPr/>
        <w:t>end of 2015, and continues to build gradually over time, so that by the end of 2016 inflation reaches 2.0% (relative to 1.8% in the baseline) and remains above target through</w:t>
      </w:r>
      <w:r>
        <w:rPr>
          <w:spacing w:val="-28"/>
        </w:rPr>
        <w:t> </w:t>
      </w:r>
      <w:r>
        <w:rPr/>
        <w:t>2017.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r>
        <w:rPr/>
        <w:pict>
          <v:shape style="position:absolute;margin-left:79.320pt;margin-top:11.815928pt;width:135.5pt;height:.1pt;mso-position-horizontal-relative:page;mso-position-vertical-relative:paragraph;z-index:-251644928;mso-wrap-distance-left:0;mso-wrap-distance-right:0" coordorigin="1586,236" coordsize="2710,0" path="m1586,236l4296,236e" filled="false" stroked="true" strokeweight=".42pt" strokecolor="#000000">
            <v:path arrowok="t"/>
            <v:stroke dashstyle="solid"/>
            <w10:wrap type="topAndBottom"/>
          </v:shape>
        </w:pict>
      </w:r>
    </w:p>
    <w:p>
      <w:pPr>
        <w:spacing w:line="276" w:lineRule="auto" w:before="65"/>
        <w:ind w:left="226" w:right="0" w:firstLine="0"/>
        <w:jc w:val="left"/>
        <w:rPr>
          <w:sz w:val="15"/>
        </w:rPr>
      </w:pPr>
      <w:r>
        <w:rPr>
          <w:position w:val="8"/>
          <w:sz w:val="9"/>
        </w:rPr>
        <w:t>4 </w:t>
      </w:r>
      <w:r>
        <w:rPr>
          <w:sz w:val="15"/>
        </w:rPr>
        <w:t>More specifically, global GDP growth would be 0.5 percentage points higher in 2015Q1 and 1 percentage point higher from 2015Q2 through 2015Q4, then 0.5 percentage points higher in 2016Q1 before returning to</w:t>
      </w:r>
      <w:r>
        <w:rPr>
          <w:spacing w:val="-7"/>
          <w:sz w:val="15"/>
        </w:rPr>
        <w:t> </w:t>
      </w:r>
      <w:r>
        <w:rPr>
          <w:sz w:val="15"/>
        </w:rPr>
        <w:t>baseline.</w:t>
      </w:r>
    </w:p>
    <w:p>
      <w:pPr>
        <w:spacing w:line="276" w:lineRule="auto" w:before="15"/>
        <w:ind w:left="226" w:right="190" w:firstLine="0"/>
        <w:jc w:val="left"/>
        <w:rPr>
          <w:sz w:val="15"/>
        </w:rPr>
      </w:pPr>
      <w:r>
        <w:rPr>
          <w:position w:val="8"/>
          <w:sz w:val="9"/>
        </w:rPr>
        <w:t>5 </w:t>
      </w:r>
      <w:r>
        <w:rPr>
          <w:sz w:val="15"/>
        </w:rPr>
        <w:t>Since the US is only 18% of UK-weighted global demand, a 1% increase in US GDP growth would only boost UK-weighted global demand directly by 0.18%, but the overall impact on UK-weighted global demand would likely be higher due to the global importance of the US economy. Moreover, the IMF predicts that the decline in oil prices could boost global demand by 0.3% to 0.7% in 2015 </w:t>
      </w:r>
      <w:hyperlink r:id="rId17">
        <w:r>
          <w:rPr>
            <w:sz w:val="15"/>
          </w:rPr>
          <w:t>(http://b</w:t>
        </w:r>
      </w:hyperlink>
      <w:r>
        <w:rPr>
          <w:sz w:val="15"/>
        </w:rPr>
        <w:t>l</w:t>
      </w:r>
      <w:hyperlink r:id="rId17">
        <w:r>
          <w:rPr>
            <w:sz w:val="15"/>
          </w:rPr>
          <w:t>og-imfdirect.imf.org/2014/12/22/seven-questions-about-the-recent-oil-price-slump/#more-8706). </w:t>
        </w:r>
      </w:hyperlink>
      <w:r>
        <w:rPr>
          <w:sz w:val="15"/>
        </w:rPr>
        <w:t>A 1% boost to UK-weighted global demand is therefore an upside scenario combining both stronger US growth and stronger global growth (from lower oil prices).</w:t>
      </w:r>
    </w:p>
    <w:p>
      <w:pPr>
        <w:spacing w:after="0" w:line="276" w:lineRule="auto"/>
        <w:jc w:val="left"/>
        <w:rPr>
          <w:sz w:val="15"/>
        </w:rPr>
        <w:sectPr>
          <w:footerReference w:type="default" r:id="rId16"/>
          <w:pgSz w:w="12240" w:h="15840"/>
          <w:pgMar w:footer="1240" w:header="0" w:top="1440" w:bottom="1440" w:left="1360" w:right="1480"/>
        </w:sectPr>
      </w:pPr>
    </w:p>
    <w:p>
      <w:pPr>
        <w:pStyle w:val="Heading1"/>
        <w:spacing w:before="78"/>
      </w:pPr>
      <w:r>
        <w:rPr/>
        <w:t>Figure 4: Effects of Stronger Global Growth</w:t>
      </w:r>
    </w:p>
    <w:p>
      <w:pPr>
        <w:pStyle w:val="BodyText"/>
        <w:spacing w:before="6"/>
        <w:rPr>
          <w:b/>
          <w:sz w:val="15"/>
        </w:rPr>
      </w:pPr>
      <w:r>
        <w:rPr/>
        <w:pict>
          <v:group style="position:absolute;margin-left:74.040001pt;margin-top:11.155948pt;width:449.1pt;height:223.05pt;mso-position-horizontal-relative:page;mso-position-vertical-relative:paragraph;z-index:-251639808;mso-wrap-distance-left:0;mso-wrap-distance-right:0" coordorigin="1481,223" coordsize="8982,4461">
            <v:line style="position:absolute" from="1481,228" to="10463,228" stroked="true" strokeweight=".47998pt" strokecolor="#000000">
              <v:stroke dashstyle="solid"/>
            </v:line>
            <v:line style="position:absolute" from="1485,223" to="1485,4684" stroked="true" strokeweight=".42pt" strokecolor="#000000">
              <v:stroke dashstyle="solid"/>
            </v:line>
            <v:line style="position:absolute" from="1481,4679" to="6016,4679" stroked="true" strokeweight=".48001pt" strokecolor="#000000">
              <v:stroke dashstyle="solid"/>
            </v:line>
            <v:line style="position:absolute" from="6020,233" to="6020,4684" stroked="true" strokeweight=".48001pt" strokecolor="#000000">
              <v:stroke dashstyle="solid"/>
            </v:line>
            <v:line style="position:absolute" from="6025,4679" to="10453,4679" stroked="true" strokeweight=".48001pt" strokecolor="#000000">
              <v:stroke dashstyle="solid"/>
            </v:line>
            <v:line style="position:absolute" from="10458,223" to="10458,4684" stroked="true" strokeweight=".48004pt" strokecolor="#000000">
              <v:stroke dashstyle="solid"/>
            </v:line>
            <v:line style="position:absolute" from="2117,3025" to="5681,3025" stroked="true" strokeweight=".66003pt" strokecolor="#868686">
              <v:stroke dashstyle="solid"/>
            </v:line>
            <v:line style="position:absolute" from="2117,2710" to="5681,2710" stroked="true" strokeweight=".65997pt" strokecolor="#868686">
              <v:stroke dashstyle="solid"/>
            </v:line>
            <v:line style="position:absolute" from="2117,2396" to="5681,2396" stroked="true" strokeweight=".65997pt" strokecolor="#868686">
              <v:stroke dashstyle="solid"/>
            </v:line>
            <v:line style="position:absolute" from="2117,2081" to="5681,2081" stroked="true" strokeweight=".65997pt" strokecolor="#868686">
              <v:stroke dashstyle="solid"/>
            </v:line>
            <v:line style="position:absolute" from="2117,1768" to="5681,1768" stroked="true" strokeweight=".66003pt" strokecolor="#868686">
              <v:stroke dashstyle="solid"/>
            </v:line>
            <v:line style="position:absolute" from="2117,1454" to="5681,1454" stroked="true" strokeweight=".65997pt" strokecolor="#868686">
              <v:stroke dashstyle="solid"/>
            </v:line>
            <v:line style="position:absolute" from="2117,1141" to="5681,1141" stroked="true" strokeweight=".65997pt" strokecolor="#868686">
              <v:stroke dashstyle="solid"/>
            </v:line>
            <v:line style="position:absolute" from="2117,1140" to="2117,3084" stroked="true" strokeweight=".66pt" strokecolor="#868686">
              <v:stroke dashstyle="solid"/>
            </v:line>
            <v:rect style="position:absolute;left:2056;top:3017;width:60;height:14" filled="true" fillcolor="#868686" stroked="false">
              <v:fill type="solid"/>
            </v:rect>
            <v:rect style="position:absolute;left:2056;top:2703;width:60;height:14" filled="true" fillcolor="#868686" stroked="false">
              <v:fill type="solid"/>
            </v:rect>
            <v:rect style="position:absolute;left:2056;top:2389;width:60;height:14" filled="true" fillcolor="#868686" stroked="false">
              <v:fill type="solid"/>
            </v:rect>
            <v:rect style="position:absolute;left:2056;top:2074;width:60;height:14" filled="true" fillcolor="#868686" stroked="false">
              <v:fill type="solid"/>
            </v:rect>
            <v:rect style="position:absolute;left:2056;top:1761;width:60;height:14" filled="true" fillcolor="#868686" stroked="false">
              <v:fill type="solid"/>
            </v:rect>
            <v:rect style="position:absolute;left:2056;top:1447;width:60;height:14" filled="true" fillcolor="#868686" stroked="false">
              <v:fill type="solid"/>
            </v:rect>
            <v:rect style="position:absolute;left:2056;top:1133;width:60;height:14" filled="true" fillcolor="#868686" stroked="false">
              <v:fill type="solid"/>
            </v:rect>
            <v:line style="position:absolute" from="2117,3025" to="5681,3025" stroked="true" strokeweight=".66003pt" strokecolor="#868686">
              <v:stroke dashstyle="solid"/>
            </v:line>
            <v:rect style="position:absolute;left:2332;top:3023;width:14;height:60" filled="true" fillcolor="#868686" stroked="false">
              <v:fill type="solid"/>
            </v:rect>
            <v:rect style="position:absolute;left:2556;top:3023;width:14;height:60" filled="true" fillcolor="#868686" stroked="false">
              <v:fill type="solid"/>
            </v:rect>
            <v:rect style="position:absolute;left:2779;top:3023;width:14;height:60" filled="true" fillcolor="#868686" stroked="false">
              <v:fill type="solid"/>
            </v:rect>
            <v:rect style="position:absolute;left:3001;top:3023;width:14;height:60" filled="true" fillcolor="#868686" stroked="false">
              <v:fill type="solid"/>
            </v:rect>
            <v:rect style="position:absolute;left:3224;top:3023;width:14;height:60" filled="true" fillcolor="#868686" stroked="false">
              <v:fill type="solid"/>
            </v:rect>
            <v:rect style="position:absolute;left:3446;top:3023;width:15;height:60" filled="true" fillcolor="#868686" stroked="false">
              <v:fill type="solid"/>
            </v:rect>
            <v:rect style="position:absolute;left:3669;top:3023;width:14;height:60" filled="true" fillcolor="#868686" stroked="false">
              <v:fill type="solid"/>
            </v:rect>
            <v:rect style="position:absolute;left:3892;top:3023;width:14;height:60" filled="true" fillcolor="#868686" stroked="false">
              <v:fill type="solid"/>
            </v:rect>
            <v:rect style="position:absolute;left:4114;top:3023;width:15;height:60" filled="true" fillcolor="#868686" stroked="false">
              <v:fill type="solid"/>
            </v:rect>
            <v:rect style="position:absolute;left:4338;top:3023;width:14;height:60" filled="true" fillcolor="#868686" stroked="false">
              <v:fill type="solid"/>
            </v:rect>
            <v:rect style="position:absolute;left:4561;top:3023;width:14;height:60" filled="true" fillcolor="#868686" stroked="false">
              <v:fill type="solid"/>
            </v:rect>
            <v:rect style="position:absolute;left:4783;top:3023;width:15;height:60" filled="true" fillcolor="#868686" stroked="false">
              <v:fill type="solid"/>
            </v:rect>
            <v:rect style="position:absolute;left:5006;top:3023;width:14;height:60" filled="true" fillcolor="#868686" stroked="false">
              <v:fill type="solid"/>
            </v:rect>
            <v:rect style="position:absolute;left:5229;top:3023;width:14;height:60" filled="true" fillcolor="#868686" stroked="false">
              <v:fill type="solid"/>
            </v:rect>
            <v:rect style="position:absolute;left:5451;top:3023;width:15;height:60" filled="true" fillcolor="#868686" stroked="false">
              <v:fill type="solid"/>
            </v:rect>
            <v:rect style="position:absolute;left:5674;top:3023;width:14;height:60" filled="true" fillcolor="#868686" stroked="false">
              <v:fill type="solid"/>
            </v:rect>
            <v:shape style="position:absolute;left:2205;top:1376;width:3387;height:658" coordorigin="2206,1376" coordsize="3387,658" path="m4146,1818l4004,1818,4228,1888,4451,1950,4675,1991,4900,2014,5123,2027,5346,2033,5570,2034,5582,2034,5591,2024,5592,2014,5592,2002,5582,1992,5570,1992,5347,1991,5126,1985,4904,1972,4682,1949,4462,1910,4240,1847,4146,1818xm2645,1414l2464,1414,2455,1420,2670,1460,2891,1531,3112,1628,3335,1739,3336,1740,3337,1740,3562,1786,3563,1787,3565,1787,3787,1789,4008,1819,4004,1818,4146,1818,4016,1778,4014,1778,4013,1777,3788,1747,3565,1745,3570,1745,3353,1700,3352,1700,3347,1699,3349,1699,3128,1590,2904,1492,2677,1420,2645,1414xm3347,1699l3352,1700,3351,1700,3347,1699xm3351,1700l3352,1700,3353,1700,3351,1700xm3349,1699l3347,1699,3351,1700,3349,1699xm2449,1376l2443,1378,2438,1381,2216,1552,2207,1559,2206,1572,2213,1580,2219,1590,2232,1591,2242,1585,2455,1420,2447,1418,2464,1414,2645,1414,2455,1378,2449,1376xm2464,1414l2447,1418,2455,1420,2464,1414xe" filled="true" fillcolor="#17375e" stroked="false">
              <v:path arrowok="t"/>
              <v:fill type="solid"/>
            </v:shape>
            <v:shape style="position:absolute;left:2205;top:1376;width:3387;height:645" coordorigin="2206,1376" coordsize="3387,645" path="m3107,1662l3329,1849,3331,1852,3332,1852,3556,1964,3558,1964,3560,1966,3562,1966,3785,2005,4009,2021,4245,2021,5582,2017,5592,2008,5592,1996,5591,1985,5587,1980,4012,1980,3792,1964,3576,1926,3575,1926,3569,1925,3572,1925,3359,1818,3355,1818,3174,1663,3109,1663,3107,1662xm4169,1980l4012,1980,5587,1980,5587,1980,4169,1980xm5582,1975l5570,1975,4483,1980,5587,1980,5582,1975xm3569,1925l3575,1926,3574,1926,3569,1925xm3574,1926l3575,1926,3576,1926,3574,1926xm3572,1925l3569,1925,3574,1926,3572,1925xm3352,1814l3355,1818,3359,1818,3352,1814xm3106,1661l3107,1662,3109,1663,3106,1661xm3171,1661l3106,1661,3109,1663,3174,1663,3171,1661xm2886,1530l3107,1662,3106,1661,3171,1661,3133,1628,3132,1628,3131,1627,2970,1531,2891,1531,2886,1530xm2449,1376l2443,1378,2438,1381,2216,1552,2207,1559,2206,1572,2213,1580,2219,1590,2232,1591,2242,1585,2455,1420,2447,1418,2464,1414,2645,1414,2455,1378,2449,1376xm2645,1414l2464,1414,2455,1420,2670,1460,2891,1531,2970,1531,2908,1494,2905,1492,2904,1492,2677,1420,2645,1414xm2464,1414l2447,1418,2455,1420,2464,1414xe" filled="true" fillcolor="#c00000" stroked="false">
              <v:path arrowok="t"/>
              <v:fill type="solid"/>
            </v:shape>
            <v:shape style="position:absolute;left:1779;top:3208;width:3593;height:480" type="#_x0000_t75" stroked="false">
              <v:imagedata r:id="rId19" o:title=""/>
            </v:shape>
            <v:line style="position:absolute" from="2509,4022" to="2912,4022" stroked="true" strokeweight="2.1pt" strokecolor="#17375e">
              <v:stroke dashstyle="solid"/>
            </v:line>
            <v:line style="position:absolute" from="2509,4285" to="2912,4285" stroked="true" strokeweight="2.1pt" strokecolor="#c00000">
              <v:stroke dashstyle="solid"/>
            </v:line>
            <v:line style="position:absolute" from="6662,3131" to="10057,3131" stroked="true" strokeweight=".65997pt" strokecolor="#868686">
              <v:stroke dashstyle="solid"/>
            </v:line>
            <v:line style="position:absolute" from="6662,2742" to="10057,2742" stroked="true" strokeweight=".71997pt" strokecolor="#868686">
              <v:stroke dashstyle="solid"/>
            </v:line>
            <v:line style="position:absolute" from="6662,2353" to="10057,2353" stroked="true" strokeweight=".65997pt" strokecolor="#868686">
              <v:stroke dashstyle="solid"/>
            </v:line>
            <v:line style="position:absolute" from="6662,1963" to="10057,1963" stroked="true" strokeweight=".71997pt" strokecolor="#868686">
              <v:stroke dashstyle="solid"/>
            </v:line>
            <v:line style="position:absolute" from="6662,1574" to="10057,1574" stroked="true" strokeweight=".65997pt" strokecolor="#868686">
              <v:stroke dashstyle="solid"/>
            </v:line>
            <v:line style="position:absolute" from="6662,1184" to="10057,1184" stroked="true" strokeweight=".66003pt" strokecolor="#868686">
              <v:stroke dashstyle="solid"/>
            </v:line>
            <v:line style="position:absolute" from="6662,1184" to="6662,3192" stroked="true" strokeweight=".72pt" strokecolor="#868686">
              <v:stroke dashstyle="solid"/>
            </v:line>
            <v:rect style="position:absolute;left:6602;top:3124;width:60;height:14" filled="true" fillcolor="#868686" stroked="false">
              <v:fill type="solid"/>
            </v:rect>
            <v:rect style="position:absolute;left:6602;top:2734;width:60;height:15" filled="true" fillcolor="#868686" stroked="false">
              <v:fill type="solid"/>
            </v:rect>
            <v:rect style="position:absolute;left:6602;top:2345;width:60;height:14" filled="true" fillcolor="#868686" stroked="false">
              <v:fill type="solid"/>
            </v:rect>
            <v:rect style="position:absolute;left:6602;top:1955;width:60;height:15" filled="true" fillcolor="#868686" stroked="false">
              <v:fill type="solid"/>
            </v:rect>
            <v:rect style="position:absolute;left:6602;top:1567;width:60;height:14" filled="true" fillcolor="#868686" stroked="false">
              <v:fill type="solid"/>
            </v:rect>
            <v:rect style="position:absolute;left:6602;top:1177;width:60;height:14" filled="true" fillcolor="#868686" stroked="false">
              <v:fill type="solid"/>
            </v:rect>
            <v:line style="position:absolute" from="6662,3131" to="10057,3131" stroked="true" strokeweight=".65997pt" strokecolor="#868686">
              <v:stroke dashstyle="solid"/>
            </v:line>
            <v:rect style="position:absolute;left:6867;top:3131;width:14;height:60" filled="true" fillcolor="#868686" stroked="false">
              <v:fill type="solid"/>
            </v:rect>
            <v:rect style="position:absolute;left:7080;top:3131;width:14;height:60" filled="true" fillcolor="#868686" stroked="false">
              <v:fill type="solid"/>
            </v:rect>
            <v:rect style="position:absolute;left:7292;top:3131;width:14;height:60" filled="true" fillcolor="#868686" stroked="false">
              <v:fill type="solid"/>
            </v:rect>
            <v:rect style="position:absolute;left:7504;top:3131;width:14;height:60" filled="true" fillcolor="#868686" stroked="false">
              <v:fill type="solid"/>
            </v:rect>
            <v:rect style="position:absolute;left:7717;top:3131;width:14;height:60" filled="true" fillcolor="#868686" stroked="false">
              <v:fill type="solid"/>
            </v:rect>
            <v:rect style="position:absolute;left:7928;top:3131;width:15;height:60" filled="true" fillcolor="#868686" stroked="false">
              <v:fill type="solid"/>
            </v:rect>
            <v:rect style="position:absolute;left:8140;top:3131;width:15;height:60" filled="true" fillcolor="#868686" stroked="false">
              <v:fill type="solid"/>
            </v:rect>
            <v:rect style="position:absolute;left:8353;top:3131;width:14;height:60" filled="true" fillcolor="#868686" stroked="false">
              <v:fill type="solid"/>
            </v:rect>
            <v:rect style="position:absolute;left:8565;top:3131;width:14;height:60" filled="true" fillcolor="#868686" stroked="false">
              <v:fill type="solid"/>
            </v:rect>
            <v:rect style="position:absolute;left:8778;top:3131;width:14;height:60" filled="true" fillcolor="#868686" stroked="false">
              <v:fill type="solid"/>
            </v:rect>
            <v:rect style="position:absolute;left:8990;top:3131;width:14;height:60" filled="true" fillcolor="#868686" stroked="false">
              <v:fill type="solid"/>
            </v:rect>
            <v:rect style="position:absolute;left:9202;top:3131;width:14;height:60" filled="true" fillcolor="#868686" stroked="false">
              <v:fill type="solid"/>
            </v:rect>
            <v:rect style="position:absolute;left:9415;top:3131;width:14;height:60" filled="true" fillcolor="#868686" stroked="false">
              <v:fill type="solid"/>
            </v:rect>
            <v:rect style="position:absolute;left:9625;top:3131;width:15;height:60" filled="true" fillcolor="#868686" stroked="false">
              <v:fill type="solid"/>
            </v:rect>
            <v:rect style="position:absolute;left:9837;top:3131;width:15;height:60" filled="true" fillcolor="#868686" stroked="false">
              <v:fill type="solid"/>
            </v:rect>
            <v:rect style="position:absolute;left:10050;top:3131;width:14;height:60" filled="true" fillcolor="#868686" stroked="false">
              <v:fill type="solid"/>
            </v:rect>
            <v:shape style="position:absolute;left:6746;top:1433;width:3226;height:922" coordorigin="6746,1434" coordsize="3226,922" path="m7026,1799l6966,1799,6982,1805,6973,1805,7360,2178,7391,2208,7392,2209,7392,2210,7393,2210,7606,2351,7612,2354,7619,2356,7625,2353,7725,2316,7628,2316,7610,2314,7620,2310,7416,2176,7417,2176,7026,1799xm7620,2310l7610,2314,7628,2316,7620,2310xm8029,2146l7823,2234,7620,2310,7628,2316,7725,2316,7837,2274,8050,2182,8053,2180,8056,2179,8057,2177,8082,2149,8027,2149,8029,2146xm7420,2178l7420,2178,7420,2178,7420,2178xm7417,2176l7416,2176,7420,2178,7417,2176xm8034,2144l8029,2146,8027,2149,8034,2144xm8086,2144l8034,2144,8027,2149,8082,2149,8086,2144xm9961,1434l9949,1435,9736,1452,9527,1487,9314,1494,9311,1494,9308,1495,9097,1571,8887,1637,8675,1674,8674,1674,8671,1675,8670,1675,8455,1776,8243,1908,8240,1910,8238,1912,8029,2146,8034,2144,8086,2144,8266,1944,8266,1944,8269,1940,8271,1940,8477,1812,8685,1715,8682,1715,8688,1714,8689,1714,8894,1678,9109,1610,9319,1536,9316,1536,9323,1535,9351,1535,9528,1529,9742,1493,9953,1477,9964,1476,9972,1466,9972,1454,9971,1444,9961,1434xm8269,1940l8266,1944,8266,1943,8269,1940xm8266,1943l8266,1944,8266,1944,8266,1943xm8271,1940l8269,1940,8266,1943,8271,1940xm6985,1763l6979,1763,6767,1774,6756,1775,6746,1784,6748,1796,6748,1807,6758,1817,6769,1816,6973,1805,6966,1799,7026,1799,6995,1769,6991,1765,6985,1763xm6966,1799l6973,1805,6982,1805,6966,1799xm8688,1714l8682,1715,8687,1714,8688,1714xm8687,1714l8682,1715,8685,1715,8687,1714xm8689,1714l8688,1714,8687,1714,8689,1714xm9323,1535l9316,1536,9320,1536,9323,1535xm9320,1536l9316,1536,9319,1536,9320,1536xm9351,1535l9323,1535,9320,1536,9351,1535xe" filled="true" fillcolor="#17375e" stroked="false">
              <v:path arrowok="t"/>
              <v:fill type="solid"/>
            </v:shape>
            <v:shape style="position:absolute;left:6746;top:1589;width:3226;height:776" coordorigin="6746,1590" coordsize="3226,776" path="m7026,1799l6966,1799,6982,1805,6973,1805,7391,2208,7391,2209,7392,2210,7393,2210,7606,2360,7610,2364,7616,2365,7622,2364,7762,2327,7630,2327,7612,2323,7621,2321,7417,2177,7418,2177,7026,1799xm7621,2321l7612,2323,7630,2327,7621,2321xm8030,2205l7824,2267,7621,2321,7630,2327,7762,2327,7835,2308,8048,2243,8051,2242,8054,2240,8057,2238,8087,2208,8027,2208,8030,2205xm8035,2203l8030,2205,8027,2208,8035,2203xm8092,2203l8035,2203,8027,2208,8087,2208,8092,2203xm9961,1590l9949,1591,9736,1606,9524,1639,9527,1639,9313,1642,9311,1643,9308,1643,9097,1712,8885,1771,8888,1771,8676,1798,8674,1798,8672,1799,8671,1799,8456,1888,8244,1997,8243,1998,8240,1999,8030,2205,8035,2203,8092,2203,8266,2034,8263,2034,8269,2030,8270,2030,8476,1924,8684,1840,8681,1840,8687,1838,8690,1838,8893,1812,8897,1812,9109,1753,9318,1684,9316,1684,9322,1682,9386,1682,9528,1680,9530,1680,9742,1646,9953,1633,9964,1632,9972,1622,9972,1610,9971,1600,9961,1590xm7418,2177l7417,2177,7420,2178,7418,2177xm8269,2030l8263,2034,8268,2031,8269,2030xm8268,2031l8263,2034,8266,2034,8268,2031xm8270,2030l8269,2030,8268,2031,8270,2030xm8687,1838l8681,1840,8685,1839,8687,1838xm8685,1839l8681,1840,8684,1840,8685,1839xm8690,1838l8687,1838,8685,1839,8690,1838xm6985,1763l6979,1763,6767,1774,6756,1775,6746,1784,6748,1796,6748,1807,6758,1817,6769,1816,6973,1805,6966,1799,7026,1799,6995,1769,6991,1765,6985,1763xm6966,1799l6973,1805,6982,1805,6966,1799xm9322,1682l9316,1684,9318,1683,9322,1682xm9318,1683l9316,1684,9318,1684,9318,1683xm9386,1682l9322,1682,9318,1683,9386,1682xe" filled="true" fillcolor="#c00000" stroked="false">
              <v:path arrowok="t"/>
              <v:fill type="solid"/>
            </v:shape>
            <v:shape style="position:absolute;left:6319;top:3317;width:3446;height:478" type="#_x0000_t75" stroked="false">
              <v:imagedata r:id="rId20" o:title=""/>
            </v:shape>
            <v:line style="position:absolute" from="7200,4108" to="7603,4108" stroked="true" strokeweight="2.04pt" strokecolor="#17375e">
              <v:stroke dashstyle="solid"/>
            </v:line>
            <v:line style="position:absolute" from="7200,4405" to="7603,4405" stroked="true" strokeweight="2.1pt" strokecolor="#c00000">
              <v:stroke dashstyle="solid"/>
            </v:line>
            <v:shape style="position:absolute;left:7620;top:4020;width:2104;height:487" type="#_x0000_t202" filled="false" stroked="false">
              <v:textbox inset="0,0,0,0">
                <w:txbxContent>
                  <w:p>
                    <w:pPr>
                      <w:spacing w:line="192" w:lineRule="exact" w:before="0"/>
                      <w:ind w:left="0" w:right="0" w:firstLine="0"/>
                      <w:jc w:val="left"/>
                      <w:rPr>
                        <w:rFonts w:ascii="Calibri"/>
                        <w:sz w:val="19"/>
                      </w:rPr>
                    </w:pPr>
                    <w:r>
                      <w:rPr>
                        <w:rFonts w:ascii="Calibri"/>
                        <w:sz w:val="19"/>
                      </w:rPr>
                      <w:t>Higher World GDP</w:t>
                    </w:r>
                    <w:r>
                      <w:rPr>
                        <w:rFonts w:ascii="Calibri"/>
                        <w:spacing w:val="-27"/>
                        <w:sz w:val="19"/>
                      </w:rPr>
                      <w:t> </w:t>
                    </w:r>
                    <w:r>
                      <w:rPr>
                        <w:rFonts w:ascii="Calibri"/>
                        <w:sz w:val="19"/>
                      </w:rPr>
                      <w:t>scenario</w:t>
                    </w:r>
                  </w:p>
                  <w:p>
                    <w:pPr>
                      <w:spacing w:line="228" w:lineRule="exact" w:before="65"/>
                      <w:ind w:left="0" w:right="0" w:firstLine="0"/>
                      <w:jc w:val="left"/>
                      <w:rPr>
                        <w:rFonts w:ascii="Calibri"/>
                        <w:sz w:val="19"/>
                      </w:rPr>
                    </w:pPr>
                    <w:r>
                      <w:rPr>
                        <w:rFonts w:ascii="Calibri"/>
                        <w:sz w:val="19"/>
                      </w:rPr>
                      <w:t>N14 forecast</w:t>
                    </w:r>
                  </w:p>
                </w:txbxContent>
              </v:textbox>
              <w10:wrap type="none"/>
            </v:shape>
            <v:shape style="position:absolute;left:6120;top:237;width:2090;height:2996" type="#_x0000_t202" filled="false" stroked="false">
              <v:textbox inset="0,0,0,0">
                <w:txbxContent>
                  <w:p>
                    <w:pPr>
                      <w:spacing w:line="211" w:lineRule="exact" w:before="0"/>
                      <w:ind w:left="0" w:right="0" w:firstLine="0"/>
                      <w:jc w:val="left"/>
                      <w:rPr>
                        <w:b/>
                        <w:sz w:val="19"/>
                      </w:rPr>
                    </w:pPr>
                    <w:r>
                      <w:rPr>
                        <w:b/>
                        <w:sz w:val="19"/>
                      </w:rPr>
                      <w:t>UK CPI inflation</w:t>
                    </w:r>
                  </w:p>
                  <w:p>
                    <w:pPr>
                      <w:spacing w:before="81"/>
                      <w:ind w:left="56" w:right="0" w:firstLine="0"/>
                      <w:jc w:val="left"/>
                      <w:rPr>
                        <w:rFonts w:ascii="Calibri"/>
                        <w:sz w:val="19"/>
                      </w:rPr>
                    </w:pPr>
                    <w:r>
                      <w:rPr>
                        <w:rFonts w:ascii="Calibri"/>
                        <w:sz w:val="19"/>
                      </w:rPr>
                      <w:t>% change on a year</w:t>
                    </w:r>
                    <w:r>
                      <w:rPr>
                        <w:rFonts w:ascii="Calibri"/>
                        <w:spacing w:val="-31"/>
                        <w:sz w:val="19"/>
                      </w:rPr>
                      <w:t> </w:t>
                    </w:r>
                    <w:r>
                      <w:rPr>
                        <w:rFonts w:ascii="Calibri"/>
                        <w:sz w:val="19"/>
                      </w:rPr>
                      <w:t>earlier</w:t>
                    </w:r>
                  </w:p>
                  <w:p>
                    <w:pPr>
                      <w:spacing w:line="240" w:lineRule="auto" w:before="3"/>
                      <w:rPr>
                        <w:rFonts w:ascii="Calibri"/>
                        <w:sz w:val="24"/>
                      </w:rPr>
                    </w:pPr>
                  </w:p>
                  <w:p>
                    <w:pPr>
                      <w:spacing w:before="0"/>
                      <w:ind w:left="129" w:right="0" w:firstLine="0"/>
                      <w:jc w:val="left"/>
                      <w:rPr>
                        <w:rFonts w:ascii="Calibri"/>
                        <w:sz w:val="19"/>
                      </w:rPr>
                    </w:pPr>
                    <w:r>
                      <w:rPr>
                        <w:rFonts w:ascii="Calibri"/>
                        <w:sz w:val="19"/>
                      </w:rPr>
                      <w:t>2.5</w:t>
                    </w:r>
                  </w:p>
                  <w:p>
                    <w:pPr>
                      <w:spacing w:before="158"/>
                      <w:ind w:left="129" w:right="0" w:firstLine="0"/>
                      <w:jc w:val="left"/>
                      <w:rPr>
                        <w:rFonts w:ascii="Calibri"/>
                        <w:sz w:val="19"/>
                      </w:rPr>
                    </w:pPr>
                    <w:r>
                      <w:rPr>
                        <w:rFonts w:ascii="Calibri"/>
                        <w:sz w:val="19"/>
                      </w:rPr>
                      <w:t>2.0</w:t>
                    </w:r>
                  </w:p>
                  <w:p>
                    <w:pPr>
                      <w:spacing w:before="157"/>
                      <w:ind w:left="129" w:right="0" w:firstLine="0"/>
                      <w:jc w:val="left"/>
                      <w:rPr>
                        <w:rFonts w:ascii="Calibri"/>
                        <w:sz w:val="19"/>
                      </w:rPr>
                    </w:pPr>
                    <w:r>
                      <w:rPr>
                        <w:rFonts w:ascii="Calibri"/>
                        <w:sz w:val="19"/>
                      </w:rPr>
                      <w:t>1.5</w:t>
                    </w:r>
                  </w:p>
                  <w:p>
                    <w:pPr>
                      <w:spacing w:before="158"/>
                      <w:ind w:left="129" w:right="0" w:firstLine="0"/>
                      <w:jc w:val="left"/>
                      <w:rPr>
                        <w:rFonts w:ascii="Calibri"/>
                        <w:sz w:val="19"/>
                      </w:rPr>
                    </w:pPr>
                    <w:r>
                      <w:rPr>
                        <w:rFonts w:ascii="Calibri"/>
                        <w:sz w:val="19"/>
                      </w:rPr>
                      <w:t>1.0</w:t>
                    </w:r>
                  </w:p>
                  <w:p>
                    <w:pPr>
                      <w:spacing w:before="157"/>
                      <w:ind w:left="129" w:right="0" w:firstLine="0"/>
                      <w:jc w:val="left"/>
                      <w:rPr>
                        <w:rFonts w:ascii="Calibri"/>
                        <w:sz w:val="19"/>
                      </w:rPr>
                    </w:pPr>
                    <w:r>
                      <w:rPr>
                        <w:rFonts w:ascii="Calibri"/>
                        <w:sz w:val="19"/>
                      </w:rPr>
                      <w:t>0.5</w:t>
                    </w:r>
                  </w:p>
                  <w:p>
                    <w:pPr>
                      <w:spacing w:line="228" w:lineRule="exact" w:before="158"/>
                      <w:ind w:left="129" w:right="0" w:firstLine="0"/>
                      <w:jc w:val="left"/>
                      <w:rPr>
                        <w:rFonts w:ascii="Calibri"/>
                        <w:sz w:val="19"/>
                      </w:rPr>
                    </w:pPr>
                    <w:r>
                      <w:rPr>
                        <w:rFonts w:ascii="Calibri"/>
                        <w:sz w:val="19"/>
                      </w:rPr>
                      <w:t>0.0</w:t>
                    </w:r>
                  </w:p>
                </w:txbxContent>
              </v:textbox>
              <w10:wrap type="none"/>
            </v:shape>
            <v:shape style="position:absolute;left:2929;top:3934;width:2104;height:452" type="#_x0000_t202" filled="false" stroked="false">
              <v:textbox inset="0,0,0,0">
                <w:txbxContent>
                  <w:p>
                    <w:pPr>
                      <w:spacing w:line="192" w:lineRule="exact" w:before="0"/>
                      <w:ind w:left="0" w:right="0" w:firstLine="0"/>
                      <w:jc w:val="left"/>
                      <w:rPr>
                        <w:rFonts w:ascii="Calibri"/>
                        <w:sz w:val="19"/>
                      </w:rPr>
                    </w:pPr>
                    <w:r>
                      <w:rPr>
                        <w:rFonts w:ascii="Calibri"/>
                        <w:sz w:val="19"/>
                      </w:rPr>
                      <w:t>Higher World GDP</w:t>
                    </w:r>
                    <w:r>
                      <w:rPr>
                        <w:rFonts w:ascii="Calibri"/>
                        <w:spacing w:val="-27"/>
                        <w:sz w:val="19"/>
                      </w:rPr>
                      <w:t> </w:t>
                    </w:r>
                    <w:r>
                      <w:rPr>
                        <w:rFonts w:ascii="Calibri"/>
                        <w:sz w:val="19"/>
                      </w:rPr>
                      <w:t>scenario</w:t>
                    </w:r>
                  </w:p>
                  <w:p>
                    <w:pPr>
                      <w:spacing w:line="228" w:lineRule="exact" w:before="31"/>
                      <w:ind w:left="0" w:right="0" w:firstLine="0"/>
                      <w:jc w:val="left"/>
                      <w:rPr>
                        <w:rFonts w:ascii="Calibri"/>
                        <w:sz w:val="19"/>
                      </w:rPr>
                    </w:pPr>
                    <w:r>
                      <w:rPr>
                        <w:rFonts w:ascii="Calibri"/>
                        <w:sz w:val="19"/>
                      </w:rPr>
                      <w:t>N14 forecast</w:t>
                    </w:r>
                  </w:p>
                </w:txbxContent>
              </v:textbox>
              <w10:wrap type="none"/>
            </v:shape>
            <v:shape style="position:absolute;left:1586;top:237;width:2181;height:2888" type="#_x0000_t202" filled="false" stroked="false">
              <v:textbox inset="0,0,0,0">
                <w:txbxContent>
                  <w:p>
                    <w:pPr>
                      <w:spacing w:line="211" w:lineRule="exact" w:before="0"/>
                      <w:ind w:left="0" w:right="0" w:firstLine="0"/>
                      <w:jc w:val="left"/>
                      <w:rPr>
                        <w:b/>
                        <w:sz w:val="19"/>
                      </w:rPr>
                    </w:pPr>
                    <w:r>
                      <w:rPr>
                        <w:b/>
                        <w:sz w:val="19"/>
                      </w:rPr>
                      <w:t>UK GDP growth</w:t>
                    </w:r>
                  </w:p>
                  <w:p>
                    <w:pPr>
                      <w:spacing w:before="97"/>
                      <w:ind w:left="145" w:right="0" w:firstLine="0"/>
                      <w:jc w:val="left"/>
                      <w:rPr>
                        <w:rFonts w:ascii="Calibri"/>
                        <w:sz w:val="19"/>
                      </w:rPr>
                    </w:pPr>
                    <w:r>
                      <w:rPr>
                        <w:rFonts w:ascii="Calibri"/>
                        <w:sz w:val="19"/>
                      </w:rPr>
                      <w:t>% change on a year earlier</w:t>
                    </w:r>
                  </w:p>
                  <w:p>
                    <w:pPr>
                      <w:spacing w:line="240" w:lineRule="auto" w:before="5"/>
                      <w:rPr>
                        <w:rFonts w:ascii="Calibri"/>
                        <w:sz w:val="19"/>
                      </w:rPr>
                    </w:pPr>
                  </w:p>
                  <w:p>
                    <w:pPr>
                      <w:spacing w:before="0"/>
                      <w:ind w:left="117" w:right="0" w:firstLine="0"/>
                      <w:jc w:val="left"/>
                      <w:rPr>
                        <w:rFonts w:ascii="Calibri"/>
                        <w:sz w:val="19"/>
                      </w:rPr>
                    </w:pPr>
                    <w:r>
                      <w:rPr>
                        <w:rFonts w:ascii="Calibri"/>
                        <w:sz w:val="19"/>
                      </w:rPr>
                      <w:t>4.0</w:t>
                    </w:r>
                  </w:p>
                  <w:p>
                    <w:pPr>
                      <w:spacing w:before="81"/>
                      <w:ind w:left="117" w:right="0" w:firstLine="0"/>
                      <w:jc w:val="left"/>
                      <w:rPr>
                        <w:rFonts w:ascii="Calibri"/>
                        <w:sz w:val="19"/>
                      </w:rPr>
                    </w:pPr>
                    <w:r>
                      <w:rPr>
                        <w:rFonts w:ascii="Calibri"/>
                        <w:sz w:val="19"/>
                      </w:rPr>
                      <w:t>3.5</w:t>
                    </w:r>
                  </w:p>
                  <w:p>
                    <w:pPr>
                      <w:spacing w:before="83"/>
                      <w:ind w:left="117" w:right="0" w:firstLine="0"/>
                      <w:jc w:val="left"/>
                      <w:rPr>
                        <w:rFonts w:ascii="Calibri"/>
                        <w:sz w:val="19"/>
                      </w:rPr>
                    </w:pPr>
                    <w:r>
                      <w:rPr>
                        <w:rFonts w:ascii="Calibri"/>
                        <w:sz w:val="19"/>
                      </w:rPr>
                      <w:t>3.0</w:t>
                    </w:r>
                  </w:p>
                  <w:p>
                    <w:pPr>
                      <w:spacing w:before="81"/>
                      <w:ind w:left="117" w:right="0" w:firstLine="0"/>
                      <w:jc w:val="left"/>
                      <w:rPr>
                        <w:rFonts w:ascii="Calibri"/>
                        <w:sz w:val="19"/>
                      </w:rPr>
                    </w:pPr>
                    <w:r>
                      <w:rPr>
                        <w:rFonts w:ascii="Calibri"/>
                        <w:sz w:val="19"/>
                      </w:rPr>
                      <w:t>2.5</w:t>
                    </w:r>
                  </w:p>
                  <w:p>
                    <w:pPr>
                      <w:spacing w:before="82"/>
                      <w:ind w:left="117" w:right="0" w:firstLine="0"/>
                      <w:jc w:val="left"/>
                      <w:rPr>
                        <w:rFonts w:ascii="Calibri"/>
                        <w:sz w:val="19"/>
                      </w:rPr>
                    </w:pPr>
                    <w:r>
                      <w:rPr>
                        <w:rFonts w:ascii="Calibri"/>
                        <w:sz w:val="19"/>
                      </w:rPr>
                      <w:t>2.0</w:t>
                    </w:r>
                  </w:p>
                  <w:p>
                    <w:pPr>
                      <w:spacing w:before="83"/>
                      <w:ind w:left="117" w:right="0" w:firstLine="0"/>
                      <w:jc w:val="left"/>
                      <w:rPr>
                        <w:rFonts w:ascii="Calibri"/>
                        <w:sz w:val="19"/>
                      </w:rPr>
                    </w:pPr>
                    <w:r>
                      <w:rPr>
                        <w:rFonts w:ascii="Calibri"/>
                        <w:sz w:val="19"/>
                      </w:rPr>
                      <w:t>1.5</w:t>
                    </w:r>
                  </w:p>
                  <w:p>
                    <w:pPr>
                      <w:spacing w:line="228" w:lineRule="exact" w:before="81"/>
                      <w:ind w:left="117" w:right="0" w:firstLine="0"/>
                      <w:jc w:val="left"/>
                      <w:rPr>
                        <w:rFonts w:ascii="Calibri"/>
                        <w:sz w:val="19"/>
                      </w:rPr>
                    </w:pPr>
                    <w:r>
                      <w:rPr>
                        <w:rFonts w:ascii="Calibri"/>
                        <w:sz w:val="19"/>
                      </w:rPr>
                      <w:t>1.0</w:t>
                    </w:r>
                  </w:p>
                </w:txbxContent>
              </v:textbox>
              <w10:wrap type="none"/>
            </v:shape>
            <w10:wrap type="topAndBottom"/>
          </v:group>
        </w:pict>
      </w:r>
    </w:p>
    <w:p>
      <w:pPr>
        <w:pStyle w:val="BodyText"/>
        <w:spacing w:before="9"/>
        <w:rPr>
          <w:b/>
          <w:sz w:val="16"/>
        </w:rPr>
      </w:pPr>
    </w:p>
    <w:p>
      <w:pPr>
        <w:spacing w:before="92"/>
        <w:ind w:left="226" w:right="0" w:firstLine="0"/>
        <w:jc w:val="left"/>
        <w:rPr>
          <w:b/>
          <w:sz w:val="19"/>
        </w:rPr>
      </w:pPr>
      <w:r>
        <w:rPr>
          <w:b/>
          <w:sz w:val="19"/>
          <w:u w:val="thick"/>
        </w:rPr>
        <w:t>Risk 2: Permanently Lower Oil Prices</w:t>
      </w:r>
    </w:p>
    <w:p>
      <w:pPr>
        <w:pStyle w:val="BodyText"/>
        <w:spacing w:before="6"/>
        <w:rPr>
          <w:b/>
          <w:sz w:val="29"/>
        </w:rPr>
      </w:pPr>
    </w:p>
    <w:p>
      <w:pPr>
        <w:pStyle w:val="BodyText"/>
        <w:spacing w:line="357" w:lineRule="auto" w:before="93"/>
        <w:ind w:left="226" w:right="134"/>
      </w:pPr>
      <w:r>
        <w:rPr/>
        <w:t>Oil prices have fallen sharply since the November forecast was released – so this scenario is not just a “potential” risk around the forecast, but one which has already been realized. At the time the November forecast</w:t>
      </w:r>
      <w:r>
        <w:rPr>
          <w:spacing w:val="-7"/>
        </w:rPr>
        <w:t> </w:t>
      </w:r>
      <w:r>
        <w:rPr/>
        <w:t>was</w:t>
      </w:r>
      <w:r>
        <w:rPr>
          <w:spacing w:val="-6"/>
        </w:rPr>
        <w:t> </w:t>
      </w:r>
      <w:r>
        <w:rPr/>
        <w:t>“put</w:t>
      </w:r>
      <w:r>
        <w:rPr>
          <w:spacing w:val="-7"/>
        </w:rPr>
        <w:t> </w:t>
      </w:r>
      <w:r>
        <w:rPr/>
        <w:t>to</w:t>
      </w:r>
      <w:r>
        <w:rPr>
          <w:spacing w:val="-7"/>
        </w:rPr>
        <w:t> </w:t>
      </w:r>
      <w:r>
        <w:rPr/>
        <w:t>bed”,</w:t>
      </w:r>
      <w:r>
        <w:rPr>
          <w:spacing w:val="-6"/>
        </w:rPr>
        <w:t> </w:t>
      </w:r>
      <w:r>
        <w:rPr/>
        <w:t>oil</w:t>
      </w:r>
      <w:r>
        <w:rPr>
          <w:spacing w:val="-7"/>
        </w:rPr>
        <w:t> </w:t>
      </w:r>
      <w:r>
        <w:rPr/>
        <w:t>prices</w:t>
      </w:r>
      <w:r>
        <w:rPr>
          <w:spacing w:val="-6"/>
        </w:rPr>
        <w:t> </w:t>
      </w:r>
      <w:r>
        <w:rPr/>
        <w:t>were</w:t>
      </w:r>
      <w:r>
        <w:rPr>
          <w:spacing w:val="-7"/>
        </w:rPr>
        <w:t> </w:t>
      </w:r>
      <w:r>
        <w:rPr/>
        <w:t>around</w:t>
      </w:r>
      <w:r>
        <w:rPr>
          <w:spacing w:val="-7"/>
        </w:rPr>
        <w:t> </w:t>
      </w:r>
      <w:r>
        <w:rPr/>
        <w:t>$80</w:t>
      </w:r>
      <w:r>
        <w:rPr>
          <w:spacing w:val="-6"/>
        </w:rPr>
        <w:t> </w:t>
      </w:r>
      <w:r>
        <w:rPr/>
        <w:t>per</w:t>
      </w:r>
      <w:r>
        <w:rPr>
          <w:spacing w:val="-7"/>
        </w:rPr>
        <w:t> </w:t>
      </w:r>
      <w:r>
        <w:rPr/>
        <w:t>barrel.</w:t>
      </w:r>
      <w:r>
        <w:rPr>
          <w:spacing w:val="-8"/>
        </w:rPr>
        <w:t> </w:t>
      </w:r>
      <w:r>
        <w:rPr/>
        <w:t>As</w:t>
      </w:r>
      <w:r>
        <w:rPr>
          <w:spacing w:val="-5"/>
        </w:rPr>
        <w:t> </w:t>
      </w:r>
      <w:r>
        <w:rPr/>
        <w:t>of</w:t>
      </w:r>
      <w:r>
        <w:rPr>
          <w:spacing w:val="-7"/>
        </w:rPr>
        <w:t> </w:t>
      </w:r>
      <w:r>
        <w:rPr/>
        <w:t>January</w:t>
      </w:r>
      <w:r>
        <w:rPr>
          <w:spacing w:val="-7"/>
        </w:rPr>
        <w:t> </w:t>
      </w:r>
      <w:r>
        <w:rPr/>
        <w:t>15,</w:t>
      </w:r>
      <w:r>
        <w:rPr>
          <w:spacing w:val="-6"/>
        </w:rPr>
        <w:t> </w:t>
      </w:r>
      <w:r>
        <w:rPr/>
        <w:t>they</w:t>
      </w:r>
      <w:r>
        <w:rPr>
          <w:spacing w:val="-7"/>
        </w:rPr>
        <w:t> </w:t>
      </w:r>
      <w:r>
        <w:rPr/>
        <w:t>are</w:t>
      </w:r>
      <w:r>
        <w:rPr>
          <w:spacing w:val="-7"/>
        </w:rPr>
        <w:t> </w:t>
      </w:r>
      <w:r>
        <w:rPr/>
        <w:t>at</w:t>
      </w:r>
      <w:r>
        <w:rPr>
          <w:spacing w:val="-6"/>
        </w:rPr>
        <w:t> </w:t>
      </w:r>
      <w:r>
        <w:rPr/>
        <w:t>$46</w:t>
      </w:r>
      <w:r>
        <w:rPr>
          <w:spacing w:val="-7"/>
        </w:rPr>
        <w:t> </w:t>
      </w:r>
      <w:r>
        <w:rPr/>
        <w:t>per</w:t>
      </w:r>
      <w:r>
        <w:rPr>
          <w:spacing w:val="-7"/>
        </w:rPr>
        <w:t> </w:t>
      </w:r>
      <w:r>
        <w:rPr/>
        <w:t>barrel. This decline in oil prices will lead to a redistribution of income and demand away from net oil exporters toward net oil importers. This generally leads to higher global GDP growth and stronger global demand. But the impact on the UK would be different than simply a comparable boost to global demand (as modelled above),</w:t>
      </w:r>
      <w:r>
        <w:rPr>
          <w:spacing w:val="-7"/>
        </w:rPr>
        <w:t> </w:t>
      </w:r>
      <w:r>
        <w:rPr/>
        <w:t>because</w:t>
      </w:r>
      <w:r>
        <w:rPr>
          <w:spacing w:val="-8"/>
        </w:rPr>
        <w:t> </w:t>
      </w:r>
      <w:r>
        <w:rPr/>
        <w:t>it</w:t>
      </w:r>
      <w:r>
        <w:rPr>
          <w:spacing w:val="-4"/>
        </w:rPr>
        <w:t> </w:t>
      </w:r>
      <w:r>
        <w:rPr/>
        <w:t>also</w:t>
      </w:r>
      <w:r>
        <w:rPr>
          <w:spacing w:val="-7"/>
        </w:rPr>
        <w:t> </w:t>
      </w:r>
      <w:r>
        <w:rPr/>
        <w:t>includes</w:t>
      </w:r>
      <w:r>
        <w:rPr>
          <w:spacing w:val="-6"/>
        </w:rPr>
        <w:t> </w:t>
      </w:r>
      <w:r>
        <w:rPr/>
        <w:t>a</w:t>
      </w:r>
      <w:r>
        <w:rPr>
          <w:spacing w:val="-6"/>
        </w:rPr>
        <w:t> </w:t>
      </w:r>
      <w:r>
        <w:rPr/>
        <w:t>fall</w:t>
      </w:r>
      <w:r>
        <w:rPr>
          <w:spacing w:val="-7"/>
        </w:rPr>
        <w:t> </w:t>
      </w:r>
      <w:r>
        <w:rPr/>
        <w:t>in</w:t>
      </w:r>
      <w:r>
        <w:rPr>
          <w:spacing w:val="-7"/>
        </w:rPr>
        <w:t> </w:t>
      </w:r>
      <w:r>
        <w:rPr/>
        <w:t>the</w:t>
      </w:r>
      <w:r>
        <w:rPr>
          <w:spacing w:val="-7"/>
        </w:rPr>
        <w:t> </w:t>
      </w:r>
      <w:r>
        <w:rPr/>
        <w:t>price</w:t>
      </w:r>
      <w:r>
        <w:rPr>
          <w:spacing w:val="-8"/>
        </w:rPr>
        <w:t> </w:t>
      </w:r>
      <w:r>
        <w:rPr/>
        <w:t>of</w:t>
      </w:r>
      <w:r>
        <w:rPr>
          <w:spacing w:val="-6"/>
        </w:rPr>
        <w:t> </w:t>
      </w:r>
      <w:r>
        <w:rPr/>
        <w:t>an</w:t>
      </w:r>
      <w:r>
        <w:rPr>
          <w:spacing w:val="-9"/>
        </w:rPr>
        <w:t> </w:t>
      </w:r>
      <w:r>
        <w:rPr/>
        <w:t>important</w:t>
      </w:r>
      <w:r>
        <w:rPr>
          <w:spacing w:val="-4"/>
        </w:rPr>
        <w:t> </w:t>
      </w:r>
      <w:r>
        <w:rPr/>
        <w:t>import</w:t>
      </w:r>
      <w:r>
        <w:rPr>
          <w:spacing w:val="-5"/>
        </w:rPr>
        <w:t> </w:t>
      </w:r>
      <w:r>
        <w:rPr/>
        <w:t>and</w:t>
      </w:r>
      <w:r>
        <w:rPr>
          <w:spacing w:val="-7"/>
        </w:rPr>
        <w:t> </w:t>
      </w:r>
      <w:r>
        <w:rPr/>
        <w:t>input</w:t>
      </w:r>
      <w:r>
        <w:rPr>
          <w:spacing w:val="-6"/>
        </w:rPr>
        <w:t> </w:t>
      </w:r>
      <w:r>
        <w:rPr/>
        <w:t>into</w:t>
      </w:r>
      <w:r>
        <w:rPr>
          <w:spacing w:val="-7"/>
        </w:rPr>
        <w:t> </w:t>
      </w:r>
      <w:r>
        <w:rPr/>
        <w:t>production</w:t>
      </w:r>
      <w:r>
        <w:rPr>
          <w:spacing w:val="-7"/>
        </w:rPr>
        <w:t> </w:t>
      </w:r>
      <w:r>
        <w:rPr/>
        <w:t>–</w:t>
      </w:r>
      <w:r>
        <w:rPr>
          <w:spacing w:val="-6"/>
        </w:rPr>
        <w:t> </w:t>
      </w:r>
      <w:r>
        <w:rPr/>
        <w:t>oil.</w:t>
      </w:r>
      <w:r>
        <w:rPr>
          <w:spacing w:val="-7"/>
        </w:rPr>
        <w:t> </w:t>
      </w:r>
      <w:r>
        <w:rPr/>
        <w:t>As</w:t>
      </w:r>
      <w:r>
        <w:rPr>
          <w:spacing w:val="-7"/>
        </w:rPr>
        <w:t> </w:t>
      </w:r>
      <w:r>
        <w:rPr/>
        <w:t>a result of this positive supply shock, prices and CPI inflation could fall, instead of increase, as occurs with a positive demand</w:t>
      </w:r>
      <w:r>
        <w:rPr>
          <w:spacing w:val="-3"/>
        </w:rPr>
        <w:t> </w:t>
      </w:r>
      <w:r>
        <w:rPr/>
        <w:t>shock.</w:t>
      </w:r>
    </w:p>
    <w:p>
      <w:pPr>
        <w:pStyle w:val="BodyText"/>
        <w:spacing w:before="4"/>
        <w:rPr>
          <w:sz w:val="27"/>
        </w:rPr>
      </w:pPr>
    </w:p>
    <w:p>
      <w:pPr>
        <w:pStyle w:val="BodyText"/>
        <w:spacing w:line="357" w:lineRule="auto"/>
        <w:ind w:left="226" w:right="103"/>
      </w:pPr>
      <w:r>
        <w:rPr/>
        <w:t>Unfortunately</w:t>
      </w:r>
      <w:r>
        <w:rPr>
          <w:spacing w:val="-7"/>
        </w:rPr>
        <w:t> </w:t>
      </w:r>
      <w:r>
        <w:rPr/>
        <w:t>the</w:t>
      </w:r>
      <w:r>
        <w:rPr>
          <w:spacing w:val="-10"/>
        </w:rPr>
        <w:t> </w:t>
      </w:r>
      <w:r>
        <w:rPr/>
        <w:t>Bank’s</w:t>
      </w:r>
      <w:r>
        <w:rPr>
          <w:spacing w:val="-8"/>
        </w:rPr>
        <w:t> </w:t>
      </w:r>
      <w:r>
        <w:rPr/>
        <w:t>main</w:t>
      </w:r>
      <w:r>
        <w:rPr>
          <w:spacing w:val="-9"/>
        </w:rPr>
        <w:t> </w:t>
      </w:r>
      <w:r>
        <w:rPr/>
        <w:t>forecasting</w:t>
      </w:r>
      <w:r>
        <w:rPr>
          <w:spacing w:val="-8"/>
        </w:rPr>
        <w:t> </w:t>
      </w:r>
      <w:r>
        <w:rPr/>
        <w:t>model</w:t>
      </w:r>
      <w:r>
        <w:rPr>
          <w:spacing w:val="-9"/>
        </w:rPr>
        <w:t> </w:t>
      </w:r>
      <w:r>
        <w:rPr/>
        <w:t>does</w:t>
      </w:r>
      <w:r>
        <w:rPr>
          <w:spacing w:val="-7"/>
        </w:rPr>
        <w:t> </w:t>
      </w:r>
      <w:r>
        <w:rPr/>
        <w:t>not</w:t>
      </w:r>
      <w:r>
        <w:rPr>
          <w:spacing w:val="-9"/>
        </w:rPr>
        <w:t> </w:t>
      </w:r>
      <w:r>
        <w:rPr/>
        <w:t>contain</w:t>
      </w:r>
      <w:r>
        <w:rPr>
          <w:spacing w:val="-8"/>
        </w:rPr>
        <w:t> </w:t>
      </w:r>
      <w:r>
        <w:rPr/>
        <w:t>an</w:t>
      </w:r>
      <w:r>
        <w:rPr>
          <w:spacing w:val="-10"/>
        </w:rPr>
        <w:t> </w:t>
      </w:r>
      <w:r>
        <w:rPr/>
        <w:t>explicit</w:t>
      </w:r>
      <w:r>
        <w:rPr>
          <w:spacing w:val="-9"/>
        </w:rPr>
        <w:t> </w:t>
      </w:r>
      <w:r>
        <w:rPr/>
        <w:t>energy</w:t>
      </w:r>
      <w:r>
        <w:rPr>
          <w:spacing w:val="-7"/>
        </w:rPr>
        <w:t> </w:t>
      </w:r>
      <w:r>
        <w:rPr/>
        <w:t>sector,</w:t>
      </w:r>
      <w:r>
        <w:rPr>
          <w:spacing w:val="-8"/>
        </w:rPr>
        <w:t> </w:t>
      </w:r>
      <w:r>
        <w:rPr/>
        <w:t>so</w:t>
      </w:r>
      <w:r>
        <w:rPr>
          <w:spacing w:val="-10"/>
        </w:rPr>
        <w:t> </w:t>
      </w:r>
      <w:r>
        <w:rPr/>
        <w:t>does</w:t>
      </w:r>
      <w:r>
        <w:rPr>
          <w:spacing w:val="-8"/>
        </w:rPr>
        <w:t> </w:t>
      </w:r>
      <w:r>
        <w:rPr/>
        <w:t>not</w:t>
      </w:r>
      <w:r>
        <w:rPr>
          <w:spacing w:val="-7"/>
        </w:rPr>
        <w:t> </w:t>
      </w:r>
      <w:r>
        <w:rPr/>
        <w:t>fully capture these various effects. We are currently analysing how lower oil prices affect different aspects of the UK economy, however, and this analysis will be incorporated in our updated projections for the February </w:t>
      </w:r>
      <w:r>
        <w:rPr>
          <w:i/>
        </w:rPr>
        <w:t>Inflation Report. </w:t>
      </w:r>
      <w:r>
        <w:rPr/>
        <w:t>Given that the UK is a net importer of oil, the recent fall in oil prices is likely to boost UK GDP growth and significantly reduce inflation in the short term. The boost to GDP growth is expected to occur</w:t>
      </w:r>
      <w:r>
        <w:rPr>
          <w:spacing w:val="-9"/>
        </w:rPr>
        <w:t> </w:t>
      </w:r>
      <w:r>
        <w:rPr/>
        <w:t>because</w:t>
      </w:r>
      <w:r>
        <w:rPr>
          <w:spacing w:val="-9"/>
        </w:rPr>
        <w:t> </w:t>
      </w:r>
      <w:r>
        <w:rPr/>
        <w:t>of</w:t>
      </w:r>
      <w:r>
        <w:rPr>
          <w:spacing w:val="-9"/>
        </w:rPr>
        <w:t> </w:t>
      </w:r>
      <w:r>
        <w:rPr/>
        <w:t>the</w:t>
      </w:r>
      <w:r>
        <w:rPr>
          <w:spacing w:val="-8"/>
        </w:rPr>
        <w:t> </w:t>
      </w:r>
      <w:r>
        <w:rPr/>
        <w:t>boost</w:t>
      </w:r>
      <w:r>
        <w:rPr>
          <w:spacing w:val="-7"/>
        </w:rPr>
        <w:t> </w:t>
      </w:r>
      <w:r>
        <w:rPr/>
        <w:t>to</w:t>
      </w:r>
      <w:r>
        <w:rPr>
          <w:spacing w:val="-9"/>
        </w:rPr>
        <w:t> </w:t>
      </w:r>
      <w:r>
        <w:rPr/>
        <w:t>global</w:t>
      </w:r>
      <w:r>
        <w:rPr>
          <w:spacing w:val="-9"/>
        </w:rPr>
        <w:t> </w:t>
      </w:r>
      <w:r>
        <w:rPr/>
        <w:t>growth</w:t>
      </w:r>
      <w:r>
        <w:rPr>
          <w:spacing w:val="-9"/>
        </w:rPr>
        <w:t> </w:t>
      </w:r>
      <w:r>
        <w:rPr/>
        <w:t>(which</w:t>
      </w:r>
      <w:r>
        <w:rPr>
          <w:spacing w:val="-9"/>
        </w:rPr>
        <w:t> </w:t>
      </w:r>
      <w:r>
        <w:rPr/>
        <w:t>should</w:t>
      </w:r>
      <w:r>
        <w:rPr>
          <w:spacing w:val="-9"/>
        </w:rPr>
        <w:t> </w:t>
      </w:r>
      <w:r>
        <w:rPr/>
        <w:t>support</w:t>
      </w:r>
      <w:r>
        <w:rPr>
          <w:spacing w:val="-7"/>
        </w:rPr>
        <w:t> </w:t>
      </w:r>
      <w:r>
        <w:rPr/>
        <w:t>exports),</w:t>
      </w:r>
      <w:r>
        <w:rPr>
          <w:spacing w:val="-9"/>
        </w:rPr>
        <w:t> </w:t>
      </w:r>
      <w:r>
        <w:rPr/>
        <w:t>the</w:t>
      </w:r>
      <w:r>
        <w:rPr>
          <w:spacing w:val="-9"/>
        </w:rPr>
        <w:t> </w:t>
      </w:r>
      <w:r>
        <w:rPr/>
        <w:t>reduction</w:t>
      </w:r>
      <w:r>
        <w:rPr>
          <w:spacing w:val="-9"/>
        </w:rPr>
        <w:t> </w:t>
      </w:r>
      <w:r>
        <w:rPr/>
        <w:t>in</w:t>
      </w:r>
      <w:r>
        <w:rPr>
          <w:spacing w:val="-9"/>
        </w:rPr>
        <w:t> </w:t>
      </w:r>
      <w:r>
        <w:rPr/>
        <w:t>production</w:t>
      </w:r>
      <w:r>
        <w:rPr>
          <w:spacing w:val="-8"/>
        </w:rPr>
        <w:t> </w:t>
      </w:r>
      <w:r>
        <w:rPr/>
        <w:t>costs and increase in profits (which should support employment and investment</w:t>
      </w:r>
      <w:r>
        <w:rPr>
          <w:vertAlign w:val="superscript"/>
        </w:rPr>
        <w:t>6</w:t>
      </w:r>
      <w:r>
        <w:rPr>
          <w:vertAlign w:val="baseline"/>
        </w:rPr>
        <w:t>), and the boost to real incomes (which should support consumption). But for the context of this discussion of risks around the forecast, it is useful</w:t>
      </w:r>
      <w:r>
        <w:rPr>
          <w:spacing w:val="-8"/>
          <w:vertAlign w:val="baseline"/>
        </w:rPr>
        <w:t> </w:t>
      </w:r>
      <w:r>
        <w:rPr>
          <w:vertAlign w:val="baseline"/>
        </w:rPr>
        <w:t>to</w:t>
      </w:r>
      <w:r>
        <w:rPr>
          <w:spacing w:val="-7"/>
          <w:vertAlign w:val="baseline"/>
        </w:rPr>
        <w:t> </w:t>
      </w:r>
      <w:r>
        <w:rPr>
          <w:vertAlign w:val="baseline"/>
        </w:rPr>
        <w:t>highlight</w:t>
      </w:r>
      <w:r>
        <w:rPr>
          <w:spacing w:val="-6"/>
          <w:vertAlign w:val="baseline"/>
        </w:rPr>
        <w:t> </w:t>
      </w:r>
      <w:r>
        <w:rPr>
          <w:vertAlign w:val="baseline"/>
        </w:rPr>
        <w:t>the</w:t>
      </w:r>
      <w:r>
        <w:rPr>
          <w:spacing w:val="-8"/>
          <w:vertAlign w:val="baseline"/>
        </w:rPr>
        <w:t> </w:t>
      </w:r>
      <w:r>
        <w:rPr>
          <w:vertAlign w:val="baseline"/>
        </w:rPr>
        <w:t>most</w:t>
      </w:r>
      <w:r>
        <w:rPr>
          <w:spacing w:val="-7"/>
          <w:vertAlign w:val="baseline"/>
        </w:rPr>
        <w:t> </w:t>
      </w:r>
      <w:r>
        <w:rPr>
          <w:vertAlign w:val="baseline"/>
        </w:rPr>
        <w:t>immediate</w:t>
      </w:r>
      <w:r>
        <w:rPr>
          <w:spacing w:val="-8"/>
          <w:vertAlign w:val="baseline"/>
        </w:rPr>
        <w:t> </w:t>
      </w:r>
      <w:r>
        <w:rPr>
          <w:vertAlign w:val="baseline"/>
        </w:rPr>
        <w:t>effect</w:t>
      </w:r>
      <w:r>
        <w:rPr>
          <w:spacing w:val="-7"/>
          <w:vertAlign w:val="baseline"/>
        </w:rPr>
        <w:t> </w:t>
      </w:r>
      <w:r>
        <w:rPr>
          <w:vertAlign w:val="baseline"/>
        </w:rPr>
        <w:t>of</w:t>
      </w:r>
      <w:r>
        <w:rPr>
          <w:spacing w:val="-7"/>
          <w:vertAlign w:val="baseline"/>
        </w:rPr>
        <w:t> </w:t>
      </w:r>
      <w:r>
        <w:rPr>
          <w:vertAlign w:val="baseline"/>
        </w:rPr>
        <w:t>lower</w:t>
      </w:r>
      <w:r>
        <w:rPr>
          <w:spacing w:val="-7"/>
          <w:vertAlign w:val="baseline"/>
        </w:rPr>
        <w:t> </w:t>
      </w:r>
      <w:r>
        <w:rPr>
          <w:vertAlign w:val="baseline"/>
        </w:rPr>
        <w:t>oil</w:t>
      </w:r>
      <w:r>
        <w:rPr>
          <w:spacing w:val="-7"/>
          <w:vertAlign w:val="baseline"/>
        </w:rPr>
        <w:t> </w:t>
      </w:r>
      <w:r>
        <w:rPr>
          <w:vertAlign w:val="baseline"/>
        </w:rPr>
        <w:t>prices</w:t>
      </w:r>
      <w:r>
        <w:rPr>
          <w:spacing w:val="-6"/>
          <w:vertAlign w:val="baseline"/>
        </w:rPr>
        <w:t> </w:t>
      </w:r>
      <w:r>
        <w:rPr>
          <w:vertAlign w:val="baseline"/>
        </w:rPr>
        <w:t>–</w:t>
      </w:r>
      <w:r>
        <w:rPr>
          <w:spacing w:val="-8"/>
          <w:vertAlign w:val="baseline"/>
        </w:rPr>
        <w:t> </w:t>
      </w:r>
      <w:r>
        <w:rPr>
          <w:vertAlign w:val="baseline"/>
        </w:rPr>
        <w:t>on</w:t>
      </w:r>
      <w:r>
        <w:rPr>
          <w:spacing w:val="-7"/>
          <w:vertAlign w:val="baseline"/>
        </w:rPr>
        <w:t> </w:t>
      </w:r>
      <w:r>
        <w:rPr>
          <w:vertAlign w:val="baseline"/>
        </w:rPr>
        <w:t>UK</w:t>
      </w:r>
      <w:r>
        <w:rPr>
          <w:spacing w:val="-6"/>
          <w:vertAlign w:val="baseline"/>
        </w:rPr>
        <w:t> </w:t>
      </w:r>
      <w:r>
        <w:rPr>
          <w:vertAlign w:val="baseline"/>
        </w:rPr>
        <w:t>import</w:t>
      </w:r>
      <w:r>
        <w:rPr>
          <w:spacing w:val="-6"/>
          <w:vertAlign w:val="baseline"/>
        </w:rPr>
        <w:t> </w:t>
      </w:r>
      <w:r>
        <w:rPr>
          <w:vertAlign w:val="baseline"/>
        </w:rPr>
        <w:t>prices</w:t>
      </w:r>
      <w:r>
        <w:rPr>
          <w:spacing w:val="-5"/>
          <w:vertAlign w:val="baseline"/>
        </w:rPr>
        <w:t> </w:t>
      </w:r>
      <w:r>
        <w:rPr>
          <w:vertAlign w:val="baseline"/>
        </w:rPr>
        <w:t>and</w:t>
      </w:r>
      <w:r>
        <w:rPr>
          <w:spacing w:val="-9"/>
          <w:vertAlign w:val="baseline"/>
        </w:rPr>
        <w:t> </w:t>
      </w:r>
      <w:r>
        <w:rPr>
          <w:vertAlign w:val="baseline"/>
        </w:rPr>
        <w:t>CPI</w:t>
      </w:r>
      <w:r>
        <w:rPr>
          <w:spacing w:val="-8"/>
          <w:vertAlign w:val="baseline"/>
        </w:rPr>
        <w:t> </w:t>
      </w:r>
      <w:r>
        <w:rPr>
          <w:vertAlign w:val="baseline"/>
        </w:rPr>
        <w:t>inflation.</w:t>
      </w:r>
      <w:r>
        <w:rPr>
          <w:spacing w:val="-6"/>
          <w:vertAlign w:val="baseline"/>
        </w:rPr>
        <w:t> </w:t>
      </w:r>
      <w:r>
        <w:rPr>
          <w:vertAlign w:val="baseline"/>
        </w:rPr>
        <w:t>To</w:t>
      </w:r>
      <w:r>
        <w:rPr>
          <w:spacing w:val="-8"/>
          <w:vertAlign w:val="baseline"/>
        </w:rPr>
        <w:t> </w:t>
      </w:r>
      <w:r>
        <w:rPr>
          <w:vertAlign w:val="baseline"/>
        </w:rPr>
        <w:t>do</w:t>
      </w:r>
    </w:p>
    <w:p>
      <w:pPr>
        <w:pStyle w:val="BodyText"/>
        <w:spacing w:before="3"/>
        <w:rPr>
          <w:sz w:val="17"/>
        </w:rPr>
      </w:pPr>
      <w:r>
        <w:rPr/>
        <w:pict>
          <v:shape style="position:absolute;margin-left:79.320pt;margin-top:12.125835pt;width:135.5pt;height:.1pt;mso-position-horizontal-relative:page;mso-position-vertical-relative:paragraph;z-index:-251638784;mso-wrap-distance-left:0;mso-wrap-distance-right:0" coordorigin="1586,243" coordsize="2710,0" path="m1586,243l4296,243e" filled="false" stroked="true" strokeweight=".41998pt" strokecolor="#000000">
            <v:path arrowok="t"/>
            <v:stroke dashstyle="solid"/>
            <w10:wrap type="topAndBottom"/>
          </v:shape>
        </w:pict>
      </w:r>
    </w:p>
    <w:p>
      <w:pPr>
        <w:spacing w:before="63"/>
        <w:ind w:left="226" w:right="0" w:firstLine="0"/>
        <w:jc w:val="left"/>
        <w:rPr>
          <w:sz w:val="15"/>
        </w:rPr>
      </w:pPr>
      <w:r>
        <w:rPr>
          <w:position w:val="8"/>
          <w:sz w:val="9"/>
        </w:rPr>
        <w:t>6 </w:t>
      </w:r>
      <w:r>
        <w:rPr>
          <w:sz w:val="15"/>
        </w:rPr>
        <w:t>The fall in oil prices is expected to support net UK investment and employment, despite a fall in extraction investment in the North</w:t>
      </w:r>
      <w:r>
        <w:rPr>
          <w:spacing w:val="-13"/>
          <w:sz w:val="15"/>
        </w:rPr>
        <w:t> </w:t>
      </w:r>
      <w:r>
        <w:rPr>
          <w:sz w:val="15"/>
        </w:rPr>
        <w:t>Sea.</w:t>
      </w:r>
    </w:p>
    <w:p>
      <w:pPr>
        <w:spacing w:after="0"/>
        <w:jc w:val="left"/>
        <w:rPr>
          <w:sz w:val="15"/>
        </w:rPr>
        <w:sectPr>
          <w:footerReference w:type="default" r:id="rId18"/>
          <w:pgSz w:w="12240" w:h="15840"/>
          <w:pgMar w:footer="1240" w:header="0" w:top="1440" w:bottom="1440" w:left="1360" w:right="1480"/>
        </w:sectPr>
      </w:pPr>
    </w:p>
    <w:p>
      <w:pPr>
        <w:pStyle w:val="BodyText"/>
        <w:spacing w:line="357" w:lineRule="auto" w:before="80"/>
        <w:ind w:left="226" w:right="123"/>
      </w:pPr>
      <w:r>
        <w:rPr/>
        <w:t>this, we model a fall in UK-import prices of 5.8%, mainly spread over 2014Q4 and 2015Q1. This 5.8% fall incorporates</w:t>
      </w:r>
      <w:r>
        <w:rPr>
          <w:spacing w:val="-7"/>
        </w:rPr>
        <w:t> </w:t>
      </w:r>
      <w:r>
        <w:rPr/>
        <w:t>the</w:t>
      </w:r>
      <w:r>
        <w:rPr>
          <w:spacing w:val="-8"/>
        </w:rPr>
        <w:t> </w:t>
      </w:r>
      <w:r>
        <w:rPr/>
        <w:t>roughly</w:t>
      </w:r>
      <w:r>
        <w:rPr>
          <w:spacing w:val="-6"/>
        </w:rPr>
        <w:t> </w:t>
      </w:r>
      <w:r>
        <w:rPr/>
        <w:t>40%</w:t>
      </w:r>
      <w:r>
        <w:rPr>
          <w:spacing w:val="-8"/>
        </w:rPr>
        <w:t> </w:t>
      </w:r>
      <w:r>
        <w:rPr/>
        <w:t>fall</w:t>
      </w:r>
      <w:r>
        <w:rPr>
          <w:spacing w:val="-6"/>
        </w:rPr>
        <w:t> </w:t>
      </w:r>
      <w:r>
        <w:rPr/>
        <w:t>in</w:t>
      </w:r>
      <w:r>
        <w:rPr>
          <w:spacing w:val="-8"/>
        </w:rPr>
        <w:t> </w:t>
      </w:r>
      <w:r>
        <w:rPr/>
        <w:t>oil</w:t>
      </w:r>
      <w:r>
        <w:rPr>
          <w:spacing w:val="-6"/>
        </w:rPr>
        <w:t> </w:t>
      </w:r>
      <w:r>
        <w:rPr/>
        <w:t>prices</w:t>
      </w:r>
      <w:r>
        <w:rPr>
          <w:spacing w:val="-7"/>
        </w:rPr>
        <w:t> </w:t>
      </w:r>
      <w:r>
        <w:rPr/>
        <w:t>from</w:t>
      </w:r>
      <w:r>
        <w:rPr>
          <w:spacing w:val="-6"/>
        </w:rPr>
        <w:t> </w:t>
      </w:r>
      <w:r>
        <w:rPr/>
        <w:t>1</w:t>
      </w:r>
      <w:r>
        <w:rPr>
          <w:spacing w:val="-8"/>
        </w:rPr>
        <w:t> </w:t>
      </w:r>
      <w:r>
        <w:rPr/>
        <w:t>November</w:t>
      </w:r>
      <w:r>
        <w:rPr>
          <w:spacing w:val="-7"/>
        </w:rPr>
        <w:t> </w:t>
      </w:r>
      <w:r>
        <w:rPr/>
        <w:t>through</w:t>
      </w:r>
      <w:r>
        <w:rPr>
          <w:spacing w:val="-8"/>
        </w:rPr>
        <w:t> </w:t>
      </w:r>
      <w:r>
        <w:rPr/>
        <w:t>15</w:t>
      </w:r>
      <w:r>
        <w:rPr>
          <w:spacing w:val="-7"/>
        </w:rPr>
        <w:t> </w:t>
      </w:r>
      <w:r>
        <w:rPr/>
        <w:t>January,</w:t>
      </w:r>
      <w:r>
        <w:rPr>
          <w:spacing w:val="-7"/>
        </w:rPr>
        <w:t> </w:t>
      </w:r>
      <w:r>
        <w:rPr/>
        <w:t>as</w:t>
      </w:r>
      <w:r>
        <w:rPr>
          <w:spacing w:val="-7"/>
        </w:rPr>
        <w:t> </w:t>
      </w:r>
      <w:r>
        <w:rPr/>
        <w:t>well</w:t>
      </w:r>
      <w:r>
        <w:rPr>
          <w:spacing w:val="-7"/>
        </w:rPr>
        <w:t> </w:t>
      </w:r>
      <w:r>
        <w:rPr/>
        <w:t>as</w:t>
      </w:r>
      <w:r>
        <w:rPr>
          <w:spacing w:val="-8"/>
        </w:rPr>
        <w:t> </w:t>
      </w:r>
      <w:r>
        <w:rPr/>
        <w:t>a</w:t>
      </w:r>
      <w:r>
        <w:rPr>
          <w:spacing w:val="-7"/>
        </w:rPr>
        <w:t> </w:t>
      </w:r>
      <w:r>
        <w:rPr/>
        <w:t>smaller</w:t>
      </w:r>
      <w:r>
        <w:rPr>
          <w:spacing w:val="-8"/>
        </w:rPr>
        <w:t> </w:t>
      </w:r>
      <w:r>
        <w:rPr/>
        <w:t>and slower reduction in other import prices resulting from lower transportation costs.</w:t>
      </w:r>
      <w:r>
        <w:rPr>
          <w:vertAlign w:val="superscript"/>
        </w:rPr>
        <w:t>7</w:t>
      </w:r>
      <w:r>
        <w:rPr>
          <w:vertAlign w:val="baseline"/>
        </w:rPr>
        <w:t> We ignore any other channels through which CPI inflation would be affected by lower oil prices. Simulations of this fall in import prices resulting from lower oil prices show that CPI inflation falls quickly in early 2015, and by the end of 2015 could be 0.3 percentage points lower than the baseline forecast (which already incorporated the fall in oil prices up to November). This drag on the CPI, however, would quickly drop out. It is again important to highlight that this is just a partial analysis of the impact of the most recent fall in oil prices on import prices and does not capture the effects on growth and inflation that would occur through other channels – some of which</w:t>
      </w:r>
      <w:r>
        <w:rPr>
          <w:spacing w:val="-2"/>
          <w:vertAlign w:val="baseline"/>
        </w:rPr>
        <w:t> </w:t>
      </w:r>
      <w:r>
        <w:rPr>
          <w:vertAlign w:val="baseline"/>
        </w:rPr>
        <w:t>would</w:t>
      </w:r>
      <w:r>
        <w:rPr>
          <w:spacing w:val="-3"/>
          <w:vertAlign w:val="baseline"/>
        </w:rPr>
        <w:t> </w:t>
      </w:r>
      <w:r>
        <w:rPr>
          <w:vertAlign w:val="baseline"/>
        </w:rPr>
        <w:t>contribute</w:t>
      </w:r>
      <w:r>
        <w:rPr>
          <w:spacing w:val="-3"/>
          <w:vertAlign w:val="baseline"/>
        </w:rPr>
        <w:t> </w:t>
      </w:r>
      <w:r>
        <w:rPr>
          <w:vertAlign w:val="baseline"/>
        </w:rPr>
        <w:t>to</w:t>
      </w:r>
      <w:r>
        <w:rPr>
          <w:spacing w:val="-3"/>
          <w:vertAlign w:val="baseline"/>
        </w:rPr>
        <w:t> </w:t>
      </w:r>
      <w:r>
        <w:rPr>
          <w:vertAlign w:val="baseline"/>
        </w:rPr>
        <w:t>faster</w:t>
      </w:r>
      <w:r>
        <w:rPr>
          <w:spacing w:val="-4"/>
          <w:vertAlign w:val="baseline"/>
        </w:rPr>
        <w:t> </w:t>
      </w:r>
      <w:r>
        <w:rPr>
          <w:vertAlign w:val="baseline"/>
        </w:rPr>
        <w:t>GDP</w:t>
      </w:r>
      <w:r>
        <w:rPr>
          <w:spacing w:val="-3"/>
          <w:vertAlign w:val="baseline"/>
        </w:rPr>
        <w:t> </w:t>
      </w:r>
      <w:r>
        <w:rPr>
          <w:vertAlign w:val="baseline"/>
        </w:rPr>
        <w:t>growth</w:t>
      </w:r>
      <w:r>
        <w:rPr>
          <w:spacing w:val="-3"/>
          <w:vertAlign w:val="baseline"/>
        </w:rPr>
        <w:t> </w:t>
      </w:r>
      <w:r>
        <w:rPr>
          <w:vertAlign w:val="baseline"/>
        </w:rPr>
        <w:t>and</w:t>
      </w:r>
      <w:r>
        <w:rPr>
          <w:spacing w:val="-3"/>
          <w:vertAlign w:val="baseline"/>
        </w:rPr>
        <w:t> </w:t>
      </w:r>
      <w:r>
        <w:rPr>
          <w:vertAlign w:val="baseline"/>
        </w:rPr>
        <w:t>higher</w:t>
      </w:r>
      <w:r>
        <w:rPr>
          <w:spacing w:val="-4"/>
          <w:vertAlign w:val="baseline"/>
        </w:rPr>
        <w:t> </w:t>
      </w:r>
      <w:r>
        <w:rPr>
          <w:vertAlign w:val="baseline"/>
        </w:rPr>
        <w:t>inflation</w:t>
      </w:r>
      <w:r>
        <w:rPr>
          <w:spacing w:val="-3"/>
          <w:vertAlign w:val="baseline"/>
        </w:rPr>
        <w:t> </w:t>
      </w:r>
      <w:r>
        <w:rPr>
          <w:vertAlign w:val="baseline"/>
        </w:rPr>
        <w:t>over</w:t>
      </w:r>
      <w:r>
        <w:rPr>
          <w:spacing w:val="-4"/>
          <w:vertAlign w:val="baseline"/>
        </w:rPr>
        <w:t> </w:t>
      </w:r>
      <w:r>
        <w:rPr>
          <w:vertAlign w:val="baseline"/>
        </w:rPr>
        <w:t>the</w:t>
      </w:r>
      <w:r>
        <w:rPr>
          <w:spacing w:val="-4"/>
          <w:vertAlign w:val="baseline"/>
        </w:rPr>
        <w:t> </w:t>
      </w:r>
      <w:r>
        <w:rPr>
          <w:vertAlign w:val="baseline"/>
        </w:rPr>
        <w:t>medium</w:t>
      </w:r>
      <w:r>
        <w:rPr>
          <w:spacing w:val="-3"/>
          <w:vertAlign w:val="baseline"/>
        </w:rPr>
        <w:t> </w:t>
      </w:r>
      <w:r>
        <w:rPr>
          <w:vertAlign w:val="baseline"/>
        </w:rPr>
        <w:t>term.</w:t>
      </w:r>
    </w:p>
    <w:p>
      <w:pPr>
        <w:pStyle w:val="BodyText"/>
        <w:spacing w:before="2"/>
        <w:rPr>
          <w:sz w:val="27"/>
        </w:rPr>
      </w:pPr>
    </w:p>
    <w:p>
      <w:pPr>
        <w:pStyle w:val="Heading1"/>
      </w:pPr>
      <w:r>
        <w:rPr>
          <w:u w:val="thick"/>
        </w:rPr>
        <w:t>Risk 3: Stronger Pass-through from Sterling’s Appreciation</w:t>
      </w:r>
    </w:p>
    <w:p>
      <w:pPr>
        <w:pStyle w:val="BodyText"/>
        <w:spacing w:before="6"/>
        <w:rPr>
          <w:b/>
          <w:sz w:val="29"/>
        </w:rPr>
      </w:pPr>
    </w:p>
    <w:p>
      <w:pPr>
        <w:pStyle w:val="BodyText"/>
        <w:spacing w:before="93"/>
        <w:ind w:left="226"/>
      </w:pPr>
      <w:r>
        <w:rPr/>
        <w:t>A third risk to the baseline outlook is one on which I’ve focused since my first few weeks on the MPC –</w:t>
      </w:r>
    </w:p>
    <w:p>
      <w:pPr>
        <w:pStyle w:val="BodyText"/>
        <w:spacing w:line="357" w:lineRule="auto" w:before="107"/>
        <w:ind w:left="226" w:right="123"/>
      </w:pPr>
      <w:r>
        <w:rPr/>
        <w:t>how</w:t>
      </w:r>
      <w:r>
        <w:rPr>
          <w:spacing w:val="-11"/>
        </w:rPr>
        <w:t> </w:t>
      </w:r>
      <w:r>
        <w:rPr/>
        <w:t>sterling’s</w:t>
      </w:r>
      <w:r>
        <w:rPr>
          <w:spacing w:val="-6"/>
        </w:rPr>
        <w:t> </w:t>
      </w:r>
      <w:r>
        <w:rPr/>
        <w:t>recent</w:t>
      </w:r>
      <w:r>
        <w:rPr>
          <w:spacing w:val="-9"/>
        </w:rPr>
        <w:t> </w:t>
      </w:r>
      <w:r>
        <w:rPr/>
        <w:t>appreciation</w:t>
      </w:r>
      <w:r>
        <w:rPr>
          <w:spacing w:val="-8"/>
        </w:rPr>
        <w:t> </w:t>
      </w:r>
      <w:r>
        <w:rPr/>
        <w:t>is</w:t>
      </w:r>
      <w:r>
        <w:rPr>
          <w:spacing w:val="-8"/>
        </w:rPr>
        <w:t> </w:t>
      </w:r>
      <w:r>
        <w:rPr/>
        <w:t>affecting</w:t>
      </w:r>
      <w:r>
        <w:rPr>
          <w:spacing w:val="-9"/>
        </w:rPr>
        <w:t> </w:t>
      </w:r>
      <w:r>
        <w:rPr/>
        <w:t>the</w:t>
      </w:r>
      <w:r>
        <w:rPr>
          <w:spacing w:val="-8"/>
        </w:rPr>
        <w:t> </w:t>
      </w:r>
      <w:r>
        <w:rPr/>
        <w:t>economy.</w:t>
      </w:r>
      <w:r>
        <w:rPr>
          <w:spacing w:val="-10"/>
        </w:rPr>
        <w:t> </w:t>
      </w:r>
      <w:r>
        <w:rPr/>
        <w:t>In</w:t>
      </w:r>
      <w:r>
        <w:rPr>
          <w:spacing w:val="-9"/>
        </w:rPr>
        <w:t> </w:t>
      </w:r>
      <w:r>
        <w:rPr/>
        <w:t>my</w:t>
      </w:r>
      <w:r>
        <w:rPr>
          <w:spacing w:val="-9"/>
        </w:rPr>
        <w:t> </w:t>
      </w:r>
      <w:r>
        <w:rPr/>
        <w:t>first</w:t>
      </w:r>
      <w:r>
        <w:rPr>
          <w:spacing w:val="-8"/>
        </w:rPr>
        <w:t> </w:t>
      </w:r>
      <w:r>
        <w:rPr/>
        <w:t>official</w:t>
      </w:r>
      <w:r>
        <w:rPr>
          <w:spacing w:val="-9"/>
        </w:rPr>
        <w:t> </w:t>
      </w:r>
      <w:r>
        <w:rPr/>
        <w:t>speech</w:t>
      </w:r>
      <w:r>
        <w:rPr>
          <w:spacing w:val="-9"/>
        </w:rPr>
        <w:t> </w:t>
      </w:r>
      <w:r>
        <w:rPr/>
        <w:t>in</w:t>
      </w:r>
      <w:r>
        <w:rPr>
          <w:spacing w:val="-9"/>
        </w:rPr>
        <w:t> </w:t>
      </w:r>
      <w:r>
        <w:rPr/>
        <w:t>October,</w:t>
      </w:r>
      <w:r>
        <w:rPr>
          <w:spacing w:val="-7"/>
        </w:rPr>
        <w:t> </w:t>
      </w:r>
      <w:r>
        <w:rPr/>
        <w:t>I</w:t>
      </w:r>
      <w:r>
        <w:rPr>
          <w:spacing w:val="-10"/>
        </w:rPr>
        <w:t> </w:t>
      </w:r>
      <w:r>
        <w:rPr/>
        <w:t>suggested that sterling’s appreciation from the spring of 2013 to summer of 2014 could have a substantial effect on GDP</w:t>
      </w:r>
      <w:r>
        <w:rPr>
          <w:spacing w:val="-9"/>
        </w:rPr>
        <w:t> </w:t>
      </w:r>
      <w:r>
        <w:rPr/>
        <w:t>and</w:t>
      </w:r>
      <w:r>
        <w:rPr>
          <w:spacing w:val="-8"/>
        </w:rPr>
        <w:t> </w:t>
      </w:r>
      <w:r>
        <w:rPr/>
        <w:t>inflation</w:t>
      </w:r>
      <w:r>
        <w:rPr>
          <w:spacing w:val="-8"/>
        </w:rPr>
        <w:t> </w:t>
      </w:r>
      <w:r>
        <w:rPr/>
        <w:t>over</w:t>
      </w:r>
      <w:r>
        <w:rPr>
          <w:spacing w:val="-8"/>
        </w:rPr>
        <w:t> </w:t>
      </w:r>
      <w:r>
        <w:rPr/>
        <w:t>the</w:t>
      </w:r>
      <w:r>
        <w:rPr>
          <w:spacing w:val="-7"/>
        </w:rPr>
        <w:t> </w:t>
      </w:r>
      <w:r>
        <w:rPr/>
        <w:t>coming</w:t>
      </w:r>
      <w:r>
        <w:rPr>
          <w:spacing w:val="-8"/>
        </w:rPr>
        <w:t> </w:t>
      </w:r>
      <w:r>
        <w:rPr/>
        <w:t>quarters.</w:t>
      </w:r>
      <w:r>
        <w:rPr>
          <w:vertAlign w:val="superscript"/>
        </w:rPr>
        <w:t>8</w:t>
      </w:r>
      <w:r>
        <w:rPr>
          <w:spacing w:val="-7"/>
          <w:vertAlign w:val="baseline"/>
        </w:rPr>
        <w:t> </w:t>
      </w:r>
      <w:r>
        <w:rPr>
          <w:vertAlign w:val="baseline"/>
        </w:rPr>
        <w:t>According</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simulations</w:t>
      </w:r>
      <w:r>
        <w:rPr>
          <w:spacing w:val="-7"/>
          <w:vertAlign w:val="baseline"/>
        </w:rPr>
        <w:t> </w:t>
      </w:r>
      <w:r>
        <w:rPr>
          <w:vertAlign w:val="baseline"/>
        </w:rPr>
        <w:t>in</w:t>
      </w:r>
      <w:r>
        <w:rPr>
          <w:spacing w:val="-9"/>
          <w:vertAlign w:val="baseline"/>
        </w:rPr>
        <w:t> </w:t>
      </w:r>
      <w:r>
        <w:rPr>
          <w:vertAlign w:val="baseline"/>
        </w:rPr>
        <w:t>that</w:t>
      </w:r>
      <w:r>
        <w:rPr>
          <w:spacing w:val="-9"/>
          <w:vertAlign w:val="baseline"/>
        </w:rPr>
        <w:t> </w:t>
      </w:r>
      <w:r>
        <w:rPr>
          <w:vertAlign w:val="baseline"/>
        </w:rPr>
        <w:t>speech,</w:t>
      </w:r>
      <w:r>
        <w:rPr>
          <w:spacing w:val="-8"/>
          <w:vertAlign w:val="baseline"/>
        </w:rPr>
        <w:t> </w:t>
      </w:r>
      <w:r>
        <w:rPr>
          <w:vertAlign w:val="baseline"/>
        </w:rPr>
        <w:t>CPI</w:t>
      </w:r>
      <w:r>
        <w:rPr>
          <w:spacing w:val="-9"/>
          <w:vertAlign w:val="baseline"/>
        </w:rPr>
        <w:t> </w:t>
      </w:r>
      <w:r>
        <w:rPr>
          <w:vertAlign w:val="baseline"/>
        </w:rPr>
        <w:t>inflation</w:t>
      </w:r>
      <w:r>
        <w:rPr>
          <w:spacing w:val="-8"/>
          <w:vertAlign w:val="baseline"/>
        </w:rPr>
        <w:t> </w:t>
      </w:r>
      <w:r>
        <w:rPr>
          <w:vertAlign w:val="baseline"/>
        </w:rPr>
        <w:t>could be as much as 0.8 percentage points lower at the end of 2014 and early 2015 than it would otherwise have been – simply from exchange rate effects. These numbers should be taken as rough estimates – but they still indicated a potentially much larger effect of the exchange rate on the economy than in the baseline forecast.</w:t>
      </w:r>
      <w:r>
        <w:rPr>
          <w:spacing w:val="-7"/>
          <w:vertAlign w:val="baseline"/>
        </w:rPr>
        <w:t> </w:t>
      </w:r>
      <w:r>
        <w:rPr>
          <w:vertAlign w:val="baseline"/>
        </w:rPr>
        <w:t>Recent</w:t>
      </w:r>
      <w:r>
        <w:rPr>
          <w:spacing w:val="-6"/>
          <w:vertAlign w:val="baseline"/>
        </w:rPr>
        <w:t> </w:t>
      </w:r>
      <w:r>
        <w:rPr>
          <w:vertAlign w:val="baseline"/>
        </w:rPr>
        <w:t>data</w:t>
      </w:r>
      <w:r>
        <w:rPr>
          <w:spacing w:val="-8"/>
          <w:vertAlign w:val="baseline"/>
        </w:rPr>
        <w:t> </w:t>
      </w:r>
      <w:r>
        <w:rPr>
          <w:vertAlign w:val="baseline"/>
        </w:rPr>
        <w:t>showing</w:t>
      </w:r>
      <w:r>
        <w:rPr>
          <w:spacing w:val="-8"/>
          <w:vertAlign w:val="baseline"/>
        </w:rPr>
        <w:t> </w:t>
      </w:r>
      <w:r>
        <w:rPr>
          <w:vertAlign w:val="baseline"/>
        </w:rPr>
        <w:t>a</w:t>
      </w:r>
      <w:r>
        <w:rPr>
          <w:spacing w:val="-8"/>
          <w:vertAlign w:val="baseline"/>
        </w:rPr>
        <w:t> </w:t>
      </w:r>
      <w:r>
        <w:rPr>
          <w:vertAlign w:val="baseline"/>
        </w:rPr>
        <w:t>sharp</w:t>
      </w:r>
      <w:r>
        <w:rPr>
          <w:spacing w:val="-8"/>
          <w:vertAlign w:val="baseline"/>
        </w:rPr>
        <w:t> </w:t>
      </w:r>
      <w:r>
        <w:rPr>
          <w:vertAlign w:val="baseline"/>
        </w:rPr>
        <w:t>fall</w:t>
      </w:r>
      <w:r>
        <w:rPr>
          <w:spacing w:val="-8"/>
          <w:vertAlign w:val="baseline"/>
        </w:rPr>
        <w:t> </w:t>
      </w:r>
      <w:r>
        <w:rPr>
          <w:vertAlign w:val="baseline"/>
        </w:rPr>
        <w:t>in</w:t>
      </w:r>
      <w:r>
        <w:rPr>
          <w:spacing w:val="-9"/>
          <w:vertAlign w:val="baseline"/>
        </w:rPr>
        <w:t> </w:t>
      </w:r>
      <w:r>
        <w:rPr>
          <w:vertAlign w:val="baseline"/>
        </w:rPr>
        <w:t>inflation</w:t>
      </w:r>
      <w:r>
        <w:rPr>
          <w:spacing w:val="-7"/>
          <w:vertAlign w:val="baseline"/>
        </w:rPr>
        <w:t> </w:t>
      </w:r>
      <w:r>
        <w:rPr>
          <w:vertAlign w:val="baseline"/>
        </w:rPr>
        <w:t>for</w:t>
      </w:r>
      <w:r>
        <w:rPr>
          <w:spacing w:val="-8"/>
          <w:vertAlign w:val="baseline"/>
        </w:rPr>
        <w:t> </w:t>
      </w:r>
      <w:r>
        <w:rPr>
          <w:vertAlign w:val="baseline"/>
        </w:rPr>
        <w:t>traded</w:t>
      </w:r>
      <w:r>
        <w:rPr>
          <w:spacing w:val="-8"/>
          <w:vertAlign w:val="baseline"/>
        </w:rPr>
        <w:t> </w:t>
      </w:r>
      <w:r>
        <w:rPr>
          <w:vertAlign w:val="baseline"/>
        </w:rPr>
        <w:t>goods</w:t>
      </w:r>
      <w:r>
        <w:rPr>
          <w:spacing w:val="-8"/>
          <w:vertAlign w:val="baseline"/>
        </w:rPr>
        <w:t> </w:t>
      </w:r>
      <w:r>
        <w:rPr>
          <w:vertAlign w:val="baseline"/>
        </w:rPr>
        <w:t>relative</w:t>
      </w:r>
      <w:r>
        <w:rPr>
          <w:spacing w:val="-8"/>
          <w:vertAlign w:val="baseline"/>
        </w:rPr>
        <w:t> </w:t>
      </w:r>
      <w:r>
        <w:rPr>
          <w:vertAlign w:val="baseline"/>
        </w:rPr>
        <w:t>to</w:t>
      </w:r>
      <w:r>
        <w:rPr>
          <w:spacing w:val="-8"/>
          <w:vertAlign w:val="baseline"/>
        </w:rPr>
        <w:t> </w:t>
      </w:r>
      <w:r>
        <w:rPr>
          <w:vertAlign w:val="baseline"/>
        </w:rPr>
        <w:t>inflation</w:t>
      </w:r>
      <w:r>
        <w:rPr>
          <w:spacing w:val="-8"/>
          <w:vertAlign w:val="baseline"/>
        </w:rPr>
        <w:t> </w:t>
      </w:r>
      <w:r>
        <w:rPr>
          <w:vertAlign w:val="baseline"/>
        </w:rPr>
        <w:t>for</w:t>
      </w:r>
      <w:r>
        <w:rPr>
          <w:spacing w:val="-7"/>
          <w:vertAlign w:val="baseline"/>
        </w:rPr>
        <w:t> </w:t>
      </w:r>
      <w:r>
        <w:rPr>
          <w:vertAlign w:val="baseline"/>
        </w:rPr>
        <w:t>services</w:t>
      </w:r>
      <w:r>
        <w:rPr>
          <w:spacing w:val="-6"/>
          <w:vertAlign w:val="baseline"/>
        </w:rPr>
        <w:t> </w:t>
      </w:r>
      <w:r>
        <w:rPr>
          <w:vertAlign w:val="baseline"/>
        </w:rPr>
        <w:t>would support the hypothesis that sterling’s appreciation is having a large effect, as does recent data showing steady (if not slightly stronger) rates of domestically-generated inflation despite the recent sharp fall in CPI inflation.</w:t>
      </w:r>
      <w:r>
        <w:rPr>
          <w:vertAlign w:val="superscript"/>
        </w:rPr>
        <w:t>9</w:t>
      </w:r>
    </w:p>
    <w:p>
      <w:pPr>
        <w:pStyle w:val="BodyText"/>
        <w:spacing w:before="4"/>
        <w:rPr>
          <w:sz w:val="27"/>
        </w:rPr>
      </w:pPr>
    </w:p>
    <w:p>
      <w:pPr>
        <w:pStyle w:val="BodyText"/>
        <w:spacing w:line="357" w:lineRule="auto"/>
        <w:ind w:left="226" w:right="123"/>
      </w:pPr>
      <w:r>
        <w:rPr/>
        <w:t>In</w:t>
      </w:r>
      <w:r>
        <w:rPr>
          <w:spacing w:val="-7"/>
        </w:rPr>
        <w:t> </w:t>
      </w:r>
      <w:r>
        <w:rPr/>
        <w:t>the</w:t>
      </w:r>
      <w:r>
        <w:rPr>
          <w:spacing w:val="-8"/>
        </w:rPr>
        <w:t> </w:t>
      </w:r>
      <w:r>
        <w:rPr/>
        <w:t>baseline</w:t>
      </w:r>
      <w:r>
        <w:rPr>
          <w:spacing w:val="-7"/>
        </w:rPr>
        <w:t> </w:t>
      </w:r>
      <w:r>
        <w:rPr/>
        <w:t>forecast</w:t>
      </w:r>
      <w:r>
        <w:rPr>
          <w:spacing w:val="-7"/>
        </w:rPr>
        <w:t> </w:t>
      </w:r>
      <w:r>
        <w:rPr/>
        <w:t>in</w:t>
      </w:r>
      <w:r>
        <w:rPr>
          <w:spacing w:val="-9"/>
        </w:rPr>
        <w:t> </w:t>
      </w:r>
      <w:r>
        <w:rPr/>
        <w:t>the</w:t>
      </w:r>
      <w:r>
        <w:rPr>
          <w:spacing w:val="-8"/>
        </w:rPr>
        <w:t> </w:t>
      </w:r>
      <w:r>
        <w:rPr/>
        <w:t>November</w:t>
      </w:r>
      <w:r>
        <w:rPr>
          <w:spacing w:val="-7"/>
        </w:rPr>
        <w:t> </w:t>
      </w:r>
      <w:r>
        <w:rPr>
          <w:i/>
        </w:rPr>
        <w:t>Inflation</w:t>
      </w:r>
      <w:r>
        <w:rPr>
          <w:i/>
          <w:spacing w:val="-7"/>
        </w:rPr>
        <w:t> </w:t>
      </w:r>
      <w:r>
        <w:rPr>
          <w:i/>
        </w:rPr>
        <w:t>Report</w:t>
      </w:r>
      <w:r>
        <w:rPr/>
        <w:t>,</w:t>
      </w:r>
      <w:r>
        <w:rPr>
          <w:spacing w:val="-8"/>
        </w:rPr>
        <w:t> </w:t>
      </w:r>
      <w:r>
        <w:rPr/>
        <w:t>the</w:t>
      </w:r>
      <w:r>
        <w:rPr>
          <w:spacing w:val="-8"/>
        </w:rPr>
        <w:t> </w:t>
      </w:r>
      <w:r>
        <w:rPr/>
        <w:t>estimates</w:t>
      </w:r>
      <w:r>
        <w:rPr>
          <w:spacing w:val="-6"/>
        </w:rPr>
        <w:t> </w:t>
      </w:r>
      <w:r>
        <w:rPr/>
        <w:t>of</w:t>
      </w:r>
      <w:r>
        <w:rPr>
          <w:spacing w:val="-6"/>
        </w:rPr>
        <w:t> </w:t>
      </w:r>
      <w:r>
        <w:rPr/>
        <w:t>“pass-through”</w:t>
      </w:r>
      <w:r>
        <w:rPr>
          <w:spacing w:val="-7"/>
        </w:rPr>
        <w:t> </w:t>
      </w:r>
      <w:r>
        <w:rPr/>
        <w:t>from</w:t>
      </w:r>
      <w:r>
        <w:rPr>
          <w:spacing w:val="-7"/>
        </w:rPr>
        <w:t> </w:t>
      </w:r>
      <w:r>
        <w:rPr/>
        <w:t>import</w:t>
      </w:r>
      <w:r>
        <w:rPr>
          <w:spacing w:val="-7"/>
        </w:rPr>
        <w:t> </w:t>
      </w:r>
      <w:r>
        <w:rPr/>
        <w:t>prices to inflation do not fully incorporate all the general-equilibrium effects of sterling’s movements I modelled in my earlier speech. These estimates of pass-through used in the November </w:t>
      </w:r>
      <w:r>
        <w:rPr>
          <w:i/>
        </w:rPr>
        <w:t>Inflation Report </w:t>
      </w:r>
      <w:r>
        <w:rPr/>
        <w:t>are very protracted, with some effects still persisting five years after the exchange rate moves. Although this is not inconsistent</w:t>
      </w:r>
      <w:r>
        <w:rPr>
          <w:spacing w:val="-10"/>
        </w:rPr>
        <w:t> </w:t>
      </w:r>
      <w:r>
        <w:rPr/>
        <w:t>with</w:t>
      </w:r>
      <w:r>
        <w:rPr>
          <w:spacing w:val="-9"/>
        </w:rPr>
        <w:t> </w:t>
      </w:r>
      <w:r>
        <w:rPr/>
        <w:t>the</w:t>
      </w:r>
      <w:r>
        <w:rPr>
          <w:spacing w:val="-8"/>
        </w:rPr>
        <w:t> </w:t>
      </w:r>
      <w:r>
        <w:rPr/>
        <w:t>academic</w:t>
      </w:r>
      <w:r>
        <w:rPr>
          <w:spacing w:val="-7"/>
        </w:rPr>
        <w:t> </w:t>
      </w:r>
      <w:r>
        <w:rPr/>
        <w:t>literature,</w:t>
      </w:r>
      <w:r>
        <w:rPr>
          <w:spacing w:val="-7"/>
        </w:rPr>
        <w:t> </w:t>
      </w:r>
      <w:r>
        <w:rPr/>
        <w:t>it</w:t>
      </w:r>
      <w:r>
        <w:rPr>
          <w:spacing w:val="-9"/>
        </w:rPr>
        <w:t> </w:t>
      </w:r>
      <w:r>
        <w:rPr/>
        <w:t>is</w:t>
      </w:r>
      <w:r>
        <w:rPr>
          <w:spacing w:val="-7"/>
        </w:rPr>
        <w:t> </w:t>
      </w:r>
      <w:r>
        <w:rPr/>
        <w:t>possible</w:t>
      </w:r>
      <w:r>
        <w:rPr>
          <w:spacing w:val="-10"/>
        </w:rPr>
        <w:t> </w:t>
      </w:r>
      <w:r>
        <w:rPr/>
        <w:t>that</w:t>
      </w:r>
      <w:r>
        <w:rPr>
          <w:spacing w:val="-9"/>
        </w:rPr>
        <w:t> </w:t>
      </w:r>
      <w:r>
        <w:rPr/>
        <w:t>pass-through</w:t>
      </w:r>
      <w:r>
        <w:rPr>
          <w:spacing w:val="-8"/>
        </w:rPr>
        <w:t> </w:t>
      </w:r>
      <w:r>
        <w:rPr/>
        <w:t>has</w:t>
      </w:r>
      <w:r>
        <w:rPr>
          <w:spacing w:val="-8"/>
        </w:rPr>
        <w:t> </w:t>
      </w:r>
      <w:r>
        <w:rPr/>
        <w:t>occurred</w:t>
      </w:r>
      <w:r>
        <w:rPr>
          <w:spacing w:val="-9"/>
        </w:rPr>
        <w:t> </w:t>
      </w:r>
      <w:r>
        <w:rPr/>
        <w:t>more</w:t>
      </w:r>
      <w:r>
        <w:rPr>
          <w:spacing w:val="-7"/>
        </w:rPr>
        <w:t> </w:t>
      </w:r>
      <w:r>
        <w:rPr/>
        <w:t>quickly</w:t>
      </w:r>
      <w:r>
        <w:rPr>
          <w:spacing w:val="-9"/>
        </w:rPr>
        <w:t> </w:t>
      </w:r>
      <w:r>
        <w:rPr/>
        <w:t>over</w:t>
      </w:r>
      <w:r>
        <w:rPr>
          <w:spacing w:val="-9"/>
        </w:rPr>
        <w:t> </w:t>
      </w:r>
      <w:r>
        <w:rPr/>
        <w:t>the past few years. Therefore, one risk to the baseline scenario is that the pass-through from import prices has been</w:t>
      </w:r>
      <w:r>
        <w:rPr>
          <w:spacing w:val="-11"/>
        </w:rPr>
        <w:t> </w:t>
      </w:r>
      <w:r>
        <w:rPr/>
        <w:t>stronger</w:t>
      </w:r>
      <w:r>
        <w:rPr>
          <w:spacing w:val="-10"/>
        </w:rPr>
        <w:t> </w:t>
      </w:r>
      <w:r>
        <w:rPr/>
        <w:t>and</w:t>
      </w:r>
      <w:r>
        <w:rPr>
          <w:spacing w:val="-11"/>
        </w:rPr>
        <w:t> </w:t>
      </w:r>
      <w:r>
        <w:rPr/>
        <w:t>faster</w:t>
      </w:r>
      <w:r>
        <w:rPr>
          <w:spacing w:val="-9"/>
        </w:rPr>
        <w:t> </w:t>
      </w:r>
      <w:r>
        <w:rPr/>
        <w:t>than</w:t>
      </w:r>
      <w:r>
        <w:rPr>
          <w:spacing w:val="-10"/>
        </w:rPr>
        <w:t> </w:t>
      </w:r>
      <w:r>
        <w:rPr/>
        <w:t>currently</w:t>
      </w:r>
      <w:r>
        <w:rPr>
          <w:spacing w:val="-9"/>
        </w:rPr>
        <w:t> </w:t>
      </w:r>
      <w:r>
        <w:rPr/>
        <w:t>incorporated.</w:t>
      </w:r>
      <w:r>
        <w:rPr>
          <w:spacing w:val="-10"/>
        </w:rPr>
        <w:t> </w:t>
      </w:r>
      <w:r>
        <w:rPr/>
        <w:t>To</w:t>
      </w:r>
      <w:r>
        <w:rPr>
          <w:spacing w:val="-10"/>
        </w:rPr>
        <w:t> </w:t>
      </w:r>
      <w:r>
        <w:rPr/>
        <w:t>capture</w:t>
      </w:r>
      <w:r>
        <w:rPr>
          <w:spacing w:val="-9"/>
        </w:rPr>
        <w:t> </w:t>
      </w:r>
      <w:r>
        <w:rPr/>
        <w:t>this</w:t>
      </w:r>
      <w:r>
        <w:rPr>
          <w:spacing w:val="-10"/>
        </w:rPr>
        <w:t> </w:t>
      </w:r>
      <w:r>
        <w:rPr/>
        <w:t>scenario,</w:t>
      </w:r>
      <w:r>
        <w:rPr>
          <w:spacing w:val="-8"/>
        </w:rPr>
        <w:t> </w:t>
      </w:r>
      <w:r>
        <w:rPr/>
        <w:t>we</w:t>
      </w:r>
      <w:r>
        <w:rPr>
          <w:spacing w:val="-9"/>
        </w:rPr>
        <w:t> </w:t>
      </w:r>
      <w:r>
        <w:rPr/>
        <w:t>assume</w:t>
      </w:r>
      <w:r>
        <w:rPr>
          <w:spacing w:val="-10"/>
        </w:rPr>
        <w:t> </w:t>
      </w:r>
      <w:r>
        <w:rPr/>
        <w:t>that</w:t>
      </w:r>
      <w:r>
        <w:rPr>
          <w:spacing w:val="-9"/>
        </w:rPr>
        <w:t> </w:t>
      </w:r>
      <w:r>
        <w:rPr/>
        <w:t>pass-through from</w:t>
      </w:r>
      <w:r>
        <w:rPr>
          <w:spacing w:val="-4"/>
        </w:rPr>
        <w:t> </w:t>
      </w:r>
      <w:r>
        <w:rPr/>
        <w:t>import</w:t>
      </w:r>
      <w:r>
        <w:rPr>
          <w:spacing w:val="-5"/>
        </w:rPr>
        <w:t> </w:t>
      </w:r>
      <w:r>
        <w:rPr/>
        <w:t>prices</w:t>
      </w:r>
      <w:r>
        <w:rPr>
          <w:spacing w:val="-5"/>
        </w:rPr>
        <w:t> </w:t>
      </w:r>
      <w:r>
        <w:rPr/>
        <w:t>to</w:t>
      </w:r>
      <w:r>
        <w:rPr>
          <w:spacing w:val="-6"/>
        </w:rPr>
        <w:t> </w:t>
      </w:r>
      <w:r>
        <w:rPr/>
        <w:t>the</w:t>
      </w:r>
      <w:r>
        <w:rPr>
          <w:spacing w:val="-5"/>
        </w:rPr>
        <w:t> </w:t>
      </w:r>
      <w:r>
        <w:rPr/>
        <w:t>CPI</w:t>
      </w:r>
      <w:r>
        <w:rPr>
          <w:spacing w:val="-3"/>
        </w:rPr>
        <w:t> </w:t>
      </w:r>
      <w:r>
        <w:rPr/>
        <w:t>is</w:t>
      </w:r>
      <w:r>
        <w:rPr>
          <w:spacing w:val="-4"/>
        </w:rPr>
        <w:t> </w:t>
      </w:r>
      <w:r>
        <w:rPr/>
        <w:t>around</w:t>
      </w:r>
      <w:r>
        <w:rPr>
          <w:spacing w:val="-4"/>
        </w:rPr>
        <w:t> </w:t>
      </w:r>
      <w:r>
        <w:rPr/>
        <w:t>80%</w:t>
      </w:r>
      <w:r>
        <w:rPr>
          <w:spacing w:val="-5"/>
        </w:rPr>
        <w:t> </w:t>
      </w:r>
      <w:r>
        <w:rPr/>
        <w:t>in</w:t>
      </w:r>
      <w:r>
        <w:rPr>
          <w:spacing w:val="-5"/>
        </w:rPr>
        <w:t> </w:t>
      </w:r>
      <w:r>
        <w:rPr/>
        <w:t>the</w:t>
      </w:r>
      <w:r>
        <w:rPr>
          <w:spacing w:val="-5"/>
        </w:rPr>
        <w:t> </w:t>
      </w:r>
      <w:r>
        <w:rPr/>
        <w:t>first</w:t>
      </w:r>
      <w:r>
        <w:rPr>
          <w:spacing w:val="-4"/>
        </w:rPr>
        <w:t> </w:t>
      </w:r>
      <w:r>
        <w:rPr/>
        <w:t>year</w:t>
      </w:r>
      <w:r>
        <w:rPr>
          <w:spacing w:val="-5"/>
        </w:rPr>
        <w:t> </w:t>
      </w:r>
      <w:r>
        <w:rPr/>
        <w:t>and</w:t>
      </w:r>
      <w:r>
        <w:rPr>
          <w:spacing w:val="-6"/>
        </w:rPr>
        <w:t> </w:t>
      </w:r>
      <w:r>
        <w:rPr/>
        <w:t>full</w:t>
      </w:r>
      <w:r>
        <w:rPr>
          <w:spacing w:val="-4"/>
        </w:rPr>
        <w:t> </w:t>
      </w:r>
      <w:r>
        <w:rPr/>
        <w:t>within</w:t>
      </w:r>
      <w:r>
        <w:rPr>
          <w:spacing w:val="-5"/>
        </w:rPr>
        <w:t> </w:t>
      </w:r>
      <w:r>
        <w:rPr/>
        <w:t>4</w:t>
      </w:r>
      <w:r>
        <w:rPr>
          <w:spacing w:val="-5"/>
        </w:rPr>
        <w:t> </w:t>
      </w:r>
      <w:r>
        <w:rPr/>
        <w:t>years.</w:t>
      </w:r>
      <w:r>
        <w:rPr>
          <w:vertAlign w:val="superscript"/>
        </w:rPr>
        <w:t>10</w:t>
      </w:r>
      <w:r>
        <w:rPr>
          <w:spacing w:val="-2"/>
          <w:vertAlign w:val="baseline"/>
        </w:rPr>
        <w:t> </w:t>
      </w:r>
      <w:r>
        <w:rPr>
          <w:vertAlign w:val="baseline"/>
        </w:rPr>
        <w:t>Figure</w:t>
      </w:r>
      <w:r>
        <w:rPr>
          <w:spacing w:val="-6"/>
          <w:vertAlign w:val="baseline"/>
        </w:rPr>
        <w:t> </w:t>
      </w:r>
      <w:r>
        <w:rPr>
          <w:vertAlign w:val="baseline"/>
        </w:rPr>
        <w:t>5</w:t>
      </w:r>
      <w:r>
        <w:rPr>
          <w:spacing w:val="-4"/>
          <w:vertAlign w:val="baseline"/>
        </w:rPr>
        <w:t> </w:t>
      </w:r>
      <w:r>
        <w:rPr>
          <w:vertAlign w:val="baseline"/>
        </w:rPr>
        <w:t>shows</w:t>
      </w:r>
      <w:r>
        <w:rPr>
          <w:spacing w:val="-3"/>
          <w:vertAlign w:val="baseline"/>
        </w:rPr>
        <w:t> </w:t>
      </w:r>
      <w:r>
        <w:rPr>
          <w:vertAlign w:val="baseline"/>
        </w:rPr>
        <w:t>the</w:t>
      </w:r>
    </w:p>
    <w:p>
      <w:pPr>
        <w:pStyle w:val="BodyText"/>
        <w:spacing w:before="6"/>
        <w:rPr>
          <w:sz w:val="16"/>
        </w:rPr>
      </w:pPr>
      <w:r>
        <w:rPr/>
        <w:pict>
          <v:shape style="position:absolute;margin-left:79.320pt;margin-top:11.748613pt;width:135.5pt;height:.1pt;mso-position-horizontal-relative:page;mso-position-vertical-relative:paragraph;z-index:-251637760;mso-wrap-distance-left:0;mso-wrap-distance-right:0" coordorigin="1586,235" coordsize="2710,0" path="m1586,235l4296,235e" filled="false" stroked="true" strokeweight=".42pt" strokecolor="#000000">
            <v:path arrowok="t"/>
            <v:stroke dashstyle="solid"/>
            <w10:wrap type="topAndBottom"/>
          </v:shape>
        </w:pict>
      </w:r>
    </w:p>
    <w:p>
      <w:pPr>
        <w:spacing w:line="276" w:lineRule="auto" w:before="63"/>
        <w:ind w:left="226" w:right="0" w:firstLine="0"/>
        <w:jc w:val="left"/>
        <w:rPr>
          <w:sz w:val="15"/>
        </w:rPr>
      </w:pPr>
      <w:r>
        <w:rPr>
          <w:position w:val="8"/>
          <w:sz w:val="9"/>
        </w:rPr>
        <w:t>7 </w:t>
      </w:r>
      <w:r>
        <w:rPr>
          <w:sz w:val="15"/>
        </w:rPr>
        <w:t>More specifically, we assume that oil prices fall 25% in 2014Q4 and another 15% in 2015Q1, with an immediate impact on fuel import prices. We also assume that transportation costs constitute 5% of all import prices, and these costs also fall 40%, so that there is an additional decline in import prices of 5% x 40% = 2%, which is spread over the 3 quarters starting in 2014Q4.</w:t>
      </w:r>
    </w:p>
    <w:p>
      <w:pPr>
        <w:spacing w:before="16"/>
        <w:ind w:left="226" w:right="0" w:firstLine="0"/>
        <w:jc w:val="left"/>
        <w:rPr>
          <w:sz w:val="15"/>
        </w:rPr>
      </w:pPr>
      <w:r>
        <w:rPr>
          <w:position w:val="8"/>
          <w:sz w:val="9"/>
        </w:rPr>
        <w:t>8 </w:t>
      </w:r>
      <w:hyperlink r:id="rId22">
        <w:r>
          <w:rPr>
            <w:sz w:val="15"/>
          </w:rPr>
          <w:t>http://www.bankofengland.co.uk/publications/Documents/speeches/2014/speech760.pdf</w:t>
        </w:r>
      </w:hyperlink>
    </w:p>
    <w:p>
      <w:pPr>
        <w:spacing w:before="41"/>
        <w:ind w:left="226" w:right="0" w:firstLine="0"/>
        <w:jc w:val="left"/>
        <w:rPr>
          <w:sz w:val="15"/>
        </w:rPr>
      </w:pPr>
      <w:r>
        <w:rPr>
          <w:position w:val="8"/>
          <w:sz w:val="9"/>
        </w:rPr>
        <w:t>9 </w:t>
      </w:r>
      <w:r>
        <w:rPr>
          <w:sz w:val="15"/>
        </w:rPr>
        <w:t>More specifically, in December goods price inflation was -1.0%, while service price inflation was 2.3%</w:t>
      </w:r>
    </w:p>
    <w:p>
      <w:pPr>
        <w:spacing w:line="276" w:lineRule="auto" w:before="41"/>
        <w:ind w:left="226" w:right="0" w:firstLine="0"/>
        <w:jc w:val="left"/>
        <w:rPr>
          <w:sz w:val="15"/>
        </w:rPr>
      </w:pPr>
      <w:r>
        <w:rPr>
          <w:position w:val="8"/>
          <w:sz w:val="9"/>
        </w:rPr>
        <w:t>10 </w:t>
      </w:r>
      <w:r>
        <w:rPr>
          <w:sz w:val="15"/>
        </w:rPr>
        <w:t>We assume that the CPI basket has 36% imported content, in line with the 2010 import intensities published by the ONS. This determines the extent by which changes in import prices affect the broader CPI. The November forecast has substantially slower pass</w:t>
      </w:r>
    </w:p>
    <w:p>
      <w:pPr>
        <w:spacing w:after="0" w:line="276" w:lineRule="auto"/>
        <w:jc w:val="left"/>
        <w:rPr>
          <w:sz w:val="15"/>
        </w:rPr>
        <w:sectPr>
          <w:footerReference w:type="default" r:id="rId21"/>
          <w:pgSz w:w="12240" w:h="15840"/>
          <w:pgMar w:footer="1240" w:header="0" w:top="1440" w:bottom="1440" w:left="1360" w:right="1480"/>
        </w:sectPr>
      </w:pPr>
    </w:p>
    <w:p>
      <w:pPr>
        <w:pStyle w:val="BodyText"/>
        <w:spacing w:line="357" w:lineRule="auto" w:before="80"/>
        <w:ind w:left="226" w:right="123"/>
      </w:pPr>
      <w:r>
        <w:rPr/>
        <w:t>simulated effect on UK GDP and inflation. The estimated effects on GDP growth are fairly small – but the estimated effects on inflation are significant. CPI inflation is predicted to fall faster in late 2014 and early 2015,</w:t>
      </w:r>
      <w:r>
        <w:rPr>
          <w:spacing w:val="-6"/>
        </w:rPr>
        <w:t> </w:t>
      </w:r>
      <w:r>
        <w:rPr/>
        <w:t>reaching</w:t>
      </w:r>
      <w:r>
        <w:rPr>
          <w:spacing w:val="-8"/>
        </w:rPr>
        <w:t> </w:t>
      </w:r>
      <w:r>
        <w:rPr/>
        <w:t>as</w:t>
      </w:r>
      <w:r>
        <w:rPr>
          <w:spacing w:val="-6"/>
        </w:rPr>
        <w:t> </w:t>
      </w:r>
      <w:r>
        <w:rPr/>
        <w:t>much</w:t>
      </w:r>
      <w:r>
        <w:rPr>
          <w:spacing w:val="-8"/>
        </w:rPr>
        <w:t> </w:t>
      </w:r>
      <w:r>
        <w:rPr/>
        <w:t>as</w:t>
      </w:r>
      <w:r>
        <w:rPr>
          <w:spacing w:val="-8"/>
        </w:rPr>
        <w:t> </w:t>
      </w:r>
      <w:r>
        <w:rPr/>
        <w:t>0.5</w:t>
      </w:r>
      <w:r>
        <w:rPr>
          <w:spacing w:val="-8"/>
        </w:rPr>
        <w:t> </w:t>
      </w:r>
      <w:r>
        <w:rPr/>
        <w:t>percentage</w:t>
      </w:r>
      <w:r>
        <w:rPr>
          <w:spacing w:val="-8"/>
        </w:rPr>
        <w:t> </w:t>
      </w:r>
      <w:r>
        <w:rPr/>
        <w:t>points</w:t>
      </w:r>
      <w:r>
        <w:rPr>
          <w:spacing w:val="-7"/>
        </w:rPr>
        <w:t> </w:t>
      </w:r>
      <w:r>
        <w:rPr/>
        <w:t>lower</w:t>
      </w:r>
      <w:r>
        <w:rPr>
          <w:spacing w:val="-8"/>
        </w:rPr>
        <w:t> </w:t>
      </w:r>
      <w:r>
        <w:rPr/>
        <w:t>in</w:t>
      </w:r>
      <w:r>
        <w:rPr>
          <w:spacing w:val="-7"/>
        </w:rPr>
        <w:t> </w:t>
      </w:r>
      <w:r>
        <w:rPr/>
        <w:t>the</w:t>
      </w:r>
      <w:r>
        <w:rPr>
          <w:spacing w:val="-8"/>
        </w:rPr>
        <w:t> </w:t>
      </w:r>
      <w:r>
        <w:rPr/>
        <w:t>start</w:t>
      </w:r>
      <w:r>
        <w:rPr>
          <w:spacing w:val="-8"/>
        </w:rPr>
        <w:t> </w:t>
      </w:r>
      <w:r>
        <w:rPr/>
        <w:t>of</w:t>
      </w:r>
      <w:r>
        <w:rPr>
          <w:spacing w:val="-8"/>
        </w:rPr>
        <w:t> </w:t>
      </w:r>
      <w:r>
        <w:rPr/>
        <w:t>2015</w:t>
      </w:r>
      <w:r>
        <w:rPr>
          <w:spacing w:val="-7"/>
        </w:rPr>
        <w:t> </w:t>
      </w:r>
      <w:r>
        <w:rPr/>
        <w:t>than</w:t>
      </w:r>
      <w:r>
        <w:rPr>
          <w:spacing w:val="-8"/>
        </w:rPr>
        <w:t> </w:t>
      </w:r>
      <w:r>
        <w:rPr/>
        <w:t>in</w:t>
      </w:r>
      <w:r>
        <w:rPr>
          <w:spacing w:val="-8"/>
        </w:rPr>
        <w:t> </w:t>
      </w:r>
      <w:r>
        <w:rPr/>
        <w:t>the</w:t>
      </w:r>
      <w:r>
        <w:rPr>
          <w:spacing w:val="-8"/>
        </w:rPr>
        <w:t> </w:t>
      </w:r>
      <w:r>
        <w:rPr/>
        <w:t>November</w:t>
      </w:r>
      <w:r>
        <w:rPr>
          <w:spacing w:val="-7"/>
        </w:rPr>
        <w:t> </w:t>
      </w:r>
      <w:r>
        <w:rPr/>
        <w:t>baseline. Inflation then bounces back faster, however, so that by the end of 2016 it would be higher than in the baseline and above the 2% inflation</w:t>
      </w:r>
      <w:r>
        <w:rPr>
          <w:spacing w:val="-10"/>
        </w:rPr>
        <w:t> </w:t>
      </w:r>
      <w:r>
        <w:rPr/>
        <w:t>target.</w:t>
      </w:r>
    </w:p>
    <w:p>
      <w:pPr>
        <w:pStyle w:val="BodyText"/>
        <w:rPr>
          <w:sz w:val="22"/>
        </w:rPr>
      </w:pPr>
    </w:p>
    <w:p>
      <w:pPr>
        <w:pStyle w:val="Heading1"/>
      </w:pPr>
      <w:r>
        <w:rPr/>
        <w:t>Figure 5: Effects of Faster Pass Through from Sterling’s Appreciation</w:t>
      </w:r>
    </w:p>
    <w:p>
      <w:pPr>
        <w:pStyle w:val="BodyText"/>
        <w:rPr>
          <w:b/>
          <w:sz w:val="20"/>
        </w:rPr>
      </w:pPr>
    </w:p>
    <w:p>
      <w:pPr>
        <w:pStyle w:val="BodyText"/>
        <w:rPr>
          <w:b/>
          <w:sz w:val="14"/>
        </w:rPr>
      </w:pPr>
      <w:r>
        <w:rPr/>
        <w:pict>
          <v:group style="position:absolute;margin-left:74.040001pt;margin-top:10.283660pt;width:457.1pt;height:205.3pt;mso-position-horizontal-relative:page;mso-position-vertical-relative:paragraph;z-index:-251624448;mso-wrap-distance-left:0;mso-wrap-distance-right:0" coordorigin="1481,206" coordsize="9142,4106">
            <v:line style="position:absolute" from="1481,210" to="10622,210" stroked="true" strokeweight=".41998pt" strokecolor="#000000">
              <v:stroke dashstyle="solid"/>
            </v:line>
            <v:line style="position:absolute" from="1485,206" to="1485,4311" stroked="true" strokeweight=".42pt" strokecolor="#000000">
              <v:stroke dashstyle="solid"/>
            </v:line>
            <v:line style="position:absolute" from="1481,4307" to="6031,4307" stroked="true" strokeweight=".42001pt" strokecolor="#000000">
              <v:stroke dashstyle="solid"/>
            </v:line>
            <v:line style="position:absolute" from="6036,214" to="6036,4311" stroked="true" strokeweight=".48001pt" strokecolor="#000000">
              <v:stroke dashstyle="solid"/>
            </v:line>
            <v:line style="position:absolute" from="6041,4307" to="10613,4307" stroked="true" strokeweight=".42001pt" strokecolor="#000000">
              <v:stroke dashstyle="solid"/>
            </v:line>
            <v:line style="position:absolute" from="10618,206" to="10618,4311" stroked="true" strokeweight=".47998pt" strokecolor="#000000">
              <v:stroke dashstyle="solid"/>
            </v:line>
            <v:line style="position:absolute" from="2068,2768" to="5830,2768" stroked="true" strokeweight=".71997pt" strokecolor="#868686">
              <v:stroke dashstyle="solid"/>
            </v:line>
            <v:line style="position:absolute" from="2068,2388" to="5830,2388" stroked="true" strokeweight=".72pt" strokecolor="#868686">
              <v:stroke dashstyle="solid"/>
            </v:line>
            <v:line style="position:absolute" from="2068,2009" to="5830,2009" stroked="true" strokeweight=".66pt" strokecolor="#868686">
              <v:stroke dashstyle="solid"/>
            </v:line>
            <v:line style="position:absolute" from="2068,1629" to="5830,1629" stroked="true" strokeweight=".65997pt" strokecolor="#868686">
              <v:stroke dashstyle="solid"/>
            </v:line>
            <v:line style="position:absolute" from="2068,1249" to="5830,1249" stroked="true" strokeweight=".66003pt" strokecolor="#868686">
              <v:stroke dashstyle="solid"/>
            </v:line>
            <v:line style="position:absolute" from="2068,870" to="5830,870" stroked="true" strokeweight=".65997pt" strokecolor="#868686">
              <v:stroke dashstyle="solid"/>
            </v:line>
            <v:line style="position:absolute" from="2067,870" to="2067,3207" stroked="true" strokeweight=".66pt" strokecolor="#868686">
              <v:stroke dashstyle="solid"/>
            </v:line>
            <v:rect style="position:absolute;left:2007;top:3139;width:60;height:15" filled="true" fillcolor="#868686" stroked="false">
              <v:fill type="solid"/>
            </v:rect>
            <v:rect style="position:absolute;left:2007;top:2760;width:60;height:15" filled="true" fillcolor="#868686" stroked="false">
              <v:fill type="solid"/>
            </v:rect>
            <v:rect style="position:absolute;left:2007;top:2381;width:60;height:15" filled="true" fillcolor="#868686" stroked="false">
              <v:fill type="solid"/>
            </v:rect>
            <v:rect style="position:absolute;left:2007;top:2002;width:60;height:14" filled="true" fillcolor="#868686" stroked="false">
              <v:fill type="solid"/>
            </v:rect>
            <v:rect style="position:absolute;left:2007;top:1622;width:60;height:14" filled="true" fillcolor="#868686" stroked="false">
              <v:fill type="solid"/>
            </v:rect>
            <v:rect style="position:absolute;left:2007;top:1242;width:60;height:14" filled="true" fillcolor="#868686" stroked="false">
              <v:fill type="solid"/>
            </v:rect>
            <v:rect style="position:absolute;left:2007;top:863;width:60;height:14" filled="true" fillcolor="#868686" stroked="false">
              <v:fill type="solid"/>
            </v:rect>
            <v:line style="position:absolute" from="2068,3147" to="5830,3147" stroked="true" strokeweight=".72pt" strokecolor="#868686">
              <v:stroke dashstyle="solid"/>
            </v:line>
            <v:rect style="position:absolute;left:3042;top:3146;width:14;height:60" filled="true" fillcolor="#868686" stroked="false">
              <v:fill type="solid"/>
            </v:rect>
            <v:rect style="position:absolute;left:4022;top:3146;width:15;height:60" filled="true" fillcolor="#868686" stroked="false">
              <v:fill type="solid"/>
            </v:rect>
            <v:rect style="position:absolute;left:5005;top:3146;width:14;height:60" filled="true" fillcolor="#868686" stroked="false">
              <v:fill type="solid"/>
            </v:rect>
            <v:shape style="position:absolute;left:2066;top:1159;width:3743;height:772" coordorigin="2066,1160" coordsize="3743,772" path="m3074,1496l3322,1724,3325,1727,3570,1862,3572,1863,3574,1863,3576,1864,3821,1912,4068,1931,4316,1931,5800,1926,5809,1917,5809,1894,5806,1890,4072,1890,3829,1871,3596,1824,3590,1824,3584,1822,3586,1822,3352,1694,3349,1694,3138,1498,3078,1498,3074,1496xm5800,1884l5789,1884,4316,1890,5806,1890,5800,1884xm3584,1822l3590,1824,3587,1823,3584,1822xm3587,1823l3590,1824,3596,1824,3587,1823xm3586,1822l3584,1822,3587,1823,3586,1822xm3346,1690l3349,1694,3352,1694,3346,1690xm3136,1496l3074,1496,3078,1498,3138,1498,3136,1496xm2909,1336l2833,1336,3074,1496,3074,1496,3136,1496,3103,1466,3102,1464,3102,1463,3101,1463,2909,1336xm2351,1160l2345,1161,2340,1166,2094,1372,2094,1373,2092,1376,2066,1408,2066,1474,2124,1401,2126,1401,2358,1204,2348,1202,2366,1197,2529,1197,2351,1160xm2126,1401l2124,1401,2122,1404,2126,1401xm2529,1197l2366,1197,2358,1204,2594,1253,2837,1338,2833,1336,2909,1336,2856,1301,2854,1301,2852,1300,2851,1300,2604,1212,2529,1197xm2366,1197l2348,1202,2358,1204,2366,1197xe" filled="true" fillcolor="#c00000" stroked="false">
              <v:path arrowok="t"/>
              <v:fill type="solid"/>
            </v:shape>
            <v:shape style="position:absolute;left:2066;top:1158;width:3744;height:900" coordorigin="2066,1158" coordsize="3744,900" path="m3073,1398l3319,1690,3323,1694,3568,1886,3569,1887,3574,1889,3818,1970,3820,1971,3822,1971,4067,2013,4560,2050,4806,2058,5053,2046,5299,2020,5326,2016,4807,2016,4562,2008,4074,1972,3829,1930,3832,1930,3594,1852,3593,1852,3587,1850,3590,1850,3353,1664,3352,1664,3348,1660,3349,1660,3131,1401,3077,1401,3073,1398xm5797,1916l5539,1946,5296,1978,5051,2006,4807,2016,5326,2016,5545,1986,5802,1958,5810,1947,5809,1936,5808,1924,5797,1916xm3587,1850l3593,1852,3592,1851,3587,1850xm3592,1851l3593,1852,3594,1852,3592,1851xm3590,1850l3587,1850,3592,1851,3590,1850xm3348,1660l3352,1664,3350,1661,3348,1660xm3350,1661l3352,1664,3353,1664,3350,1661xm3349,1660l3348,1660,3350,1661,3349,1660xm2600,1158l2596,1158,2350,1206,2345,1206,2341,1209,2338,1212,2066,1506,2066,1567,2363,1247,2357,1247,2369,1241,2388,1241,2603,1199,2878,1199,2857,1184,2854,1181,2850,1180,2846,1180,2600,1158xm2838,1222l3077,1401,3131,1401,3106,1371,3103,1368,3102,1368,2908,1222,2843,1222,2838,1222xm2369,1241l2357,1247,2365,1246,2369,1241xm2365,1246l2357,1247,2363,1247,2365,1246xm2388,1241l2369,1241,2365,1246,2388,1241xm2832,1217l2838,1222,2843,1222,2832,1217xm2902,1217l2832,1217,2843,1222,2908,1222,2902,1217xm2878,1199l2603,1199,2597,1200,2838,1222,2832,1217,2902,1217,2878,1199xe" filled="true" fillcolor="#1f497d" stroked="false">
              <v:path arrowok="t"/>
              <v:fill type="solid"/>
            </v:shape>
            <v:line style="position:absolute" from="2268,3674" to="2671,3674" stroked="true" strokeweight="2.04pt" strokecolor="#c00000">
              <v:stroke dashstyle="solid"/>
            </v:line>
            <v:line style="position:absolute" from="2268,4016" to="2671,4016" stroked="true" strokeweight="2.04pt" strokecolor="#1f497d">
              <v:stroke dashstyle="solid"/>
            </v:line>
            <v:line style="position:absolute" from="6578,2779" to="10358,2779" stroked="true" strokeweight=".66pt" strokecolor="#868686">
              <v:stroke dashstyle="solid"/>
            </v:line>
            <v:line style="position:absolute" from="6578,2408" to="10358,2408" stroked="true" strokeweight=".71997pt" strokecolor="#868686">
              <v:stroke dashstyle="solid"/>
            </v:line>
            <v:line style="position:absolute" from="6578,2037" to="10358,2037" stroked="true" strokeweight=".66pt" strokecolor="#868686">
              <v:stroke dashstyle="solid"/>
            </v:line>
            <v:line style="position:absolute" from="6578,1665" to="10358,1665" stroked="true" strokeweight=".65997pt" strokecolor="#868686">
              <v:stroke dashstyle="solid"/>
            </v:line>
            <v:line style="position:absolute" from="6578,1296" to="10358,1296" stroked="true" strokeweight=".65997pt" strokecolor="#868686">
              <v:stroke dashstyle="solid"/>
            </v:line>
            <v:line style="position:absolute" from="6578,924" to="10358,924" stroked="true" strokeweight=".66003pt" strokecolor="#868686">
              <v:stroke dashstyle="solid"/>
            </v:line>
            <v:line style="position:absolute" from="6579,924" to="6579,3209" stroked="true" strokeweight=".66pt" strokecolor="#868686">
              <v:stroke dashstyle="solid"/>
            </v:line>
            <v:rect style="position:absolute;left:6518;top:3142;width:60;height:15" filled="true" fillcolor="#868686" stroked="false">
              <v:fill type="solid"/>
            </v:rect>
            <v:rect style="position:absolute;left:6518;top:2772;width:60;height:14" filled="true" fillcolor="#868686" stroked="false">
              <v:fill type="solid"/>
            </v:rect>
            <v:rect style="position:absolute;left:6518;top:2400;width:60;height:15" filled="true" fillcolor="#868686" stroked="false">
              <v:fill type="solid"/>
            </v:rect>
            <v:rect style="position:absolute;left:6518;top:2030;width:60;height:14" filled="true" fillcolor="#868686" stroked="false">
              <v:fill type="solid"/>
            </v:rect>
            <v:rect style="position:absolute;left:6518;top:1658;width:60;height:14" filled="true" fillcolor="#868686" stroked="false">
              <v:fill type="solid"/>
            </v:rect>
            <v:rect style="position:absolute;left:6518;top:1289;width:60;height:14" filled="true" fillcolor="#868686" stroked="false">
              <v:fill type="solid"/>
            </v:rect>
            <v:rect style="position:absolute;left:6518;top:917;width:60;height:14" filled="true" fillcolor="#868686" stroked="false">
              <v:fill type="solid"/>
            </v:rect>
            <v:line style="position:absolute" from="6578,3149" to="10358,3149" stroked="true" strokeweight=".72pt" strokecolor="#868686">
              <v:stroke dashstyle="solid"/>
            </v:line>
            <v:rect style="position:absolute;left:7557;top:3149;width:14;height:60" filled="true" fillcolor="#868686" stroked="false">
              <v:fill type="solid"/>
            </v:rect>
            <v:rect style="position:absolute;left:8544;top:3149;width:14;height:60" filled="true" fillcolor="#868686" stroked="false">
              <v:fill type="solid"/>
            </v:rect>
            <v:rect style="position:absolute;left:9529;top:3149;width:15;height:60" filled="true" fillcolor="#868686" stroked="false">
              <v:fill type="solid"/>
            </v:rect>
            <v:shape style="position:absolute;left:6578;top:1673;width:3795;height:748" coordorigin="6578,1673" coordsize="3795,748" path="m6920,1883l6852,1883,6866,1888,6858,1888,7346,2272,7346,2273,7348,2273,7349,2274,7596,2417,7600,2421,7606,2421,7610,2420,7785,2381,7616,2381,7602,2379,7609,2377,7369,2238,7370,2238,6920,1883xm7609,2377l7602,2379,7616,2381,7609,2377xm8091,2264l7848,2325,7609,2377,7616,2381,7785,2381,7856,2366,8104,2304,8106,2304,8108,2302,8111,2301,8151,2268,8086,2268,8091,2264xm8093,2264l8091,2264,8086,2268,8093,2264xm8157,2264l8093,2264,8086,2268,8151,2268,8157,2264xm10373,1673l10316,1682,10068,1695,9824,1727,9578,1730,9575,1730,9572,1731,9326,1797,9083,1853,8836,1878,8834,1878,8832,1880,8831,1880,8584,1962,8338,2067,8335,2067,8333,2069,8091,2264,8093,2264,8157,2264,8354,2105,8353,2105,8358,2102,8362,2102,8599,2001,8844,1919,8852,1919,9088,1894,9336,1838,9579,1772,9578,1772,9583,1770,9701,1770,9824,1769,10073,1736,10319,1724,10373,1716,10373,1673xm7370,2238l7369,2238,7372,2240,7370,2238xm8358,2102l8353,2105,8354,2105,8358,2102xm8354,2105l8353,2105,8354,2105,8354,2105xm8362,2102l8358,2102,8354,2105,8362,2102xm8852,1919l8844,1919,8840,1920,8852,1919xm6578,1798l6578,1861,6604,1890,6607,1895,6614,1898,6620,1898,6858,1888,6852,1883,6920,1883,6894,1863,6635,1863,6618,1856,6628,1855,6578,1798xm6852,1883l6858,1888,6866,1888,6852,1883xm6628,1855l6618,1856,6635,1863,6628,1855xm6870,1846l6864,1846,6628,1855,6635,1863,6894,1863,6878,1851,6875,1847,6870,1846xm9583,1770l9578,1772,9579,1772,9583,1770xm9701,1770l9583,1770,9579,1772,9701,1770xe" filled="true" fillcolor="#c00000" stroked="false">
              <v:path arrowok="t"/>
              <v:fill type="solid"/>
            </v:shape>
            <v:shape style="position:absolute;left:6578;top:1464;width:3795;height:1361" coordorigin="6578,1464" coordsize="3795,1361" path="m6851,2089l7096,2472,7343,2772,7346,2777,7350,2780,7355,2781,7602,2824,7608,2825,7613,2824,7618,2822,7670,2787,7595,2787,7602,2782,7402,2746,7375,2746,7362,2739,7369,2739,7130,2451,6902,2091,6854,2091,6851,2089xm7602,2782l7595,2787,7609,2783,7602,2782xm8082,2455l7841,2625,7602,2782,7609,2783,7595,2787,7670,2787,7864,2660,8111,2487,8114,2483,8138,2456,8082,2456,8082,2455xm7362,2739l7375,2746,7370,2740,7362,2739xm7370,2740l7375,2746,7402,2746,7370,2740xm7369,2739l7362,2739,7370,2740,7369,2739xm8087,2452l8082,2455,8082,2456,8087,2452xm8141,2452l8087,2452,8082,2456,8138,2456,8141,2452xm9581,1464l9575,1464,9572,1466,9325,1544,9322,1544,9076,1662,8828,1785,8827,1785,8826,1786,8826,1787,8579,1967,8333,2163,8329,2166,8082,2455,8087,2452,8141,2452,8360,2195,8358,2195,8605,2000,8848,1822,8846,1822,9340,1582,9341,1582,9580,1507,9576,1506,9584,1505,10119,1505,10072,1499,9827,1488,9581,1464xm8362,2193l8358,2195,8360,2195,8362,2193xm6848,2085l6851,2089,6854,2091,6848,2085xm6898,2085l6848,2085,6854,2091,6902,2091,6898,2085xm6578,1859l6578,1914,6606,1938,6606,1940,6607,1941,6608,1941,6851,2089,6848,2085,6898,2085,6883,2062,6881,2060,6880,2057,6876,2056,6634,1907,6634,1907,6630,1905,6631,1905,6578,1859xm6630,1905l6634,1907,6633,1907,6630,1905xm6633,1907l6634,1907,6634,1907,6633,1907xm6631,1905l6630,1905,6633,1907,6631,1905xm8850,1821l8846,1822,8848,1822,8850,1821xm9341,1582l9340,1582,9337,1583,9341,1582xm10119,1505l9584,1505,9580,1507,9822,1529,10069,1541,10315,1571,10319,1571,10373,1569,10373,1530,10320,1530,10119,1505xm10373,1527l10316,1529,10320,1530,10373,1530,10373,1527xm9584,1505l9576,1506,9580,1507,9584,1505xe" filled="true" fillcolor="#1f497d" stroked="false">
              <v:path arrowok="t"/>
              <v:fill type="solid"/>
            </v:shape>
            <v:line style="position:absolute" from="6797,3651" to="7200,3651" stroked="true" strokeweight="2.1pt" strokecolor="#c00000">
              <v:stroke dashstyle="solid"/>
            </v:line>
            <v:line style="position:absolute" from="6797,4013" to="7200,4013" stroked="true" strokeweight="2.1pt" strokecolor="#1f497d">
              <v:stroke dashstyle="solid"/>
            </v:line>
            <v:shape style="position:absolute;left:7216;top:3925;width:2665;height:189" type="#_x0000_t202" filled="false" stroked="false">
              <v:textbox inset="0,0,0,0">
                <w:txbxContent>
                  <w:p>
                    <w:pPr>
                      <w:spacing w:line="189" w:lineRule="exact" w:before="0"/>
                      <w:ind w:left="0" w:right="0" w:firstLine="0"/>
                      <w:jc w:val="left"/>
                      <w:rPr>
                        <w:rFonts w:ascii="Calibri" w:hAnsi="Calibri"/>
                        <w:sz w:val="19"/>
                      </w:rPr>
                    </w:pPr>
                    <w:r>
                      <w:rPr>
                        <w:rFonts w:ascii="Calibri" w:hAnsi="Calibri"/>
                        <w:sz w:val="19"/>
                      </w:rPr>
                      <w:t>Faster</w:t>
                    </w:r>
                    <w:r>
                      <w:rPr>
                        <w:rFonts w:ascii="Calibri" w:hAnsi="Calibri"/>
                        <w:spacing w:val="-12"/>
                        <w:sz w:val="19"/>
                      </w:rPr>
                      <w:t> </w:t>
                    </w:r>
                    <w:r>
                      <w:rPr>
                        <w:rFonts w:ascii="Calibri" w:hAnsi="Calibri"/>
                        <w:sz w:val="19"/>
                      </w:rPr>
                      <w:t>exchange</w:t>
                    </w:r>
                    <w:r>
                      <w:rPr>
                        <w:rFonts w:ascii="Calibri" w:hAnsi="Calibri"/>
                        <w:spacing w:val="-11"/>
                        <w:sz w:val="19"/>
                      </w:rPr>
                      <w:t> </w:t>
                    </w:r>
                    <w:r>
                      <w:rPr>
                        <w:rFonts w:ascii="Calibri" w:hAnsi="Calibri"/>
                        <w:sz w:val="19"/>
                      </w:rPr>
                      <w:t>rate</w:t>
                    </w:r>
                    <w:r>
                      <w:rPr>
                        <w:rFonts w:ascii="Calibri" w:hAnsi="Calibri"/>
                        <w:spacing w:val="-11"/>
                        <w:sz w:val="19"/>
                      </w:rPr>
                      <w:t> </w:t>
                    </w:r>
                    <w:r>
                      <w:rPr>
                        <w:rFonts w:ascii="Calibri" w:hAnsi="Calibri"/>
                        <w:sz w:val="19"/>
                      </w:rPr>
                      <w:t>pass‐through</w:t>
                    </w:r>
                  </w:p>
                </w:txbxContent>
              </v:textbox>
              <w10:wrap type="none"/>
            </v:shape>
            <v:shape style="position:absolute;left:9387;top:3307;width:403;height:189" type="#_x0000_t202" filled="false" stroked="false">
              <v:textbox inset="0,0,0,0">
                <w:txbxContent>
                  <w:p>
                    <w:pPr>
                      <w:spacing w:line="189" w:lineRule="exact" w:before="0"/>
                      <w:ind w:left="0" w:right="0" w:firstLine="0"/>
                      <w:jc w:val="left"/>
                      <w:rPr>
                        <w:rFonts w:ascii="Calibri"/>
                        <w:sz w:val="19"/>
                      </w:rPr>
                    </w:pPr>
                    <w:r>
                      <w:rPr>
                        <w:rFonts w:ascii="Calibri"/>
                        <w:sz w:val="19"/>
                      </w:rPr>
                      <w:t>2017</w:t>
                    </w:r>
                  </w:p>
                </w:txbxContent>
              </v:textbox>
              <w10:wrap type="none"/>
            </v:shape>
            <v:shape style="position:absolute;left:8401;top:3307;width:403;height:189" type="#_x0000_t202" filled="false" stroked="false">
              <v:textbox inset="0,0,0,0">
                <w:txbxContent>
                  <w:p>
                    <w:pPr>
                      <w:spacing w:line="189" w:lineRule="exact" w:before="0"/>
                      <w:ind w:left="0" w:right="0" w:firstLine="0"/>
                      <w:jc w:val="left"/>
                      <w:rPr>
                        <w:rFonts w:ascii="Calibri"/>
                        <w:sz w:val="19"/>
                      </w:rPr>
                    </w:pPr>
                    <w:r>
                      <w:rPr>
                        <w:rFonts w:ascii="Calibri"/>
                        <w:sz w:val="19"/>
                      </w:rPr>
                      <w:t>2016</w:t>
                    </w:r>
                  </w:p>
                </w:txbxContent>
              </v:textbox>
              <w10:wrap type="none"/>
            </v:shape>
            <v:shape style="position:absolute;left:7216;top:3307;width:1010;height:446" type="#_x0000_t202" filled="false" stroked="false">
              <v:textbox inset="0,0,0,0">
                <w:txbxContent>
                  <w:p>
                    <w:pPr>
                      <w:spacing w:line="192" w:lineRule="exact" w:before="0"/>
                      <w:ind w:left="198" w:right="0" w:firstLine="0"/>
                      <w:jc w:val="left"/>
                      <w:rPr>
                        <w:rFonts w:ascii="Calibri"/>
                        <w:sz w:val="19"/>
                      </w:rPr>
                    </w:pPr>
                    <w:r>
                      <w:rPr>
                        <w:rFonts w:ascii="Calibri"/>
                        <w:sz w:val="19"/>
                      </w:rPr>
                      <w:t>2015</w:t>
                    </w:r>
                  </w:p>
                  <w:p>
                    <w:pPr>
                      <w:spacing w:line="228" w:lineRule="exact" w:before="25"/>
                      <w:ind w:left="0" w:right="0" w:firstLine="0"/>
                      <w:jc w:val="left"/>
                      <w:rPr>
                        <w:rFonts w:ascii="Calibri"/>
                        <w:sz w:val="19"/>
                      </w:rPr>
                    </w:pPr>
                    <w:r>
                      <w:rPr>
                        <w:rFonts w:ascii="Calibri"/>
                        <w:sz w:val="19"/>
                      </w:rPr>
                      <w:t>N14 baseline</w:t>
                    </w:r>
                  </w:p>
                </w:txbxContent>
              </v:textbox>
              <w10:wrap type="none"/>
            </v:shape>
            <v:shape style="position:absolute;left:6428;top:3307;width:403;height:189" type="#_x0000_t202" filled="false" stroked="false">
              <v:textbox inset="0,0,0,0">
                <w:txbxContent>
                  <w:p>
                    <w:pPr>
                      <w:spacing w:line="189" w:lineRule="exact" w:before="0"/>
                      <w:ind w:left="0" w:right="0" w:firstLine="0"/>
                      <w:jc w:val="left"/>
                      <w:rPr>
                        <w:rFonts w:ascii="Calibri"/>
                        <w:sz w:val="19"/>
                      </w:rPr>
                    </w:pPr>
                    <w:r>
                      <w:rPr>
                        <w:rFonts w:ascii="Calibri"/>
                        <w:sz w:val="19"/>
                      </w:rPr>
                      <w:t>2014</w:t>
                    </w:r>
                  </w:p>
                </w:txbxContent>
              </v:textbox>
              <w10:wrap type="none"/>
            </v:shape>
            <v:shape style="position:absolute;left:6137;top:218;width:2168;height:3034" type="#_x0000_t202" filled="false" stroked="false">
              <v:textbox inset="0,0,0,0">
                <w:txbxContent>
                  <w:p>
                    <w:pPr>
                      <w:spacing w:line="211" w:lineRule="exact" w:before="0"/>
                      <w:ind w:left="0" w:right="0" w:firstLine="0"/>
                      <w:jc w:val="left"/>
                      <w:rPr>
                        <w:b/>
                        <w:sz w:val="19"/>
                      </w:rPr>
                    </w:pPr>
                    <w:r>
                      <w:rPr>
                        <w:b/>
                        <w:sz w:val="19"/>
                      </w:rPr>
                      <w:t>UK CPI inflation</w:t>
                    </w:r>
                  </w:p>
                  <w:p>
                    <w:pPr>
                      <w:spacing w:line="228" w:lineRule="auto" w:before="158"/>
                      <w:ind w:left="27" w:right="14" w:firstLine="104"/>
                      <w:jc w:val="left"/>
                      <w:rPr>
                        <w:rFonts w:ascii="Calibri"/>
                        <w:sz w:val="19"/>
                      </w:rPr>
                    </w:pPr>
                    <w:r>
                      <w:rPr>
                        <w:rFonts w:ascii="Calibri"/>
                        <w:sz w:val="19"/>
                      </w:rPr>
                      <w:t>% change on a year</w:t>
                    </w:r>
                    <w:r>
                      <w:rPr>
                        <w:rFonts w:ascii="Calibri"/>
                        <w:spacing w:val="-32"/>
                        <w:sz w:val="19"/>
                      </w:rPr>
                      <w:t> </w:t>
                    </w:r>
                    <w:r>
                      <w:rPr>
                        <w:rFonts w:ascii="Calibri"/>
                        <w:sz w:val="19"/>
                      </w:rPr>
                      <w:t>earlier 3.0</w:t>
                    </w:r>
                  </w:p>
                  <w:p>
                    <w:pPr>
                      <w:spacing w:before="141"/>
                      <w:ind w:left="27" w:right="0" w:firstLine="0"/>
                      <w:jc w:val="left"/>
                      <w:rPr>
                        <w:rFonts w:ascii="Calibri"/>
                        <w:sz w:val="19"/>
                      </w:rPr>
                    </w:pPr>
                    <w:r>
                      <w:rPr>
                        <w:rFonts w:ascii="Calibri"/>
                        <w:sz w:val="19"/>
                      </w:rPr>
                      <w:t>2.5</w:t>
                    </w:r>
                  </w:p>
                  <w:p>
                    <w:pPr>
                      <w:spacing w:before="139"/>
                      <w:ind w:left="27" w:right="0" w:firstLine="0"/>
                      <w:jc w:val="left"/>
                      <w:rPr>
                        <w:rFonts w:ascii="Calibri"/>
                        <w:sz w:val="19"/>
                      </w:rPr>
                    </w:pPr>
                    <w:r>
                      <w:rPr>
                        <w:rFonts w:ascii="Calibri"/>
                        <w:sz w:val="19"/>
                      </w:rPr>
                      <w:t>2.0</w:t>
                    </w:r>
                  </w:p>
                  <w:p>
                    <w:pPr>
                      <w:spacing w:before="139"/>
                      <w:ind w:left="27" w:right="0" w:firstLine="0"/>
                      <w:jc w:val="left"/>
                      <w:rPr>
                        <w:rFonts w:ascii="Calibri"/>
                        <w:sz w:val="19"/>
                      </w:rPr>
                    </w:pPr>
                    <w:r>
                      <w:rPr>
                        <w:rFonts w:ascii="Calibri"/>
                        <w:sz w:val="19"/>
                      </w:rPr>
                      <w:t>1.5</w:t>
                    </w:r>
                  </w:p>
                  <w:p>
                    <w:pPr>
                      <w:spacing w:before="139"/>
                      <w:ind w:left="27" w:right="0" w:firstLine="0"/>
                      <w:jc w:val="left"/>
                      <w:rPr>
                        <w:rFonts w:ascii="Calibri"/>
                        <w:sz w:val="19"/>
                      </w:rPr>
                    </w:pPr>
                    <w:r>
                      <w:rPr>
                        <w:rFonts w:ascii="Calibri"/>
                        <w:sz w:val="19"/>
                      </w:rPr>
                      <w:t>1.0</w:t>
                    </w:r>
                  </w:p>
                  <w:p>
                    <w:pPr>
                      <w:spacing w:before="139"/>
                      <w:ind w:left="27" w:right="0" w:firstLine="0"/>
                      <w:jc w:val="left"/>
                      <w:rPr>
                        <w:rFonts w:ascii="Calibri"/>
                        <w:sz w:val="19"/>
                      </w:rPr>
                    </w:pPr>
                    <w:r>
                      <w:rPr>
                        <w:rFonts w:ascii="Calibri"/>
                        <w:sz w:val="19"/>
                      </w:rPr>
                      <w:t>0.5</w:t>
                    </w:r>
                  </w:p>
                  <w:p>
                    <w:pPr>
                      <w:spacing w:line="228" w:lineRule="exact" w:before="138"/>
                      <w:ind w:left="27" w:right="0" w:firstLine="0"/>
                      <w:jc w:val="left"/>
                      <w:rPr>
                        <w:rFonts w:ascii="Calibri"/>
                        <w:sz w:val="19"/>
                      </w:rPr>
                    </w:pPr>
                    <w:r>
                      <w:rPr>
                        <w:rFonts w:ascii="Calibri"/>
                        <w:sz w:val="19"/>
                      </w:rPr>
                      <w:t>0.0</w:t>
                    </w:r>
                  </w:p>
                </w:txbxContent>
              </v:textbox>
              <w10:wrap type="none"/>
            </v:shape>
            <v:shape style="position:absolute;left:2689;top:3929;width:2663;height:189" type="#_x0000_t202" filled="false" stroked="false">
              <v:textbox inset="0,0,0,0">
                <w:txbxContent>
                  <w:p>
                    <w:pPr>
                      <w:spacing w:line="189" w:lineRule="exact" w:before="0"/>
                      <w:ind w:left="0" w:right="0" w:firstLine="0"/>
                      <w:jc w:val="left"/>
                      <w:rPr>
                        <w:rFonts w:ascii="Calibri" w:hAnsi="Calibri"/>
                        <w:sz w:val="19"/>
                      </w:rPr>
                    </w:pPr>
                    <w:r>
                      <w:rPr>
                        <w:rFonts w:ascii="Calibri" w:hAnsi="Calibri"/>
                        <w:sz w:val="19"/>
                      </w:rPr>
                      <w:t>Faster</w:t>
                    </w:r>
                    <w:r>
                      <w:rPr>
                        <w:rFonts w:ascii="Calibri" w:hAnsi="Calibri"/>
                        <w:spacing w:val="-12"/>
                        <w:sz w:val="19"/>
                      </w:rPr>
                      <w:t> </w:t>
                    </w:r>
                    <w:r>
                      <w:rPr>
                        <w:rFonts w:ascii="Calibri" w:hAnsi="Calibri"/>
                        <w:sz w:val="19"/>
                      </w:rPr>
                      <w:t>exchange</w:t>
                    </w:r>
                    <w:r>
                      <w:rPr>
                        <w:rFonts w:ascii="Calibri" w:hAnsi="Calibri"/>
                        <w:spacing w:val="-11"/>
                        <w:sz w:val="19"/>
                      </w:rPr>
                      <w:t> </w:t>
                    </w:r>
                    <w:r>
                      <w:rPr>
                        <w:rFonts w:ascii="Calibri" w:hAnsi="Calibri"/>
                        <w:sz w:val="19"/>
                      </w:rPr>
                      <w:t>rate</w:t>
                    </w:r>
                    <w:r>
                      <w:rPr>
                        <w:rFonts w:ascii="Calibri" w:hAnsi="Calibri"/>
                        <w:spacing w:val="-12"/>
                        <w:sz w:val="19"/>
                      </w:rPr>
                      <w:t> </w:t>
                    </w:r>
                    <w:r>
                      <w:rPr>
                        <w:rFonts w:ascii="Calibri" w:hAnsi="Calibri"/>
                        <w:sz w:val="19"/>
                      </w:rPr>
                      <w:t>pass‐through</w:t>
                    </w:r>
                  </w:p>
                </w:txbxContent>
              </v:textbox>
              <w10:wrap type="none"/>
            </v:shape>
            <v:shape style="position:absolute;left:4861;top:3305;width:403;height:189" type="#_x0000_t202" filled="false" stroked="false">
              <v:textbox inset="0,0,0,0">
                <w:txbxContent>
                  <w:p>
                    <w:pPr>
                      <w:spacing w:line="189" w:lineRule="exact" w:before="0"/>
                      <w:ind w:left="0" w:right="0" w:firstLine="0"/>
                      <w:jc w:val="left"/>
                      <w:rPr>
                        <w:rFonts w:ascii="Calibri"/>
                        <w:sz w:val="19"/>
                      </w:rPr>
                    </w:pPr>
                    <w:r>
                      <w:rPr>
                        <w:rFonts w:ascii="Calibri"/>
                        <w:sz w:val="19"/>
                      </w:rPr>
                      <w:t>2017</w:t>
                    </w:r>
                  </w:p>
                </w:txbxContent>
              </v:textbox>
              <w10:wrap type="none"/>
            </v:shape>
            <v:shape style="position:absolute;left:3879;top:3305;width:403;height:189" type="#_x0000_t202" filled="false" stroked="false">
              <v:textbox inset="0,0,0,0">
                <w:txbxContent>
                  <w:p>
                    <w:pPr>
                      <w:spacing w:line="189" w:lineRule="exact" w:before="0"/>
                      <w:ind w:left="0" w:right="0" w:firstLine="0"/>
                      <w:jc w:val="left"/>
                      <w:rPr>
                        <w:rFonts w:ascii="Calibri"/>
                        <w:sz w:val="19"/>
                      </w:rPr>
                    </w:pPr>
                    <w:r>
                      <w:rPr>
                        <w:rFonts w:ascii="Calibri"/>
                        <w:sz w:val="19"/>
                      </w:rPr>
                      <w:t>2016</w:t>
                    </w:r>
                  </w:p>
                </w:txbxContent>
              </v:textbox>
              <w10:wrap type="none"/>
            </v:shape>
            <v:shape style="position:absolute;left:2689;top:3305;width:1010;height:470" type="#_x0000_t202" filled="false" stroked="false">
              <v:textbox inset="0,0,0,0">
                <w:txbxContent>
                  <w:p>
                    <w:pPr>
                      <w:spacing w:line="192" w:lineRule="exact" w:before="0"/>
                      <w:ind w:left="210" w:right="0" w:firstLine="0"/>
                      <w:jc w:val="left"/>
                      <w:rPr>
                        <w:rFonts w:ascii="Calibri"/>
                        <w:sz w:val="19"/>
                      </w:rPr>
                    </w:pPr>
                    <w:r>
                      <w:rPr>
                        <w:rFonts w:ascii="Calibri"/>
                        <w:sz w:val="19"/>
                      </w:rPr>
                      <w:t>2015</w:t>
                    </w:r>
                  </w:p>
                  <w:p>
                    <w:pPr>
                      <w:spacing w:line="228" w:lineRule="exact" w:before="49"/>
                      <w:ind w:left="0" w:right="0" w:firstLine="0"/>
                      <w:jc w:val="left"/>
                      <w:rPr>
                        <w:rFonts w:ascii="Calibri"/>
                        <w:sz w:val="19"/>
                      </w:rPr>
                    </w:pPr>
                    <w:r>
                      <w:rPr>
                        <w:rFonts w:ascii="Calibri"/>
                        <w:sz w:val="19"/>
                      </w:rPr>
                      <w:t>N14 baseline</w:t>
                    </w:r>
                  </w:p>
                </w:txbxContent>
              </v:textbox>
              <w10:wrap type="none"/>
            </v:shape>
            <v:shape style="position:absolute;left:1917;top:3305;width:403;height:189" type="#_x0000_t202" filled="false" stroked="false">
              <v:textbox inset="0,0,0,0">
                <w:txbxContent>
                  <w:p>
                    <w:pPr>
                      <w:spacing w:line="189" w:lineRule="exact" w:before="0"/>
                      <w:ind w:left="0" w:right="0" w:firstLine="0"/>
                      <w:jc w:val="left"/>
                      <w:rPr>
                        <w:rFonts w:ascii="Calibri"/>
                        <w:sz w:val="19"/>
                      </w:rPr>
                    </w:pPr>
                    <w:r>
                      <w:rPr>
                        <w:rFonts w:ascii="Calibri"/>
                        <w:sz w:val="19"/>
                      </w:rPr>
                      <w:t>2014</w:t>
                    </w:r>
                  </w:p>
                </w:txbxContent>
              </v:textbox>
              <w10:wrap type="none"/>
            </v:shape>
            <v:shape style="position:absolute;left:1586;top:218;width:2056;height:3031" type="#_x0000_t202" filled="false" stroked="false">
              <v:textbox inset="0,0,0,0">
                <w:txbxContent>
                  <w:p>
                    <w:pPr>
                      <w:spacing w:line="211" w:lineRule="exact" w:before="0"/>
                      <w:ind w:left="0" w:right="0" w:firstLine="0"/>
                      <w:jc w:val="left"/>
                      <w:rPr>
                        <w:b/>
                        <w:sz w:val="19"/>
                      </w:rPr>
                    </w:pPr>
                    <w:r>
                      <w:rPr>
                        <w:b/>
                        <w:sz w:val="19"/>
                      </w:rPr>
                      <w:t>UK GDP growth</w:t>
                    </w:r>
                  </w:p>
                  <w:p>
                    <w:pPr>
                      <w:spacing w:line="240" w:lineRule="auto" w:before="6"/>
                      <w:rPr>
                        <w:b/>
                        <w:sz w:val="17"/>
                      </w:rPr>
                    </w:pPr>
                  </w:p>
                  <w:p>
                    <w:pPr>
                      <w:spacing w:line="170" w:lineRule="auto" w:before="0"/>
                      <w:ind w:left="68" w:right="12" w:hanging="48"/>
                      <w:jc w:val="left"/>
                      <w:rPr>
                        <w:rFonts w:ascii="Calibri"/>
                        <w:sz w:val="19"/>
                      </w:rPr>
                    </w:pPr>
                    <w:r>
                      <w:rPr>
                        <w:rFonts w:ascii="Calibri"/>
                        <w:sz w:val="19"/>
                      </w:rPr>
                      <w:t>% change on a year</w:t>
                    </w:r>
                    <w:r>
                      <w:rPr>
                        <w:rFonts w:ascii="Calibri"/>
                        <w:spacing w:val="-31"/>
                        <w:sz w:val="19"/>
                      </w:rPr>
                      <w:t> </w:t>
                    </w:r>
                    <w:r>
                      <w:rPr>
                        <w:rFonts w:ascii="Calibri"/>
                        <w:sz w:val="19"/>
                      </w:rPr>
                      <w:t>earlier 4.0</w:t>
                    </w:r>
                  </w:p>
                  <w:p>
                    <w:pPr>
                      <w:spacing w:line="240" w:lineRule="auto" w:before="4"/>
                      <w:rPr>
                        <w:rFonts w:ascii="Calibri"/>
                        <w:sz w:val="13"/>
                      </w:rPr>
                    </w:pPr>
                  </w:p>
                  <w:p>
                    <w:pPr>
                      <w:spacing w:before="1"/>
                      <w:ind w:left="68" w:right="0" w:firstLine="0"/>
                      <w:jc w:val="left"/>
                      <w:rPr>
                        <w:rFonts w:ascii="Calibri"/>
                        <w:sz w:val="19"/>
                      </w:rPr>
                    </w:pPr>
                    <w:r>
                      <w:rPr>
                        <w:rFonts w:ascii="Calibri"/>
                        <w:sz w:val="19"/>
                      </w:rPr>
                      <w:t>3.5</w:t>
                    </w:r>
                  </w:p>
                  <w:p>
                    <w:pPr>
                      <w:spacing w:before="147"/>
                      <w:ind w:left="68" w:right="0" w:firstLine="0"/>
                      <w:jc w:val="left"/>
                      <w:rPr>
                        <w:rFonts w:ascii="Calibri"/>
                        <w:sz w:val="19"/>
                      </w:rPr>
                    </w:pPr>
                    <w:r>
                      <w:rPr>
                        <w:rFonts w:ascii="Calibri"/>
                        <w:sz w:val="19"/>
                      </w:rPr>
                      <w:t>3.0</w:t>
                    </w:r>
                  </w:p>
                  <w:p>
                    <w:pPr>
                      <w:spacing w:before="147"/>
                      <w:ind w:left="68" w:right="0" w:firstLine="0"/>
                      <w:jc w:val="left"/>
                      <w:rPr>
                        <w:rFonts w:ascii="Calibri"/>
                        <w:sz w:val="19"/>
                      </w:rPr>
                    </w:pPr>
                    <w:r>
                      <w:rPr>
                        <w:rFonts w:ascii="Calibri"/>
                        <w:sz w:val="19"/>
                      </w:rPr>
                      <w:t>2.5</w:t>
                    </w:r>
                  </w:p>
                  <w:p>
                    <w:pPr>
                      <w:spacing w:before="149"/>
                      <w:ind w:left="68" w:right="0" w:firstLine="0"/>
                      <w:jc w:val="left"/>
                      <w:rPr>
                        <w:rFonts w:ascii="Calibri"/>
                        <w:sz w:val="19"/>
                      </w:rPr>
                    </w:pPr>
                    <w:r>
                      <w:rPr>
                        <w:rFonts w:ascii="Calibri"/>
                        <w:sz w:val="19"/>
                      </w:rPr>
                      <w:t>2.0</w:t>
                    </w:r>
                  </w:p>
                  <w:p>
                    <w:pPr>
                      <w:spacing w:before="147"/>
                      <w:ind w:left="68" w:right="0" w:firstLine="0"/>
                      <w:jc w:val="left"/>
                      <w:rPr>
                        <w:rFonts w:ascii="Calibri"/>
                        <w:sz w:val="19"/>
                      </w:rPr>
                    </w:pPr>
                    <w:r>
                      <w:rPr>
                        <w:rFonts w:ascii="Calibri"/>
                        <w:sz w:val="19"/>
                      </w:rPr>
                      <w:t>1.5</w:t>
                    </w:r>
                  </w:p>
                  <w:p>
                    <w:pPr>
                      <w:spacing w:line="228" w:lineRule="exact" w:before="147"/>
                      <w:ind w:left="68" w:right="0" w:firstLine="0"/>
                      <w:jc w:val="left"/>
                      <w:rPr>
                        <w:rFonts w:ascii="Calibri"/>
                        <w:sz w:val="19"/>
                      </w:rPr>
                    </w:pPr>
                    <w:r>
                      <w:rPr>
                        <w:rFonts w:ascii="Calibri"/>
                        <w:sz w:val="19"/>
                      </w:rPr>
                      <w:t>1.0</w:t>
                    </w:r>
                  </w:p>
                </w:txbxContent>
              </v:textbox>
              <w10:wrap type="none"/>
            </v:shape>
            <w10:wrap type="topAndBottom"/>
          </v:group>
        </w:pict>
      </w:r>
    </w:p>
    <w:p>
      <w:pPr>
        <w:pStyle w:val="BodyText"/>
        <w:spacing w:before="10"/>
        <w:rPr>
          <w:b/>
          <w:sz w:val="16"/>
        </w:rPr>
      </w:pPr>
    </w:p>
    <w:p>
      <w:pPr>
        <w:spacing w:before="93"/>
        <w:ind w:left="226" w:right="0" w:firstLine="0"/>
        <w:jc w:val="left"/>
        <w:rPr>
          <w:b/>
          <w:sz w:val="19"/>
        </w:rPr>
      </w:pPr>
      <w:r>
        <w:rPr>
          <w:b/>
          <w:sz w:val="19"/>
          <w:u w:val="thick"/>
        </w:rPr>
        <w:t>Risk 4: Smaller Labour Supply</w:t>
      </w:r>
    </w:p>
    <w:p>
      <w:pPr>
        <w:pStyle w:val="BodyText"/>
        <w:spacing w:before="5"/>
        <w:rPr>
          <w:b/>
          <w:sz w:val="29"/>
        </w:rPr>
      </w:pPr>
    </w:p>
    <w:p>
      <w:pPr>
        <w:pStyle w:val="BodyText"/>
        <w:spacing w:line="357" w:lineRule="auto" w:before="93"/>
        <w:ind w:left="226" w:right="176"/>
      </w:pPr>
      <w:r>
        <w:rPr/>
        <w:t>One</w:t>
      </w:r>
      <w:r>
        <w:rPr>
          <w:spacing w:val="-8"/>
        </w:rPr>
        <w:t> </w:t>
      </w:r>
      <w:r>
        <w:rPr/>
        <w:t>issue</w:t>
      </w:r>
      <w:r>
        <w:rPr>
          <w:spacing w:val="-8"/>
        </w:rPr>
        <w:t> </w:t>
      </w:r>
      <w:r>
        <w:rPr/>
        <w:t>that</w:t>
      </w:r>
      <w:r>
        <w:rPr>
          <w:spacing w:val="-5"/>
        </w:rPr>
        <w:t> </w:t>
      </w:r>
      <w:r>
        <w:rPr/>
        <w:t>has</w:t>
      </w:r>
      <w:r>
        <w:rPr>
          <w:spacing w:val="-7"/>
        </w:rPr>
        <w:t> </w:t>
      </w:r>
      <w:r>
        <w:rPr/>
        <w:t>been</w:t>
      </w:r>
      <w:r>
        <w:rPr>
          <w:spacing w:val="-8"/>
        </w:rPr>
        <w:t> </w:t>
      </w:r>
      <w:r>
        <w:rPr/>
        <w:t>subject</w:t>
      </w:r>
      <w:r>
        <w:rPr>
          <w:spacing w:val="-9"/>
        </w:rPr>
        <w:t> </w:t>
      </w:r>
      <w:r>
        <w:rPr/>
        <w:t>to</w:t>
      </w:r>
      <w:r>
        <w:rPr>
          <w:spacing w:val="-8"/>
        </w:rPr>
        <w:t> </w:t>
      </w:r>
      <w:r>
        <w:rPr/>
        <w:t>extensive</w:t>
      </w:r>
      <w:r>
        <w:rPr>
          <w:spacing w:val="-8"/>
        </w:rPr>
        <w:t> </w:t>
      </w:r>
      <w:r>
        <w:rPr/>
        <w:t>debate</w:t>
      </w:r>
      <w:r>
        <w:rPr>
          <w:spacing w:val="-7"/>
        </w:rPr>
        <w:t> </w:t>
      </w:r>
      <w:r>
        <w:rPr/>
        <w:t>on</w:t>
      </w:r>
      <w:r>
        <w:rPr>
          <w:spacing w:val="-8"/>
        </w:rPr>
        <w:t> </w:t>
      </w:r>
      <w:r>
        <w:rPr/>
        <w:t>the</w:t>
      </w:r>
      <w:r>
        <w:rPr>
          <w:spacing w:val="-7"/>
        </w:rPr>
        <w:t> </w:t>
      </w:r>
      <w:r>
        <w:rPr/>
        <w:t>MPC</w:t>
      </w:r>
      <w:r>
        <w:rPr>
          <w:spacing w:val="-8"/>
        </w:rPr>
        <w:t> </w:t>
      </w:r>
      <w:r>
        <w:rPr/>
        <w:t>is</w:t>
      </w:r>
      <w:r>
        <w:rPr>
          <w:spacing w:val="-6"/>
        </w:rPr>
        <w:t> </w:t>
      </w:r>
      <w:r>
        <w:rPr/>
        <w:t>the</w:t>
      </w:r>
      <w:r>
        <w:rPr>
          <w:spacing w:val="-8"/>
        </w:rPr>
        <w:t> </w:t>
      </w:r>
      <w:r>
        <w:rPr/>
        <w:t>appropriate</w:t>
      </w:r>
      <w:r>
        <w:rPr>
          <w:spacing w:val="-7"/>
        </w:rPr>
        <w:t> </w:t>
      </w:r>
      <w:r>
        <w:rPr/>
        <w:t>assumptions</w:t>
      </w:r>
      <w:r>
        <w:rPr>
          <w:spacing w:val="-7"/>
        </w:rPr>
        <w:t> </w:t>
      </w:r>
      <w:r>
        <w:rPr/>
        <w:t>for</w:t>
      </w:r>
      <w:r>
        <w:rPr>
          <w:spacing w:val="-7"/>
        </w:rPr>
        <w:t> </w:t>
      </w:r>
      <w:r>
        <w:rPr/>
        <w:t>labour supply.</w:t>
      </w:r>
      <w:r>
        <w:rPr>
          <w:spacing w:val="-7"/>
        </w:rPr>
        <w:t> </w:t>
      </w:r>
      <w:r>
        <w:rPr/>
        <w:t>Forecasts</w:t>
      </w:r>
      <w:r>
        <w:rPr>
          <w:spacing w:val="-8"/>
        </w:rPr>
        <w:t> </w:t>
      </w:r>
      <w:r>
        <w:rPr/>
        <w:t>for</w:t>
      </w:r>
      <w:r>
        <w:rPr>
          <w:spacing w:val="-7"/>
        </w:rPr>
        <w:t> </w:t>
      </w:r>
      <w:r>
        <w:rPr/>
        <w:t>potential</w:t>
      </w:r>
      <w:r>
        <w:rPr>
          <w:spacing w:val="-7"/>
        </w:rPr>
        <w:t> </w:t>
      </w:r>
      <w:r>
        <w:rPr/>
        <w:t>labour</w:t>
      </w:r>
      <w:r>
        <w:rPr>
          <w:spacing w:val="-7"/>
        </w:rPr>
        <w:t> </w:t>
      </w:r>
      <w:r>
        <w:rPr/>
        <w:t>supply</w:t>
      </w:r>
      <w:r>
        <w:rPr>
          <w:spacing w:val="-7"/>
        </w:rPr>
        <w:t> </w:t>
      </w:r>
      <w:r>
        <w:rPr/>
        <w:t>after</w:t>
      </w:r>
      <w:r>
        <w:rPr>
          <w:spacing w:val="-8"/>
        </w:rPr>
        <w:t> </w:t>
      </w:r>
      <w:r>
        <w:rPr/>
        <w:t>the</w:t>
      </w:r>
      <w:r>
        <w:rPr>
          <w:spacing w:val="-8"/>
        </w:rPr>
        <w:t> </w:t>
      </w:r>
      <w:r>
        <w:rPr/>
        <w:t>crisis</w:t>
      </w:r>
      <w:r>
        <w:rPr>
          <w:spacing w:val="-9"/>
        </w:rPr>
        <w:t> </w:t>
      </w:r>
      <w:r>
        <w:rPr/>
        <w:t>tended</w:t>
      </w:r>
      <w:r>
        <w:rPr>
          <w:spacing w:val="-8"/>
        </w:rPr>
        <w:t> </w:t>
      </w:r>
      <w:r>
        <w:rPr/>
        <w:t>to</w:t>
      </w:r>
      <w:r>
        <w:rPr>
          <w:spacing w:val="-8"/>
        </w:rPr>
        <w:t> </w:t>
      </w:r>
      <w:r>
        <w:rPr/>
        <w:t>be</w:t>
      </w:r>
      <w:r>
        <w:rPr>
          <w:spacing w:val="-8"/>
        </w:rPr>
        <w:t> </w:t>
      </w:r>
      <w:r>
        <w:rPr/>
        <w:t>too</w:t>
      </w:r>
      <w:r>
        <w:rPr>
          <w:spacing w:val="-7"/>
        </w:rPr>
        <w:t> </w:t>
      </w:r>
      <w:r>
        <w:rPr/>
        <w:t>pessimistic.</w:t>
      </w:r>
      <w:r>
        <w:rPr>
          <w:spacing w:val="-8"/>
        </w:rPr>
        <w:t> </w:t>
      </w:r>
      <w:r>
        <w:rPr/>
        <w:t>Partly</w:t>
      </w:r>
      <w:r>
        <w:rPr>
          <w:spacing w:val="-5"/>
        </w:rPr>
        <w:t> </w:t>
      </w:r>
      <w:r>
        <w:rPr/>
        <w:t>in</w:t>
      </w:r>
      <w:r>
        <w:rPr>
          <w:spacing w:val="-8"/>
        </w:rPr>
        <w:t> </w:t>
      </w:r>
      <w:r>
        <w:rPr/>
        <w:t>response to evidence that more people were choosing to work than expected, the MPC sharply revised up its estimates</w:t>
      </w:r>
      <w:r>
        <w:rPr>
          <w:spacing w:val="-8"/>
        </w:rPr>
        <w:t> </w:t>
      </w:r>
      <w:r>
        <w:rPr/>
        <w:t>of</w:t>
      </w:r>
      <w:r>
        <w:rPr>
          <w:spacing w:val="-8"/>
        </w:rPr>
        <w:t> </w:t>
      </w:r>
      <w:r>
        <w:rPr/>
        <w:t>labour</w:t>
      </w:r>
      <w:r>
        <w:rPr>
          <w:spacing w:val="-8"/>
        </w:rPr>
        <w:t> </w:t>
      </w:r>
      <w:r>
        <w:rPr/>
        <w:t>supply</w:t>
      </w:r>
      <w:r>
        <w:rPr>
          <w:spacing w:val="-7"/>
        </w:rPr>
        <w:t> </w:t>
      </w:r>
      <w:r>
        <w:rPr/>
        <w:t>this</w:t>
      </w:r>
      <w:r>
        <w:rPr>
          <w:spacing w:val="-7"/>
        </w:rPr>
        <w:t> </w:t>
      </w:r>
      <w:r>
        <w:rPr/>
        <w:t>summer,</w:t>
      </w:r>
      <w:r>
        <w:rPr>
          <w:spacing w:val="-8"/>
        </w:rPr>
        <w:t> </w:t>
      </w:r>
      <w:r>
        <w:rPr/>
        <w:t>just</w:t>
      </w:r>
      <w:r>
        <w:rPr>
          <w:spacing w:val="-7"/>
        </w:rPr>
        <w:t> </w:t>
      </w:r>
      <w:r>
        <w:rPr/>
        <w:t>as</w:t>
      </w:r>
      <w:r>
        <w:rPr>
          <w:spacing w:val="-9"/>
        </w:rPr>
        <w:t> </w:t>
      </w:r>
      <w:r>
        <w:rPr/>
        <w:t>I</w:t>
      </w:r>
      <w:r>
        <w:rPr>
          <w:spacing w:val="-6"/>
        </w:rPr>
        <w:t> </w:t>
      </w:r>
      <w:r>
        <w:rPr/>
        <w:t>was</w:t>
      </w:r>
      <w:r>
        <w:rPr>
          <w:spacing w:val="-7"/>
        </w:rPr>
        <w:t> </w:t>
      </w:r>
      <w:r>
        <w:rPr/>
        <w:t>joining</w:t>
      </w:r>
      <w:r>
        <w:rPr>
          <w:spacing w:val="-9"/>
        </w:rPr>
        <w:t> </w:t>
      </w:r>
      <w:r>
        <w:rPr/>
        <w:t>the</w:t>
      </w:r>
      <w:r>
        <w:rPr>
          <w:spacing w:val="-7"/>
        </w:rPr>
        <w:t> </w:t>
      </w:r>
      <w:r>
        <w:rPr/>
        <w:t>committee.</w:t>
      </w:r>
      <w:r>
        <w:rPr>
          <w:spacing w:val="-8"/>
        </w:rPr>
        <w:t> </w:t>
      </w:r>
      <w:r>
        <w:rPr/>
        <w:t>Recent</w:t>
      </w:r>
      <w:r>
        <w:rPr>
          <w:spacing w:val="-8"/>
        </w:rPr>
        <w:t> </w:t>
      </w:r>
      <w:r>
        <w:rPr/>
        <w:t>data</w:t>
      </w:r>
      <w:r>
        <w:rPr>
          <w:spacing w:val="-8"/>
        </w:rPr>
        <w:t> </w:t>
      </w:r>
      <w:r>
        <w:rPr/>
        <w:t>revisions</w:t>
      </w:r>
      <w:r>
        <w:rPr>
          <w:spacing w:val="-7"/>
        </w:rPr>
        <w:t> </w:t>
      </w:r>
      <w:r>
        <w:rPr/>
        <w:t>and</w:t>
      </w:r>
      <w:r>
        <w:rPr>
          <w:spacing w:val="-8"/>
        </w:rPr>
        <w:t> </w:t>
      </w:r>
      <w:r>
        <w:rPr/>
        <w:t>data outturns, however, suggest that although some upward revision was merited, the magnitude of the adjustment</w:t>
      </w:r>
      <w:r>
        <w:rPr>
          <w:spacing w:val="-8"/>
        </w:rPr>
        <w:t> </w:t>
      </w:r>
      <w:r>
        <w:rPr/>
        <w:t>to</w:t>
      </w:r>
      <w:r>
        <w:rPr>
          <w:spacing w:val="-7"/>
        </w:rPr>
        <w:t> </w:t>
      </w:r>
      <w:r>
        <w:rPr/>
        <w:t>our</w:t>
      </w:r>
      <w:r>
        <w:rPr>
          <w:spacing w:val="-8"/>
        </w:rPr>
        <w:t> </w:t>
      </w:r>
      <w:r>
        <w:rPr/>
        <w:t>assumptions</w:t>
      </w:r>
      <w:r>
        <w:rPr>
          <w:spacing w:val="-6"/>
        </w:rPr>
        <w:t> </w:t>
      </w:r>
      <w:r>
        <w:rPr/>
        <w:t>may</w:t>
      </w:r>
      <w:r>
        <w:rPr>
          <w:spacing w:val="-6"/>
        </w:rPr>
        <w:t> </w:t>
      </w:r>
      <w:r>
        <w:rPr/>
        <w:t>have</w:t>
      </w:r>
      <w:r>
        <w:rPr>
          <w:spacing w:val="-8"/>
        </w:rPr>
        <w:t> </w:t>
      </w:r>
      <w:r>
        <w:rPr/>
        <w:t>been</w:t>
      </w:r>
      <w:r>
        <w:rPr>
          <w:spacing w:val="-7"/>
        </w:rPr>
        <w:t> </w:t>
      </w:r>
      <w:r>
        <w:rPr/>
        <w:t>too</w:t>
      </w:r>
      <w:r>
        <w:rPr>
          <w:spacing w:val="-8"/>
        </w:rPr>
        <w:t> </w:t>
      </w:r>
      <w:r>
        <w:rPr/>
        <w:t>optimistic.</w:t>
      </w:r>
      <w:r>
        <w:rPr>
          <w:spacing w:val="-6"/>
        </w:rPr>
        <w:t> </w:t>
      </w:r>
      <w:r>
        <w:rPr/>
        <w:t>Not</w:t>
      </w:r>
      <w:r>
        <w:rPr>
          <w:spacing w:val="-7"/>
        </w:rPr>
        <w:t> </w:t>
      </w:r>
      <w:r>
        <w:rPr/>
        <w:t>only</w:t>
      </w:r>
      <w:r>
        <w:rPr>
          <w:spacing w:val="-7"/>
        </w:rPr>
        <w:t> </w:t>
      </w:r>
      <w:r>
        <w:rPr/>
        <w:t>has</w:t>
      </w:r>
      <w:r>
        <w:rPr>
          <w:spacing w:val="-7"/>
        </w:rPr>
        <w:t> </w:t>
      </w:r>
      <w:r>
        <w:rPr/>
        <w:t>the</w:t>
      </w:r>
      <w:r>
        <w:rPr>
          <w:spacing w:val="-6"/>
        </w:rPr>
        <w:t> </w:t>
      </w:r>
      <w:r>
        <w:rPr/>
        <w:t>upward</w:t>
      </w:r>
      <w:r>
        <w:rPr>
          <w:spacing w:val="-7"/>
        </w:rPr>
        <w:t> </w:t>
      </w:r>
      <w:r>
        <w:rPr/>
        <w:t>trend</w:t>
      </w:r>
      <w:r>
        <w:rPr>
          <w:spacing w:val="-7"/>
        </w:rPr>
        <w:t> </w:t>
      </w:r>
      <w:r>
        <w:rPr/>
        <w:t>in</w:t>
      </w:r>
      <w:r>
        <w:rPr>
          <w:spacing w:val="-8"/>
        </w:rPr>
        <w:t> </w:t>
      </w:r>
      <w:r>
        <w:rPr/>
        <w:t>labour</w:t>
      </w:r>
      <w:r>
        <w:rPr>
          <w:spacing w:val="-7"/>
        </w:rPr>
        <w:t> </w:t>
      </w:r>
      <w:r>
        <w:rPr/>
        <w:t>force participation stalled recently (falling from 63.7% in the three months ending in May to 63.2% in the three months ending in November), but wage growth has recently started to pick up more than expected (with private sector regular pay growth up 2% over the last three months on an annualized basis). Several conversations</w:t>
      </w:r>
      <w:r>
        <w:rPr>
          <w:spacing w:val="-10"/>
        </w:rPr>
        <w:t> </w:t>
      </w:r>
      <w:r>
        <w:rPr/>
        <w:t>I’ve</w:t>
      </w:r>
      <w:r>
        <w:rPr>
          <w:spacing w:val="-11"/>
        </w:rPr>
        <w:t> </w:t>
      </w:r>
      <w:r>
        <w:rPr/>
        <w:t>recently</w:t>
      </w:r>
      <w:r>
        <w:rPr>
          <w:spacing w:val="-9"/>
        </w:rPr>
        <w:t> </w:t>
      </w:r>
      <w:r>
        <w:rPr/>
        <w:t>had</w:t>
      </w:r>
      <w:r>
        <w:rPr>
          <w:spacing w:val="-8"/>
        </w:rPr>
        <w:t> </w:t>
      </w:r>
      <w:r>
        <w:rPr/>
        <w:t>with</w:t>
      </w:r>
      <w:r>
        <w:rPr>
          <w:spacing w:val="-9"/>
        </w:rPr>
        <w:t> </w:t>
      </w:r>
      <w:r>
        <w:rPr/>
        <w:t>businesses</w:t>
      </w:r>
      <w:r>
        <w:rPr>
          <w:spacing w:val="-9"/>
        </w:rPr>
        <w:t> </w:t>
      </w:r>
      <w:r>
        <w:rPr/>
        <w:t>around</w:t>
      </w:r>
      <w:r>
        <w:rPr>
          <w:spacing w:val="-9"/>
        </w:rPr>
        <w:t> </w:t>
      </w:r>
      <w:r>
        <w:rPr/>
        <w:t>the</w:t>
      </w:r>
      <w:r>
        <w:rPr>
          <w:spacing w:val="-10"/>
        </w:rPr>
        <w:t> </w:t>
      </w:r>
      <w:r>
        <w:rPr/>
        <w:t>UK</w:t>
      </w:r>
      <w:r>
        <w:rPr>
          <w:spacing w:val="-11"/>
        </w:rPr>
        <w:t> </w:t>
      </w:r>
      <w:r>
        <w:rPr/>
        <w:t>suggest</w:t>
      </w:r>
      <w:r>
        <w:rPr>
          <w:spacing w:val="-8"/>
        </w:rPr>
        <w:t> </w:t>
      </w:r>
      <w:r>
        <w:rPr/>
        <w:t>that</w:t>
      </w:r>
      <w:r>
        <w:rPr>
          <w:spacing w:val="-9"/>
        </w:rPr>
        <w:t> </w:t>
      </w:r>
      <w:r>
        <w:rPr/>
        <w:t>many</w:t>
      </w:r>
      <w:r>
        <w:rPr>
          <w:spacing w:val="-9"/>
        </w:rPr>
        <w:t> </w:t>
      </w:r>
      <w:r>
        <w:rPr/>
        <w:t>companies</w:t>
      </w:r>
      <w:r>
        <w:rPr>
          <w:spacing w:val="-9"/>
        </w:rPr>
        <w:t> </w:t>
      </w:r>
      <w:r>
        <w:rPr/>
        <w:t>are</w:t>
      </w:r>
      <w:r>
        <w:rPr>
          <w:spacing w:val="-11"/>
        </w:rPr>
        <w:t> </w:t>
      </w:r>
      <w:r>
        <w:rPr/>
        <w:t>expecting to give more substantial wage increases at the start of 2015, and a number of companies have expressed concerns</w:t>
      </w:r>
      <w:r>
        <w:rPr>
          <w:spacing w:val="-6"/>
        </w:rPr>
        <w:t> </w:t>
      </w:r>
      <w:r>
        <w:rPr/>
        <w:t>about</w:t>
      </w:r>
      <w:r>
        <w:rPr>
          <w:spacing w:val="-5"/>
        </w:rPr>
        <w:t> </w:t>
      </w:r>
      <w:r>
        <w:rPr/>
        <w:t>skill</w:t>
      </w:r>
      <w:r>
        <w:rPr>
          <w:spacing w:val="-8"/>
        </w:rPr>
        <w:t> </w:t>
      </w:r>
      <w:r>
        <w:rPr/>
        <w:t>shortages</w:t>
      </w:r>
      <w:r>
        <w:rPr>
          <w:spacing w:val="-5"/>
        </w:rPr>
        <w:t> </w:t>
      </w:r>
      <w:r>
        <w:rPr/>
        <w:t>in</w:t>
      </w:r>
      <w:r>
        <w:rPr>
          <w:spacing w:val="-7"/>
        </w:rPr>
        <w:t> </w:t>
      </w:r>
      <w:r>
        <w:rPr/>
        <w:t>certain</w:t>
      </w:r>
      <w:r>
        <w:rPr>
          <w:spacing w:val="-6"/>
        </w:rPr>
        <w:t> </w:t>
      </w:r>
      <w:r>
        <w:rPr/>
        <w:t>sectors.</w:t>
      </w:r>
      <w:r>
        <w:rPr>
          <w:spacing w:val="-6"/>
        </w:rPr>
        <w:t> </w:t>
      </w:r>
      <w:r>
        <w:rPr/>
        <w:t>These</w:t>
      </w:r>
      <w:r>
        <w:rPr>
          <w:spacing w:val="-7"/>
        </w:rPr>
        <w:t> </w:t>
      </w:r>
      <w:r>
        <w:rPr/>
        <w:t>anecdotes</w:t>
      </w:r>
      <w:r>
        <w:rPr>
          <w:spacing w:val="-6"/>
        </w:rPr>
        <w:t> </w:t>
      </w:r>
      <w:r>
        <w:rPr/>
        <w:t>may</w:t>
      </w:r>
      <w:r>
        <w:rPr>
          <w:spacing w:val="-6"/>
        </w:rPr>
        <w:t> </w:t>
      </w:r>
      <w:r>
        <w:rPr/>
        <w:t>indicate</w:t>
      </w:r>
      <w:r>
        <w:rPr>
          <w:spacing w:val="-6"/>
        </w:rPr>
        <w:t> </w:t>
      </w:r>
      <w:r>
        <w:rPr/>
        <w:t>that</w:t>
      </w:r>
      <w:r>
        <w:rPr>
          <w:spacing w:val="-7"/>
        </w:rPr>
        <w:t> </w:t>
      </w:r>
      <w:r>
        <w:rPr/>
        <w:t>there</w:t>
      </w:r>
      <w:r>
        <w:rPr>
          <w:spacing w:val="-7"/>
        </w:rPr>
        <w:t> </w:t>
      </w:r>
      <w:r>
        <w:rPr/>
        <w:t>is</w:t>
      </w:r>
      <w:r>
        <w:rPr>
          <w:spacing w:val="-6"/>
        </w:rPr>
        <w:t> </w:t>
      </w:r>
      <w:r>
        <w:rPr/>
        <w:t>less</w:t>
      </w:r>
      <w:r>
        <w:rPr>
          <w:spacing w:val="-6"/>
        </w:rPr>
        <w:t> </w:t>
      </w:r>
      <w:r>
        <w:rPr/>
        <w:t>slack</w:t>
      </w:r>
      <w:r>
        <w:rPr>
          <w:spacing w:val="-6"/>
        </w:rPr>
        <w:t> </w:t>
      </w:r>
      <w:r>
        <w:rPr/>
        <w:t>in</w:t>
      </w:r>
    </w:p>
    <w:p>
      <w:pPr>
        <w:pStyle w:val="BodyText"/>
        <w:spacing w:before="4"/>
        <w:rPr>
          <w:sz w:val="29"/>
        </w:rPr>
      </w:pPr>
      <w:r>
        <w:rPr/>
        <w:pict>
          <v:shape style="position:absolute;margin-left:79.320pt;margin-top:19.110723pt;width:453.5pt;height:.1pt;mso-position-horizontal-relative:page;mso-position-vertical-relative:paragraph;z-index:-251623424;mso-wrap-distance-left:0;mso-wrap-distance-right:0" coordorigin="1586,382" coordsize="9070,0" path="m1586,382l10656,382e" filled="false" stroked="true" strokeweight=".47998pt" strokecolor="#000000">
            <v:path arrowok="t"/>
            <v:stroke dashstyle="solid"/>
            <w10:wrap type="topAndBottom"/>
          </v:shape>
        </w:pict>
      </w:r>
    </w:p>
    <w:p>
      <w:pPr>
        <w:spacing w:line="276" w:lineRule="auto" w:before="51"/>
        <w:ind w:left="226" w:right="0" w:firstLine="0"/>
        <w:jc w:val="left"/>
        <w:rPr>
          <w:sz w:val="15"/>
        </w:rPr>
      </w:pPr>
      <w:r>
        <w:rPr>
          <w:sz w:val="15"/>
        </w:rPr>
        <w:t>through from sterling’s recent appreciation, partly due to its incorporation of the lagged effects of sterling’s depreciation in 2008. The scenario outlined above does not include these lagged effects of the 2008 depreciation (as it assumes faster pass through), which also drives the different paths for predicted inflation in 2013 in the figure.</w:t>
      </w:r>
    </w:p>
    <w:p>
      <w:pPr>
        <w:spacing w:after="0" w:line="276" w:lineRule="auto"/>
        <w:jc w:val="left"/>
        <w:rPr>
          <w:sz w:val="15"/>
        </w:rPr>
        <w:sectPr>
          <w:footerReference w:type="default" r:id="rId23"/>
          <w:pgSz w:w="12240" w:h="15840"/>
          <w:pgMar w:footer="1240" w:header="0" w:top="1440" w:bottom="1440" w:left="1360" w:right="1480"/>
        </w:sectPr>
      </w:pPr>
    </w:p>
    <w:p>
      <w:pPr>
        <w:pStyle w:val="BodyText"/>
        <w:spacing w:line="357" w:lineRule="auto" w:before="80"/>
        <w:ind w:left="226"/>
      </w:pPr>
      <w:r>
        <w:rPr/>
        <w:t>the</w:t>
      </w:r>
      <w:r>
        <w:rPr>
          <w:spacing w:val="-8"/>
        </w:rPr>
        <w:t> </w:t>
      </w:r>
      <w:r>
        <w:rPr/>
        <w:t>labour</w:t>
      </w:r>
      <w:r>
        <w:rPr>
          <w:spacing w:val="-7"/>
        </w:rPr>
        <w:t> </w:t>
      </w:r>
      <w:r>
        <w:rPr/>
        <w:t>market</w:t>
      </w:r>
      <w:r>
        <w:rPr>
          <w:spacing w:val="-7"/>
        </w:rPr>
        <w:t> </w:t>
      </w:r>
      <w:r>
        <w:rPr/>
        <w:t>than</w:t>
      </w:r>
      <w:r>
        <w:rPr>
          <w:spacing w:val="-7"/>
        </w:rPr>
        <w:t> </w:t>
      </w:r>
      <w:r>
        <w:rPr/>
        <w:t>currently</w:t>
      </w:r>
      <w:r>
        <w:rPr>
          <w:spacing w:val="-7"/>
        </w:rPr>
        <w:t> </w:t>
      </w:r>
      <w:r>
        <w:rPr/>
        <w:t>believed.</w:t>
      </w:r>
      <w:r>
        <w:rPr>
          <w:spacing w:val="-7"/>
        </w:rPr>
        <w:t> </w:t>
      </w:r>
      <w:r>
        <w:rPr/>
        <w:t>If</w:t>
      </w:r>
      <w:r>
        <w:rPr>
          <w:spacing w:val="-7"/>
        </w:rPr>
        <w:t> </w:t>
      </w:r>
      <w:r>
        <w:rPr/>
        <w:t>this</w:t>
      </w:r>
      <w:r>
        <w:rPr>
          <w:spacing w:val="-6"/>
        </w:rPr>
        <w:t> </w:t>
      </w:r>
      <w:r>
        <w:rPr/>
        <w:t>risk</w:t>
      </w:r>
      <w:r>
        <w:rPr>
          <w:spacing w:val="-6"/>
        </w:rPr>
        <w:t> </w:t>
      </w:r>
      <w:r>
        <w:rPr/>
        <w:t>plays</w:t>
      </w:r>
      <w:r>
        <w:rPr>
          <w:spacing w:val="-7"/>
        </w:rPr>
        <w:t> </w:t>
      </w:r>
      <w:r>
        <w:rPr/>
        <w:t>out,</w:t>
      </w:r>
      <w:r>
        <w:rPr>
          <w:spacing w:val="-7"/>
        </w:rPr>
        <w:t> </w:t>
      </w:r>
      <w:r>
        <w:rPr/>
        <w:t>the</w:t>
      </w:r>
      <w:r>
        <w:rPr>
          <w:spacing w:val="-7"/>
        </w:rPr>
        <w:t> </w:t>
      </w:r>
      <w:r>
        <w:rPr/>
        <w:t>output</w:t>
      </w:r>
      <w:r>
        <w:rPr>
          <w:spacing w:val="-8"/>
        </w:rPr>
        <w:t> </w:t>
      </w:r>
      <w:r>
        <w:rPr/>
        <w:t>gap</w:t>
      </w:r>
      <w:r>
        <w:rPr>
          <w:spacing w:val="-7"/>
        </w:rPr>
        <w:t> </w:t>
      </w:r>
      <w:r>
        <w:rPr/>
        <w:t>could</w:t>
      </w:r>
      <w:r>
        <w:rPr>
          <w:spacing w:val="-7"/>
        </w:rPr>
        <w:t> </w:t>
      </w:r>
      <w:r>
        <w:rPr/>
        <w:t>be</w:t>
      </w:r>
      <w:r>
        <w:rPr>
          <w:spacing w:val="-8"/>
        </w:rPr>
        <w:t> </w:t>
      </w:r>
      <w:r>
        <w:rPr/>
        <w:t>smaller</w:t>
      </w:r>
      <w:r>
        <w:rPr>
          <w:spacing w:val="-7"/>
        </w:rPr>
        <w:t> </w:t>
      </w:r>
      <w:r>
        <w:rPr/>
        <w:t>than</w:t>
      </w:r>
      <w:r>
        <w:rPr>
          <w:spacing w:val="-8"/>
        </w:rPr>
        <w:t> </w:t>
      </w:r>
      <w:r>
        <w:rPr/>
        <w:t>in</w:t>
      </w:r>
      <w:r>
        <w:rPr>
          <w:spacing w:val="-8"/>
        </w:rPr>
        <w:t> </w:t>
      </w:r>
      <w:r>
        <w:rPr/>
        <w:t>our November</w:t>
      </w:r>
      <w:r>
        <w:rPr>
          <w:spacing w:val="-3"/>
        </w:rPr>
        <w:t> </w:t>
      </w:r>
      <w:r>
        <w:rPr/>
        <w:t>forecast,</w:t>
      </w:r>
      <w:r>
        <w:rPr>
          <w:spacing w:val="-4"/>
        </w:rPr>
        <w:t> </w:t>
      </w:r>
      <w:r>
        <w:rPr/>
        <w:t>and</w:t>
      </w:r>
      <w:r>
        <w:rPr>
          <w:spacing w:val="-4"/>
        </w:rPr>
        <w:t> </w:t>
      </w:r>
      <w:r>
        <w:rPr/>
        <w:t>holding</w:t>
      </w:r>
      <w:r>
        <w:rPr>
          <w:spacing w:val="-4"/>
        </w:rPr>
        <w:t> </w:t>
      </w:r>
      <w:r>
        <w:rPr/>
        <w:t>all</w:t>
      </w:r>
      <w:r>
        <w:rPr>
          <w:spacing w:val="-3"/>
        </w:rPr>
        <w:t> </w:t>
      </w:r>
      <w:r>
        <w:rPr/>
        <w:t>else</w:t>
      </w:r>
      <w:r>
        <w:rPr>
          <w:spacing w:val="-3"/>
        </w:rPr>
        <w:t> </w:t>
      </w:r>
      <w:r>
        <w:rPr/>
        <w:t>constant,</w:t>
      </w:r>
      <w:r>
        <w:rPr>
          <w:spacing w:val="-3"/>
        </w:rPr>
        <w:t> </w:t>
      </w:r>
      <w:r>
        <w:rPr/>
        <w:t>wages</w:t>
      </w:r>
      <w:r>
        <w:rPr>
          <w:spacing w:val="-3"/>
        </w:rPr>
        <w:t> </w:t>
      </w:r>
      <w:r>
        <w:rPr/>
        <w:t>could</w:t>
      </w:r>
      <w:r>
        <w:rPr>
          <w:spacing w:val="-4"/>
        </w:rPr>
        <w:t> </w:t>
      </w:r>
      <w:r>
        <w:rPr/>
        <w:t>pick</w:t>
      </w:r>
      <w:r>
        <w:rPr>
          <w:spacing w:val="-3"/>
        </w:rPr>
        <w:t> </w:t>
      </w:r>
      <w:r>
        <w:rPr/>
        <w:t>up</w:t>
      </w:r>
      <w:r>
        <w:rPr>
          <w:spacing w:val="-4"/>
        </w:rPr>
        <w:t> </w:t>
      </w:r>
      <w:r>
        <w:rPr/>
        <w:t>faster</w:t>
      </w:r>
      <w:r>
        <w:rPr>
          <w:spacing w:val="-4"/>
        </w:rPr>
        <w:t> </w:t>
      </w:r>
      <w:r>
        <w:rPr/>
        <w:t>than</w:t>
      </w:r>
      <w:r>
        <w:rPr>
          <w:spacing w:val="-5"/>
        </w:rPr>
        <w:t> </w:t>
      </w:r>
      <w:r>
        <w:rPr/>
        <w:t>expected.</w:t>
      </w:r>
    </w:p>
    <w:p>
      <w:pPr>
        <w:pStyle w:val="BodyText"/>
        <w:spacing w:before="1"/>
        <w:rPr>
          <w:sz w:val="28"/>
        </w:rPr>
      </w:pPr>
    </w:p>
    <w:p>
      <w:pPr>
        <w:pStyle w:val="BodyText"/>
        <w:spacing w:line="357" w:lineRule="auto"/>
        <w:ind w:left="226" w:right="187"/>
      </w:pPr>
      <w:r>
        <w:rPr/>
        <w:t>In order to assess how a smaller labour supply affects the forecast, we assume a “downside scenario” to labour supply, in which the total number of desired hours worked increases more slowly throughout 2015 than currently expected. This results in a labour supply level that is 0.4% lower by 2016 relative to the baseline November forecast. (This could occur because there are fewer workers, or because people chose to work fewer hours, or some combination of the two.) Figure 6 shows the simulated effect on GDP and inflation, once again assuming no monetary policy response. GDP growth would initially be lower, by as much</w:t>
      </w:r>
      <w:r>
        <w:rPr>
          <w:spacing w:val="-8"/>
        </w:rPr>
        <w:t> </w:t>
      </w:r>
      <w:r>
        <w:rPr/>
        <w:t>as</w:t>
      </w:r>
      <w:r>
        <w:rPr>
          <w:spacing w:val="-6"/>
        </w:rPr>
        <w:t> </w:t>
      </w:r>
      <w:r>
        <w:rPr/>
        <w:t>0.3</w:t>
      </w:r>
      <w:r>
        <w:rPr>
          <w:spacing w:val="-8"/>
        </w:rPr>
        <w:t> </w:t>
      </w:r>
      <w:r>
        <w:rPr/>
        <w:t>percentage</w:t>
      </w:r>
      <w:r>
        <w:rPr>
          <w:spacing w:val="-7"/>
        </w:rPr>
        <w:t> </w:t>
      </w:r>
      <w:r>
        <w:rPr/>
        <w:t>points</w:t>
      </w:r>
      <w:r>
        <w:rPr>
          <w:spacing w:val="-6"/>
        </w:rPr>
        <w:t> </w:t>
      </w:r>
      <w:r>
        <w:rPr/>
        <w:t>at</w:t>
      </w:r>
      <w:r>
        <w:rPr>
          <w:spacing w:val="-7"/>
        </w:rPr>
        <w:t> </w:t>
      </w:r>
      <w:r>
        <w:rPr/>
        <w:t>the</w:t>
      </w:r>
      <w:r>
        <w:rPr>
          <w:spacing w:val="-7"/>
        </w:rPr>
        <w:t> </w:t>
      </w:r>
      <w:r>
        <w:rPr/>
        <w:t>end</w:t>
      </w:r>
      <w:r>
        <w:rPr>
          <w:spacing w:val="-7"/>
        </w:rPr>
        <w:t> </w:t>
      </w:r>
      <w:r>
        <w:rPr/>
        <w:t>of</w:t>
      </w:r>
      <w:r>
        <w:rPr>
          <w:spacing w:val="-7"/>
        </w:rPr>
        <w:t> </w:t>
      </w:r>
      <w:r>
        <w:rPr/>
        <w:t>2015,</w:t>
      </w:r>
      <w:r>
        <w:rPr>
          <w:spacing w:val="-5"/>
        </w:rPr>
        <w:t> </w:t>
      </w:r>
      <w:r>
        <w:rPr/>
        <w:t>but</w:t>
      </w:r>
      <w:r>
        <w:rPr>
          <w:spacing w:val="-8"/>
        </w:rPr>
        <w:t> </w:t>
      </w:r>
      <w:r>
        <w:rPr/>
        <w:t>this</w:t>
      </w:r>
      <w:r>
        <w:rPr>
          <w:spacing w:val="-7"/>
        </w:rPr>
        <w:t> </w:t>
      </w:r>
      <w:r>
        <w:rPr/>
        <w:t>effect</w:t>
      </w:r>
      <w:r>
        <w:rPr>
          <w:spacing w:val="-8"/>
        </w:rPr>
        <w:t> </w:t>
      </w:r>
      <w:r>
        <w:rPr/>
        <w:t>would</w:t>
      </w:r>
      <w:r>
        <w:rPr>
          <w:spacing w:val="-7"/>
        </w:rPr>
        <w:t> </w:t>
      </w:r>
      <w:r>
        <w:rPr/>
        <w:t>largely</w:t>
      </w:r>
      <w:r>
        <w:rPr>
          <w:spacing w:val="-7"/>
        </w:rPr>
        <w:t> </w:t>
      </w:r>
      <w:r>
        <w:rPr/>
        <w:t>dissipate</w:t>
      </w:r>
      <w:r>
        <w:rPr>
          <w:spacing w:val="-7"/>
        </w:rPr>
        <w:t> </w:t>
      </w:r>
      <w:r>
        <w:rPr/>
        <w:t>by</w:t>
      </w:r>
      <w:r>
        <w:rPr>
          <w:spacing w:val="-7"/>
        </w:rPr>
        <w:t> </w:t>
      </w:r>
      <w:r>
        <w:rPr/>
        <w:t>the</w:t>
      </w:r>
      <w:r>
        <w:rPr>
          <w:spacing w:val="-7"/>
        </w:rPr>
        <w:t> </w:t>
      </w:r>
      <w:r>
        <w:rPr/>
        <w:t>end</w:t>
      </w:r>
      <w:r>
        <w:rPr>
          <w:spacing w:val="-8"/>
        </w:rPr>
        <w:t> </w:t>
      </w:r>
      <w:r>
        <w:rPr/>
        <w:t>of</w:t>
      </w:r>
      <w:r>
        <w:rPr>
          <w:spacing w:val="-7"/>
        </w:rPr>
        <w:t> </w:t>
      </w:r>
      <w:r>
        <w:rPr/>
        <w:t>2016. The more significant, albeit more lagged, effect would be on CPI inflation. Prices would increase at a faster rate, with the effect building slowly in 2015 and generating CPI inflation 0.4 percentage points higher than the baseline and above the 2% target by the end of</w:t>
      </w:r>
      <w:r>
        <w:rPr>
          <w:spacing w:val="-20"/>
        </w:rPr>
        <w:t> </w:t>
      </w:r>
      <w:r>
        <w:rPr/>
        <w:t>2016.</w:t>
      </w:r>
    </w:p>
    <w:p>
      <w:pPr>
        <w:pStyle w:val="BodyText"/>
        <w:spacing w:before="11"/>
        <w:rPr>
          <w:sz w:val="15"/>
        </w:rPr>
      </w:pPr>
    </w:p>
    <w:p>
      <w:pPr>
        <w:pStyle w:val="Heading1"/>
      </w:pPr>
      <w:r>
        <w:rPr/>
        <w:t>Figure 6: Effects of Smaller Labour Supply</w:t>
      </w:r>
    </w:p>
    <w:p>
      <w:pPr>
        <w:pStyle w:val="BodyText"/>
        <w:rPr>
          <w:b/>
          <w:sz w:val="20"/>
        </w:rPr>
      </w:pPr>
    </w:p>
    <w:p>
      <w:pPr>
        <w:pStyle w:val="BodyText"/>
        <w:rPr>
          <w:b/>
          <w:sz w:val="14"/>
        </w:rPr>
      </w:pPr>
      <w:r>
        <w:rPr/>
        <w:pict>
          <v:group style="position:absolute;margin-left:74.040001pt;margin-top:10.271582pt;width:449.8pt;height:198.2pt;mso-position-horizontal-relative:page;mso-position-vertical-relative:paragraph;z-index:-251618304;mso-wrap-distance-left:0;mso-wrap-distance-right:0" coordorigin="1481,205" coordsize="8996,3964">
            <v:line style="position:absolute" from="1481,210" to="10476,210" stroked="true" strokeweight=".42001pt" strokecolor="#000000">
              <v:stroke dashstyle="solid"/>
            </v:line>
            <v:line style="position:absolute" from="1485,205" to="1485,4169" stroked="true" strokeweight=".42pt" strokecolor="#000000">
              <v:stroke dashstyle="solid"/>
            </v:line>
            <v:line style="position:absolute" from="1481,4165" to="6067,4165" stroked="true" strokeweight=".42001pt" strokecolor="#000000">
              <v:stroke dashstyle="solid"/>
            </v:line>
            <v:line style="position:absolute" from="6072,214" to="6072,4169" stroked="true" strokeweight=".47998pt" strokecolor="#000000">
              <v:stroke dashstyle="solid"/>
            </v:line>
            <v:line style="position:absolute" from="6077,4165" to="10468,4165" stroked="true" strokeweight=".42001pt" strokecolor="#000000">
              <v:stroke dashstyle="solid"/>
            </v:line>
            <v:line style="position:absolute" from="10472,205" to="10472,4169" stroked="true" strokeweight=".41998pt" strokecolor="#000000">
              <v:stroke dashstyle="solid"/>
            </v:line>
            <v:line style="position:absolute" from="2132,2829" to="5789,2829" stroked="true" strokeweight=".72pt" strokecolor="#868686">
              <v:stroke dashstyle="solid"/>
            </v:line>
            <v:line style="position:absolute" from="2132,2502" to="5789,2502" stroked="true" strokeweight=".72pt" strokecolor="#868686">
              <v:stroke dashstyle="solid"/>
            </v:line>
            <v:line style="position:absolute" from="2132,2178" to="5789,2178" stroked="true" strokeweight=".66pt" strokecolor="#868686">
              <v:stroke dashstyle="solid"/>
            </v:line>
            <v:line style="position:absolute" from="2132,1851" to="5789,1851" stroked="true" strokeweight=".66pt" strokecolor="#868686">
              <v:stroke dashstyle="solid"/>
            </v:line>
            <v:line style="position:absolute" from="2132,1525" to="5789,1525" stroked="true" strokeweight=".66pt" strokecolor="#868686">
              <v:stroke dashstyle="solid"/>
            </v:line>
            <v:line style="position:absolute" from="2132,1198" to="5789,1198" stroked="true" strokeweight=".66pt" strokecolor="#868686">
              <v:stroke dashstyle="solid"/>
            </v:line>
            <v:line style="position:absolute" from="2132,872" to="5789,872" stroked="true" strokeweight=".66pt" strokecolor="#868686">
              <v:stroke dashstyle="solid"/>
            </v:line>
            <v:line style="position:absolute" from="2133,873" to="2133,2889" stroked="true" strokeweight=".66pt" strokecolor="#868686">
              <v:stroke dashstyle="solid"/>
            </v:line>
            <v:rect style="position:absolute;left:2073;top:2821;width:59;height:15" filled="true" fillcolor="#868686" stroked="false">
              <v:fill type="solid"/>
            </v:rect>
            <v:rect style="position:absolute;left:2073;top:2495;width:59;height:15" filled="true" fillcolor="#868686" stroked="false">
              <v:fill type="solid"/>
            </v:rect>
            <v:rect style="position:absolute;left:2073;top:2171;width:59;height:14" filled="true" fillcolor="#868686" stroked="false">
              <v:fill type="solid"/>
            </v:rect>
            <v:rect style="position:absolute;left:2073;top:1844;width:59;height:14" filled="true" fillcolor="#868686" stroked="false">
              <v:fill type="solid"/>
            </v:rect>
            <v:rect style="position:absolute;left:2073;top:1518;width:59;height:14" filled="true" fillcolor="#868686" stroked="false">
              <v:fill type="solid"/>
            </v:rect>
            <v:rect style="position:absolute;left:2073;top:1191;width:59;height:14" filled="true" fillcolor="#868686" stroked="false">
              <v:fill type="solid"/>
            </v:rect>
            <v:rect style="position:absolute;left:2073;top:865;width:59;height:14" filled="true" fillcolor="#868686" stroked="false">
              <v:fill type="solid"/>
            </v:rect>
            <v:line style="position:absolute" from="2132,2829" to="5789,2829" stroked="true" strokeweight=".72pt" strokecolor="#868686">
              <v:stroke dashstyle="solid"/>
            </v:line>
            <v:rect style="position:absolute;left:2354;top:2828;width:14;height:60" filled="true" fillcolor="#868686" stroked="false">
              <v:fill type="solid"/>
            </v:rect>
            <v:rect style="position:absolute;left:2583;top:2828;width:14;height:60" filled="true" fillcolor="#868686" stroked="false">
              <v:fill type="solid"/>
            </v:rect>
            <v:rect style="position:absolute;left:2811;top:2828;width:14;height:60" filled="true" fillcolor="#868686" stroked="false">
              <v:fill type="solid"/>
            </v:rect>
            <v:rect style="position:absolute;left:3039;top:2828;width:14;height:60" filled="true" fillcolor="#868686" stroked="false">
              <v:fill type="solid"/>
            </v:rect>
            <v:rect style="position:absolute;left:3268;top:2828;width:14;height:60" filled="true" fillcolor="#868686" stroked="false">
              <v:fill type="solid"/>
            </v:rect>
            <v:rect style="position:absolute;left:3496;top:2828;width:14;height:60" filled="true" fillcolor="#868686" stroked="false">
              <v:fill type="solid"/>
            </v:rect>
            <v:rect style="position:absolute;left:3726;top:2828;width:14;height:60" filled="true" fillcolor="#868686" stroked="false">
              <v:fill type="solid"/>
            </v:rect>
            <v:rect style="position:absolute;left:3954;top:2828;width:14;height:60" filled="true" fillcolor="#868686" stroked="false">
              <v:fill type="solid"/>
            </v:rect>
            <v:rect style="position:absolute;left:4182;top:2828;width:14;height:60" filled="true" fillcolor="#868686" stroked="false">
              <v:fill type="solid"/>
            </v:rect>
            <v:rect style="position:absolute;left:4411;top:2828;width:14;height:60" filled="true" fillcolor="#868686" stroked="false">
              <v:fill type="solid"/>
            </v:rect>
            <v:rect style="position:absolute;left:4639;top:2828;width:14;height:60" filled="true" fillcolor="#868686" stroked="false">
              <v:fill type="solid"/>
            </v:rect>
            <v:rect style="position:absolute;left:4867;top:2828;width:14;height:60" filled="true" fillcolor="#868686" stroked="false">
              <v:fill type="solid"/>
            </v:rect>
            <v:rect style="position:absolute;left:5096;top:2828;width:14;height:60" filled="true" fillcolor="#868686" stroked="false">
              <v:fill type="solid"/>
            </v:rect>
            <v:rect style="position:absolute;left:5324;top:2828;width:14;height:60" filled="true" fillcolor="#868686" stroked="false">
              <v:fill type="solid"/>
            </v:rect>
            <v:rect style="position:absolute;left:5552;top:2828;width:14;height:60" filled="true" fillcolor="#868686" stroked="false">
              <v:fill type="solid"/>
            </v:rect>
            <v:rect style="position:absolute;left:5781;top:2828;width:14;height:60" filled="true" fillcolor="#868686" stroked="false">
              <v:fill type="solid"/>
            </v:rect>
            <v:shape style="position:absolute;left:2223;top:1118;width:3473;height:855" coordorigin="2224,1119" coordsize="3473,855" path="m3205,1435l3146,1435,3149,1438,3149,1438,3376,1669,3377,1669,3377,1671,3605,1835,3606,1836,3608,1836,3610,1837,3839,1936,3840,1936,3841,1937,3844,1937,4072,1973,4076,1973,4304,1960,4501,1932,4074,1932,4077,1932,3857,1897,3854,1897,3850,1896,3852,1896,3631,1801,3630,1801,3625,1799,3627,1799,3402,1637,3403,1637,3205,1435xm4077,1932l4074,1932,4078,1932,4077,1932xm5684,1749l5674,1749,5443,1762,4986,1800,4756,1831,4529,1885,4302,1918,4077,1932,4078,1932,4501,1932,4535,1927,4765,1872,4992,1841,5447,1804,5676,1791,5687,1789,5696,1780,5695,1769,5694,1757,5684,1749xm3850,1896l3854,1897,3853,1897,3850,1896xm3853,1897l3854,1897,3857,1897,3853,1897xm3852,1896l3850,1896,3853,1897,3852,1896xm3625,1799l3630,1801,3629,1801,3625,1799xm3629,1801l3630,1801,3631,1801,3629,1801xm3627,1799l3625,1799,3629,1801,3627,1799xm3403,1637l3402,1637,3404,1638,3403,1637xm3149,1438l3149,1438,3149,1438,3149,1438xm3146,1435l3149,1438,3149,1438,3146,1435xm2921,1275l3149,1438,3146,1435,3205,1435,3176,1407,3174,1404,2997,1277,2926,1277,2921,1275xm2479,1119l2473,1119,2467,1120,2462,1123,2234,1300,2225,1306,2224,1319,2238,1338,2250,1339,2260,1332,2479,1162,2471,1161,2488,1156,2671,1156,2479,1119xm2920,1275l2921,1275,2926,1277,2920,1275xm2993,1275l2920,1275,2926,1277,2997,1277,2993,1275xm2671,1156l2488,1156,2479,1162,2700,1204,2921,1275,2920,1275,2993,1275,2945,1240,2942,1239,2941,1237,2939,1237,2708,1163,2671,1156xm2488,1156l2471,1161,2479,1162,2488,1156xe" filled="true" fillcolor="#17375e" stroked="false">
              <v:path arrowok="t"/>
              <v:fill type="solid"/>
            </v:shape>
            <v:shape style="position:absolute;left:2223;top:1118;width:3472;height:669" coordorigin="2224,1119" coordsize="3472,669" path="m3211,1411l3148,1411,3376,1608,3378,1611,3380,1611,3608,1727,3610,1728,3612,1729,3614,1729,3842,1770,4073,1787,4303,1787,5686,1782,5695,1773,5695,1750,5690,1745,4076,1745,3851,1728,3629,1690,3626,1690,3622,1689,3624,1689,3405,1577,3403,1577,3398,1573,3399,1573,3211,1411xm5686,1741l5446,1741,4303,1745,5690,1745,5686,1741xm3622,1689l3626,1690,3625,1689,3622,1689xm3625,1689l3626,1690,3629,1690,3625,1689xm3624,1689l3622,1689,3625,1689,3624,1689xm3398,1573l3403,1577,3400,1574,3398,1573xm3400,1574l3403,1577,3405,1577,3400,1574xm3399,1573l3398,1573,3400,1574,3399,1573xm2924,1276l3150,1414,3148,1411,3211,1411,3175,1380,3174,1379,3173,1379,3172,1378,3004,1277,2926,1277,2924,1276xm2479,1119l2473,1119,2467,1120,2462,1123,2234,1300,2225,1306,2224,1319,2238,1338,2250,1339,2260,1332,2479,1162,2471,1161,2488,1156,2671,1156,2479,1119xm2921,1275l2924,1276,2926,1277,2921,1275xm3000,1275l2921,1275,2926,1277,3004,1277,3000,1275xm2671,1156l2488,1156,2479,1162,2700,1204,2924,1276,2921,1275,3000,1275,2942,1240,2940,1237,2939,1237,2708,1163,2671,1156xm2488,1156l2471,1161,2479,1162,2488,1156xe" filled="true" fillcolor="#c00000" stroked="false">
              <v:path arrowok="t"/>
              <v:fill type="solid"/>
            </v:shape>
            <v:shape style="position:absolute;left:1798;top:3013;width:3672;height:480" type="#_x0000_t75" stroked="false">
              <v:imagedata r:id="rId25" o:title=""/>
            </v:shape>
            <v:line style="position:absolute" from="2322,3687" to="2725,3687" stroked="true" strokeweight="2.1pt" strokecolor="#17375e">
              <v:stroke dashstyle="solid"/>
            </v:line>
            <v:line style="position:absolute" from="2322,3924" to="2725,3924" stroked="true" strokeweight="2.1pt" strokecolor="#c00000">
              <v:stroke dashstyle="solid"/>
            </v:line>
            <v:line style="position:absolute" from="6719,2772" to="10160,2772" stroked="true" strokeweight=".72pt" strokecolor="#868686">
              <v:stroke dashstyle="solid"/>
            </v:line>
            <v:line style="position:absolute" from="6719,2392" to="10160,2392" stroked="true" strokeweight=".71997pt" strokecolor="#868686">
              <v:stroke dashstyle="solid"/>
            </v:line>
            <v:line style="position:absolute" from="6719,2012" to="10160,2012" stroked="true" strokeweight=".66pt" strokecolor="#868686">
              <v:stroke dashstyle="solid"/>
            </v:line>
            <v:line style="position:absolute" from="6719,1632" to="10160,1632" stroked="true" strokeweight=".66pt" strokecolor="#868686">
              <v:stroke dashstyle="solid"/>
            </v:line>
            <v:line style="position:absolute" from="6719,1251" to="10160,1251" stroked="true" strokeweight=".66pt" strokecolor="#868686">
              <v:stroke dashstyle="solid"/>
            </v:line>
            <v:line style="position:absolute" from="6719,872" to="10160,872" stroked="true" strokeweight=".66pt" strokecolor="#868686">
              <v:stroke dashstyle="solid"/>
            </v:line>
            <v:line style="position:absolute" from="6719,873" to="6719,2832" stroked="true" strokeweight=".72003pt" strokecolor="#868686">
              <v:stroke dashstyle="solid"/>
            </v:line>
            <v:rect style="position:absolute;left:6658;top:2765;width:60;height:15" filled="true" fillcolor="#868686" stroked="false">
              <v:fill type="solid"/>
            </v:rect>
            <v:rect style="position:absolute;left:6658;top:2384;width:60;height:15" filled="true" fillcolor="#868686" stroked="false">
              <v:fill type="solid"/>
            </v:rect>
            <v:rect style="position:absolute;left:6658;top:2005;width:60;height:14" filled="true" fillcolor="#868686" stroked="false">
              <v:fill type="solid"/>
            </v:rect>
            <v:rect style="position:absolute;left:6658;top:1625;width:60;height:14" filled="true" fillcolor="#868686" stroked="false">
              <v:fill type="solid"/>
            </v:rect>
            <v:rect style="position:absolute;left:6658;top:1244;width:60;height:14" filled="true" fillcolor="#868686" stroked="false">
              <v:fill type="solid"/>
            </v:rect>
            <v:rect style="position:absolute;left:6658;top:865;width:60;height:14" filled="true" fillcolor="#868686" stroked="false">
              <v:fill type="solid"/>
            </v:rect>
            <v:line style="position:absolute" from="6719,2772" to="10160,2772" stroked="true" strokeweight=".72pt" strokecolor="#868686">
              <v:stroke dashstyle="solid"/>
            </v:line>
            <v:rect style="position:absolute;left:6927;top:2772;width:14;height:60" filled="true" fillcolor="#868686" stroked="false">
              <v:fill type="solid"/>
            </v:rect>
            <v:rect style="position:absolute;left:7142;top:2772;width:14;height:60" filled="true" fillcolor="#868686" stroked="false">
              <v:fill type="solid"/>
            </v:rect>
            <v:rect style="position:absolute;left:7357;top:2772;width:15;height:60" filled="true" fillcolor="#868686" stroked="false">
              <v:fill type="solid"/>
            </v:rect>
            <v:rect style="position:absolute;left:7572;top:2772;width:14;height:60" filled="true" fillcolor="#868686" stroked="false">
              <v:fill type="solid"/>
            </v:rect>
            <v:rect style="position:absolute;left:7788;top:2772;width:14;height:60" filled="true" fillcolor="#868686" stroked="false">
              <v:fill type="solid"/>
            </v:rect>
            <v:rect style="position:absolute;left:8002;top:2772;width:14;height:60" filled="true" fillcolor="#868686" stroked="false">
              <v:fill type="solid"/>
            </v:rect>
            <v:rect style="position:absolute;left:8217;top:2772;width:15;height:60" filled="true" fillcolor="#868686" stroked="false">
              <v:fill type="solid"/>
            </v:rect>
            <v:rect style="position:absolute;left:8432;top:2772;width:14;height:60" filled="true" fillcolor="#868686" stroked="false">
              <v:fill type="solid"/>
            </v:rect>
            <v:rect style="position:absolute;left:8648;top:2772;width:14;height:60" filled="true" fillcolor="#868686" stroked="false">
              <v:fill type="solid"/>
            </v:rect>
            <v:rect style="position:absolute;left:8862;top:2772;width:15;height:60" filled="true" fillcolor="#868686" stroked="false">
              <v:fill type="solid"/>
            </v:rect>
            <v:rect style="position:absolute;left:9078;top:2772;width:14;height:60" filled="true" fillcolor="#868686" stroked="false">
              <v:fill type="solid"/>
            </v:rect>
            <v:rect style="position:absolute;left:9292;top:2772;width:14;height:60" filled="true" fillcolor="#868686" stroked="false">
              <v:fill type="solid"/>
            </v:rect>
            <v:rect style="position:absolute;left:9508;top:2772;width:14;height:60" filled="true" fillcolor="#868686" stroked="false">
              <v:fill type="solid"/>
            </v:rect>
            <v:rect style="position:absolute;left:9722;top:2772;width:15;height:60" filled="true" fillcolor="#868686" stroked="false">
              <v:fill type="solid"/>
            </v:rect>
            <v:rect style="position:absolute;left:9938;top:2772;width:14;height:60" filled="true" fillcolor="#868686" stroked="false">
              <v:fill type="solid"/>
            </v:rect>
            <v:rect style="position:absolute;left:10154;top:2772;width:14;height:60" filled="true" fillcolor="#868686" stroked="false">
              <v:fill type="solid"/>
            </v:rect>
            <v:shape style="position:absolute;left:6804;top:1007;width:3270;height:1012" coordorigin="6804,1007" coordsize="3270,1012" path="m7089,1473l7027,1473,7043,1477,7033,1478,7242,1673,7458,1872,7460,1875,7675,2014,7680,2017,7687,2019,7693,2016,7802,1979,7698,1979,7680,1977,7689,1973,7487,1841,7486,1841,7271,1643,7089,1473xm7689,1973l7680,1977,7698,1979,7689,1973xm8103,1809l7895,1903,7689,1973,7698,1979,7802,1979,7908,1943,8126,1843,8131,1841,8134,1839,8157,1811,8101,1811,8103,1809xm7483,1839l7486,1841,7487,1841,7483,1839xm8108,1806l8103,1809,8101,1811,8108,1806xm8161,1806l8108,1806,8101,1811,8157,1811,8161,1806xm9408,1021l9406,1021,9403,1023,9402,1023,9185,1093,8971,1169,8756,1237,8754,1237,8752,1239,8750,1240,8534,1383,8320,1552,8316,1555,8103,1809,8108,1806,8161,1806,8345,1585,8345,1585,8348,1582,8349,1582,8561,1416,8770,1277,8768,1277,8773,1275,8776,1275,8984,1210,9199,1132,9410,1063,9408,1063,9414,1062,9690,1062,9840,1049,10065,1049,10073,1041,10073,1029,10073,1026,9623,1026,9408,1021xm8348,1582l8345,1585,8347,1584,8348,1582xm8347,1584l8345,1585,8345,1585,8347,1584xm8349,1582l8348,1582,8347,1584,8349,1582xm7046,1435l7040,1437,6824,1446,6814,1446,6804,1457,6805,1468,6805,1480,6816,1488,6827,1488,7033,1478,7027,1473,7089,1473,7056,1441,7051,1438,7046,1435xm7027,1473l7033,1478,7043,1477,7027,1473xm8773,1275l8768,1277,8771,1276,8773,1275xm8771,1276l8768,1277,8770,1277,8771,1276xm8776,1275l8773,1275,8771,1276,8776,1275xm9690,1062l9414,1062,9410,1063,9622,1068,9690,1062xm9414,1062l9408,1063,9410,1063,9414,1062xm10065,1049l9840,1049,10052,1050,10064,1050,10065,1049xm9836,1007l9623,1026,10073,1026,10074,1018,10064,1008,10052,1008,9836,1007xe" filled="true" fillcolor="#17375e" stroked="false">
              <v:path arrowok="t"/>
              <v:fill type="solid"/>
            </v:shape>
            <v:shape style="position:absolute;left:6804;top:1268;width:3270;height:756" coordorigin="6804,1269" coordsize="3270,756" path="m7089,1473l7027,1473,7043,1477,7033,1478,7242,1673,7458,1872,7459,1873,7460,1873,7674,2021,7679,2023,7686,2025,7836,1986,7698,1986,7681,1983,7690,1980,7483,1840,7484,1840,7271,1643,7089,1473xm7690,1980l7681,1983,7698,1986,7690,1980xm8107,1868l7897,1927,7690,1980,7698,1986,7836,1986,7907,1968,8123,1906,8130,1903,8132,1901,8164,1871,8104,1871,8107,1868xm8112,1866l8107,1868,8104,1871,8112,1866xm8169,1866l8112,1866,8104,1871,8164,1871,8169,1866xm8975,1444l8760,1470,8756,1470,8754,1471,8538,1557,8323,1665,8321,1665,8320,1666,8317,1667,8107,1868,8112,1866,8169,1866,8342,1702,8341,1702,8346,1698,8348,1698,8557,1594,8767,1511,8765,1511,8770,1510,8775,1510,8981,1486,8982,1486,8983,1485,9131,1445,8972,1445,8975,1444xm7484,1840l7483,1840,7486,1841,7484,1840xm8346,1698l8341,1702,8343,1701,8346,1698xm8343,1701l8341,1702,8342,1702,8343,1701xm8348,1698l8346,1698,8343,1701,8348,1698xm8770,1510l8765,1511,8767,1511,8770,1510xm8767,1511l8765,1511,8767,1511,8767,1511xm8775,1510l8770,1510,8767,1511,8775,1510xm7046,1435l7040,1437,6824,1446,6814,1446,6804,1457,6805,1468,6805,1480,6816,1488,6827,1488,7033,1478,7027,1473,7089,1473,7056,1441,7051,1438,7046,1435xm7027,1473l7033,1478,7043,1477,7027,1473xm10063,1269l10051,1269,9835,1283,9622,1315,9408,1318,9403,1318,9402,1319,9187,1387,8972,1445,9131,1445,9198,1427,9410,1360,9408,1360,9414,1359,9515,1359,9623,1357,9841,1324,10054,1311,10066,1309,10074,1300,10073,1289,10073,1277,10063,1269xm9414,1359l9408,1360,9410,1360,9414,1359xm9410,1360l9408,1360,9410,1360,9410,1360xm9515,1359l9414,1359,9410,1360,9515,1359xe" filled="true" fillcolor="#c00000" stroked="false">
              <v:path arrowok="t"/>
              <v:fill type="solid"/>
            </v:shape>
            <v:shape style="position:absolute;left:6378;top:2957;width:3485;height:478" type="#_x0000_t75" stroked="false">
              <v:imagedata r:id="rId26" o:title=""/>
            </v:shape>
            <v:line style="position:absolute" from="7118,3692" to="7522,3692" stroked="true" strokeweight="2.1pt" strokecolor="#17375e">
              <v:stroke dashstyle="solid"/>
            </v:line>
            <v:line style="position:absolute" from="7118,3927" to="7522,3927" stroked="true" strokeweight="2.1pt" strokecolor="#c00000">
              <v:stroke dashstyle="solid"/>
            </v:line>
            <v:shape style="position:absolute;left:7539;top:3604;width:2259;height:425" type="#_x0000_t202" filled="false" stroked="false">
              <v:textbox inset="0,0,0,0">
                <w:txbxContent>
                  <w:p>
                    <w:pPr>
                      <w:spacing w:line="192" w:lineRule="exact" w:before="0"/>
                      <w:ind w:left="0" w:right="0" w:firstLine="0"/>
                      <w:jc w:val="left"/>
                      <w:rPr>
                        <w:rFonts w:ascii="Calibri"/>
                        <w:sz w:val="19"/>
                      </w:rPr>
                    </w:pPr>
                    <w:r>
                      <w:rPr>
                        <w:rFonts w:ascii="Calibri"/>
                        <w:sz w:val="19"/>
                      </w:rPr>
                      <w:t>Lower labour supply</w:t>
                    </w:r>
                    <w:r>
                      <w:rPr>
                        <w:rFonts w:ascii="Calibri"/>
                        <w:spacing w:val="-28"/>
                        <w:sz w:val="19"/>
                      </w:rPr>
                      <w:t> </w:t>
                    </w:r>
                    <w:r>
                      <w:rPr>
                        <w:rFonts w:ascii="Calibri"/>
                        <w:sz w:val="19"/>
                      </w:rPr>
                      <w:t>scenario</w:t>
                    </w:r>
                  </w:p>
                  <w:p>
                    <w:pPr>
                      <w:spacing w:line="228" w:lineRule="exact" w:before="4"/>
                      <w:ind w:left="0" w:right="0" w:firstLine="0"/>
                      <w:jc w:val="left"/>
                      <w:rPr>
                        <w:rFonts w:ascii="Calibri"/>
                        <w:sz w:val="19"/>
                      </w:rPr>
                    </w:pPr>
                    <w:r>
                      <w:rPr>
                        <w:rFonts w:ascii="Calibri"/>
                        <w:sz w:val="19"/>
                      </w:rPr>
                      <w:t>N14 forecast</w:t>
                    </w:r>
                  </w:p>
                </w:txbxContent>
              </v:textbox>
              <w10:wrap type="none"/>
            </v:shape>
            <v:shape style="position:absolute;left:6172;top:217;width:2177;height:2657" type="#_x0000_t202" filled="false" stroked="false">
              <v:textbox inset="0,0,0,0">
                <w:txbxContent>
                  <w:p>
                    <w:pPr>
                      <w:spacing w:line="211" w:lineRule="exact" w:before="0"/>
                      <w:ind w:left="0" w:right="0" w:firstLine="0"/>
                      <w:jc w:val="left"/>
                      <w:rPr>
                        <w:b/>
                        <w:sz w:val="19"/>
                      </w:rPr>
                    </w:pPr>
                    <w:r>
                      <w:rPr>
                        <w:b/>
                        <w:sz w:val="19"/>
                      </w:rPr>
                      <w:t>UK CPI inflation</w:t>
                    </w:r>
                  </w:p>
                  <w:p>
                    <w:pPr>
                      <w:spacing w:line="266" w:lineRule="auto" w:before="58"/>
                      <w:ind w:left="134" w:right="12" w:firstLine="7"/>
                      <w:jc w:val="left"/>
                      <w:rPr>
                        <w:rFonts w:ascii="Calibri"/>
                        <w:sz w:val="19"/>
                      </w:rPr>
                    </w:pPr>
                    <w:r>
                      <w:rPr>
                        <w:rFonts w:ascii="Calibri"/>
                        <w:sz w:val="19"/>
                      </w:rPr>
                      <w:t>% change on a year</w:t>
                    </w:r>
                    <w:r>
                      <w:rPr>
                        <w:rFonts w:ascii="Calibri"/>
                        <w:spacing w:val="-31"/>
                        <w:sz w:val="19"/>
                      </w:rPr>
                      <w:t> </w:t>
                    </w:r>
                    <w:r>
                      <w:rPr>
                        <w:rFonts w:ascii="Calibri"/>
                        <w:sz w:val="19"/>
                      </w:rPr>
                      <w:t>earlier 2.5</w:t>
                    </w:r>
                  </w:p>
                  <w:p>
                    <w:pPr>
                      <w:spacing w:before="124"/>
                      <w:ind w:left="134" w:right="0" w:firstLine="0"/>
                      <w:jc w:val="left"/>
                      <w:rPr>
                        <w:rFonts w:ascii="Calibri"/>
                        <w:sz w:val="19"/>
                      </w:rPr>
                    </w:pPr>
                    <w:r>
                      <w:rPr>
                        <w:rFonts w:ascii="Calibri"/>
                        <w:sz w:val="19"/>
                      </w:rPr>
                      <w:t>2.0</w:t>
                    </w:r>
                  </w:p>
                  <w:p>
                    <w:pPr>
                      <w:spacing w:before="148"/>
                      <w:ind w:left="134" w:right="0" w:firstLine="0"/>
                      <w:jc w:val="left"/>
                      <w:rPr>
                        <w:rFonts w:ascii="Calibri"/>
                        <w:sz w:val="19"/>
                      </w:rPr>
                    </w:pPr>
                    <w:r>
                      <w:rPr>
                        <w:rFonts w:ascii="Calibri"/>
                        <w:sz w:val="19"/>
                      </w:rPr>
                      <w:t>1.5</w:t>
                    </w:r>
                  </w:p>
                  <w:p>
                    <w:pPr>
                      <w:spacing w:before="149"/>
                      <w:ind w:left="134" w:right="0" w:firstLine="0"/>
                      <w:jc w:val="left"/>
                      <w:rPr>
                        <w:rFonts w:ascii="Calibri"/>
                        <w:sz w:val="19"/>
                      </w:rPr>
                    </w:pPr>
                    <w:r>
                      <w:rPr>
                        <w:rFonts w:ascii="Calibri"/>
                        <w:sz w:val="19"/>
                      </w:rPr>
                      <w:t>1.0</w:t>
                    </w:r>
                  </w:p>
                  <w:p>
                    <w:pPr>
                      <w:spacing w:before="147"/>
                      <w:ind w:left="134" w:right="0" w:firstLine="0"/>
                      <w:jc w:val="left"/>
                      <w:rPr>
                        <w:rFonts w:ascii="Calibri"/>
                        <w:sz w:val="19"/>
                      </w:rPr>
                    </w:pPr>
                    <w:r>
                      <w:rPr>
                        <w:rFonts w:ascii="Calibri"/>
                        <w:sz w:val="19"/>
                      </w:rPr>
                      <w:t>0.5</w:t>
                    </w:r>
                  </w:p>
                  <w:p>
                    <w:pPr>
                      <w:spacing w:line="228" w:lineRule="exact" w:before="148"/>
                      <w:ind w:left="134" w:right="0" w:firstLine="0"/>
                      <w:jc w:val="left"/>
                      <w:rPr>
                        <w:rFonts w:ascii="Calibri"/>
                        <w:sz w:val="19"/>
                      </w:rPr>
                    </w:pPr>
                    <w:r>
                      <w:rPr>
                        <w:rFonts w:ascii="Calibri"/>
                        <w:sz w:val="19"/>
                      </w:rPr>
                      <w:t>0.0</w:t>
                    </w:r>
                  </w:p>
                </w:txbxContent>
              </v:textbox>
              <w10:wrap type="none"/>
            </v:shape>
            <v:shape style="position:absolute;left:2743;top:3600;width:2256;height:424" type="#_x0000_t202" filled="false" stroked="false">
              <v:textbox inset="0,0,0,0">
                <w:txbxContent>
                  <w:p>
                    <w:pPr>
                      <w:spacing w:line="192" w:lineRule="exact" w:before="0"/>
                      <w:ind w:left="0" w:right="0" w:firstLine="0"/>
                      <w:jc w:val="left"/>
                      <w:rPr>
                        <w:rFonts w:ascii="Calibri"/>
                        <w:sz w:val="19"/>
                      </w:rPr>
                    </w:pPr>
                    <w:r>
                      <w:rPr>
                        <w:rFonts w:ascii="Calibri"/>
                        <w:sz w:val="19"/>
                      </w:rPr>
                      <w:t>Lower labour supply</w:t>
                    </w:r>
                    <w:r>
                      <w:rPr>
                        <w:rFonts w:ascii="Calibri"/>
                        <w:spacing w:val="-30"/>
                        <w:sz w:val="19"/>
                      </w:rPr>
                      <w:t> </w:t>
                    </w:r>
                    <w:r>
                      <w:rPr>
                        <w:rFonts w:ascii="Calibri"/>
                        <w:sz w:val="19"/>
                      </w:rPr>
                      <w:t>scenario</w:t>
                    </w:r>
                  </w:p>
                  <w:p>
                    <w:pPr>
                      <w:spacing w:line="228" w:lineRule="exact" w:before="3"/>
                      <w:ind w:left="0" w:right="0" w:firstLine="0"/>
                      <w:jc w:val="left"/>
                      <w:rPr>
                        <w:rFonts w:ascii="Calibri"/>
                        <w:sz w:val="19"/>
                      </w:rPr>
                    </w:pPr>
                    <w:r>
                      <w:rPr>
                        <w:rFonts w:ascii="Calibri"/>
                        <w:sz w:val="19"/>
                      </w:rPr>
                      <w:t>N14 forecast</w:t>
                    </w:r>
                  </w:p>
                </w:txbxContent>
              </v:textbox>
              <w10:wrap type="none"/>
            </v:shape>
            <v:shape style="position:absolute;left:1586;top:217;width:2181;height:2714" type="#_x0000_t202" filled="false" stroked="false">
              <v:textbox inset="0,0,0,0">
                <w:txbxContent>
                  <w:p>
                    <w:pPr>
                      <w:spacing w:line="211" w:lineRule="exact" w:before="0"/>
                      <w:ind w:left="0" w:right="0" w:firstLine="0"/>
                      <w:jc w:val="left"/>
                      <w:rPr>
                        <w:b/>
                        <w:sz w:val="19"/>
                      </w:rPr>
                    </w:pPr>
                    <w:r>
                      <w:rPr>
                        <w:b/>
                        <w:sz w:val="19"/>
                      </w:rPr>
                      <w:t>UK GDP growth</w:t>
                    </w:r>
                  </w:p>
                  <w:p>
                    <w:pPr>
                      <w:spacing w:line="266" w:lineRule="auto" w:before="59"/>
                      <w:ind w:left="133" w:right="13" w:firstLine="12"/>
                      <w:jc w:val="left"/>
                      <w:rPr>
                        <w:rFonts w:ascii="Calibri"/>
                        <w:sz w:val="19"/>
                      </w:rPr>
                    </w:pPr>
                    <w:r>
                      <w:rPr>
                        <w:rFonts w:ascii="Calibri"/>
                        <w:sz w:val="19"/>
                      </w:rPr>
                      <w:t>% change on a year</w:t>
                    </w:r>
                    <w:r>
                      <w:rPr>
                        <w:rFonts w:ascii="Calibri"/>
                        <w:spacing w:val="-32"/>
                        <w:sz w:val="19"/>
                      </w:rPr>
                      <w:t> </w:t>
                    </w:r>
                    <w:r>
                      <w:rPr>
                        <w:rFonts w:ascii="Calibri"/>
                        <w:sz w:val="19"/>
                      </w:rPr>
                      <w:t>earlier 4.0</w:t>
                    </w:r>
                  </w:p>
                  <w:p>
                    <w:pPr>
                      <w:spacing w:before="69"/>
                      <w:ind w:left="133" w:right="0" w:firstLine="0"/>
                      <w:jc w:val="left"/>
                      <w:rPr>
                        <w:rFonts w:ascii="Calibri"/>
                        <w:sz w:val="19"/>
                      </w:rPr>
                    </w:pPr>
                    <w:r>
                      <w:rPr>
                        <w:rFonts w:ascii="Calibri"/>
                        <w:sz w:val="19"/>
                      </w:rPr>
                      <w:t>3.5</w:t>
                    </w:r>
                  </w:p>
                  <w:p>
                    <w:pPr>
                      <w:spacing w:before="94"/>
                      <w:ind w:left="133" w:right="0" w:firstLine="0"/>
                      <w:jc w:val="left"/>
                      <w:rPr>
                        <w:rFonts w:ascii="Calibri"/>
                        <w:sz w:val="19"/>
                      </w:rPr>
                    </w:pPr>
                    <w:r>
                      <w:rPr>
                        <w:rFonts w:ascii="Calibri"/>
                        <w:sz w:val="19"/>
                      </w:rPr>
                      <w:t>3.0</w:t>
                    </w:r>
                  </w:p>
                  <w:p>
                    <w:pPr>
                      <w:spacing w:before="95"/>
                      <w:ind w:left="133" w:right="0" w:firstLine="0"/>
                      <w:jc w:val="left"/>
                      <w:rPr>
                        <w:rFonts w:ascii="Calibri"/>
                        <w:sz w:val="19"/>
                      </w:rPr>
                    </w:pPr>
                    <w:r>
                      <w:rPr>
                        <w:rFonts w:ascii="Calibri"/>
                        <w:sz w:val="19"/>
                      </w:rPr>
                      <w:t>2.5</w:t>
                    </w:r>
                  </w:p>
                  <w:p>
                    <w:pPr>
                      <w:spacing w:before="94"/>
                      <w:ind w:left="133" w:right="0" w:firstLine="0"/>
                      <w:jc w:val="left"/>
                      <w:rPr>
                        <w:rFonts w:ascii="Calibri"/>
                        <w:sz w:val="19"/>
                      </w:rPr>
                    </w:pPr>
                    <w:r>
                      <w:rPr>
                        <w:rFonts w:ascii="Calibri"/>
                        <w:sz w:val="19"/>
                      </w:rPr>
                      <w:t>2.0</w:t>
                    </w:r>
                  </w:p>
                  <w:p>
                    <w:pPr>
                      <w:spacing w:before="94"/>
                      <w:ind w:left="133" w:right="0" w:firstLine="0"/>
                      <w:jc w:val="left"/>
                      <w:rPr>
                        <w:rFonts w:ascii="Calibri"/>
                        <w:sz w:val="19"/>
                      </w:rPr>
                    </w:pPr>
                    <w:r>
                      <w:rPr>
                        <w:rFonts w:ascii="Calibri"/>
                        <w:sz w:val="19"/>
                      </w:rPr>
                      <w:t>1.5</w:t>
                    </w:r>
                  </w:p>
                  <w:p>
                    <w:pPr>
                      <w:spacing w:line="228" w:lineRule="exact" w:before="95"/>
                      <w:ind w:left="133" w:right="0" w:firstLine="0"/>
                      <w:jc w:val="left"/>
                      <w:rPr>
                        <w:rFonts w:ascii="Calibri"/>
                        <w:sz w:val="19"/>
                      </w:rPr>
                    </w:pPr>
                    <w:r>
                      <w:rPr>
                        <w:rFonts w:ascii="Calibri"/>
                        <w:sz w:val="19"/>
                      </w:rPr>
                      <w:t>1.0</w:t>
                    </w:r>
                  </w:p>
                </w:txbxContent>
              </v:textbox>
              <w10:wrap type="none"/>
            </v:shape>
            <w10:wrap type="topAndBottom"/>
          </v:group>
        </w:pict>
      </w:r>
    </w:p>
    <w:p>
      <w:pPr>
        <w:pStyle w:val="BodyText"/>
        <w:spacing w:before="9"/>
        <w:rPr>
          <w:b/>
          <w:sz w:val="16"/>
        </w:rPr>
      </w:pPr>
    </w:p>
    <w:p>
      <w:pPr>
        <w:spacing w:before="93"/>
        <w:ind w:left="226" w:right="0" w:firstLine="0"/>
        <w:jc w:val="left"/>
        <w:rPr>
          <w:b/>
          <w:sz w:val="19"/>
        </w:rPr>
      </w:pPr>
      <w:r>
        <w:rPr>
          <w:b/>
          <w:sz w:val="19"/>
          <w:u w:val="thick"/>
        </w:rPr>
        <w:t>Risk 5: Faster Productivity Growth</w:t>
      </w:r>
    </w:p>
    <w:p>
      <w:pPr>
        <w:pStyle w:val="BodyText"/>
        <w:spacing w:before="5"/>
        <w:rPr>
          <w:b/>
          <w:sz w:val="29"/>
        </w:rPr>
      </w:pPr>
    </w:p>
    <w:p>
      <w:pPr>
        <w:pStyle w:val="BodyText"/>
        <w:spacing w:line="357" w:lineRule="auto" w:before="93" w:after="18"/>
        <w:ind w:left="226" w:right="92"/>
      </w:pPr>
      <w:r>
        <w:rPr/>
        <w:t>One major puzzle about the recent evolution of the UK economy is its low productivity growth. Much has already been written about this puzzle.</w:t>
      </w:r>
      <w:r>
        <w:rPr>
          <w:vertAlign w:val="superscript"/>
        </w:rPr>
        <w:t>11</w:t>
      </w:r>
      <w:r>
        <w:rPr>
          <w:vertAlign w:val="baseline"/>
        </w:rPr>
        <w:t> The Bank of England (and most other forecasters) have continually been too optimistic in their projections, and continually revised down their productivity forecasts. In the November </w:t>
      </w:r>
      <w:r>
        <w:rPr>
          <w:i/>
          <w:vertAlign w:val="baseline"/>
        </w:rPr>
        <w:t>Inflation Report</w:t>
      </w:r>
      <w:r>
        <w:rPr>
          <w:vertAlign w:val="baseline"/>
        </w:rPr>
        <w:t>, the MPC lowered its productivity growth forecasts again, predicting that productivity growth would only reach 0.7% at the end of 2015 and 1.5% at the end of 2016. There is substantial uncertainty, however, about the future path of productivity, and a number of reasons why</w:t>
      </w:r>
    </w:p>
    <w:p>
      <w:pPr>
        <w:pStyle w:val="BodyText"/>
        <w:spacing w:line="20" w:lineRule="exact"/>
        <w:ind w:left="221"/>
        <w:rPr>
          <w:sz w:val="2"/>
        </w:rPr>
      </w:pPr>
      <w:r>
        <w:rPr>
          <w:sz w:val="2"/>
        </w:rPr>
        <w:pict>
          <v:group style="width:135.5pt;height:.45pt;mso-position-horizontal-relative:char;mso-position-vertical-relative:line" coordorigin="0,0" coordsize="2710,9">
            <v:line style="position:absolute" from="0,4" to="2710,4" stroked="true" strokeweight=".42001pt" strokecolor="#000000">
              <v:stroke dashstyle="solid"/>
            </v:line>
          </v:group>
        </w:pict>
      </w:r>
      <w:r>
        <w:rPr>
          <w:sz w:val="2"/>
        </w:rPr>
      </w:r>
    </w:p>
    <w:p>
      <w:pPr>
        <w:spacing w:before="46"/>
        <w:ind w:left="226" w:right="0" w:firstLine="0"/>
        <w:jc w:val="left"/>
        <w:rPr>
          <w:sz w:val="15"/>
        </w:rPr>
      </w:pPr>
      <w:r>
        <w:rPr>
          <w:position w:val="8"/>
          <w:sz w:val="9"/>
        </w:rPr>
        <w:t>11 </w:t>
      </w:r>
      <w:r>
        <w:rPr>
          <w:sz w:val="15"/>
        </w:rPr>
        <w:t>Examples include: “The UK Productivity Puzzle,” </w:t>
      </w:r>
      <w:r>
        <w:rPr>
          <w:i/>
          <w:sz w:val="15"/>
        </w:rPr>
        <w:t>Bank of England Quarterly Bulletin, </w:t>
      </w:r>
      <w:r>
        <w:rPr>
          <w:sz w:val="15"/>
        </w:rPr>
        <w:t>2014Q2 and speeches by MPC members</w:t>
      </w:r>
    </w:p>
    <w:p>
      <w:pPr>
        <w:spacing w:before="1"/>
        <w:ind w:left="226" w:right="123" w:firstLine="0"/>
        <w:jc w:val="left"/>
        <w:rPr>
          <w:sz w:val="15"/>
        </w:rPr>
      </w:pPr>
      <w:r>
        <w:rPr>
          <w:sz w:val="15"/>
        </w:rPr>
        <w:t>Ben Broadbent, Ian McCafferty, David Miles and Martin Weale, each of which focus on different aspects of this puzzle and are listed in the references.</w:t>
      </w:r>
    </w:p>
    <w:p>
      <w:pPr>
        <w:spacing w:after="0"/>
        <w:jc w:val="left"/>
        <w:rPr>
          <w:sz w:val="15"/>
        </w:rPr>
        <w:sectPr>
          <w:footerReference w:type="default" r:id="rId24"/>
          <w:pgSz w:w="12240" w:h="15840"/>
          <w:pgMar w:footer="1240" w:header="0" w:top="1440" w:bottom="1440" w:left="1360" w:right="1480"/>
        </w:sectPr>
      </w:pPr>
    </w:p>
    <w:p>
      <w:pPr>
        <w:pStyle w:val="BodyText"/>
        <w:spacing w:line="357" w:lineRule="auto" w:before="80"/>
        <w:ind w:left="226" w:right="123"/>
      </w:pPr>
      <w:r>
        <w:rPr/>
        <w:t>productivity</w:t>
      </w:r>
      <w:r>
        <w:rPr>
          <w:spacing w:val="-10"/>
        </w:rPr>
        <w:t> </w:t>
      </w:r>
      <w:r>
        <w:rPr/>
        <w:t>growth</w:t>
      </w:r>
      <w:r>
        <w:rPr>
          <w:spacing w:val="-9"/>
        </w:rPr>
        <w:t> </w:t>
      </w:r>
      <w:r>
        <w:rPr/>
        <w:t>may</w:t>
      </w:r>
      <w:r>
        <w:rPr>
          <w:spacing w:val="-8"/>
        </w:rPr>
        <w:t> </w:t>
      </w:r>
      <w:r>
        <w:rPr/>
        <w:t>finally</w:t>
      </w:r>
      <w:r>
        <w:rPr>
          <w:spacing w:val="-9"/>
        </w:rPr>
        <w:t> </w:t>
      </w:r>
      <w:r>
        <w:rPr/>
        <w:t>start</w:t>
      </w:r>
      <w:r>
        <w:rPr>
          <w:spacing w:val="-8"/>
        </w:rPr>
        <w:t> </w:t>
      </w:r>
      <w:r>
        <w:rPr/>
        <w:t>to</w:t>
      </w:r>
      <w:r>
        <w:rPr>
          <w:spacing w:val="-9"/>
        </w:rPr>
        <w:t> </w:t>
      </w:r>
      <w:r>
        <w:rPr/>
        <w:t>improve.</w:t>
      </w:r>
      <w:r>
        <w:rPr>
          <w:spacing w:val="-9"/>
        </w:rPr>
        <w:t> </w:t>
      </w:r>
      <w:r>
        <w:rPr/>
        <w:t>More</w:t>
      </w:r>
      <w:r>
        <w:rPr>
          <w:spacing w:val="-9"/>
        </w:rPr>
        <w:t> </w:t>
      </w:r>
      <w:r>
        <w:rPr/>
        <w:t>specifically,</w:t>
      </w:r>
      <w:r>
        <w:rPr>
          <w:spacing w:val="-9"/>
        </w:rPr>
        <w:t> </w:t>
      </w:r>
      <w:r>
        <w:rPr/>
        <w:t>key</w:t>
      </w:r>
      <w:r>
        <w:rPr>
          <w:spacing w:val="-10"/>
        </w:rPr>
        <w:t> </w:t>
      </w:r>
      <w:r>
        <w:rPr/>
        <w:t>forces</w:t>
      </w:r>
      <w:r>
        <w:rPr>
          <w:spacing w:val="-8"/>
        </w:rPr>
        <w:t> </w:t>
      </w:r>
      <w:r>
        <w:rPr/>
        <w:t>which</w:t>
      </w:r>
      <w:r>
        <w:rPr>
          <w:spacing w:val="-10"/>
        </w:rPr>
        <w:t> </w:t>
      </w:r>
      <w:r>
        <w:rPr/>
        <w:t>may</w:t>
      </w:r>
      <w:r>
        <w:rPr>
          <w:spacing w:val="-9"/>
        </w:rPr>
        <w:t> </w:t>
      </w:r>
      <w:r>
        <w:rPr/>
        <w:t>have</w:t>
      </w:r>
      <w:r>
        <w:rPr>
          <w:spacing w:val="-9"/>
        </w:rPr>
        <w:t> </w:t>
      </w:r>
      <w:r>
        <w:rPr/>
        <w:t>been</w:t>
      </w:r>
      <w:r>
        <w:rPr>
          <w:spacing w:val="-10"/>
        </w:rPr>
        <w:t> </w:t>
      </w:r>
      <w:r>
        <w:rPr/>
        <w:t>holding back</w:t>
      </w:r>
      <w:r>
        <w:rPr>
          <w:spacing w:val="-7"/>
        </w:rPr>
        <w:t> </w:t>
      </w:r>
      <w:r>
        <w:rPr/>
        <w:t>productivity</w:t>
      </w:r>
      <w:r>
        <w:rPr>
          <w:spacing w:val="-8"/>
        </w:rPr>
        <w:t> </w:t>
      </w:r>
      <w:r>
        <w:rPr/>
        <w:t>growth</w:t>
      </w:r>
      <w:r>
        <w:rPr>
          <w:spacing w:val="-7"/>
        </w:rPr>
        <w:t> </w:t>
      </w:r>
      <w:r>
        <w:rPr/>
        <w:t>may</w:t>
      </w:r>
      <w:r>
        <w:rPr>
          <w:spacing w:val="-7"/>
        </w:rPr>
        <w:t> </w:t>
      </w:r>
      <w:r>
        <w:rPr/>
        <w:t>now</w:t>
      </w:r>
      <w:r>
        <w:rPr>
          <w:spacing w:val="-8"/>
        </w:rPr>
        <w:t> </w:t>
      </w:r>
      <w:r>
        <w:rPr/>
        <w:t>have</w:t>
      </w:r>
      <w:r>
        <w:rPr>
          <w:spacing w:val="-8"/>
        </w:rPr>
        <w:t> </w:t>
      </w:r>
      <w:r>
        <w:rPr/>
        <w:t>faded,</w:t>
      </w:r>
      <w:r>
        <w:rPr>
          <w:spacing w:val="-7"/>
        </w:rPr>
        <w:t> </w:t>
      </w:r>
      <w:r>
        <w:rPr/>
        <w:t>such</w:t>
      </w:r>
      <w:r>
        <w:rPr>
          <w:spacing w:val="-8"/>
        </w:rPr>
        <w:t> </w:t>
      </w:r>
      <w:r>
        <w:rPr/>
        <w:t>as:</w:t>
      </w:r>
      <w:r>
        <w:rPr>
          <w:spacing w:val="-6"/>
        </w:rPr>
        <w:t> </w:t>
      </w:r>
      <w:r>
        <w:rPr/>
        <w:t>low</w:t>
      </w:r>
      <w:r>
        <w:rPr>
          <w:spacing w:val="-9"/>
        </w:rPr>
        <w:t> </w:t>
      </w:r>
      <w:r>
        <w:rPr/>
        <w:t>business</w:t>
      </w:r>
      <w:r>
        <w:rPr>
          <w:spacing w:val="-8"/>
        </w:rPr>
        <w:t> </w:t>
      </w:r>
      <w:r>
        <w:rPr/>
        <w:t>investment</w:t>
      </w:r>
      <w:r>
        <w:rPr>
          <w:spacing w:val="-7"/>
        </w:rPr>
        <w:t> </w:t>
      </w:r>
      <w:r>
        <w:rPr/>
        <w:t>during</w:t>
      </w:r>
      <w:r>
        <w:rPr>
          <w:spacing w:val="-7"/>
        </w:rPr>
        <w:t> </w:t>
      </w:r>
      <w:r>
        <w:rPr/>
        <w:t>the</w:t>
      </w:r>
      <w:r>
        <w:rPr>
          <w:spacing w:val="-8"/>
        </w:rPr>
        <w:t> </w:t>
      </w:r>
      <w:r>
        <w:rPr/>
        <w:t>crisis;</w:t>
      </w:r>
      <w:r>
        <w:rPr>
          <w:spacing w:val="-7"/>
        </w:rPr>
        <w:t> </w:t>
      </w:r>
      <w:r>
        <w:rPr/>
        <w:t>a</w:t>
      </w:r>
      <w:r>
        <w:rPr>
          <w:spacing w:val="-7"/>
        </w:rPr>
        <w:t> </w:t>
      </w:r>
      <w:r>
        <w:rPr/>
        <w:t>weak banking</w:t>
      </w:r>
      <w:r>
        <w:rPr>
          <w:spacing w:val="-11"/>
        </w:rPr>
        <w:t> </w:t>
      </w:r>
      <w:r>
        <w:rPr/>
        <w:t>system</w:t>
      </w:r>
      <w:r>
        <w:rPr>
          <w:spacing w:val="-11"/>
        </w:rPr>
        <w:t> </w:t>
      </w:r>
      <w:r>
        <w:rPr/>
        <w:t>that</w:t>
      </w:r>
      <w:r>
        <w:rPr>
          <w:spacing w:val="-8"/>
        </w:rPr>
        <w:t> </w:t>
      </w:r>
      <w:r>
        <w:rPr/>
        <w:t>was</w:t>
      </w:r>
      <w:r>
        <w:rPr>
          <w:spacing w:val="-10"/>
        </w:rPr>
        <w:t> </w:t>
      </w:r>
      <w:r>
        <w:rPr/>
        <w:t>inefficiently</w:t>
      </w:r>
      <w:r>
        <w:rPr>
          <w:spacing w:val="-11"/>
        </w:rPr>
        <w:t> </w:t>
      </w:r>
      <w:r>
        <w:rPr/>
        <w:t>allocating</w:t>
      </w:r>
      <w:r>
        <w:rPr>
          <w:spacing w:val="-11"/>
        </w:rPr>
        <w:t> </w:t>
      </w:r>
      <w:r>
        <w:rPr/>
        <w:t>capital;</w:t>
      </w:r>
      <w:r>
        <w:rPr>
          <w:spacing w:val="-10"/>
        </w:rPr>
        <w:t> </w:t>
      </w:r>
      <w:r>
        <w:rPr/>
        <w:t>and</w:t>
      </w:r>
      <w:r>
        <w:rPr>
          <w:spacing w:val="-11"/>
        </w:rPr>
        <w:t> </w:t>
      </w:r>
      <w:r>
        <w:rPr/>
        <w:t>limited</w:t>
      </w:r>
      <w:r>
        <w:rPr>
          <w:spacing w:val="-10"/>
        </w:rPr>
        <w:t> </w:t>
      </w:r>
      <w:r>
        <w:rPr/>
        <w:t>labor</w:t>
      </w:r>
      <w:r>
        <w:rPr>
          <w:spacing w:val="-11"/>
        </w:rPr>
        <w:t> </w:t>
      </w:r>
      <w:r>
        <w:rPr/>
        <w:t>market</w:t>
      </w:r>
      <w:r>
        <w:rPr>
          <w:spacing w:val="-9"/>
        </w:rPr>
        <w:t> </w:t>
      </w:r>
      <w:r>
        <w:rPr/>
        <w:t>mobility</w:t>
      </w:r>
      <w:r>
        <w:rPr>
          <w:spacing w:val="-9"/>
        </w:rPr>
        <w:t> </w:t>
      </w:r>
      <w:r>
        <w:rPr/>
        <w:t>which</w:t>
      </w:r>
      <w:r>
        <w:rPr>
          <w:spacing w:val="-11"/>
        </w:rPr>
        <w:t> </w:t>
      </w:r>
      <w:r>
        <w:rPr/>
        <w:t>inefficiently allocated workers. The most recent data also suggests that productivity growth may have finally begun to improve,</w:t>
      </w:r>
      <w:r>
        <w:rPr>
          <w:spacing w:val="-6"/>
        </w:rPr>
        <w:t> </w:t>
      </w:r>
      <w:r>
        <w:rPr/>
        <w:t>although</w:t>
      </w:r>
      <w:r>
        <w:rPr>
          <w:spacing w:val="-7"/>
        </w:rPr>
        <w:t> </w:t>
      </w:r>
      <w:r>
        <w:rPr/>
        <w:t>this</w:t>
      </w:r>
      <w:r>
        <w:rPr>
          <w:spacing w:val="-6"/>
        </w:rPr>
        <w:t> </w:t>
      </w:r>
      <w:r>
        <w:rPr/>
        <w:t>data</w:t>
      </w:r>
      <w:r>
        <w:rPr>
          <w:spacing w:val="-7"/>
        </w:rPr>
        <w:t> </w:t>
      </w:r>
      <w:r>
        <w:rPr/>
        <w:t>is</w:t>
      </w:r>
      <w:r>
        <w:rPr>
          <w:spacing w:val="-6"/>
        </w:rPr>
        <w:t> </w:t>
      </w:r>
      <w:r>
        <w:rPr/>
        <w:t>volatile</w:t>
      </w:r>
      <w:r>
        <w:rPr>
          <w:spacing w:val="-7"/>
        </w:rPr>
        <w:t> </w:t>
      </w:r>
      <w:r>
        <w:rPr/>
        <w:t>and</w:t>
      </w:r>
      <w:r>
        <w:rPr>
          <w:spacing w:val="-7"/>
        </w:rPr>
        <w:t> </w:t>
      </w:r>
      <w:r>
        <w:rPr/>
        <w:t>subject</w:t>
      </w:r>
      <w:r>
        <w:rPr>
          <w:spacing w:val="-6"/>
        </w:rPr>
        <w:t> </w:t>
      </w:r>
      <w:r>
        <w:rPr/>
        <w:t>to</w:t>
      </w:r>
      <w:r>
        <w:rPr>
          <w:spacing w:val="-8"/>
        </w:rPr>
        <w:t> </w:t>
      </w:r>
      <w:r>
        <w:rPr/>
        <w:t>large</w:t>
      </w:r>
      <w:r>
        <w:rPr>
          <w:spacing w:val="-7"/>
        </w:rPr>
        <w:t> </w:t>
      </w:r>
      <w:r>
        <w:rPr/>
        <w:t>revisions,</w:t>
      </w:r>
      <w:r>
        <w:rPr>
          <w:spacing w:val="-7"/>
        </w:rPr>
        <w:t> </w:t>
      </w:r>
      <w:r>
        <w:rPr/>
        <w:t>so</w:t>
      </w:r>
      <w:r>
        <w:rPr>
          <w:spacing w:val="-8"/>
        </w:rPr>
        <w:t> </w:t>
      </w:r>
      <w:r>
        <w:rPr/>
        <w:t>that</w:t>
      </w:r>
      <w:r>
        <w:rPr>
          <w:spacing w:val="-6"/>
        </w:rPr>
        <w:t> </w:t>
      </w:r>
      <w:r>
        <w:rPr/>
        <w:t>it</w:t>
      </w:r>
      <w:r>
        <w:rPr>
          <w:spacing w:val="-7"/>
        </w:rPr>
        <w:t> </w:t>
      </w:r>
      <w:r>
        <w:rPr/>
        <w:t>may</w:t>
      </w:r>
      <w:r>
        <w:rPr>
          <w:spacing w:val="-7"/>
        </w:rPr>
        <w:t> </w:t>
      </w:r>
      <w:r>
        <w:rPr/>
        <w:t>be</w:t>
      </w:r>
      <w:r>
        <w:rPr>
          <w:spacing w:val="-7"/>
        </w:rPr>
        <w:t> </w:t>
      </w:r>
      <w:r>
        <w:rPr/>
        <w:t>some</w:t>
      </w:r>
      <w:r>
        <w:rPr>
          <w:spacing w:val="-7"/>
        </w:rPr>
        <w:t> </w:t>
      </w:r>
      <w:r>
        <w:rPr/>
        <w:t>time</w:t>
      </w:r>
      <w:r>
        <w:rPr>
          <w:spacing w:val="-7"/>
        </w:rPr>
        <w:t> </w:t>
      </w:r>
      <w:r>
        <w:rPr/>
        <w:t>before</w:t>
      </w:r>
      <w:r>
        <w:rPr>
          <w:spacing w:val="-7"/>
        </w:rPr>
        <w:t> </w:t>
      </w:r>
      <w:r>
        <w:rPr/>
        <w:t>we can identify if there is any persistent</w:t>
      </w:r>
      <w:r>
        <w:rPr>
          <w:spacing w:val="-10"/>
        </w:rPr>
        <w:t> </w:t>
      </w:r>
      <w:r>
        <w:rPr/>
        <w:t>improvement.</w:t>
      </w:r>
      <w:r>
        <w:rPr>
          <w:vertAlign w:val="superscript"/>
        </w:rPr>
        <w:t>12</w:t>
      </w:r>
    </w:p>
    <w:p>
      <w:pPr>
        <w:pStyle w:val="BodyText"/>
        <w:spacing w:before="6"/>
        <w:rPr>
          <w:sz w:val="27"/>
        </w:rPr>
      </w:pPr>
    </w:p>
    <w:p>
      <w:pPr>
        <w:pStyle w:val="Heading1"/>
      </w:pPr>
      <w:r>
        <w:rPr/>
        <w:t>Figure</w:t>
      </w:r>
      <w:r>
        <w:rPr>
          <w:spacing w:val="-13"/>
        </w:rPr>
        <w:t> </w:t>
      </w:r>
      <w:r>
        <w:rPr/>
        <w:t>7:</w:t>
      </w:r>
      <w:r>
        <w:rPr>
          <w:spacing w:val="-13"/>
        </w:rPr>
        <w:t> </w:t>
      </w:r>
      <w:r>
        <w:rPr/>
        <w:t>Effects</w:t>
      </w:r>
      <w:r>
        <w:rPr>
          <w:spacing w:val="-12"/>
        </w:rPr>
        <w:t> </w:t>
      </w:r>
      <w:r>
        <w:rPr/>
        <w:t>of</w:t>
      </w:r>
      <w:r>
        <w:rPr>
          <w:spacing w:val="-12"/>
        </w:rPr>
        <w:t> </w:t>
      </w:r>
      <w:r>
        <w:rPr/>
        <w:t>Stronger</w:t>
      </w:r>
      <w:r>
        <w:rPr>
          <w:spacing w:val="-12"/>
        </w:rPr>
        <w:t> </w:t>
      </w:r>
      <w:r>
        <w:rPr/>
        <w:t>Productivity</w:t>
      </w:r>
      <w:r>
        <w:rPr>
          <w:spacing w:val="-13"/>
        </w:rPr>
        <w:t> </w:t>
      </w:r>
      <w:r>
        <w:rPr/>
        <w:t>Growth</w:t>
      </w:r>
    </w:p>
    <w:p>
      <w:pPr>
        <w:pStyle w:val="BodyText"/>
        <w:rPr>
          <w:b/>
          <w:sz w:val="20"/>
        </w:rPr>
      </w:pPr>
    </w:p>
    <w:p>
      <w:pPr>
        <w:pStyle w:val="BodyText"/>
        <w:rPr>
          <w:b/>
          <w:sz w:val="14"/>
        </w:rPr>
      </w:pPr>
      <w:r>
        <w:rPr/>
        <w:pict>
          <v:group style="position:absolute;margin-left:74.040001pt;margin-top:10.272037pt;width:450.9pt;height:210.85pt;mso-position-horizontal-relative:page;mso-position-vertical-relative:paragraph;z-index:-251612160;mso-wrap-distance-left:0;mso-wrap-distance-right:0" coordorigin="1481,205" coordsize="9018,4217">
            <v:line style="position:absolute" from="1481,210" to="10499,210" stroked="true" strokeweight=".47998pt" strokecolor="#000000">
              <v:stroke dashstyle="solid"/>
            </v:line>
            <v:line style="position:absolute" from="1485,205" to="1485,4422" stroked="true" strokeweight=".42pt" strokecolor="#000000">
              <v:stroke dashstyle="solid"/>
            </v:line>
            <v:line style="position:absolute" from="1481,4418" to="5911,4418" stroked="true" strokeweight=".41998pt" strokecolor="#000000">
              <v:stroke dashstyle="solid"/>
            </v:line>
            <v:line style="position:absolute" from="5916,215" to="5916,4422" stroked="true" strokeweight=".48001pt" strokecolor="#000000">
              <v:stroke dashstyle="solid"/>
            </v:line>
            <v:line style="position:absolute" from="5921,4418" to="10490,4418" stroked="true" strokeweight=".41998pt" strokecolor="#000000">
              <v:stroke dashstyle="solid"/>
            </v:line>
            <v:line style="position:absolute" from="10495,205" to="10495,4422" stroked="true" strokeweight=".41998pt" strokecolor="#000000">
              <v:stroke dashstyle="solid"/>
            </v:line>
            <v:line style="position:absolute" from="2129,3030" to="5544,3030" stroked="true" strokeweight=".66pt" strokecolor="#868686">
              <v:stroke dashstyle="solid"/>
            </v:line>
            <v:line style="position:absolute" from="2129,2667" to="5544,2667" stroked="true" strokeweight=".66pt" strokecolor="#868686">
              <v:stroke dashstyle="solid"/>
            </v:line>
            <v:line style="position:absolute" from="2129,2304" to="5544,2304" stroked="true" strokeweight=".72pt" strokecolor="#868686">
              <v:stroke dashstyle="solid"/>
            </v:line>
            <v:line style="position:absolute" from="2129,1941" to="5544,1941" stroked="true" strokeweight=".72pt" strokecolor="#868686">
              <v:stroke dashstyle="solid"/>
            </v:line>
            <v:line style="position:absolute" from="2129,1578" to="5544,1578" stroked="true" strokeweight=".72pt" strokecolor="#868686">
              <v:stroke dashstyle="solid"/>
            </v:line>
            <v:line style="position:absolute" from="2129,1215" to="5544,1215" stroked="true" strokeweight=".72003pt" strokecolor="#868686">
              <v:stroke dashstyle="solid"/>
            </v:line>
            <v:line style="position:absolute" from="2129,851" to="5544,851" stroked="true" strokeweight=".71997pt" strokecolor="#868686">
              <v:stroke dashstyle="solid"/>
            </v:line>
            <v:line style="position:absolute" from="2128,851" to="2128,3090" stroked="true" strokeweight=".66pt" strokecolor="#868686">
              <v:stroke dashstyle="solid"/>
            </v:line>
            <v:rect style="position:absolute;left:2068;top:3023;width:60;height:14" filled="true" fillcolor="#868686" stroked="false">
              <v:fill type="solid"/>
            </v:rect>
            <v:rect style="position:absolute;left:2068;top:2660;width:60;height:14" filled="true" fillcolor="#868686" stroked="false">
              <v:fill type="solid"/>
            </v:rect>
            <v:rect style="position:absolute;left:2068;top:2297;width:60;height:15" filled="true" fillcolor="#868686" stroked="false">
              <v:fill type="solid"/>
            </v:rect>
            <v:rect style="position:absolute;left:2068;top:1933;width:60;height:15" filled="true" fillcolor="#868686" stroked="false">
              <v:fill type="solid"/>
            </v:rect>
            <v:rect style="position:absolute;left:2068;top:1571;width:60;height:15" filled="true" fillcolor="#868686" stroked="false">
              <v:fill type="solid"/>
            </v:rect>
            <v:rect style="position:absolute;left:2068;top:1207;width:60;height:15" filled="true" fillcolor="#868686" stroked="false">
              <v:fill type="solid"/>
            </v:rect>
            <v:rect style="position:absolute;left:2068;top:843;width:60;height:15" filled="true" fillcolor="#868686" stroked="false">
              <v:fill type="solid"/>
            </v:rect>
            <v:line style="position:absolute" from="2129,3030" to="5544,3030" stroked="true" strokeweight=".66pt" strokecolor="#868686">
              <v:stroke dashstyle="solid"/>
            </v:line>
            <v:rect style="position:absolute;left:2335;top:3030;width:14;height:60" filled="true" fillcolor="#868686" stroked="false">
              <v:fill type="solid"/>
            </v:rect>
            <v:rect style="position:absolute;left:2548;top:3030;width:14;height:60" filled="true" fillcolor="#868686" stroked="false">
              <v:fill type="solid"/>
            </v:rect>
            <v:rect style="position:absolute;left:2761;top:3030;width:15;height:60" filled="true" fillcolor="#868686" stroked="false">
              <v:fill type="solid"/>
            </v:rect>
            <v:rect style="position:absolute;left:2976;top:3030;width:14;height:60" filled="true" fillcolor="#868686" stroked="false">
              <v:fill type="solid"/>
            </v:rect>
            <v:rect style="position:absolute;left:3189;top:3030;width:14;height:60" filled="true" fillcolor="#868686" stroked="false">
              <v:fill type="solid"/>
            </v:rect>
            <v:rect style="position:absolute;left:3403;top:3030;width:14;height:60" filled="true" fillcolor="#868686" stroked="false">
              <v:fill type="solid"/>
            </v:rect>
            <v:rect style="position:absolute;left:3616;top:3030;width:14;height:60" filled="true" fillcolor="#868686" stroked="false">
              <v:fill type="solid"/>
            </v:rect>
            <v:rect style="position:absolute;left:3829;top:3030;width:15;height:60" filled="true" fillcolor="#868686" stroked="false">
              <v:fill type="solid"/>
            </v:rect>
            <v:rect style="position:absolute;left:4042;top:3030;width:15;height:60" filled="true" fillcolor="#868686" stroked="false">
              <v:fill type="solid"/>
            </v:rect>
            <v:rect style="position:absolute;left:4256;top:3030;width:14;height:60" filled="true" fillcolor="#868686" stroked="false">
              <v:fill type="solid"/>
            </v:rect>
            <v:rect style="position:absolute;left:4470;top:3030;width:14;height:60" filled="true" fillcolor="#868686" stroked="false">
              <v:fill type="solid"/>
            </v:rect>
            <v:rect style="position:absolute;left:4683;top:3030;width:14;height:60" filled="true" fillcolor="#868686" stroked="false">
              <v:fill type="solid"/>
            </v:rect>
            <v:rect style="position:absolute;left:4896;top:3030;width:15;height:60" filled="true" fillcolor="#868686" stroked="false">
              <v:fill type="solid"/>
            </v:rect>
            <v:rect style="position:absolute;left:5109;top:3030;width:15;height:60" filled="true" fillcolor="#868686" stroked="false">
              <v:fill type="solid"/>
            </v:rect>
            <v:rect style="position:absolute;left:5323;top:3030;width:14;height:60" filled="true" fillcolor="#868686" stroked="false">
              <v:fill type="solid"/>
            </v:rect>
            <v:rect style="position:absolute;left:5536;top:3030;width:14;height:60" filled="true" fillcolor="#868686" stroked="false">
              <v:fill type="solid"/>
            </v:rect>
            <v:shape style="position:absolute;left:2212;top:1127;width:3246;height:458" coordorigin="2213,1127" coordsize="3246,458" path="m3080,1399l3290,1551,3293,1553,3300,1555,3512,1584,3520,1584,3733,1548,3730,1548,3943,1545,3986,1543,3512,1543,3515,1543,3330,1517,3314,1517,3305,1513,3309,1513,3151,1399,3080,1399,3080,1399xm4697,1539l4157,1539,4368,1553,4583,1548,4697,1539xm3515,1543l3512,1543,3518,1543,3515,1543xm4156,1497l3942,1503,3728,1506,3726,1506,3515,1543,3518,1543,3986,1543,4157,1539,4697,1539,4798,1530,4954,1511,4370,1511,4156,1497xm3305,1513l3314,1517,3311,1514,3305,1513xm3311,1514l3314,1517,3330,1517,3311,1514xm3309,1513l3305,1513,3311,1514,3309,1513xm5447,1427l5436,1427,5006,1463,4794,1488,4583,1506,4370,1511,4954,1511,5012,1504,5438,1469,5450,1468,5459,1458,5458,1446,5458,1435,5447,1427xm3077,1397l3080,1399,3080,1399,3077,1397xm3148,1397l3077,1397,3080,1399,3151,1399,3148,1397xm2601,1164l2464,1164,2456,1172,2658,1221,2868,1301,3080,1399,3077,1397,3148,1397,3101,1363,3100,1362,3098,1362,2884,1261,2668,1180,2601,1164xm2447,1127l2440,1129,2435,1134,2221,1331,2213,1339,2213,1353,2220,1361,2228,1369,2242,1369,2250,1362,2456,1172,2444,1169,2464,1164,2601,1164,2454,1129,2447,1127xm2464,1164l2444,1169,2456,1172,2464,1164xe" filled="true" fillcolor="#17375e" stroked="false">
              <v:path arrowok="t"/>
              <v:fill type="solid"/>
            </v:shape>
            <v:shape style="position:absolute;left:2212;top:1127;width:3246;height:741" coordorigin="2213,1127" coordsize="3246,741" path="m3134,1450l3074,1450,3077,1452,3077,1452,3288,1668,3292,1672,3505,1800,3508,1801,3509,1803,3511,1803,3725,1849,3941,1867,4156,1867,5437,1863,5449,1861,5459,1853,5459,1841,5458,1829,5455,1827,3944,1827,3733,1809,3532,1764,3527,1764,3521,1762,3523,1762,3319,1639,3318,1639,3313,1636,3314,1636,3134,1450xm4156,1825l3944,1827,5455,1827,5454,1826,4484,1826,4156,1825xm5449,1821l5437,1821,4484,1826,5454,1826,5449,1821xm3521,1762l3527,1764,3524,1763,3521,1762xm3524,1763l3527,1764,3532,1764,3524,1763xm3523,1762l3521,1762,3524,1763,3523,1762xm3313,1636l3318,1639,3316,1638,3313,1636xm3316,1638l3318,1639,3319,1639,3316,1638xm3314,1636l3313,1636,3316,1638,3314,1636xm3077,1452l3077,1452,3077,1452,3077,1452xm3074,1450l3077,1452,3077,1452,3074,1450xm2865,1300l3077,1452,3074,1450,3134,1450,3104,1420,3103,1420,3101,1417,2940,1301,2868,1301,2865,1300xm2447,1127l2440,1129,2435,1134,2221,1331,2213,1339,2213,1353,2220,1361,2228,1369,2242,1369,2250,1362,2456,1172,2444,1169,2464,1164,2601,1164,2454,1129,2447,1127xm2863,1299l2865,1300,2868,1301,2863,1299xm2937,1299l2863,1299,2868,1301,2940,1301,2937,1299xm2601,1164l2464,1164,2456,1172,2658,1221,2865,1300,2863,1299,2937,1299,2888,1264,2886,1264,2884,1261,2668,1180,2601,1164xm2464,1164l2444,1169,2456,1172,2464,1164xe" filled="true" fillcolor="#c00000" stroked="false">
              <v:path arrowok="t"/>
              <v:fill type="solid"/>
            </v:shape>
            <v:shape style="position:absolute;left:1786;top:3215;width:3462;height:480" type="#_x0000_t75" stroked="false">
              <v:imagedata r:id="rId28" o:title=""/>
            </v:shape>
            <v:line style="position:absolute" from="2513,3882" to="2915,3882" stroked="true" strokeweight="2.1pt" strokecolor="#17375e">
              <v:stroke dashstyle="solid"/>
            </v:line>
            <v:line style="position:absolute" from="2513,4163" to="2915,4163" stroked="true" strokeweight="2.04pt" strokecolor="#c00000">
              <v:stroke dashstyle="solid"/>
            </v:line>
            <v:line style="position:absolute" from="6552,3046" to="10042,3046" stroked="true" strokeweight=".72pt" strokecolor="#868686">
              <v:stroke dashstyle="solid"/>
            </v:line>
            <v:line style="position:absolute" from="6552,2643" to="10042,2643" stroked="true" strokeweight=".66pt" strokecolor="#868686">
              <v:stroke dashstyle="solid"/>
            </v:line>
            <v:line style="position:absolute" from="6552,2240" to="10042,2240" stroked="true" strokeweight=".66pt" strokecolor="#868686">
              <v:stroke dashstyle="solid"/>
            </v:line>
            <v:line style="position:absolute" from="6552,1837" to="10042,1837" stroked="true" strokeweight=".65997pt" strokecolor="#868686">
              <v:stroke dashstyle="solid"/>
            </v:line>
            <v:line style="position:absolute" from="6552,1432" to="10042,1432" stroked="true" strokeweight=".66pt" strokecolor="#868686">
              <v:stroke dashstyle="solid"/>
            </v:line>
            <v:line style="position:absolute" from="6552,1029" to="10042,1029" stroked="true" strokeweight=".65997pt" strokecolor="#868686">
              <v:stroke dashstyle="solid"/>
            </v:line>
            <v:line style="position:absolute" from="6551,1030" to="6551,3106" stroked="true" strokeweight=".66pt" strokecolor="#868686">
              <v:stroke dashstyle="solid"/>
            </v:line>
            <v:rect style="position:absolute;left:6492;top:3038;width:60;height:15" filled="true" fillcolor="#868686" stroked="false">
              <v:fill type="solid"/>
            </v:rect>
            <v:rect style="position:absolute;left:6492;top:2636;width:60;height:14" filled="true" fillcolor="#868686" stroked="false">
              <v:fill type="solid"/>
            </v:rect>
            <v:rect style="position:absolute;left:6492;top:2233;width:60;height:14" filled="true" fillcolor="#868686" stroked="false">
              <v:fill type="solid"/>
            </v:rect>
            <v:rect style="position:absolute;left:6492;top:1830;width:60;height:14" filled="true" fillcolor="#868686" stroked="false">
              <v:fill type="solid"/>
            </v:rect>
            <v:rect style="position:absolute;left:6492;top:1425;width:60;height:14" filled="true" fillcolor="#868686" stroked="false">
              <v:fill type="solid"/>
            </v:rect>
            <v:rect style="position:absolute;left:6492;top:1022;width:60;height:14" filled="true" fillcolor="#868686" stroked="false">
              <v:fill type="solid"/>
            </v:rect>
            <v:line style="position:absolute" from="6552,3046" to="10042,3046" stroked="true" strokeweight=".72pt" strokecolor="#868686">
              <v:stroke dashstyle="solid"/>
            </v:line>
            <v:rect style="position:absolute;left:6763;top:3045;width:14;height:60" filled="true" fillcolor="#868686" stroked="false">
              <v:fill type="solid"/>
            </v:rect>
            <v:rect style="position:absolute;left:6980;top:3045;width:14;height:60" filled="true" fillcolor="#868686" stroked="false">
              <v:fill type="solid"/>
            </v:rect>
            <v:rect style="position:absolute;left:7198;top:3045;width:14;height:60" filled="true" fillcolor="#868686" stroked="false">
              <v:fill type="solid"/>
            </v:rect>
            <v:rect style="position:absolute;left:7416;top:3045;width:15;height:60" filled="true" fillcolor="#868686" stroked="false">
              <v:fill type="solid"/>
            </v:rect>
            <v:rect style="position:absolute;left:7635;top:3045;width:14;height:60" filled="true" fillcolor="#868686" stroked="false">
              <v:fill type="solid"/>
            </v:rect>
            <v:rect style="position:absolute;left:7852;top:3045;width:15;height:60" filled="true" fillcolor="#868686" stroked="false">
              <v:fill type="solid"/>
            </v:rect>
            <v:rect style="position:absolute;left:8071;top:3045;width:14;height:60" filled="true" fillcolor="#868686" stroked="false">
              <v:fill type="solid"/>
            </v:rect>
            <v:rect style="position:absolute;left:8289;top:3045;width:14;height:60" filled="true" fillcolor="#868686" stroked="false">
              <v:fill type="solid"/>
            </v:rect>
            <v:rect style="position:absolute;left:8506;top:3045;width:14;height:60" filled="true" fillcolor="#868686" stroked="false">
              <v:fill type="solid"/>
            </v:rect>
            <v:rect style="position:absolute;left:8726;top:3045;width:14;height:60" filled="true" fillcolor="#868686" stroked="false">
              <v:fill type="solid"/>
            </v:rect>
            <v:rect style="position:absolute;left:8943;top:3045;width:15;height:60" filled="true" fillcolor="#868686" stroked="false">
              <v:fill type="solid"/>
            </v:rect>
            <v:rect style="position:absolute;left:9162;top:3045;width:14;height:60" filled="true" fillcolor="#868686" stroked="false">
              <v:fill type="solid"/>
            </v:rect>
            <v:rect style="position:absolute;left:9379;top:3045;width:15;height:60" filled="true" fillcolor="#868686" stroked="false">
              <v:fill type="solid"/>
            </v:rect>
            <v:rect style="position:absolute;left:9597;top:3045;width:14;height:60" filled="true" fillcolor="#868686" stroked="false">
              <v:fill type="solid"/>
            </v:rect>
            <v:rect style="position:absolute;left:9816;top:3045;width:15;height:60" filled="true" fillcolor="#868686" stroked="false">
              <v:fill type="solid"/>
            </v:rect>
            <v:rect style="position:absolute;left:10034;top:3045;width:14;height:60" filled="true" fillcolor="#868686" stroked="false">
              <v:fill type="solid"/>
            </v:rect>
            <v:shape style="position:absolute;left:6638;top:1548;width:3315;height:708" coordorigin="6638,1548" coordsize="3315,708" path="m6923,1666l6863,1666,6878,1672,6869,1672,7301,2089,7520,2251,7525,2255,7531,2256,7537,2255,7691,2218,7546,2218,7528,2214,7537,2212,7330,2058,7111,1849,6923,1666xm7537,2212l7528,2214,7546,2218,7537,2212xm7959,2107l7746,2161,7537,2212,7546,2218,7691,2218,7756,2202,7974,2147,7976,2146,7980,2145,7982,2142,8017,2111,7955,2111,7959,2107xm7963,2106l7959,2107,7955,2111,7963,2106xm8022,2106l7963,2106,7955,2111,8017,2111,8022,2106xm9278,1587l9274,1587,9272,1588,9054,1655,8836,1710,8839,1710,8622,1729,8618,1729,8616,1731,8396,1809,8179,1908,8174,1911,8173,1912,7959,2107,7963,2106,8022,2106,8198,1947,8196,1947,8202,1943,8204,1943,8414,1847,8627,1770,8626,1770,8630,1769,8639,1769,8843,1751,8846,1751,9064,1696,9280,1629,9278,1629,9284,1627,9513,1627,9716,1600,9932,1590,9944,1589,9945,1588,9496,1588,9278,1587xm8202,1943l8196,1947,8200,1945,8202,1943xm8200,1945l8196,1947,8198,1947,8200,1945xm8204,1943l8202,1943,8200,1945,8204,1943xm8630,1769l8626,1770,8628,1770,8630,1769xm8628,1770l8626,1770,8627,1770,8628,1770xm8639,1769l8630,1769,8628,1770,8639,1769xm6883,1630l6877,1630,6659,1641,6647,1642,6638,1651,6640,1662,6640,1674,6649,1683,6661,1683,6869,1672,6863,1666,6923,1666,6893,1636,6888,1631,6883,1630xm6863,1666l6869,1672,6878,1672,6863,1666xm9513,1627l9284,1627,9280,1629,9496,1630,9513,1627xm9284,1627l9278,1629,9281,1629,9284,1627xm9942,1548l9931,1548,9712,1559,9496,1588,9945,1588,9953,1579,9953,1569,9952,1557,9942,1548xe" filled="true" fillcolor="#17375e" stroked="false">
              <v:path arrowok="t"/>
              <v:fill type="solid"/>
            </v:shape>
            <v:shape style="position:absolute;left:6638;top:1452;width:3315;height:801" coordorigin="6638,1452" coordsize="3315,801" path="m6923,1666l6863,1666,6878,1672,6869,1672,7301,2089,7302,2091,7520,2248,7525,2251,7532,2253,7538,2251,7676,2214,7544,2214,7528,2211,7536,2208,7327,2057,7328,2057,7111,1849,6923,1666xm7536,2208l7528,2211,7544,2214,7536,2208xm7957,2087l7745,2152,7536,2208,7544,2214,7676,2214,7756,2193,7974,2125,7981,2123,8014,2091,7954,2091,7957,2087xm7962,2086l7957,2087,7954,2091,7962,2086xm8019,2086l7962,2086,7954,2091,8014,2091,8019,2086xm8838,1638l8621,1666,8618,1666,8617,1667,8615,1667,8395,1757,8178,1871,8176,1872,7957,2087,7962,2086,8019,2086,8198,1908,8197,1908,8202,1905,8204,1905,8416,1794,8626,1708,8626,1708,8632,1705,8645,1705,8844,1680,8846,1680,8846,1679,8988,1639,8836,1639,8838,1638xm7328,2057l7327,2057,7330,2058,7328,2057xm8202,1905l8197,1908,8200,1907,8202,1905xm8200,1907l8197,1908,8198,1908,8200,1907xm8204,1905l8202,1905,8200,1907,8204,1905xm8632,1705l8626,1708,8626,1708,8632,1705xm8626,1708l8626,1708,8626,1708,8626,1708xm8645,1705l8632,1705,8626,1708,8645,1705xm6883,1630l6877,1630,6659,1641,6647,1642,6638,1651,6640,1662,6640,1674,6649,1683,6661,1683,6869,1672,6863,1666,6923,1666,6893,1636,6888,1631,6883,1630xm6863,1666l6869,1672,6878,1672,6863,1666xm9942,1452l9930,1452,9710,1467,9493,1501,9496,1501,9276,1504,9274,1505,9271,1505,9053,1577,8836,1639,8988,1639,9065,1618,9281,1546,9278,1546,9284,1545,9351,1545,9497,1542,9499,1542,9718,1507,9932,1494,9944,1493,9953,1483,9953,1471,9952,1461,9942,1452xm9284,1545l9278,1546,9281,1546,9284,1545xm9281,1546l9278,1546,9281,1546,9281,1546xm9351,1545l9284,1545,9281,1546,9351,1545xe" filled="true" fillcolor="#c00000" stroked="false">
              <v:path arrowok="t"/>
              <v:fill type="solid"/>
            </v:shape>
            <v:shape style="position:absolute;left:6212;top:3232;width:3527;height:478" type="#_x0000_t75" stroked="false">
              <v:imagedata r:id="rId29" o:title=""/>
            </v:shape>
            <v:line style="position:absolute" from="6793,3860" to="7196,3860" stroked="true" strokeweight="2.1pt" strokecolor="#17375e">
              <v:stroke dashstyle="solid"/>
            </v:line>
            <v:line style="position:absolute" from="6793,4156" to="7196,4156" stroked="true" strokeweight="2.1pt" strokecolor="#c00000">
              <v:stroke dashstyle="solid"/>
            </v:line>
            <v:shape style="position:absolute;left:7213;top:3774;width:2179;height:484" type="#_x0000_t202" filled="false" stroked="false">
              <v:textbox inset="0,0,0,0">
                <w:txbxContent>
                  <w:p>
                    <w:pPr>
                      <w:spacing w:line="192" w:lineRule="exact" w:before="0"/>
                      <w:ind w:left="0" w:right="0" w:firstLine="0"/>
                      <w:jc w:val="left"/>
                      <w:rPr>
                        <w:rFonts w:ascii="Calibri"/>
                        <w:sz w:val="19"/>
                      </w:rPr>
                    </w:pPr>
                    <w:r>
                      <w:rPr>
                        <w:rFonts w:ascii="Calibri"/>
                        <w:sz w:val="19"/>
                      </w:rPr>
                      <w:t>Higher productivity</w:t>
                    </w:r>
                    <w:r>
                      <w:rPr>
                        <w:rFonts w:ascii="Calibri"/>
                        <w:spacing w:val="-26"/>
                        <w:sz w:val="19"/>
                      </w:rPr>
                      <w:t> </w:t>
                    </w:r>
                    <w:r>
                      <w:rPr>
                        <w:rFonts w:ascii="Calibri"/>
                        <w:sz w:val="19"/>
                      </w:rPr>
                      <w:t>scenario</w:t>
                    </w:r>
                  </w:p>
                  <w:p>
                    <w:pPr>
                      <w:spacing w:line="228" w:lineRule="exact" w:before="63"/>
                      <w:ind w:left="0" w:right="0" w:firstLine="0"/>
                      <w:jc w:val="left"/>
                      <w:rPr>
                        <w:rFonts w:ascii="Calibri"/>
                        <w:sz w:val="19"/>
                      </w:rPr>
                    </w:pPr>
                    <w:r>
                      <w:rPr>
                        <w:rFonts w:ascii="Calibri"/>
                        <w:sz w:val="19"/>
                      </w:rPr>
                      <w:t>N14 forecast</w:t>
                    </w:r>
                  </w:p>
                </w:txbxContent>
              </v:textbox>
              <w10:wrap type="none"/>
            </v:shape>
            <v:shape style="position:absolute;left:6018;top:219;width:2161;height:2929" type="#_x0000_t202" filled="false" stroked="false">
              <v:textbox inset="0,0,0,0">
                <w:txbxContent>
                  <w:p>
                    <w:pPr>
                      <w:spacing w:line="211" w:lineRule="exact" w:before="0"/>
                      <w:ind w:left="0" w:right="0" w:firstLine="0"/>
                      <w:jc w:val="left"/>
                      <w:rPr>
                        <w:b/>
                        <w:sz w:val="19"/>
                      </w:rPr>
                    </w:pPr>
                    <w:r>
                      <w:rPr>
                        <w:b/>
                        <w:sz w:val="19"/>
                      </w:rPr>
                      <w:t>UK CPI inflation</w:t>
                    </w:r>
                  </w:p>
                  <w:p>
                    <w:pPr>
                      <w:spacing w:line="304" w:lineRule="auto" w:before="178"/>
                      <w:ind w:left="121" w:right="12" w:firstLine="4"/>
                      <w:jc w:val="left"/>
                      <w:rPr>
                        <w:rFonts w:ascii="Calibri"/>
                        <w:sz w:val="19"/>
                      </w:rPr>
                    </w:pPr>
                    <w:r>
                      <w:rPr>
                        <w:rFonts w:ascii="Calibri"/>
                        <w:sz w:val="19"/>
                      </w:rPr>
                      <w:t>% change on a year</w:t>
                    </w:r>
                    <w:r>
                      <w:rPr>
                        <w:rFonts w:ascii="Calibri"/>
                        <w:spacing w:val="-31"/>
                        <w:sz w:val="19"/>
                      </w:rPr>
                      <w:t> </w:t>
                    </w:r>
                    <w:r>
                      <w:rPr>
                        <w:rFonts w:ascii="Calibri"/>
                        <w:sz w:val="19"/>
                      </w:rPr>
                      <w:t>earlier 2.5</w:t>
                    </w:r>
                  </w:p>
                  <w:p>
                    <w:pPr>
                      <w:spacing w:before="109"/>
                      <w:ind w:left="121" w:right="0" w:firstLine="0"/>
                      <w:jc w:val="left"/>
                      <w:rPr>
                        <w:rFonts w:ascii="Calibri"/>
                        <w:sz w:val="19"/>
                      </w:rPr>
                    </w:pPr>
                    <w:r>
                      <w:rPr>
                        <w:rFonts w:ascii="Calibri"/>
                        <w:sz w:val="19"/>
                      </w:rPr>
                      <w:t>2.0</w:t>
                    </w:r>
                  </w:p>
                  <w:p>
                    <w:pPr>
                      <w:spacing w:line="240" w:lineRule="auto" w:before="1"/>
                      <w:rPr>
                        <w:rFonts w:ascii="Calibri"/>
                        <w:sz w:val="14"/>
                      </w:rPr>
                    </w:pPr>
                  </w:p>
                  <w:p>
                    <w:pPr>
                      <w:spacing w:before="0"/>
                      <w:ind w:left="121" w:right="0" w:firstLine="0"/>
                      <w:jc w:val="left"/>
                      <w:rPr>
                        <w:rFonts w:ascii="Calibri"/>
                        <w:sz w:val="19"/>
                      </w:rPr>
                    </w:pPr>
                    <w:r>
                      <w:rPr>
                        <w:rFonts w:ascii="Calibri"/>
                        <w:sz w:val="19"/>
                      </w:rPr>
                      <w:t>1.5</w:t>
                    </w:r>
                  </w:p>
                  <w:p>
                    <w:pPr>
                      <w:spacing w:line="240" w:lineRule="auto" w:before="0"/>
                      <w:rPr>
                        <w:rFonts w:ascii="Calibri"/>
                        <w:sz w:val="14"/>
                      </w:rPr>
                    </w:pPr>
                  </w:p>
                  <w:p>
                    <w:pPr>
                      <w:spacing w:before="0"/>
                      <w:ind w:left="121" w:right="0" w:firstLine="0"/>
                      <w:jc w:val="left"/>
                      <w:rPr>
                        <w:rFonts w:ascii="Calibri"/>
                        <w:sz w:val="19"/>
                      </w:rPr>
                    </w:pPr>
                    <w:r>
                      <w:rPr>
                        <w:rFonts w:ascii="Calibri"/>
                        <w:sz w:val="19"/>
                      </w:rPr>
                      <w:t>1.0</w:t>
                    </w:r>
                  </w:p>
                  <w:p>
                    <w:pPr>
                      <w:spacing w:line="240" w:lineRule="auto" w:before="0"/>
                      <w:rPr>
                        <w:rFonts w:ascii="Calibri"/>
                        <w:sz w:val="14"/>
                      </w:rPr>
                    </w:pPr>
                  </w:p>
                  <w:p>
                    <w:pPr>
                      <w:spacing w:before="1"/>
                      <w:ind w:left="121" w:right="0" w:firstLine="0"/>
                      <w:jc w:val="left"/>
                      <w:rPr>
                        <w:rFonts w:ascii="Calibri"/>
                        <w:sz w:val="19"/>
                      </w:rPr>
                    </w:pPr>
                    <w:r>
                      <w:rPr>
                        <w:rFonts w:ascii="Calibri"/>
                        <w:sz w:val="19"/>
                      </w:rPr>
                      <w:t>0.5</w:t>
                    </w:r>
                  </w:p>
                  <w:p>
                    <w:pPr>
                      <w:spacing w:line="240" w:lineRule="auto" w:before="0"/>
                      <w:rPr>
                        <w:rFonts w:ascii="Calibri"/>
                        <w:sz w:val="14"/>
                      </w:rPr>
                    </w:pPr>
                  </w:p>
                  <w:p>
                    <w:pPr>
                      <w:spacing w:line="228" w:lineRule="exact" w:before="0"/>
                      <w:ind w:left="121" w:right="0" w:firstLine="0"/>
                      <w:jc w:val="left"/>
                      <w:rPr>
                        <w:rFonts w:ascii="Calibri"/>
                        <w:sz w:val="19"/>
                      </w:rPr>
                    </w:pPr>
                    <w:r>
                      <w:rPr>
                        <w:rFonts w:ascii="Calibri"/>
                        <w:sz w:val="19"/>
                      </w:rPr>
                      <w:t>0.0</w:t>
                    </w:r>
                  </w:p>
                </w:txbxContent>
              </v:textbox>
              <w10:wrap type="none"/>
            </v:shape>
            <v:shape style="position:absolute;left:2932;top:3794;width:2180;height:471" type="#_x0000_t202" filled="false" stroked="false">
              <v:textbox inset="0,0,0,0">
                <w:txbxContent>
                  <w:p>
                    <w:pPr>
                      <w:spacing w:line="192" w:lineRule="exact" w:before="0"/>
                      <w:ind w:left="0" w:right="0" w:firstLine="0"/>
                      <w:jc w:val="left"/>
                      <w:rPr>
                        <w:rFonts w:ascii="Calibri"/>
                        <w:sz w:val="19"/>
                      </w:rPr>
                    </w:pPr>
                    <w:r>
                      <w:rPr>
                        <w:rFonts w:ascii="Calibri"/>
                        <w:sz w:val="19"/>
                      </w:rPr>
                      <w:t>Higher productivity</w:t>
                    </w:r>
                    <w:r>
                      <w:rPr>
                        <w:rFonts w:ascii="Calibri"/>
                        <w:spacing w:val="-26"/>
                        <w:sz w:val="19"/>
                      </w:rPr>
                      <w:t> </w:t>
                    </w:r>
                    <w:r>
                      <w:rPr>
                        <w:rFonts w:ascii="Calibri"/>
                        <w:sz w:val="19"/>
                      </w:rPr>
                      <w:t>scenario</w:t>
                    </w:r>
                  </w:p>
                  <w:p>
                    <w:pPr>
                      <w:spacing w:line="228" w:lineRule="exact" w:before="50"/>
                      <w:ind w:left="0" w:right="0" w:firstLine="0"/>
                      <w:jc w:val="left"/>
                      <w:rPr>
                        <w:rFonts w:ascii="Calibri"/>
                        <w:sz w:val="19"/>
                      </w:rPr>
                    </w:pPr>
                    <w:r>
                      <w:rPr>
                        <w:rFonts w:ascii="Calibri"/>
                        <w:sz w:val="19"/>
                      </w:rPr>
                      <w:t>N14 forecast</w:t>
                    </w:r>
                  </w:p>
                </w:txbxContent>
              </v:textbox>
              <w10:wrap type="none"/>
            </v:shape>
            <v:shape style="position:absolute;left:1586;top:219;width:2181;height:2914" type="#_x0000_t202" filled="false" stroked="false">
              <v:textbox inset="0,0,0,0">
                <w:txbxContent>
                  <w:p>
                    <w:pPr>
                      <w:spacing w:line="211" w:lineRule="exact" w:before="0"/>
                      <w:ind w:left="0" w:right="0" w:firstLine="0"/>
                      <w:jc w:val="left"/>
                      <w:rPr>
                        <w:b/>
                        <w:sz w:val="19"/>
                      </w:rPr>
                    </w:pPr>
                    <w:r>
                      <w:rPr>
                        <w:b/>
                        <w:sz w:val="19"/>
                      </w:rPr>
                      <w:t>UK GDP growth</w:t>
                    </w:r>
                  </w:p>
                  <w:p>
                    <w:pPr>
                      <w:spacing w:line="237" w:lineRule="auto" w:before="67"/>
                      <w:ind w:left="129" w:right="14" w:firstLine="15"/>
                      <w:jc w:val="left"/>
                      <w:rPr>
                        <w:rFonts w:ascii="Calibri"/>
                        <w:sz w:val="19"/>
                      </w:rPr>
                    </w:pPr>
                    <w:r>
                      <w:rPr>
                        <w:rFonts w:ascii="Calibri"/>
                        <w:sz w:val="19"/>
                      </w:rPr>
                      <w:t>% change on a year</w:t>
                    </w:r>
                    <w:r>
                      <w:rPr>
                        <w:rFonts w:ascii="Calibri"/>
                        <w:spacing w:val="-32"/>
                        <w:sz w:val="19"/>
                      </w:rPr>
                      <w:t> </w:t>
                    </w:r>
                    <w:r>
                      <w:rPr>
                        <w:rFonts w:ascii="Calibri"/>
                        <w:sz w:val="19"/>
                      </w:rPr>
                      <w:t>earlier 4.0</w:t>
                    </w:r>
                  </w:p>
                  <w:p>
                    <w:pPr>
                      <w:spacing w:before="132"/>
                      <w:ind w:left="129" w:right="0" w:firstLine="0"/>
                      <w:jc w:val="left"/>
                      <w:rPr>
                        <w:rFonts w:ascii="Calibri"/>
                        <w:sz w:val="19"/>
                      </w:rPr>
                    </w:pPr>
                    <w:r>
                      <w:rPr>
                        <w:rFonts w:ascii="Calibri"/>
                        <w:sz w:val="19"/>
                      </w:rPr>
                      <w:t>3.5</w:t>
                    </w:r>
                  </w:p>
                  <w:p>
                    <w:pPr>
                      <w:spacing w:before="130"/>
                      <w:ind w:left="129" w:right="0" w:firstLine="0"/>
                      <w:jc w:val="left"/>
                      <w:rPr>
                        <w:rFonts w:ascii="Calibri"/>
                        <w:sz w:val="19"/>
                      </w:rPr>
                    </w:pPr>
                    <w:r>
                      <w:rPr>
                        <w:rFonts w:ascii="Calibri"/>
                        <w:sz w:val="19"/>
                      </w:rPr>
                      <w:t>3.0</w:t>
                    </w:r>
                  </w:p>
                  <w:p>
                    <w:pPr>
                      <w:spacing w:before="132"/>
                      <w:ind w:left="129" w:right="0" w:firstLine="0"/>
                      <w:jc w:val="left"/>
                      <w:rPr>
                        <w:rFonts w:ascii="Calibri"/>
                        <w:sz w:val="19"/>
                      </w:rPr>
                    </w:pPr>
                    <w:r>
                      <w:rPr>
                        <w:rFonts w:ascii="Calibri"/>
                        <w:sz w:val="19"/>
                      </w:rPr>
                      <w:t>2.5</w:t>
                    </w:r>
                  </w:p>
                  <w:p>
                    <w:pPr>
                      <w:spacing w:before="132"/>
                      <w:ind w:left="129" w:right="0" w:firstLine="0"/>
                      <w:jc w:val="left"/>
                      <w:rPr>
                        <w:rFonts w:ascii="Calibri"/>
                        <w:sz w:val="19"/>
                      </w:rPr>
                    </w:pPr>
                    <w:r>
                      <w:rPr>
                        <w:rFonts w:ascii="Calibri"/>
                        <w:sz w:val="19"/>
                      </w:rPr>
                      <w:t>2.0</w:t>
                    </w:r>
                  </w:p>
                  <w:p>
                    <w:pPr>
                      <w:spacing w:before="130"/>
                      <w:ind w:left="129" w:right="0" w:firstLine="0"/>
                      <w:jc w:val="left"/>
                      <w:rPr>
                        <w:rFonts w:ascii="Calibri"/>
                        <w:sz w:val="19"/>
                      </w:rPr>
                    </w:pPr>
                    <w:r>
                      <w:rPr>
                        <w:rFonts w:ascii="Calibri"/>
                        <w:sz w:val="19"/>
                      </w:rPr>
                      <w:t>1.5</w:t>
                    </w:r>
                  </w:p>
                  <w:p>
                    <w:pPr>
                      <w:spacing w:line="228" w:lineRule="exact" w:before="132"/>
                      <w:ind w:left="129" w:right="0" w:firstLine="0"/>
                      <w:jc w:val="left"/>
                      <w:rPr>
                        <w:rFonts w:ascii="Calibri"/>
                        <w:sz w:val="19"/>
                      </w:rPr>
                    </w:pPr>
                    <w:r>
                      <w:rPr>
                        <w:rFonts w:ascii="Calibri"/>
                        <w:sz w:val="19"/>
                      </w:rPr>
                      <w:t>1.0</w:t>
                    </w:r>
                  </w:p>
                </w:txbxContent>
              </v:textbox>
              <w10:wrap type="none"/>
            </v:shape>
            <w10:wrap type="topAndBottom"/>
          </v:group>
        </w:pict>
      </w:r>
    </w:p>
    <w:p>
      <w:pPr>
        <w:pStyle w:val="BodyText"/>
        <w:spacing w:before="10"/>
        <w:rPr>
          <w:b/>
          <w:sz w:val="16"/>
        </w:rPr>
      </w:pPr>
    </w:p>
    <w:p>
      <w:pPr>
        <w:pStyle w:val="BodyText"/>
        <w:spacing w:line="357" w:lineRule="auto" w:before="93"/>
        <w:ind w:left="226" w:right="176"/>
      </w:pPr>
      <w:r>
        <w:rPr/>
        <w:t>In order to assess the impact of stronger productivity growth on our forecast, we return to the November baseline. We now assume that productivity growth is 0.5 percentage points higher in 2015, 2016, and 2017 than in the November forecast. (For comparison, productivity growth in the November forecast was 0.7% in 2015, 1.5% in 2016, and 1.8% in 2017.) Before the crisis, productivity growth averaged 2.3% from 1990 to 2007 – so that under this more optimistic scenario, productivity growth would only reach its pre-crisis trend by 2017 and would never exceed it. Figure 7 shows the simulated effect on UK GDP and inflation. By the end</w:t>
      </w:r>
      <w:r>
        <w:rPr>
          <w:spacing w:val="-8"/>
        </w:rPr>
        <w:t> </w:t>
      </w:r>
      <w:r>
        <w:rPr/>
        <w:t>of</w:t>
      </w:r>
      <w:r>
        <w:rPr>
          <w:spacing w:val="-6"/>
        </w:rPr>
        <w:t> </w:t>
      </w:r>
      <w:r>
        <w:rPr/>
        <w:t>2016,</w:t>
      </w:r>
      <w:r>
        <w:rPr>
          <w:spacing w:val="-7"/>
        </w:rPr>
        <w:t> </w:t>
      </w:r>
      <w:r>
        <w:rPr/>
        <w:t>UK</w:t>
      </w:r>
      <w:r>
        <w:rPr>
          <w:spacing w:val="-7"/>
        </w:rPr>
        <w:t> </w:t>
      </w:r>
      <w:r>
        <w:rPr/>
        <w:t>GDP</w:t>
      </w:r>
      <w:r>
        <w:rPr>
          <w:spacing w:val="-7"/>
        </w:rPr>
        <w:t> </w:t>
      </w:r>
      <w:r>
        <w:rPr/>
        <w:t>growth</w:t>
      </w:r>
      <w:r>
        <w:rPr>
          <w:spacing w:val="-8"/>
        </w:rPr>
        <w:t> </w:t>
      </w:r>
      <w:r>
        <w:rPr/>
        <w:t>is</w:t>
      </w:r>
      <w:r>
        <w:rPr>
          <w:spacing w:val="-7"/>
        </w:rPr>
        <w:t> </w:t>
      </w:r>
      <w:r>
        <w:rPr/>
        <w:t>almost</w:t>
      </w:r>
      <w:r>
        <w:rPr>
          <w:spacing w:val="-8"/>
        </w:rPr>
        <w:t> </w:t>
      </w:r>
      <w:r>
        <w:rPr/>
        <w:t>3.1%</w:t>
      </w:r>
      <w:r>
        <w:rPr>
          <w:spacing w:val="-6"/>
        </w:rPr>
        <w:t> </w:t>
      </w:r>
      <w:r>
        <w:rPr/>
        <w:t>–</w:t>
      </w:r>
      <w:r>
        <w:rPr>
          <w:spacing w:val="-8"/>
        </w:rPr>
        <w:t> </w:t>
      </w:r>
      <w:r>
        <w:rPr/>
        <w:t>about</w:t>
      </w:r>
      <w:r>
        <w:rPr>
          <w:spacing w:val="-8"/>
        </w:rPr>
        <w:t> </w:t>
      </w:r>
      <w:r>
        <w:rPr/>
        <w:t>½</w:t>
      </w:r>
      <w:r>
        <w:rPr>
          <w:spacing w:val="-8"/>
        </w:rPr>
        <w:t> </w:t>
      </w:r>
      <w:r>
        <w:rPr/>
        <w:t>percentage</w:t>
      </w:r>
      <w:r>
        <w:rPr>
          <w:spacing w:val="-8"/>
        </w:rPr>
        <w:t> </w:t>
      </w:r>
      <w:r>
        <w:rPr/>
        <w:t>points</w:t>
      </w:r>
      <w:r>
        <w:rPr>
          <w:spacing w:val="-7"/>
        </w:rPr>
        <w:t> </w:t>
      </w:r>
      <w:r>
        <w:rPr/>
        <w:t>higher</w:t>
      </w:r>
      <w:r>
        <w:rPr>
          <w:spacing w:val="-8"/>
        </w:rPr>
        <w:t> </w:t>
      </w:r>
      <w:r>
        <w:rPr/>
        <w:t>than</w:t>
      </w:r>
      <w:r>
        <w:rPr>
          <w:spacing w:val="-8"/>
        </w:rPr>
        <w:t> </w:t>
      </w:r>
      <w:r>
        <w:rPr/>
        <w:t>the</w:t>
      </w:r>
      <w:r>
        <w:rPr>
          <w:spacing w:val="-7"/>
        </w:rPr>
        <w:t> </w:t>
      </w:r>
      <w:r>
        <w:rPr/>
        <w:t>baseline</w:t>
      </w:r>
      <w:r>
        <w:rPr>
          <w:spacing w:val="-8"/>
        </w:rPr>
        <w:t> </w:t>
      </w:r>
      <w:r>
        <w:rPr/>
        <w:t>forecast. CPI inflation is 1.7%, slightly lower than the</w:t>
      </w:r>
      <w:r>
        <w:rPr>
          <w:spacing w:val="-8"/>
        </w:rPr>
        <w:t> </w:t>
      </w:r>
      <w:r>
        <w:rPr/>
        <w:t>baseline.</w:t>
      </w:r>
    </w:p>
    <w:p>
      <w:pPr>
        <w:pStyle w:val="BodyText"/>
        <w:spacing w:before="4"/>
        <w:rPr>
          <w:sz w:val="27"/>
        </w:rPr>
      </w:pPr>
    </w:p>
    <w:p>
      <w:pPr>
        <w:pStyle w:val="Heading1"/>
        <w:spacing w:before="1"/>
      </w:pPr>
      <w:r>
        <w:rPr>
          <w:u w:val="thick"/>
        </w:rPr>
        <w:t>Tying it All Together</w:t>
      </w:r>
    </w:p>
    <w:p>
      <w:pPr>
        <w:pStyle w:val="BodyText"/>
        <w:spacing w:before="5"/>
        <w:rPr>
          <w:b/>
          <w:sz w:val="29"/>
        </w:rPr>
      </w:pPr>
    </w:p>
    <w:p>
      <w:pPr>
        <w:pStyle w:val="BodyText"/>
        <w:spacing w:line="357" w:lineRule="auto" w:before="93"/>
        <w:ind w:left="226"/>
      </w:pPr>
      <w:r>
        <w:rPr/>
        <w:pict>
          <v:shape style="position:absolute;margin-left:79.320pt;margin-top:56.131207pt;width:135.5pt;height:.1pt;mso-position-horizontal-relative:page;mso-position-vertical-relative:paragraph;z-index:-251611136;mso-wrap-distance-left:0;mso-wrap-distance-right:0" coordorigin="1586,1123" coordsize="2710,0" path="m1586,1123l4296,1123e" filled="false" stroked="true" strokeweight=".41998pt" strokecolor="#000000">
            <v:path arrowok="t"/>
            <v:stroke dashstyle="solid"/>
            <w10:wrap type="topAndBottom"/>
          </v:shape>
        </w:pict>
      </w:r>
      <w:r>
        <w:rPr/>
        <w:t>So what do these different scenarios mean for the economic outlook and appropriate path for monetary policy? As I mentioned before – but a point that is so important that I would be derelict if I did not mention it again</w:t>
      </w:r>
      <w:r>
        <w:rPr>
          <w:spacing w:val="-8"/>
        </w:rPr>
        <w:t> </w:t>
      </w:r>
      <w:r>
        <w:rPr/>
        <w:t>–</w:t>
      </w:r>
      <w:r>
        <w:rPr>
          <w:spacing w:val="-7"/>
        </w:rPr>
        <w:t> </w:t>
      </w:r>
      <w:r>
        <w:rPr/>
        <w:t>I</w:t>
      </w:r>
      <w:r>
        <w:rPr>
          <w:spacing w:val="-7"/>
        </w:rPr>
        <w:t> </w:t>
      </w:r>
      <w:r>
        <w:rPr/>
        <w:t>would</w:t>
      </w:r>
      <w:r>
        <w:rPr>
          <w:spacing w:val="-7"/>
        </w:rPr>
        <w:t> </w:t>
      </w:r>
      <w:r>
        <w:rPr/>
        <w:t>not</w:t>
      </w:r>
      <w:r>
        <w:rPr>
          <w:spacing w:val="-5"/>
        </w:rPr>
        <w:t> </w:t>
      </w:r>
      <w:r>
        <w:rPr/>
        <w:t>focus</w:t>
      </w:r>
      <w:r>
        <w:rPr>
          <w:spacing w:val="-6"/>
        </w:rPr>
        <w:t> </w:t>
      </w:r>
      <w:r>
        <w:rPr/>
        <w:t>on</w:t>
      </w:r>
      <w:r>
        <w:rPr>
          <w:spacing w:val="-7"/>
        </w:rPr>
        <w:t> </w:t>
      </w:r>
      <w:r>
        <w:rPr/>
        <w:t>the</w:t>
      </w:r>
      <w:r>
        <w:rPr>
          <w:spacing w:val="-7"/>
        </w:rPr>
        <w:t> </w:t>
      </w:r>
      <w:r>
        <w:rPr/>
        <w:t>exact</w:t>
      </w:r>
      <w:r>
        <w:rPr>
          <w:spacing w:val="-5"/>
        </w:rPr>
        <w:t> </w:t>
      </w:r>
      <w:r>
        <w:rPr/>
        <w:t>point</w:t>
      </w:r>
      <w:r>
        <w:rPr>
          <w:spacing w:val="-6"/>
        </w:rPr>
        <w:t> </w:t>
      </w:r>
      <w:r>
        <w:rPr/>
        <w:t>estimates</w:t>
      </w:r>
      <w:r>
        <w:rPr>
          <w:spacing w:val="-6"/>
        </w:rPr>
        <w:t> </w:t>
      </w:r>
      <w:r>
        <w:rPr/>
        <w:t>from</w:t>
      </w:r>
      <w:r>
        <w:rPr>
          <w:spacing w:val="-6"/>
        </w:rPr>
        <w:t> </w:t>
      </w:r>
      <w:r>
        <w:rPr/>
        <w:t>any</w:t>
      </w:r>
      <w:r>
        <w:rPr>
          <w:spacing w:val="-6"/>
        </w:rPr>
        <w:t> </w:t>
      </w:r>
      <w:r>
        <w:rPr/>
        <w:t>of</w:t>
      </w:r>
      <w:r>
        <w:rPr>
          <w:spacing w:val="-5"/>
        </w:rPr>
        <w:t> </w:t>
      </w:r>
      <w:r>
        <w:rPr/>
        <w:t>these</w:t>
      </w:r>
      <w:r>
        <w:rPr>
          <w:spacing w:val="-7"/>
        </w:rPr>
        <w:t> </w:t>
      </w:r>
      <w:r>
        <w:rPr/>
        <w:t>simulations.</w:t>
      </w:r>
      <w:r>
        <w:rPr>
          <w:spacing w:val="-7"/>
        </w:rPr>
        <w:t> </w:t>
      </w:r>
      <w:r>
        <w:rPr/>
        <w:t>They</w:t>
      </w:r>
      <w:r>
        <w:rPr>
          <w:spacing w:val="-7"/>
        </w:rPr>
        <w:t> </w:t>
      </w:r>
      <w:r>
        <w:rPr/>
        <w:t>are</w:t>
      </w:r>
      <w:r>
        <w:rPr>
          <w:spacing w:val="-7"/>
        </w:rPr>
        <w:t> </w:t>
      </w:r>
      <w:r>
        <w:rPr/>
        <w:t>all</w:t>
      </w:r>
      <w:r>
        <w:rPr>
          <w:spacing w:val="-7"/>
        </w:rPr>
        <w:t> </w:t>
      </w:r>
      <w:r>
        <w:rPr/>
        <w:t>based</w:t>
      </w:r>
      <w:r>
        <w:rPr>
          <w:spacing w:val="-7"/>
        </w:rPr>
        <w:t> </w:t>
      </w:r>
      <w:r>
        <w:rPr/>
        <w:t>on</w:t>
      </w:r>
      <w:r>
        <w:rPr>
          <w:spacing w:val="-7"/>
        </w:rPr>
        <w:t> </w:t>
      </w:r>
      <w:r>
        <w:rPr/>
        <w:t>a</w:t>
      </w:r>
    </w:p>
    <w:p>
      <w:pPr>
        <w:spacing w:line="276" w:lineRule="auto" w:before="65"/>
        <w:ind w:left="226" w:right="123" w:firstLine="0"/>
        <w:jc w:val="left"/>
        <w:rPr>
          <w:sz w:val="15"/>
        </w:rPr>
      </w:pPr>
      <w:r>
        <w:rPr>
          <w:position w:val="8"/>
          <w:sz w:val="9"/>
        </w:rPr>
        <w:t>12 </w:t>
      </w:r>
      <w:r>
        <w:rPr>
          <w:sz w:val="15"/>
        </w:rPr>
        <w:t>Labour productivity growth was 0.3% in 2014Q3 after -0.6% in the previous quarter. Productivity growth is also likely to be weighed down by cohort effects in Q4.</w:t>
      </w:r>
    </w:p>
    <w:p>
      <w:pPr>
        <w:spacing w:after="0" w:line="276" w:lineRule="auto"/>
        <w:jc w:val="left"/>
        <w:rPr>
          <w:sz w:val="15"/>
        </w:rPr>
        <w:sectPr>
          <w:footerReference w:type="default" r:id="rId27"/>
          <w:pgSz w:w="12240" w:h="15840"/>
          <w:pgMar w:footer="1240" w:header="0" w:top="1440" w:bottom="1440" w:left="1360" w:right="1480"/>
          <w:pgNumType w:start="11"/>
        </w:sectPr>
      </w:pPr>
    </w:p>
    <w:p>
      <w:pPr>
        <w:pStyle w:val="BodyText"/>
        <w:spacing w:line="357" w:lineRule="auto" w:before="80"/>
        <w:ind w:left="226" w:right="176"/>
      </w:pPr>
      <w:r>
        <w:rPr/>
        <w:t>stylized model and the estimates can change substantially based on the underlying assumptions and parameters. Instead, they are useful to give a sense of the relative direction and magnitude by which different</w:t>
      </w:r>
      <w:r>
        <w:rPr>
          <w:spacing w:val="-7"/>
        </w:rPr>
        <w:t> </w:t>
      </w:r>
      <w:r>
        <w:rPr/>
        <w:t>risks</w:t>
      </w:r>
      <w:r>
        <w:rPr>
          <w:spacing w:val="-6"/>
        </w:rPr>
        <w:t> </w:t>
      </w:r>
      <w:r>
        <w:rPr/>
        <w:t>would</w:t>
      </w:r>
      <w:r>
        <w:rPr>
          <w:spacing w:val="-9"/>
        </w:rPr>
        <w:t> </w:t>
      </w:r>
      <w:r>
        <w:rPr/>
        <w:t>affect</w:t>
      </w:r>
      <w:r>
        <w:rPr>
          <w:spacing w:val="-9"/>
        </w:rPr>
        <w:t> </w:t>
      </w:r>
      <w:r>
        <w:rPr/>
        <w:t>(or</w:t>
      </w:r>
      <w:r>
        <w:rPr>
          <w:spacing w:val="-8"/>
        </w:rPr>
        <w:t> </w:t>
      </w:r>
      <w:r>
        <w:rPr/>
        <w:t>not</w:t>
      </w:r>
      <w:r>
        <w:rPr>
          <w:spacing w:val="-9"/>
        </w:rPr>
        <w:t> </w:t>
      </w:r>
      <w:r>
        <w:rPr/>
        <w:t>affect)</w:t>
      </w:r>
      <w:r>
        <w:rPr>
          <w:spacing w:val="-9"/>
        </w:rPr>
        <w:t> </w:t>
      </w:r>
      <w:r>
        <w:rPr/>
        <w:t>key</w:t>
      </w:r>
      <w:r>
        <w:rPr>
          <w:spacing w:val="-9"/>
        </w:rPr>
        <w:t> </w:t>
      </w:r>
      <w:r>
        <w:rPr/>
        <w:t>economic</w:t>
      </w:r>
      <w:r>
        <w:rPr>
          <w:spacing w:val="-8"/>
        </w:rPr>
        <w:t> </w:t>
      </w:r>
      <w:r>
        <w:rPr/>
        <w:t>variables.</w:t>
      </w:r>
      <w:r>
        <w:rPr>
          <w:spacing w:val="-8"/>
        </w:rPr>
        <w:t> </w:t>
      </w:r>
      <w:r>
        <w:rPr/>
        <w:t>They</w:t>
      </w:r>
      <w:r>
        <w:rPr>
          <w:spacing w:val="-8"/>
        </w:rPr>
        <w:t> </w:t>
      </w:r>
      <w:r>
        <w:rPr/>
        <w:t>also</w:t>
      </w:r>
      <w:r>
        <w:rPr>
          <w:spacing w:val="-8"/>
        </w:rPr>
        <w:t> </w:t>
      </w:r>
      <w:r>
        <w:rPr/>
        <w:t>all</w:t>
      </w:r>
      <w:r>
        <w:rPr>
          <w:spacing w:val="-9"/>
        </w:rPr>
        <w:t> </w:t>
      </w:r>
      <w:r>
        <w:rPr/>
        <w:t>assume</w:t>
      </w:r>
      <w:r>
        <w:rPr>
          <w:spacing w:val="-9"/>
        </w:rPr>
        <w:t> </w:t>
      </w:r>
      <w:r>
        <w:rPr/>
        <w:t>that</w:t>
      </w:r>
      <w:r>
        <w:rPr>
          <w:spacing w:val="-9"/>
        </w:rPr>
        <w:t> </w:t>
      </w:r>
      <w:r>
        <w:rPr/>
        <w:t>“everything</w:t>
      </w:r>
      <w:r>
        <w:rPr>
          <w:spacing w:val="-8"/>
        </w:rPr>
        <w:t> </w:t>
      </w:r>
      <w:r>
        <w:rPr/>
        <w:t>else is held constant” – which we all know never occurs in this dynamic world. With these important caveats, reviewing these scenarios with this broad brush leads to several</w:t>
      </w:r>
      <w:r>
        <w:rPr>
          <w:spacing w:val="-21"/>
        </w:rPr>
        <w:t> </w:t>
      </w:r>
      <w:r>
        <w:rPr/>
        <w:t>themes.</w:t>
      </w:r>
    </w:p>
    <w:p>
      <w:pPr>
        <w:pStyle w:val="BodyText"/>
        <w:spacing w:before="9"/>
        <w:rPr>
          <w:sz w:val="27"/>
        </w:rPr>
      </w:pPr>
    </w:p>
    <w:p>
      <w:pPr>
        <w:pStyle w:val="BodyText"/>
        <w:spacing w:line="357" w:lineRule="auto"/>
        <w:ind w:left="226" w:right="123"/>
      </w:pPr>
      <w:r>
        <w:rPr/>
        <w:t>First, UK growth would be stronger under most of these scenarios. More specifically, if global growth is higher,</w:t>
      </w:r>
      <w:r>
        <w:rPr>
          <w:spacing w:val="-11"/>
        </w:rPr>
        <w:t> </w:t>
      </w:r>
      <w:r>
        <w:rPr/>
        <w:t>oil</w:t>
      </w:r>
      <w:r>
        <w:rPr>
          <w:spacing w:val="-8"/>
        </w:rPr>
        <w:t> </w:t>
      </w:r>
      <w:r>
        <w:rPr/>
        <w:t>prices</w:t>
      </w:r>
      <w:r>
        <w:rPr>
          <w:spacing w:val="-10"/>
        </w:rPr>
        <w:t> </w:t>
      </w:r>
      <w:r>
        <w:rPr/>
        <w:t>are</w:t>
      </w:r>
      <w:r>
        <w:rPr>
          <w:spacing w:val="-10"/>
        </w:rPr>
        <w:t> </w:t>
      </w:r>
      <w:r>
        <w:rPr/>
        <w:t>permanently</w:t>
      </w:r>
      <w:r>
        <w:rPr>
          <w:spacing w:val="-8"/>
        </w:rPr>
        <w:t> </w:t>
      </w:r>
      <w:r>
        <w:rPr/>
        <w:t>lower,</w:t>
      </w:r>
      <w:r>
        <w:rPr>
          <w:spacing w:val="-10"/>
        </w:rPr>
        <w:t> </w:t>
      </w:r>
      <w:r>
        <w:rPr/>
        <w:t>and/or</w:t>
      </w:r>
      <w:r>
        <w:rPr>
          <w:spacing w:val="-10"/>
        </w:rPr>
        <w:t> </w:t>
      </w:r>
      <w:r>
        <w:rPr/>
        <w:t>productivity</w:t>
      </w:r>
      <w:r>
        <w:rPr>
          <w:spacing w:val="-10"/>
        </w:rPr>
        <w:t> </w:t>
      </w:r>
      <w:r>
        <w:rPr/>
        <w:t>growth</w:t>
      </w:r>
      <w:r>
        <w:rPr>
          <w:spacing w:val="-10"/>
        </w:rPr>
        <w:t> </w:t>
      </w:r>
      <w:r>
        <w:rPr/>
        <w:t>strengthens</w:t>
      </w:r>
      <w:r>
        <w:rPr>
          <w:spacing w:val="-9"/>
        </w:rPr>
        <w:t> </w:t>
      </w:r>
      <w:r>
        <w:rPr/>
        <w:t>relative</w:t>
      </w:r>
      <w:r>
        <w:rPr>
          <w:spacing w:val="-10"/>
        </w:rPr>
        <w:t> </w:t>
      </w:r>
      <w:r>
        <w:rPr/>
        <w:t>to</w:t>
      </w:r>
      <w:r>
        <w:rPr>
          <w:spacing w:val="-11"/>
        </w:rPr>
        <w:t> </w:t>
      </w:r>
      <w:r>
        <w:rPr/>
        <w:t>the</w:t>
      </w:r>
      <w:r>
        <w:rPr>
          <w:spacing w:val="-10"/>
        </w:rPr>
        <w:t> </w:t>
      </w:r>
      <w:r>
        <w:rPr/>
        <w:t>baseline,</w:t>
      </w:r>
      <w:r>
        <w:rPr>
          <w:spacing w:val="-11"/>
        </w:rPr>
        <w:t> </w:t>
      </w:r>
      <w:r>
        <w:rPr/>
        <w:t>then UK GDP growth would be stronger, and potentially substantially stronger if more than one of these risks plays out. Any such boost to growth could be partially counteracted if the labour supply is smaller than expected</w:t>
      </w:r>
      <w:r>
        <w:rPr>
          <w:spacing w:val="-6"/>
        </w:rPr>
        <w:t> </w:t>
      </w:r>
      <w:r>
        <w:rPr/>
        <w:t>–</w:t>
      </w:r>
      <w:r>
        <w:rPr>
          <w:spacing w:val="-5"/>
        </w:rPr>
        <w:t> </w:t>
      </w:r>
      <w:r>
        <w:rPr/>
        <w:t>but</w:t>
      </w:r>
      <w:r>
        <w:rPr>
          <w:spacing w:val="-4"/>
        </w:rPr>
        <w:t> </w:t>
      </w:r>
      <w:r>
        <w:rPr/>
        <w:t>this</w:t>
      </w:r>
      <w:r>
        <w:rPr>
          <w:spacing w:val="-3"/>
        </w:rPr>
        <w:t> </w:t>
      </w:r>
      <w:r>
        <w:rPr/>
        <w:t>offset</w:t>
      </w:r>
      <w:r>
        <w:rPr>
          <w:spacing w:val="-5"/>
        </w:rPr>
        <w:t> </w:t>
      </w:r>
      <w:r>
        <w:rPr/>
        <w:t>would</w:t>
      </w:r>
      <w:r>
        <w:rPr>
          <w:spacing w:val="-6"/>
        </w:rPr>
        <w:t> </w:t>
      </w:r>
      <w:r>
        <w:rPr/>
        <w:t>be</w:t>
      </w:r>
      <w:r>
        <w:rPr>
          <w:spacing w:val="-5"/>
        </w:rPr>
        <w:t> </w:t>
      </w:r>
      <w:r>
        <w:rPr/>
        <w:t>much</w:t>
      </w:r>
      <w:r>
        <w:rPr>
          <w:spacing w:val="-5"/>
        </w:rPr>
        <w:t> </w:t>
      </w:r>
      <w:r>
        <w:rPr/>
        <w:t>smaller</w:t>
      </w:r>
      <w:r>
        <w:rPr>
          <w:spacing w:val="-5"/>
        </w:rPr>
        <w:t> </w:t>
      </w:r>
      <w:r>
        <w:rPr/>
        <w:t>than</w:t>
      </w:r>
      <w:r>
        <w:rPr>
          <w:spacing w:val="-5"/>
        </w:rPr>
        <w:t> </w:t>
      </w:r>
      <w:r>
        <w:rPr/>
        <w:t>the</w:t>
      </w:r>
      <w:r>
        <w:rPr>
          <w:spacing w:val="-5"/>
        </w:rPr>
        <w:t> </w:t>
      </w:r>
      <w:r>
        <w:rPr/>
        <w:t>support</w:t>
      </w:r>
      <w:r>
        <w:rPr>
          <w:spacing w:val="-5"/>
        </w:rPr>
        <w:t> </w:t>
      </w:r>
      <w:r>
        <w:rPr/>
        <w:t>to</w:t>
      </w:r>
      <w:r>
        <w:rPr>
          <w:spacing w:val="-5"/>
        </w:rPr>
        <w:t> </w:t>
      </w:r>
      <w:r>
        <w:rPr/>
        <w:t>growth</w:t>
      </w:r>
      <w:r>
        <w:rPr>
          <w:spacing w:val="-5"/>
        </w:rPr>
        <w:t> </w:t>
      </w:r>
      <w:r>
        <w:rPr/>
        <w:t>from</w:t>
      </w:r>
      <w:r>
        <w:rPr>
          <w:spacing w:val="-6"/>
        </w:rPr>
        <w:t> </w:t>
      </w:r>
      <w:r>
        <w:rPr/>
        <w:t>the</w:t>
      </w:r>
      <w:r>
        <w:rPr>
          <w:spacing w:val="-5"/>
        </w:rPr>
        <w:t> </w:t>
      </w:r>
      <w:r>
        <w:rPr/>
        <w:t>other</w:t>
      </w:r>
      <w:r>
        <w:rPr>
          <w:spacing w:val="-5"/>
        </w:rPr>
        <w:t> </w:t>
      </w:r>
      <w:r>
        <w:rPr/>
        <w:t>scenarios.</w:t>
      </w:r>
    </w:p>
    <w:p>
      <w:pPr>
        <w:pStyle w:val="BodyText"/>
        <w:spacing w:before="9"/>
        <w:rPr>
          <w:sz w:val="27"/>
        </w:rPr>
      </w:pPr>
    </w:p>
    <w:p>
      <w:pPr>
        <w:pStyle w:val="BodyText"/>
        <w:spacing w:line="357" w:lineRule="auto"/>
        <w:ind w:left="226" w:right="123"/>
      </w:pPr>
      <w:r>
        <w:rPr/>
        <w:t>Second,</w:t>
      </w:r>
      <w:r>
        <w:rPr>
          <w:spacing w:val="-8"/>
        </w:rPr>
        <w:t> </w:t>
      </w:r>
      <w:r>
        <w:rPr/>
        <w:t>UK</w:t>
      </w:r>
      <w:r>
        <w:rPr>
          <w:spacing w:val="-6"/>
        </w:rPr>
        <w:t> </w:t>
      </w:r>
      <w:r>
        <w:rPr/>
        <w:t>inflation</w:t>
      </w:r>
      <w:r>
        <w:rPr>
          <w:spacing w:val="-7"/>
        </w:rPr>
        <w:t> </w:t>
      </w:r>
      <w:r>
        <w:rPr/>
        <w:t>in</w:t>
      </w:r>
      <w:r>
        <w:rPr>
          <w:spacing w:val="-8"/>
        </w:rPr>
        <w:t> </w:t>
      </w:r>
      <w:r>
        <w:rPr/>
        <w:t>the</w:t>
      </w:r>
      <w:r>
        <w:rPr>
          <w:spacing w:val="-6"/>
        </w:rPr>
        <w:t> </w:t>
      </w:r>
      <w:r>
        <w:rPr/>
        <w:t>short</w:t>
      </w:r>
      <w:r>
        <w:rPr>
          <w:spacing w:val="-9"/>
        </w:rPr>
        <w:t> </w:t>
      </w:r>
      <w:r>
        <w:rPr/>
        <w:t>term</w:t>
      </w:r>
      <w:r>
        <w:rPr>
          <w:spacing w:val="-5"/>
        </w:rPr>
        <w:t> </w:t>
      </w:r>
      <w:r>
        <w:rPr/>
        <w:t>would</w:t>
      </w:r>
      <w:r>
        <w:rPr>
          <w:spacing w:val="-8"/>
        </w:rPr>
        <w:t> </w:t>
      </w:r>
      <w:r>
        <w:rPr/>
        <w:t>be</w:t>
      </w:r>
      <w:r>
        <w:rPr>
          <w:spacing w:val="-7"/>
        </w:rPr>
        <w:t> </w:t>
      </w:r>
      <w:r>
        <w:rPr/>
        <w:t>substantially</w:t>
      </w:r>
      <w:r>
        <w:rPr>
          <w:spacing w:val="-8"/>
        </w:rPr>
        <w:t> </w:t>
      </w:r>
      <w:r>
        <w:rPr/>
        <w:t>lower</w:t>
      </w:r>
      <w:r>
        <w:rPr>
          <w:spacing w:val="-7"/>
        </w:rPr>
        <w:t> </w:t>
      </w:r>
      <w:r>
        <w:rPr/>
        <w:t>under</w:t>
      </w:r>
      <w:r>
        <w:rPr>
          <w:spacing w:val="-7"/>
        </w:rPr>
        <w:t> </w:t>
      </w:r>
      <w:r>
        <w:rPr/>
        <w:t>two</w:t>
      </w:r>
      <w:r>
        <w:rPr>
          <w:spacing w:val="-8"/>
        </w:rPr>
        <w:t> </w:t>
      </w:r>
      <w:r>
        <w:rPr/>
        <w:t>of</w:t>
      </w:r>
      <w:r>
        <w:rPr>
          <w:spacing w:val="-8"/>
        </w:rPr>
        <w:t> </w:t>
      </w:r>
      <w:r>
        <w:rPr/>
        <w:t>the</w:t>
      </w:r>
      <w:r>
        <w:rPr>
          <w:spacing w:val="-7"/>
        </w:rPr>
        <w:t> </w:t>
      </w:r>
      <w:r>
        <w:rPr/>
        <w:t>scenarios</w:t>
      </w:r>
      <w:r>
        <w:rPr>
          <w:spacing w:val="-8"/>
        </w:rPr>
        <w:t> </w:t>
      </w:r>
      <w:r>
        <w:rPr/>
        <w:t>–</w:t>
      </w:r>
      <w:r>
        <w:rPr>
          <w:spacing w:val="-7"/>
        </w:rPr>
        <w:t> </w:t>
      </w:r>
      <w:r>
        <w:rPr/>
        <w:t>of</w:t>
      </w:r>
      <w:r>
        <w:rPr>
          <w:spacing w:val="-6"/>
        </w:rPr>
        <w:t> </w:t>
      </w:r>
      <w:r>
        <w:rPr/>
        <w:t>lower</w:t>
      </w:r>
      <w:r>
        <w:rPr>
          <w:spacing w:val="-8"/>
        </w:rPr>
        <w:t> </w:t>
      </w:r>
      <w:r>
        <w:rPr/>
        <w:t>oil prices and faster pass through from sterling’s earlier appreciation. This drag on inflation could be slightly counteracted by a boost from stronger global growth and/or a smaller labour supply, but any such offsets would be much smaller in magnitude and take longer to play out, and therefore be overwhelmed by the forces dragging down on</w:t>
      </w:r>
      <w:r>
        <w:rPr>
          <w:spacing w:val="-6"/>
        </w:rPr>
        <w:t> </w:t>
      </w:r>
      <w:r>
        <w:rPr/>
        <w:t>inflation.</w:t>
      </w:r>
    </w:p>
    <w:p>
      <w:pPr>
        <w:pStyle w:val="BodyText"/>
        <w:spacing w:before="10"/>
        <w:rPr>
          <w:sz w:val="27"/>
        </w:rPr>
      </w:pPr>
    </w:p>
    <w:p>
      <w:pPr>
        <w:pStyle w:val="BodyText"/>
        <w:ind w:left="226"/>
      </w:pPr>
      <w:r>
        <w:rPr/>
        <w:t>Third and finally, UK inflation in the medium term would be higher under three of the scenarios –</w:t>
      </w:r>
    </w:p>
    <w:p>
      <w:pPr>
        <w:pStyle w:val="BodyText"/>
        <w:spacing w:line="357" w:lineRule="auto" w:before="105"/>
        <w:ind w:left="226" w:right="313"/>
      </w:pPr>
      <w:r>
        <w:rPr/>
        <w:t>of</w:t>
      </w:r>
      <w:r>
        <w:rPr>
          <w:spacing w:val="-8"/>
        </w:rPr>
        <w:t> </w:t>
      </w:r>
      <w:r>
        <w:rPr/>
        <w:t>faster</w:t>
      </w:r>
      <w:r>
        <w:rPr>
          <w:spacing w:val="-8"/>
        </w:rPr>
        <w:t> </w:t>
      </w:r>
      <w:r>
        <w:rPr/>
        <w:t>global</w:t>
      </w:r>
      <w:r>
        <w:rPr>
          <w:spacing w:val="-6"/>
        </w:rPr>
        <w:t> </w:t>
      </w:r>
      <w:r>
        <w:rPr/>
        <w:t>growth,</w:t>
      </w:r>
      <w:r>
        <w:rPr>
          <w:spacing w:val="-6"/>
        </w:rPr>
        <w:t> </w:t>
      </w:r>
      <w:r>
        <w:rPr/>
        <w:t>faster</w:t>
      </w:r>
      <w:r>
        <w:rPr>
          <w:spacing w:val="-8"/>
        </w:rPr>
        <w:t> </w:t>
      </w:r>
      <w:r>
        <w:rPr/>
        <w:t>pass</w:t>
      </w:r>
      <w:r>
        <w:rPr>
          <w:spacing w:val="-7"/>
        </w:rPr>
        <w:t> </w:t>
      </w:r>
      <w:r>
        <w:rPr/>
        <w:t>through,</w:t>
      </w:r>
      <w:r>
        <w:rPr>
          <w:spacing w:val="-6"/>
        </w:rPr>
        <w:t> </w:t>
      </w:r>
      <w:r>
        <w:rPr/>
        <w:t>and</w:t>
      </w:r>
      <w:r>
        <w:rPr>
          <w:spacing w:val="-8"/>
        </w:rPr>
        <w:t> </w:t>
      </w:r>
      <w:r>
        <w:rPr/>
        <w:t>smaller</w:t>
      </w:r>
      <w:r>
        <w:rPr>
          <w:spacing w:val="-8"/>
        </w:rPr>
        <w:t> </w:t>
      </w:r>
      <w:r>
        <w:rPr/>
        <w:t>labour</w:t>
      </w:r>
      <w:r>
        <w:rPr>
          <w:spacing w:val="-8"/>
        </w:rPr>
        <w:t> </w:t>
      </w:r>
      <w:r>
        <w:rPr/>
        <w:t>supply</w:t>
      </w:r>
      <w:r>
        <w:rPr>
          <w:spacing w:val="-6"/>
        </w:rPr>
        <w:t> </w:t>
      </w:r>
      <w:r>
        <w:rPr/>
        <w:t>–</w:t>
      </w:r>
      <w:r>
        <w:rPr>
          <w:spacing w:val="-8"/>
        </w:rPr>
        <w:t> </w:t>
      </w:r>
      <w:r>
        <w:rPr/>
        <w:t>with</w:t>
      </w:r>
      <w:r>
        <w:rPr>
          <w:spacing w:val="-8"/>
        </w:rPr>
        <w:t> </w:t>
      </w:r>
      <w:r>
        <w:rPr/>
        <w:t>effects</w:t>
      </w:r>
      <w:r>
        <w:rPr>
          <w:spacing w:val="-8"/>
        </w:rPr>
        <w:t> </w:t>
      </w:r>
      <w:r>
        <w:rPr/>
        <w:t>from</w:t>
      </w:r>
      <w:r>
        <w:rPr>
          <w:spacing w:val="-7"/>
        </w:rPr>
        <w:t> </w:t>
      </w:r>
      <w:r>
        <w:rPr/>
        <w:t>any</w:t>
      </w:r>
      <w:r>
        <w:rPr>
          <w:spacing w:val="-8"/>
        </w:rPr>
        <w:t> </w:t>
      </w:r>
      <w:r>
        <w:rPr/>
        <w:t>one</w:t>
      </w:r>
      <w:r>
        <w:rPr>
          <w:spacing w:val="-8"/>
        </w:rPr>
        <w:t> </w:t>
      </w:r>
      <w:r>
        <w:rPr/>
        <w:t>of</w:t>
      </w:r>
      <w:r>
        <w:rPr>
          <w:spacing w:val="-8"/>
        </w:rPr>
        <w:t> </w:t>
      </w:r>
      <w:r>
        <w:rPr/>
        <w:t>these scenarios potentially large enough that inflation could end up above target in two years (assuming market expectations for interest rates as of the time of the November forecast). This boost to inflation over the medium</w:t>
      </w:r>
      <w:r>
        <w:rPr>
          <w:spacing w:val="-4"/>
        </w:rPr>
        <w:t> </w:t>
      </w:r>
      <w:r>
        <w:rPr/>
        <w:t>term</w:t>
      </w:r>
      <w:r>
        <w:rPr>
          <w:spacing w:val="-4"/>
        </w:rPr>
        <w:t> </w:t>
      </w:r>
      <w:r>
        <w:rPr/>
        <w:t>could</w:t>
      </w:r>
      <w:r>
        <w:rPr>
          <w:spacing w:val="-4"/>
        </w:rPr>
        <w:t> </w:t>
      </w:r>
      <w:r>
        <w:rPr/>
        <w:t>be</w:t>
      </w:r>
      <w:r>
        <w:rPr>
          <w:spacing w:val="-4"/>
        </w:rPr>
        <w:t> </w:t>
      </w:r>
      <w:r>
        <w:rPr/>
        <w:t>slightly</w:t>
      </w:r>
      <w:r>
        <w:rPr>
          <w:spacing w:val="-4"/>
        </w:rPr>
        <w:t> </w:t>
      </w:r>
      <w:r>
        <w:rPr/>
        <w:t>moderated</w:t>
      </w:r>
      <w:r>
        <w:rPr>
          <w:spacing w:val="-3"/>
        </w:rPr>
        <w:t> </w:t>
      </w:r>
      <w:r>
        <w:rPr/>
        <w:t>if</w:t>
      </w:r>
      <w:r>
        <w:rPr>
          <w:spacing w:val="-4"/>
        </w:rPr>
        <w:t> </w:t>
      </w:r>
      <w:r>
        <w:rPr/>
        <w:t>productivity</w:t>
      </w:r>
      <w:r>
        <w:rPr>
          <w:spacing w:val="-5"/>
        </w:rPr>
        <w:t> </w:t>
      </w:r>
      <w:r>
        <w:rPr/>
        <w:t>growth</w:t>
      </w:r>
      <w:r>
        <w:rPr>
          <w:spacing w:val="-4"/>
        </w:rPr>
        <w:t> </w:t>
      </w:r>
      <w:r>
        <w:rPr/>
        <w:t>was</w:t>
      </w:r>
      <w:r>
        <w:rPr>
          <w:spacing w:val="-3"/>
        </w:rPr>
        <w:t> </w:t>
      </w:r>
      <w:r>
        <w:rPr/>
        <w:t>stronger</w:t>
      </w:r>
      <w:r>
        <w:rPr>
          <w:spacing w:val="-4"/>
        </w:rPr>
        <w:t> </w:t>
      </w:r>
      <w:r>
        <w:rPr/>
        <w:t>than</w:t>
      </w:r>
      <w:r>
        <w:rPr>
          <w:spacing w:val="-5"/>
        </w:rPr>
        <w:t> </w:t>
      </w:r>
      <w:r>
        <w:rPr/>
        <w:t>expected</w:t>
      </w:r>
      <w:r>
        <w:rPr>
          <w:spacing w:val="-4"/>
        </w:rPr>
        <w:t> </w:t>
      </w:r>
      <w:r>
        <w:rPr/>
        <w:t>–</w:t>
      </w:r>
    </w:p>
    <w:p>
      <w:pPr>
        <w:pStyle w:val="BodyText"/>
        <w:spacing w:line="357" w:lineRule="auto"/>
        <w:ind w:left="226"/>
      </w:pPr>
      <w:r>
        <w:rPr/>
        <w:t>although any such offset would likely be much smaller than the forces boosting inflation. The medium term effect</w:t>
      </w:r>
      <w:r>
        <w:rPr>
          <w:spacing w:val="-8"/>
        </w:rPr>
        <w:t> </w:t>
      </w:r>
      <w:r>
        <w:rPr/>
        <w:t>of</w:t>
      </w:r>
      <w:r>
        <w:rPr>
          <w:spacing w:val="-7"/>
        </w:rPr>
        <w:t> </w:t>
      </w:r>
      <w:r>
        <w:rPr/>
        <w:t>lower</w:t>
      </w:r>
      <w:r>
        <w:rPr>
          <w:spacing w:val="-7"/>
        </w:rPr>
        <w:t> </w:t>
      </w:r>
      <w:r>
        <w:rPr/>
        <w:t>oil</w:t>
      </w:r>
      <w:r>
        <w:rPr>
          <w:spacing w:val="-7"/>
        </w:rPr>
        <w:t> </w:t>
      </w:r>
      <w:r>
        <w:rPr/>
        <w:t>prices</w:t>
      </w:r>
      <w:r>
        <w:rPr>
          <w:spacing w:val="-6"/>
        </w:rPr>
        <w:t> </w:t>
      </w:r>
      <w:r>
        <w:rPr/>
        <w:t>on</w:t>
      </w:r>
      <w:r>
        <w:rPr>
          <w:spacing w:val="-5"/>
        </w:rPr>
        <w:t> </w:t>
      </w:r>
      <w:r>
        <w:rPr/>
        <w:t>inflation</w:t>
      </w:r>
      <w:r>
        <w:rPr>
          <w:spacing w:val="-8"/>
        </w:rPr>
        <w:t> </w:t>
      </w:r>
      <w:r>
        <w:rPr/>
        <w:t>is</w:t>
      </w:r>
      <w:r>
        <w:rPr>
          <w:spacing w:val="-6"/>
        </w:rPr>
        <w:t> </w:t>
      </w:r>
      <w:r>
        <w:rPr/>
        <w:t>unclear</w:t>
      </w:r>
      <w:r>
        <w:rPr>
          <w:spacing w:val="-7"/>
        </w:rPr>
        <w:t> </w:t>
      </w:r>
      <w:r>
        <w:rPr/>
        <w:t>and</w:t>
      </w:r>
      <w:r>
        <w:rPr>
          <w:spacing w:val="-5"/>
        </w:rPr>
        <w:t> </w:t>
      </w:r>
      <w:r>
        <w:rPr/>
        <w:t>would</w:t>
      </w:r>
      <w:r>
        <w:rPr>
          <w:spacing w:val="-8"/>
        </w:rPr>
        <w:t> </w:t>
      </w:r>
      <w:r>
        <w:rPr/>
        <w:t>depend</w:t>
      </w:r>
      <w:r>
        <w:rPr>
          <w:spacing w:val="-7"/>
        </w:rPr>
        <w:t> </w:t>
      </w:r>
      <w:r>
        <w:rPr/>
        <w:t>on</w:t>
      </w:r>
      <w:r>
        <w:rPr>
          <w:spacing w:val="-7"/>
        </w:rPr>
        <w:t> </w:t>
      </w:r>
      <w:r>
        <w:rPr/>
        <w:t>a</w:t>
      </w:r>
      <w:r>
        <w:rPr>
          <w:spacing w:val="-7"/>
        </w:rPr>
        <w:t> </w:t>
      </w:r>
      <w:r>
        <w:rPr/>
        <w:t>number</w:t>
      </w:r>
      <w:r>
        <w:rPr>
          <w:spacing w:val="-8"/>
        </w:rPr>
        <w:t> </w:t>
      </w:r>
      <w:r>
        <w:rPr/>
        <w:t>of</w:t>
      </w:r>
      <w:r>
        <w:rPr>
          <w:spacing w:val="-7"/>
        </w:rPr>
        <w:t> </w:t>
      </w:r>
      <w:r>
        <w:rPr/>
        <w:t>factors</w:t>
      </w:r>
      <w:r>
        <w:rPr>
          <w:spacing w:val="-7"/>
        </w:rPr>
        <w:t> </w:t>
      </w:r>
      <w:r>
        <w:rPr/>
        <w:t>that</w:t>
      </w:r>
      <w:r>
        <w:rPr>
          <w:spacing w:val="-7"/>
        </w:rPr>
        <w:t> </w:t>
      </w:r>
      <w:r>
        <w:rPr/>
        <w:t>require</w:t>
      </w:r>
      <w:r>
        <w:rPr>
          <w:spacing w:val="-7"/>
        </w:rPr>
        <w:t> </w:t>
      </w:r>
      <w:r>
        <w:rPr/>
        <w:t>a</w:t>
      </w:r>
      <w:r>
        <w:rPr>
          <w:spacing w:val="-8"/>
        </w:rPr>
        <w:t> </w:t>
      </w:r>
      <w:r>
        <w:rPr/>
        <w:t>fuller analysis – including how oil price movements affect consumption, production, and</w:t>
      </w:r>
      <w:r>
        <w:rPr>
          <w:spacing w:val="-35"/>
        </w:rPr>
        <w:t> </w:t>
      </w:r>
      <w:r>
        <w:rPr/>
        <w:t>growth.</w:t>
      </w:r>
    </w:p>
    <w:p>
      <w:pPr>
        <w:pStyle w:val="BodyText"/>
        <w:spacing w:before="8"/>
        <w:rPr>
          <w:sz w:val="27"/>
        </w:rPr>
      </w:pPr>
    </w:p>
    <w:p>
      <w:pPr>
        <w:pStyle w:val="BodyText"/>
        <w:spacing w:line="357" w:lineRule="auto"/>
        <w:ind w:left="226" w:right="123"/>
      </w:pPr>
      <w:r>
        <w:rPr/>
        <w:t>Will any of these five scenarios play out? It is impossible to know. Putting together an economic forecast is difficult in the best of times. It is particularly difficult today given the legacy of the recent crisis and the resulting uncertainty about the structure of the economy. But if any of them did play out – they could have important implications for monetary policy. Several of the scenarios would imply a faster rate of growth and higher rate of inflation in the medium-term than currently expected. These scenarios, if they occur, would imply an earlier increase in interest rates than currently expected, especially in order to ensure that any subsequent</w:t>
      </w:r>
      <w:r>
        <w:rPr>
          <w:spacing w:val="-9"/>
        </w:rPr>
        <w:t> </w:t>
      </w:r>
      <w:r>
        <w:rPr/>
        <w:t>interest</w:t>
      </w:r>
      <w:r>
        <w:rPr>
          <w:spacing w:val="-7"/>
        </w:rPr>
        <w:t> </w:t>
      </w:r>
      <w:r>
        <w:rPr/>
        <w:t>rate</w:t>
      </w:r>
      <w:r>
        <w:rPr>
          <w:spacing w:val="-8"/>
        </w:rPr>
        <w:t> </w:t>
      </w:r>
      <w:r>
        <w:rPr/>
        <w:t>increases</w:t>
      </w:r>
      <w:r>
        <w:rPr>
          <w:spacing w:val="-7"/>
        </w:rPr>
        <w:t> </w:t>
      </w:r>
      <w:r>
        <w:rPr/>
        <w:t>are</w:t>
      </w:r>
      <w:r>
        <w:rPr>
          <w:spacing w:val="-8"/>
        </w:rPr>
        <w:t> </w:t>
      </w:r>
      <w:r>
        <w:rPr/>
        <w:t>slow</w:t>
      </w:r>
      <w:r>
        <w:rPr>
          <w:spacing w:val="-9"/>
        </w:rPr>
        <w:t> </w:t>
      </w:r>
      <w:r>
        <w:rPr/>
        <w:t>and</w:t>
      </w:r>
      <w:r>
        <w:rPr>
          <w:spacing w:val="-9"/>
        </w:rPr>
        <w:t> </w:t>
      </w:r>
      <w:r>
        <w:rPr/>
        <w:t>gradual.</w:t>
      </w:r>
      <w:r>
        <w:rPr>
          <w:spacing w:val="-6"/>
        </w:rPr>
        <w:t> </w:t>
      </w:r>
      <w:r>
        <w:rPr/>
        <w:t>On</w:t>
      </w:r>
      <w:r>
        <w:rPr>
          <w:spacing w:val="-8"/>
        </w:rPr>
        <w:t> </w:t>
      </w:r>
      <w:r>
        <w:rPr/>
        <w:t>the</w:t>
      </w:r>
      <w:r>
        <w:rPr>
          <w:spacing w:val="-10"/>
        </w:rPr>
        <w:t> </w:t>
      </w:r>
      <w:r>
        <w:rPr/>
        <w:t>other</w:t>
      </w:r>
      <w:r>
        <w:rPr>
          <w:spacing w:val="-8"/>
        </w:rPr>
        <w:t> </w:t>
      </w:r>
      <w:r>
        <w:rPr/>
        <w:t>hand,</w:t>
      </w:r>
      <w:r>
        <w:rPr>
          <w:spacing w:val="-6"/>
        </w:rPr>
        <w:t> </w:t>
      </w:r>
      <w:r>
        <w:rPr/>
        <w:t>some</w:t>
      </w:r>
      <w:r>
        <w:rPr>
          <w:spacing w:val="-9"/>
        </w:rPr>
        <w:t> </w:t>
      </w:r>
      <w:r>
        <w:rPr/>
        <w:t>of</w:t>
      </w:r>
      <w:r>
        <w:rPr>
          <w:spacing w:val="-7"/>
        </w:rPr>
        <w:t> </w:t>
      </w:r>
      <w:r>
        <w:rPr/>
        <w:t>these</w:t>
      </w:r>
      <w:r>
        <w:rPr>
          <w:spacing w:val="-8"/>
        </w:rPr>
        <w:t> </w:t>
      </w:r>
      <w:r>
        <w:rPr/>
        <w:t>risks</w:t>
      </w:r>
      <w:r>
        <w:rPr>
          <w:spacing w:val="-9"/>
        </w:rPr>
        <w:t> </w:t>
      </w:r>
      <w:r>
        <w:rPr/>
        <w:t>–</w:t>
      </w:r>
      <w:r>
        <w:rPr>
          <w:spacing w:val="-8"/>
        </w:rPr>
        <w:t> </w:t>
      </w:r>
      <w:r>
        <w:rPr/>
        <w:t>especially low oil prices and faster pass through – imply a substantially lower rate of inflation in the short-term, so that even when inflation does start to pick up, it would begin from a very low level and take some time before reaching the 2% target. These two scenarios would imply that there is no urgency to start tightening monetary policy today – and that any subsequent increases in interest rates could be gradual, even given the lags until any such increases fully affect the</w:t>
      </w:r>
      <w:r>
        <w:rPr>
          <w:spacing w:val="-8"/>
        </w:rPr>
        <w:t> </w:t>
      </w:r>
      <w:r>
        <w:rPr/>
        <w:t>economy.</w:t>
      </w:r>
    </w:p>
    <w:p>
      <w:pPr>
        <w:spacing w:after="0" w:line="357" w:lineRule="auto"/>
        <w:sectPr>
          <w:footerReference w:type="default" r:id="rId30"/>
          <w:pgSz w:w="12240" w:h="15840"/>
          <w:pgMar w:footer="1240" w:header="0" w:top="1440" w:bottom="1440" w:left="1360" w:right="1480"/>
          <w:pgNumType w:start="12"/>
        </w:sectPr>
      </w:pPr>
    </w:p>
    <w:p>
      <w:pPr>
        <w:pStyle w:val="BodyText"/>
        <w:spacing w:line="357" w:lineRule="auto" w:before="80"/>
        <w:ind w:left="226" w:right="155"/>
      </w:pPr>
      <w:r>
        <w:rPr/>
        <w:t>But</w:t>
      </w:r>
      <w:r>
        <w:rPr>
          <w:spacing w:val="-5"/>
        </w:rPr>
        <w:t> </w:t>
      </w:r>
      <w:r>
        <w:rPr/>
        <w:t>while</w:t>
      </w:r>
      <w:r>
        <w:rPr>
          <w:spacing w:val="-8"/>
        </w:rPr>
        <w:t> </w:t>
      </w:r>
      <w:r>
        <w:rPr/>
        <w:t>these</w:t>
      </w:r>
      <w:r>
        <w:rPr>
          <w:spacing w:val="-7"/>
        </w:rPr>
        <w:t> </w:t>
      </w:r>
      <w:r>
        <w:rPr/>
        <w:t>drags</w:t>
      </w:r>
      <w:r>
        <w:rPr>
          <w:spacing w:val="-5"/>
        </w:rPr>
        <w:t> </w:t>
      </w:r>
      <w:r>
        <w:rPr/>
        <w:t>on</w:t>
      </w:r>
      <w:r>
        <w:rPr>
          <w:spacing w:val="-8"/>
        </w:rPr>
        <w:t> </w:t>
      </w:r>
      <w:r>
        <w:rPr/>
        <w:t>inflation</w:t>
      </w:r>
      <w:r>
        <w:rPr>
          <w:spacing w:val="-5"/>
        </w:rPr>
        <w:t> </w:t>
      </w:r>
      <w:r>
        <w:rPr/>
        <w:t>will</w:t>
      </w:r>
      <w:r>
        <w:rPr>
          <w:spacing w:val="-6"/>
        </w:rPr>
        <w:t> </w:t>
      </w:r>
      <w:r>
        <w:rPr/>
        <w:t>lower</w:t>
      </w:r>
      <w:r>
        <w:rPr>
          <w:spacing w:val="-5"/>
        </w:rPr>
        <w:t> </w:t>
      </w:r>
      <w:r>
        <w:rPr/>
        <w:t>the</w:t>
      </w:r>
      <w:r>
        <w:rPr>
          <w:spacing w:val="-8"/>
        </w:rPr>
        <w:t> </w:t>
      </w:r>
      <w:r>
        <w:rPr/>
        <w:t>starting</w:t>
      </w:r>
      <w:r>
        <w:rPr>
          <w:spacing w:val="-6"/>
        </w:rPr>
        <w:t> </w:t>
      </w:r>
      <w:r>
        <w:rPr/>
        <w:t>point</w:t>
      </w:r>
      <w:r>
        <w:rPr>
          <w:spacing w:val="-6"/>
        </w:rPr>
        <w:t> </w:t>
      </w:r>
      <w:r>
        <w:rPr/>
        <w:t>from</w:t>
      </w:r>
      <w:r>
        <w:rPr>
          <w:spacing w:val="-7"/>
        </w:rPr>
        <w:t> </w:t>
      </w:r>
      <w:r>
        <w:rPr/>
        <w:t>which</w:t>
      </w:r>
      <w:r>
        <w:rPr>
          <w:spacing w:val="-6"/>
        </w:rPr>
        <w:t> </w:t>
      </w:r>
      <w:r>
        <w:rPr/>
        <w:t>inflation</w:t>
      </w:r>
      <w:r>
        <w:rPr>
          <w:spacing w:val="-5"/>
        </w:rPr>
        <w:t> </w:t>
      </w:r>
      <w:r>
        <w:rPr/>
        <w:t>increases,</w:t>
      </w:r>
      <w:r>
        <w:rPr>
          <w:spacing w:val="-8"/>
        </w:rPr>
        <w:t> </w:t>
      </w:r>
      <w:r>
        <w:rPr/>
        <w:t>and</w:t>
      </w:r>
      <w:r>
        <w:rPr>
          <w:spacing w:val="-7"/>
        </w:rPr>
        <w:t> </w:t>
      </w:r>
      <w:r>
        <w:rPr/>
        <w:t>initially</w:t>
      </w:r>
      <w:r>
        <w:rPr>
          <w:spacing w:val="-6"/>
        </w:rPr>
        <w:t> </w:t>
      </w:r>
      <w:r>
        <w:rPr/>
        <w:t>slow the rate at which prices increase, they should not derail the combination of other forces that are supporting growth, core inflation, and a normalization of monetary policy in the United Kingdom. Granted, the MPC will need to be vigilant against any signs that inflation expectations are becoming unmoored, that consumers or businesses</w:t>
      </w:r>
      <w:r>
        <w:rPr>
          <w:spacing w:val="-8"/>
        </w:rPr>
        <w:t> </w:t>
      </w:r>
      <w:r>
        <w:rPr/>
        <w:t>are</w:t>
      </w:r>
      <w:r>
        <w:rPr>
          <w:spacing w:val="-8"/>
        </w:rPr>
        <w:t> </w:t>
      </w:r>
      <w:r>
        <w:rPr/>
        <w:t>delaying</w:t>
      </w:r>
      <w:r>
        <w:rPr>
          <w:spacing w:val="-8"/>
        </w:rPr>
        <w:t> </w:t>
      </w:r>
      <w:r>
        <w:rPr/>
        <w:t>purchases</w:t>
      </w:r>
      <w:r>
        <w:rPr>
          <w:spacing w:val="-7"/>
        </w:rPr>
        <w:t> </w:t>
      </w:r>
      <w:r>
        <w:rPr/>
        <w:t>because</w:t>
      </w:r>
      <w:r>
        <w:rPr>
          <w:spacing w:val="-10"/>
        </w:rPr>
        <w:t> </w:t>
      </w:r>
      <w:r>
        <w:rPr/>
        <w:t>they</w:t>
      </w:r>
      <w:r>
        <w:rPr>
          <w:spacing w:val="-8"/>
        </w:rPr>
        <w:t> </w:t>
      </w:r>
      <w:r>
        <w:rPr/>
        <w:t>believe</w:t>
      </w:r>
      <w:r>
        <w:rPr>
          <w:spacing w:val="-8"/>
        </w:rPr>
        <w:t> </w:t>
      </w:r>
      <w:r>
        <w:rPr/>
        <w:t>prices</w:t>
      </w:r>
      <w:r>
        <w:rPr>
          <w:spacing w:val="-6"/>
        </w:rPr>
        <w:t> </w:t>
      </w:r>
      <w:r>
        <w:rPr/>
        <w:t>will</w:t>
      </w:r>
      <w:r>
        <w:rPr>
          <w:spacing w:val="-9"/>
        </w:rPr>
        <w:t> </w:t>
      </w:r>
      <w:r>
        <w:rPr/>
        <w:t>be</w:t>
      </w:r>
      <w:r>
        <w:rPr>
          <w:spacing w:val="-8"/>
        </w:rPr>
        <w:t> </w:t>
      </w:r>
      <w:r>
        <w:rPr/>
        <w:t>lower</w:t>
      </w:r>
      <w:r>
        <w:rPr>
          <w:spacing w:val="-8"/>
        </w:rPr>
        <w:t> </w:t>
      </w:r>
      <w:r>
        <w:rPr/>
        <w:t>in</w:t>
      </w:r>
      <w:r>
        <w:rPr>
          <w:spacing w:val="-8"/>
        </w:rPr>
        <w:t> </w:t>
      </w:r>
      <w:r>
        <w:rPr/>
        <w:t>the</w:t>
      </w:r>
      <w:r>
        <w:rPr>
          <w:spacing w:val="-8"/>
        </w:rPr>
        <w:t> </w:t>
      </w:r>
      <w:r>
        <w:rPr/>
        <w:t>future,</w:t>
      </w:r>
      <w:r>
        <w:rPr>
          <w:spacing w:val="-7"/>
        </w:rPr>
        <w:t> </w:t>
      </w:r>
      <w:r>
        <w:rPr/>
        <w:t>or</w:t>
      </w:r>
      <w:r>
        <w:rPr>
          <w:spacing w:val="-8"/>
        </w:rPr>
        <w:t> </w:t>
      </w:r>
      <w:r>
        <w:rPr/>
        <w:t>that</w:t>
      </w:r>
      <w:r>
        <w:rPr>
          <w:spacing w:val="-8"/>
        </w:rPr>
        <w:t> </w:t>
      </w:r>
      <w:r>
        <w:rPr/>
        <w:t>measures of core inflation or domestically-generated inflation are unusually low or high. On these risks, however, I place</w:t>
      </w:r>
      <w:r>
        <w:rPr>
          <w:spacing w:val="-8"/>
        </w:rPr>
        <w:t> </w:t>
      </w:r>
      <w:r>
        <w:rPr/>
        <w:t>a</w:t>
      </w:r>
      <w:r>
        <w:rPr>
          <w:spacing w:val="-8"/>
        </w:rPr>
        <w:t> </w:t>
      </w:r>
      <w:r>
        <w:rPr/>
        <w:t>lower</w:t>
      </w:r>
      <w:r>
        <w:rPr>
          <w:spacing w:val="-7"/>
        </w:rPr>
        <w:t> </w:t>
      </w:r>
      <w:r>
        <w:rPr/>
        <w:t>probability</w:t>
      </w:r>
      <w:r>
        <w:rPr>
          <w:spacing w:val="-7"/>
        </w:rPr>
        <w:t> </w:t>
      </w:r>
      <w:r>
        <w:rPr/>
        <w:t>than</w:t>
      </w:r>
      <w:r>
        <w:rPr>
          <w:spacing w:val="-7"/>
        </w:rPr>
        <w:t> </w:t>
      </w:r>
      <w:r>
        <w:rPr/>
        <w:t>for</w:t>
      </w:r>
      <w:r>
        <w:rPr>
          <w:spacing w:val="-8"/>
        </w:rPr>
        <w:t> </w:t>
      </w:r>
      <w:r>
        <w:rPr/>
        <w:t>the</w:t>
      </w:r>
      <w:r>
        <w:rPr>
          <w:spacing w:val="-8"/>
        </w:rPr>
        <w:t> </w:t>
      </w:r>
      <w:r>
        <w:rPr/>
        <w:t>five</w:t>
      </w:r>
      <w:r>
        <w:rPr>
          <w:spacing w:val="-8"/>
        </w:rPr>
        <w:t> </w:t>
      </w:r>
      <w:r>
        <w:rPr/>
        <w:t>scenarios</w:t>
      </w:r>
      <w:r>
        <w:rPr>
          <w:spacing w:val="-6"/>
        </w:rPr>
        <w:t> </w:t>
      </w:r>
      <w:r>
        <w:rPr/>
        <w:t>outlined</w:t>
      </w:r>
      <w:r>
        <w:rPr>
          <w:spacing w:val="-8"/>
        </w:rPr>
        <w:t> </w:t>
      </w:r>
      <w:r>
        <w:rPr/>
        <w:t>above.</w:t>
      </w:r>
      <w:r>
        <w:rPr>
          <w:spacing w:val="-9"/>
        </w:rPr>
        <w:t> </w:t>
      </w:r>
      <w:r>
        <w:rPr/>
        <w:t>Instead,</w:t>
      </w:r>
      <w:r>
        <w:rPr>
          <w:spacing w:val="-8"/>
        </w:rPr>
        <w:t> </w:t>
      </w:r>
      <w:r>
        <w:rPr/>
        <w:t>the</w:t>
      </w:r>
      <w:r>
        <w:rPr>
          <w:spacing w:val="-7"/>
        </w:rPr>
        <w:t> </w:t>
      </w:r>
      <w:r>
        <w:rPr/>
        <w:t>scenarios</w:t>
      </w:r>
      <w:r>
        <w:rPr>
          <w:spacing w:val="-7"/>
        </w:rPr>
        <w:t> </w:t>
      </w:r>
      <w:r>
        <w:rPr/>
        <w:t>on</w:t>
      </w:r>
      <w:r>
        <w:rPr>
          <w:spacing w:val="-9"/>
        </w:rPr>
        <w:t> </w:t>
      </w:r>
      <w:r>
        <w:rPr/>
        <w:t>which</w:t>
      </w:r>
      <w:r>
        <w:rPr>
          <w:spacing w:val="-8"/>
        </w:rPr>
        <w:t> </w:t>
      </w:r>
      <w:r>
        <w:rPr/>
        <w:t>I</w:t>
      </w:r>
      <w:r>
        <w:rPr>
          <w:spacing w:val="-6"/>
        </w:rPr>
        <w:t> </w:t>
      </w:r>
      <w:r>
        <w:rPr/>
        <w:t>place</w:t>
      </w:r>
      <w:r>
        <w:rPr>
          <w:spacing w:val="-8"/>
        </w:rPr>
        <w:t> </w:t>
      </w:r>
      <w:r>
        <w:rPr/>
        <w:t>a higher probability would imply that inflation would fall more in the next few quarters than in the November forecast, and then pick up more in the medium term. But none of these risks on which I am focusing may play</w:t>
      </w:r>
      <w:r>
        <w:rPr>
          <w:spacing w:val="-7"/>
        </w:rPr>
        <w:t> </w:t>
      </w:r>
      <w:r>
        <w:rPr/>
        <w:t>out,</w:t>
      </w:r>
      <w:r>
        <w:rPr>
          <w:spacing w:val="-5"/>
        </w:rPr>
        <w:t> </w:t>
      </w:r>
      <w:r>
        <w:rPr/>
        <w:t>as</w:t>
      </w:r>
      <w:r>
        <w:rPr>
          <w:spacing w:val="-6"/>
        </w:rPr>
        <w:t> </w:t>
      </w:r>
      <w:r>
        <w:rPr/>
        <w:t>could</w:t>
      </w:r>
      <w:r>
        <w:rPr>
          <w:spacing w:val="-6"/>
        </w:rPr>
        <w:t> </w:t>
      </w:r>
      <w:r>
        <w:rPr/>
        <w:t>only</w:t>
      </w:r>
      <w:r>
        <w:rPr>
          <w:spacing w:val="-6"/>
        </w:rPr>
        <w:t> </w:t>
      </w:r>
      <w:r>
        <w:rPr/>
        <w:t>a</w:t>
      </w:r>
      <w:r>
        <w:rPr>
          <w:spacing w:val="-6"/>
        </w:rPr>
        <w:t> </w:t>
      </w:r>
      <w:r>
        <w:rPr/>
        <w:t>subset</w:t>
      </w:r>
      <w:r>
        <w:rPr>
          <w:spacing w:val="-4"/>
        </w:rPr>
        <w:t> </w:t>
      </w:r>
      <w:r>
        <w:rPr/>
        <w:t>of</w:t>
      </w:r>
      <w:r>
        <w:rPr>
          <w:spacing w:val="-5"/>
        </w:rPr>
        <w:t> </w:t>
      </w:r>
      <w:r>
        <w:rPr/>
        <w:t>the</w:t>
      </w:r>
      <w:r>
        <w:rPr>
          <w:spacing w:val="-7"/>
        </w:rPr>
        <w:t> </w:t>
      </w:r>
      <w:r>
        <w:rPr/>
        <w:t>scenarios</w:t>
      </w:r>
      <w:r>
        <w:rPr>
          <w:spacing w:val="-5"/>
        </w:rPr>
        <w:t> </w:t>
      </w:r>
      <w:r>
        <w:rPr/>
        <w:t>that</w:t>
      </w:r>
      <w:r>
        <w:rPr>
          <w:spacing w:val="-7"/>
        </w:rPr>
        <w:t> </w:t>
      </w:r>
      <w:r>
        <w:rPr/>
        <w:t>provide</w:t>
      </w:r>
      <w:r>
        <w:rPr>
          <w:spacing w:val="-6"/>
        </w:rPr>
        <w:t> </w:t>
      </w:r>
      <w:r>
        <w:rPr/>
        <w:t>less</w:t>
      </w:r>
      <w:r>
        <w:rPr>
          <w:spacing w:val="-6"/>
        </w:rPr>
        <w:t> </w:t>
      </w:r>
      <w:r>
        <w:rPr/>
        <w:t>support</w:t>
      </w:r>
      <w:r>
        <w:rPr>
          <w:spacing w:val="-6"/>
        </w:rPr>
        <w:t> </w:t>
      </w:r>
      <w:r>
        <w:rPr/>
        <w:t>for</w:t>
      </w:r>
      <w:r>
        <w:rPr>
          <w:spacing w:val="-6"/>
        </w:rPr>
        <w:t> </w:t>
      </w:r>
      <w:r>
        <w:rPr/>
        <w:t>inflation</w:t>
      </w:r>
      <w:r>
        <w:rPr>
          <w:spacing w:val="-6"/>
        </w:rPr>
        <w:t> </w:t>
      </w:r>
      <w:r>
        <w:rPr/>
        <w:t>in</w:t>
      </w:r>
      <w:r>
        <w:rPr>
          <w:spacing w:val="-6"/>
        </w:rPr>
        <w:t> </w:t>
      </w:r>
      <w:r>
        <w:rPr/>
        <w:t>the</w:t>
      </w:r>
      <w:r>
        <w:rPr>
          <w:spacing w:val="-7"/>
        </w:rPr>
        <w:t> </w:t>
      </w:r>
      <w:r>
        <w:rPr/>
        <w:t>medium</w:t>
      </w:r>
      <w:r>
        <w:rPr>
          <w:spacing w:val="-6"/>
        </w:rPr>
        <w:t> </w:t>
      </w:r>
      <w:r>
        <w:rPr/>
        <w:t>term.</w:t>
      </w:r>
    </w:p>
    <w:p>
      <w:pPr>
        <w:pStyle w:val="BodyText"/>
        <w:spacing w:line="355" w:lineRule="auto"/>
        <w:ind w:left="226" w:right="123"/>
      </w:pPr>
      <w:r>
        <w:rPr/>
        <w:t>And,</w:t>
      </w:r>
      <w:r>
        <w:rPr>
          <w:spacing w:val="-7"/>
        </w:rPr>
        <w:t> </w:t>
      </w:r>
      <w:r>
        <w:rPr/>
        <w:t>of</w:t>
      </w:r>
      <w:r>
        <w:rPr>
          <w:spacing w:val="-7"/>
        </w:rPr>
        <w:t> </w:t>
      </w:r>
      <w:r>
        <w:rPr/>
        <w:t>course,</w:t>
      </w:r>
      <w:r>
        <w:rPr>
          <w:spacing w:val="-6"/>
        </w:rPr>
        <w:t> </w:t>
      </w:r>
      <w:r>
        <w:rPr/>
        <w:t>there</w:t>
      </w:r>
      <w:r>
        <w:rPr>
          <w:spacing w:val="-8"/>
        </w:rPr>
        <w:t> </w:t>
      </w:r>
      <w:r>
        <w:rPr/>
        <w:t>are</w:t>
      </w:r>
      <w:r>
        <w:rPr>
          <w:spacing w:val="-6"/>
        </w:rPr>
        <w:t> </w:t>
      </w:r>
      <w:r>
        <w:rPr/>
        <w:t>many</w:t>
      </w:r>
      <w:r>
        <w:rPr>
          <w:spacing w:val="-7"/>
        </w:rPr>
        <w:t> </w:t>
      </w:r>
      <w:r>
        <w:rPr/>
        <w:t>additional</w:t>
      </w:r>
      <w:r>
        <w:rPr>
          <w:spacing w:val="-6"/>
        </w:rPr>
        <w:t> </w:t>
      </w:r>
      <w:r>
        <w:rPr/>
        <w:t>risks</w:t>
      </w:r>
      <w:r>
        <w:rPr>
          <w:spacing w:val="-8"/>
        </w:rPr>
        <w:t> </w:t>
      </w:r>
      <w:r>
        <w:rPr/>
        <w:t>that</w:t>
      </w:r>
      <w:r>
        <w:rPr>
          <w:spacing w:val="-6"/>
        </w:rPr>
        <w:t> </w:t>
      </w:r>
      <w:r>
        <w:rPr/>
        <w:t>I</w:t>
      </w:r>
      <w:r>
        <w:rPr>
          <w:spacing w:val="-6"/>
        </w:rPr>
        <w:t> </w:t>
      </w:r>
      <w:r>
        <w:rPr/>
        <w:t>have</w:t>
      </w:r>
      <w:r>
        <w:rPr>
          <w:spacing w:val="-7"/>
        </w:rPr>
        <w:t> </w:t>
      </w:r>
      <w:r>
        <w:rPr/>
        <w:t>not</w:t>
      </w:r>
      <w:r>
        <w:rPr>
          <w:spacing w:val="-6"/>
        </w:rPr>
        <w:t> </w:t>
      </w:r>
      <w:r>
        <w:rPr/>
        <w:t>even</w:t>
      </w:r>
      <w:r>
        <w:rPr>
          <w:spacing w:val="-7"/>
        </w:rPr>
        <w:t> </w:t>
      </w:r>
      <w:r>
        <w:rPr/>
        <w:t>discussed</w:t>
      </w:r>
      <w:r>
        <w:rPr>
          <w:spacing w:val="-7"/>
        </w:rPr>
        <w:t> </w:t>
      </w:r>
      <w:r>
        <w:rPr/>
        <w:t>here</w:t>
      </w:r>
      <w:r>
        <w:rPr>
          <w:spacing w:val="-7"/>
        </w:rPr>
        <w:t> </w:t>
      </w:r>
      <w:r>
        <w:rPr/>
        <w:t>and</w:t>
      </w:r>
      <w:r>
        <w:rPr>
          <w:spacing w:val="-8"/>
        </w:rPr>
        <w:t> </w:t>
      </w:r>
      <w:r>
        <w:rPr/>
        <w:t>which</w:t>
      </w:r>
      <w:r>
        <w:rPr>
          <w:spacing w:val="-8"/>
        </w:rPr>
        <w:t> </w:t>
      </w:r>
      <w:r>
        <w:rPr/>
        <w:t>contribute</w:t>
      </w:r>
      <w:r>
        <w:rPr>
          <w:spacing w:val="-7"/>
        </w:rPr>
        <w:t> </w:t>
      </w:r>
      <w:r>
        <w:rPr/>
        <w:t>to the wide ranges in our fan charts of the possible paths for growth and</w:t>
      </w:r>
      <w:r>
        <w:rPr>
          <w:spacing w:val="-33"/>
        </w:rPr>
        <w:t> </w:t>
      </w:r>
      <w:r>
        <w:rPr/>
        <w:t>inflation.</w:t>
      </w:r>
    </w:p>
    <w:p>
      <w:pPr>
        <w:pStyle w:val="BodyText"/>
        <w:spacing w:before="6"/>
        <w:rPr>
          <w:sz w:val="27"/>
        </w:rPr>
      </w:pPr>
    </w:p>
    <w:p>
      <w:pPr>
        <w:pStyle w:val="BodyText"/>
        <w:spacing w:line="357" w:lineRule="auto"/>
        <w:ind w:left="226" w:right="92"/>
      </w:pPr>
      <w:r>
        <w:rPr/>
        <w:t>Finally, this discussion of various risks around the forecast, and how they could affect the outlook for the UK economy and monetary policy, can hopefully provide some insight on how different MPC members think about monetary policy and the perennial “hawk vs. dove” debate. Depending on which of these risks they place</w:t>
      </w:r>
      <w:r>
        <w:rPr>
          <w:spacing w:val="-7"/>
        </w:rPr>
        <w:t> </w:t>
      </w:r>
      <w:r>
        <w:rPr/>
        <w:t>a</w:t>
      </w:r>
      <w:r>
        <w:rPr>
          <w:spacing w:val="-8"/>
        </w:rPr>
        <w:t> </w:t>
      </w:r>
      <w:r>
        <w:rPr/>
        <w:t>greater</w:t>
      </w:r>
      <w:r>
        <w:rPr>
          <w:spacing w:val="-8"/>
        </w:rPr>
        <w:t> </w:t>
      </w:r>
      <w:r>
        <w:rPr/>
        <w:t>probability,</w:t>
      </w:r>
      <w:r>
        <w:rPr>
          <w:spacing w:val="-6"/>
        </w:rPr>
        <w:t> </w:t>
      </w:r>
      <w:r>
        <w:rPr/>
        <w:t>they</w:t>
      </w:r>
      <w:r>
        <w:rPr>
          <w:spacing w:val="-6"/>
        </w:rPr>
        <w:t> </w:t>
      </w:r>
      <w:r>
        <w:rPr/>
        <w:t>will</w:t>
      </w:r>
      <w:r>
        <w:rPr>
          <w:spacing w:val="-7"/>
        </w:rPr>
        <w:t> </w:t>
      </w:r>
      <w:r>
        <w:rPr/>
        <w:t>be</w:t>
      </w:r>
      <w:r>
        <w:rPr>
          <w:spacing w:val="-8"/>
        </w:rPr>
        <w:t> </w:t>
      </w:r>
      <w:r>
        <w:rPr/>
        <w:t>more</w:t>
      </w:r>
      <w:r>
        <w:rPr>
          <w:spacing w:val="-8"/>
        </w:rPr>
        <w:t> </w:t>
      </w:r>
      <w:r>
        <w:rPr/>
        <w:t>or</w:t>
      </w:r>
      <w:r>
        <w:rPr>
          <w:spacing w:val="-7"/>
        </w:rPr>
        <w:t> </w:t>
      </w:r>
      <w:r>
        <w:rPr/>
        <w:t>less</w:t>
      </w:r>
      <w:r>
        <w:rPr>
          <w:spacing w:val="-7"/>
        </w:rPr>
        <w:t> </w:t>
      </w:r>
      <w:r>
        <w:rPr/>
        <w:t>worried</w:t>
      </w:r>
      <w:r>
        <w:rPr>
          <w:spacing w:val="-7"/>
        </w:rPr>
        <w:t> </w:t>
      </w:r>
      <w:r>
        <w:rPr/>
        <w:t>about</w:t>
      </w:r>
      <w:r>
        <w:rPr>
          <w:spacing w:val="-8"/>
        </w:rPr>
        <w:t> </w:t>
      </w:r>
      <w:r>
        <w:rPr/>
        <w:t>inflation</w:t>
      </w:r>
      <w:r>
        <w:rPr>
          <w:spacing w:val="-9"/>
        </w:rPr>
        <w:t> </w:t>
      </w:r>
      <w:r>
        <w:rPr/>
        <w:t>in</w:t>
      </w:r>
      <w:r>
        <w:rPr>
          <w:spacing w:val="-7"/>
        </w:rPr>
        <w:t> </w:t>
      </w:r>
      <w:r>
        <w:rPr/>
        <w:t>the</w:t>
      </w:r>
      <w:r>
        <w:rPr>
          <w:spacing w:val="-8"/>
        </w:rPr>
        <w:t> </w:t>
      </w:r>
      <w:r>
        <w:rPr/>
        <w:t>medium</w:t>
      </w:r>
      <w:r>
        <w:rPr>
          <w:spacing w:val="-8"/>
        </w:rPr>
        <w:t> </w:t>
      </w:r>
      <w:r>
        <w:rPr/>
        <w:t>term,</w:t>
      </w:r>
      <w:r>
        <w:rPr>
          <w:spacing w:val="-6"/>
        </w:rPr>
        <w:t> </w:t>
      </w:r>
      <w:r>
        <w:rPr/>
        <w:t>and</w:t>
      </w:r>
      <w:r>
        <w:rPr>
          <w:spacing w:val="-8"/>
        </w:rPr>
        <w:t> </w:t>
      </w:r>
      <w:r>
        <w:rPr/>
        <w:t>therefore could</w:t>
      </w:r>
      <w:r>
        <w:rPr>
          <w:spacing w:val="-6"/>
        </w:rPr>
        <w:t> </w:t>
      </w:r>
      <w:r>
        <w:rPr/>
        <w:t>sound</w:t>
      </w:r>
      <w:r>
        <w:rPr>
          <w:spacing w:val="-6"/>
        </w:rPr>
        <w:t> </w:t>
      </w:r>
      <w:r>
        <w:rPr/>
        <w:t>more</w:t>
      </w:r>
      <w:r>
        <w:rPr>
          <w:spacing w:val="-6"/>
        </w:rPr>
        <w:t> </w:t>
      </w:r>
      <w:r>
        <w:rPr/>
        <w:t>“hawkish”</w:t>
      </w:r>
      <w:r>
        <w:rPr>
          <w:spacing w:val="-6"/>
        </w:rPr>
        <w:t> </w:t>
      </w:r>
      <w:r>
        <w:rPr/>
        <w:t>or</w:t>
      </w:r>
      <w:r>
        <w:rPr>
          <w:spacing w:val="-6"/>
        </w:rPr>
        <w:t> </w:t>
      </w:r>
      <w:r>
        <w:rPr/>
        <w:t>“dovish”.</w:t>
      </w:r>
      <w:r>
        <w:rPr>
          <w:spacing w:val="-6"/>
        </w:rPr>
        <w:t> </w:t>
      </w:r>
      <w:r>
        <w:rPr/>
        <w:t>But</w:t>
      </w:r>
      <w:r>
        <w:rPr>
          <w:spacing w:val="-6"/>
        </w:rPr>
        <w:t> </w:t>
      </w:r>
      <w:r>
        <w:rPr/>
        <w:t>whatever</w:t>
      </w:r>
      <w:r>
        <w:rPr>
          <w:spacing w:val="-7"/>
        </w:rPr>
        <w:t> </w:t>
      </w:r>
      <w:r>
        <w:rPr/>
        <w:t>each</w:t>
      </w:r>
      <w:r>
        <w:rPr>
          <w:spacing w:val="-7"/>
        </w:rPr>
        <w:t> </w:t>
      </w:r>
      <w:r>
        <w:rPr/>
        <w:t>member’s</w:t>
      </w:r>
      <w:r>
        <w:rPr>
          <w:spacing w:val="-6"/>
        </w:rPr>
        <w:t> </w:t>
      </w:r>
      <w:r>
        <w:rPr/>
        <w:t>priors</w:t>
      </w:r>
      <w:r>
        <w:rPr>
          <w:spacing w:val="-6"/>
        </w:rPr>
        <w:t> </w:t>
      </w:r>
      <w:r>
        <w:rPr/>
        <w:t>and</w:t>
      </w:r>
      <w:r>
        <w:rPr>
          <w:spacing w:val="-5"/>
        </w:rPr>
        <w:t> </w:t>
      </w:r>
      <w:r>
        <w:rPr/>
        <w:t>probabilities</w:t>
      </w:r>
      <w:r>
        <w:rPr>
          <w:spacing w:val="-6"/>
        </w:rPr>
        <w:t> </w:t>
      </w:r>
      <w:r>
        <w:rPr/>
        <w:t>on</w:t>
      </w:r>
      <w:r>
        <w:rPr>
          <w:spacing w:val="-6"/>
        </w:rPr>
        <w:t> </w:t>
      </w:r>
      <w:r>
        <w:rPr/>
        <w:t>the</w:t>
      </w:r>
      <w:r>
        <w:rPr>
          <w:spacing w:val="-7"/>
        </w:rPr>
        <w:t> </w:t>
      </w:r>
      <w:r>
        <w:rPr/>
        <w:t>various risks, each one of us is constantly revising our views on the outlook – and risks around the outlook – as new information emerges. We then adjust our views on the forecast and the appropriate path of monetary policy, no matter what our avian</w:t>
      </w:r>
      <w:r>
        <w:rPr>
          <w:spacing w:val="-7"/>
        </w:rPr>
        <w:t> </w:t>
      </w:r>
      <w:r>
        <w:rPr/>
        <w:t>preferences.</w:t>
      </w:r>
    </w:p>
    <w:p>
      <w:pPr>
        <w:spacing w:after="0" w:line="357" w:lineRule="auto"/>
        <w:sectPr>
          <w:pgSz w:w="12240" w:h="15840"/>
          <w:pgMar w:header="0" w:footer="1240" w:top="1440" w:bottom="1440" w:left="1360" w:right="1480"/>
        </w:sectPr>
      </w:pPr>
    </w:p>
    <w:p>
      <w:pPr>
        <w:spacing w:before="87"/>
        <w:ind w:left="226" w:right="0" w:firstLine="0"/>
        <w:jc w:val="left"/>
        <w:rPr>
          <w:b/>
          <w:sz w:val="22"/>
        </w:rPr>
      </w:pPr>
      <w:r>
        <w:rPr>
          <w:b/>
          <w:w w:val="105"/>
          <w:sz w:val="22"/>
        </w:rPr>
        <w:t>References</w:t>
      </w:r>
    </w:p>
    <w:p>
      <w:pPr>
        <w:spacing w:line="218" w:lineRule="exact" w:before="128"/>
        <w:ind w:left="226" w:right="0" w:firstLine="0"/>
        <w:jc w:val="left"/>
        <w:rPr>
          <w:i/>
          <w:sz w:val="19"/>
        </w:rPr>
      </w:pPr>
      <w:r>
        <w:rPr>
          <w:b/>
          <w:sz w:val="19"/>
        </w:rPr>
        <w:t>Arezki, Rabah and Olivier Blanchard</w:t>
      </w:r>
      <w:r>
        <w:rPr>
          <w:sz w:val="19"/>
        </w:rPr>
        <w:t>, ‘Seven Questions About the Recent Oil Price Slump’, </w:t>
      </w:r>
      <w:r>
        <w:rPr>
          <w:i/>
          <w:sz w:val="19"/>
        </w:rPr>
        <w:t>IMFdirect post,</w:t>
      </w:r>
    </w:p>
    <w:p>
      <w:pPr>
        <w:pStyle w:val="BodyText"/>
        <w:spacing w:line="218" w:lineRule="exact"/>
        <w:ind w:left="226"/>
      </w:pPr>
      <w:r>
        <w:rPr/>
        <w:t>December 22, 2014</w:t>
      </w:r>
    </w:p>
    <w:p>
      <w:pPr>
        <w:pStyle w:val="BodyText"/>
        <w:spacing w:before="7"/>
        <w:rPr>
          <w:sz w:val="18"/>
        </w:rPr>
      </w:pPr>
    </w:p>
    <w:p>
      <w:pPr>
        <w:spacing w:before="0"/>
        <w:ind w:left="226" w:right="548" w:firstLine="0"/>
        <w:jc w:val="left"/>
        <w:rPr>
          <w:sz w:val="19"/>
        </w:rPr>
      </w:pPr>
      <w:r>
        <w:rPr>
          <w:b/>
          <w:sz w:val="19"/>
        </w:rPr>
        <w:t>Barnett, Alina, Sandra Batten, Adrian Chiu, Jeremy Franklin and Maria Sebastia-Barriel, </w:t>
      </w:r>
      <w:r>
        <w:rPr>
          <w:sz w:val="19"/>
        </w:rPr>
        <w:t>‘The UK Productivity Puzzle’, </w:t>
      </w:r>
      <w:r>
        <w:rPr>
          <w:i/>
          <w:sz w:val="19"/>
        </w:rPr>
        <w:t>Bank of England Quarterly Bulletin, 2014Q2</w:t>
      </w:r>
      <w:r>
        <w:rPr>
          <w:sz w:val="19"/>
        </w:rPr>
        <w:t>.</w:t>
      </w:r>
    </w:p>
    <w:p>
      <w:pPr>
        <w:pStyle w:val="BodyText"/>
        <w:spacing w:before="5"/>
        <w:rPr>
          <w:sz w:val="18"/>
        </w:rPr>
      </w:pPr>
    </w:p>
    <w:p>
      <w:pPr>
        <w:spacing w:before="0"/>
        <w:ind w:left="226" w:right="0" w:firstLine="0"/>
        <w:jc w:val="left"/>
        <w:rPr>
          <w:i/>
          <w:sz w:val="19"/>
        </w:rPr>
      </w:pPr>
      <w:r>
        <w:rPr>
          <w:b/>
          <w:sz w:val="19"/>
        </w:rPr>
        <w:t>Bank of England</w:t>
      </w:r>
      <w:r>
        <w:rPr>
          <w:sz w:val="19"/>
        </w:rPr>
        <w:t>, ‘Inflation Report, November 2014’</w:t>
      </w:r>
      <w:r>
        <w:rPr>
          <w:i/>
          <w:sz w:val="19"/>
        </w:rPr>
        <w:t>.</w:t>
      </w:r>
    </w:p>
    <w:p>
      <w:pPr>
        <w:pStyle w:val="BodyText"/>
        <w:spacing w:before="6"/>
        <w:rPr>
          <w:i/>
          <w:sz w:val="18"/>
        </w:rPr>
      </w:pPr>
    </w:p>
    <w:p>
      <w:pPr>
        <w:spacing w:before="1"/>
        <w:ind w:left="226" w:right="0" w:firstLine="0"/>
        <w:jc w:val="left"/>
        <w:rPr>
          <w:sz w:val="19"/>
        </w:rPr>
      </w:pPr>
      <w:r>
        <w:rPr>
          <w:b/>
          <w:sz w:val="19"/>
        </w:rPr>
        <w:t>International Monetary Fund</w:t>
      </w:r>
      <w:r>
        <w:rPr>
          <w:sz w:val="19"/>
        </w:rPr>
        <w:t>, ‘World Economic Outlook, October 2014’.</w:t>
      </w:r>
    </w:p>
    <w:p>
      <w:pPr>
        <w:pStyle w:val="BodyText"/>
        <w:spacing w:before="7"/>
        <w:rPr>
          <w:sz w:val="18"/>
        </w:rPr>
      </w:pPr>
    </w:p>
    <w:p>
      <w:pPr>
        <w:pStyle w:val="BodyText"/>
        <w:ind w:left="226"/>
      </w:pPr>
      <w:r>
        <w:rPr>
          <w:b/>
        </w:rPr>
        <w:t>Ben Broadbent, </w:t>
      </w:r>
      <w:r>
        <w:rPr/>
        <w:t>‘Productivity and the allocation of resources’, September 2012.</w:t>
      </w:r>
    </w:p>
    <w:p>
      <w:pPr>
        <w:pStyle w:val="BodyText"/>
        <w:spacing w:before="8"/>
        <w:rPr>
          <w:sz w:val="18"/>
        </w:rPr>
      </w:pPr>
    </w:p>
    <w:p>
      <w:pPr>
        <w:pStyle w:val="BodyText"/>
        <w:ind w:left="226"/>
      </w:pPr>
      <w:r>
        <w:rPr>
          <w:b/>
        </w:rPr>
        <w:t>Kristin</w:t>
      </w:r>
      <w:r>
        <w:rPr>
          <w:b/>
          <w:spacing w:val="-11"/>
        </w:rPr>
        <w:t> </w:t>
      </w:r>
      <w:r>
        <w:rPr>
          <w:b/>
        </w:rPr>
        <w:t>Forbes,</w:t>
      </w:r>
      <w:r>
        <w:rPr>
          <w:b/>
          <w:spacing w:val="-8"/>
        </w:rPr>
        <w:t> </w:t>
      </w:r>
      <w:r>
        <w:rPr/>
        <w:t>‘The</w:t>
      </w:r>
      <w:r>
        <w:rPr>
          <w:spacing w:val="-10"/>
        </w:rPr>
        <w:t> </w:t>
      </w:r>
      <w:r>
        <w:rPr/>
        <w:t>economic</w:t>
      </w:r>
      <w:r>
        <w:rPr>
          <w:spacing w:val="-10"/>
        </w:rPr>
        <w:t> </w:t>
      </w:r>
      <w:r>
        <w:rPr/>
        <w:t>impact</w:t>
      </w:r>
      <w:r>
        <w:rPr>
          <w:spacing w:val="-11"/>
        </w:rPr>
        <w:t> </w:t>
      </w:r>
      <w:r>
        <w:rPr/>
        <w:t>of</w:t>
      </w:r>
      <w:r>
        <w:rPr>
          <w:spacing w:val="-10"/>
        </w:rPr>
        <w:t> </w:t>
      </w:r>
      <w:r>
        <w:rPr/>
        <w:t>sterling’s</w:t>
      </w:r>
      <w:r>
        <w:rPr>
          <w:spacing w:val="-8"/>
        </w:rPr>
        <w:t> </w:t>
      </w:r>
      <w:r>
        <w:rPr/>
        <w:t>recent</w:t>
      </w:r>
      <w:r>
        <w:rPr>
          <w:spacing w:val="-10"/>
        </w:rPr>
        <w:t> </w:t>
      </w:r>
      <w:r>
        <w:rPr/>
        <w:t>moves:</w:t>
      </w:r>
      <w:r>
        <w:rPr>
          <w:spacing w:val="-10"/>
        </w:rPr>
        <w:t> </w:t>
      </w:r>
      <w:r>
        <w:rPr/>
        <w:t>more</w:t>
      </w:r>
      <w:r>
        <w:rPr>
          <w:spacing w:val="-10"/>
        </w:rPr>
        <w:t> </w:t>
      </w:r>
      <w:r>
        <w:rPr/>
        <w:t>than</w:t>
      </w:r>
      <w:r>
        <w:rPr>
          <w:spacing w:val="-10"/>
        </w:rPr>
        <w:t> </w:t>
      </w:r>
      <w:r>
        <w:rPr/>
        <w:t>a</w:t>
      </w:r>
      <w:r>
        <w:rPr>
          <w:spacing w:val="-10"/>
        </w:rPr>
        <w:t> </w:t>
      </w:r>
      <w:r>
        <w:rPr/>
        <w:t>midsummer</w:t>
      </w:r>
      <w:r>
        <w:rPr>
          <w:spacing w:val="-10"/>
        </w:rPr>
        <w:t> </w:t>
      </w:r>
      <w:r>
        <w:rPr/>
        <w:t>night’s</w:t>
      </w:r>
      <w:r>
        <w:rPr>
          <w:spacing w:val="-10"/>
        </w:rPr>
        <w:t> </w:t>
      </w:r>
      <w:r>
        <w:rPr/>
        <w:t>dream’, October</w:t>
      </w:r>
      <w:r>
        <w:rPr>
          <w:spacing w:val="-2"/>
        </w:rPr>
        <w:t> </w:t>
      </w:r>
      <w:r>
        <w:rPr/>
        <w:t>2014.</w:t>
      </w:r>
    </w:p>
    <w:p>
      <w:pPr>
        <w:pStyle w:val="BodyText"/>
        <w:spacing w:before="5"/>
        <w:rPr>
          <w:sz w:val="18"/>
        </w:rPr>
      </w:pPr>
    </w:p>
    <w:p>
      <w:pPr>
        <w:pStyle w:val="BodyText"/>
        <w:ind w:left="226"/>
      </w:pPr>
      <w:r>
        <w:rPr>
          <w:b/>
        </w:rPr>
        <w:t>Ian McCafferty, </w:t>
      </w:r>
      <w:r>
        <w:rPr/>
        <w:t>‘The UK productivity puzzle – a sectoral perspective’, June 2014.</w:t>
      </w:r>
    </w:p>
    <w:p>
      <w:pPr>
        <w:pStyle w:val="BodyText"/>
        <w:spacing w:before="7"/>
        <w:rPr>
          <w:sz w:val="18"/>
        </w:rPr>
      </w:pPr>
    </w:p>
    <w:p>
      <w:pPr>
        <w:pStyle w:val="BodyText"/>
        <w:ind w:left="226"/>
      </w:pPr>
      <w:r>
        <w:rPr>
          <w:b/>
        </w:rPr>
        <w:t>David Miles, </w:t>
      </w:r>
      <w:r>
        <w:rPr/>
        <w:t>‘Monetary Policy and the Damaged Economy’, May 2012.</w:t>
      </w:r>
    </w:p>
    <w:p>
      <w:pPr>
        <w:pStyle w:val="BodyText"/>
        <w:spacing w:before="6"/>
        <w:rPr>
          <w:sz w:val="18"/>
        </w:rPr>
      </w:pPr>
    </w:p>
    <w:p>
      <w:pPr>
        <w:pStyle w:val="BodyText"/>
        <w:ind w:left="226"/>
      </w:pPr>
      <w:r>
        <w:rPr>
          <w:b/>
        </w:rPr>
        <w:t>Martin Weale, </w:t>
      </w:r>
      <w:r>
        <w:rPr/>
        <w:t>‘The UK productivity puzzle: an international perspective’, December 2014.</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139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7303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035pt;width:439.6pt;height:12.55pt;mso-position-horizontal-relative:page;mso-position-vertical-relative:page;z-index:-25272934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95552" from="62.639999pt,716.070007pt" to="549.419999pt,716.070007pt" stroked="true" strokeweight=".17999pt" strokecolor="#000000">
          <v:stroke dashstyle="solid"/>
          <w10:wrap type="none"/>
        </v:line>
      </w:pict>
    </w:r>
    <w:r>
      <w:rPr/>
      <w:pict>
        <v:shape style="position:absolute;margin-left:520.159912pt;margin-top:715.191406pt;width:3.1pt;height:3.1pt;mso-position-horizontal-relative:page;mso-position-vertical-relative:page;z-index:-252694528"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6.680481pt;margin-top:726.184448pt;width:439.6pt;height:12.55pt;mso-position-horizontal-relative:page;mso-position-vertical-relative:page;z-index:-25269350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69248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9145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6904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4448pt;width:439.6pt;height:12.55pt;mso-position-horizontal-relative:page;mso-position-vertical-relative:page;z-index:-2526894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688384"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8736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6863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6.680481pt;margin-top:726.184448pt;width:439.6pt;height:12.55pt;mso-position-horizontal-relative:page;mso-position-vertical-relative:page;z-index:-2526853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684288" type="#_x0000_t202" filled="false" stroked="false">
          <v:textbox inset="0,0,0,0">
            <w:txbxContent>
              <w:p>
                <w:pPr>
                  <w:pStyle w:val="BodyText"/>
                  <w:spacing w:before="12"/>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2832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272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27262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252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2422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232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27221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211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2012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1910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4448pt;width:439.6pt;height:12.55pt;mso-position-horizontal-relative:page;mso-position-vertical-relative:page;z-index:-2527180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1705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1603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1500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4448pt;width:439.6pt;height:12.55pt;mso-position-horizontal-relative:page;mso-position-vertical-relative:page;z-index:-2527139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1296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1193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1091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680481pt;margin-top:726.184448pt;width:439.6pt;height:12.55pt;mso-position-horizontal-relative:page;mso-position-vertical-relative:page;z-index:-2527098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0886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0784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0681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66.680481pt;margin-top:726.184448pt;width:439.6pt;height:12.55pt;mso-position-horizontal-relative:page;mso-position-vertical-relative:page;z-index:-2527057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0476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0374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70272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66.680481pt;margin-top:726.184448pt;width:439.6pt;height:12.55pt;mso-position-horizontal-relative:page;mso-position-vertical-relative:page;z-index:-2527016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0067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9964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698624"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66.680481pt;margin-top:726.184448pt;width:439.6pt;height:12.55pt;mso-position-horizontal-relative:page;mso-position-vertical-relative:page;z-index:-2526976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696576"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blog-imfdirect.imf.org/2014/12/22/seven-questions-about-the-recent-oil-price-slump/#more-8706)" TargetMode="External"/><Relationship Id="rId18" Type="http://schemas.openxmlformats.org/officeDocument/2006/relationships/footer" Target="footer7.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footer" Target="footer8.xml"/><Relationship Id="rId22" Type="http://schemas.openxmlformats.org/officeDocument/2006/relationships/hyperlink" Target="http://www.bankofengland.co.uk/publications/Documents/speeches/2014/speech760.pdf" TargetMode="Externa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footer" Target="footer11.xml"/><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Kristin Forbes</dc:subject>
  <dc:title>Risks around the forecast</dc:title>
  <dcterms:created xsi:type="dcterms:W3CDTF">2020-06-02T18:23:01Z</dcterms:created>
  <dcterms:modified xsi:type="dcterms:W3CDTF">2020-06-02T18:23:01Z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2015-01-26T00:00:00Z</vt:filetime>
  </property>
  <property fmtid="{D5CDD505-2E9C-101B-9397-08002B2CF9AE}" pid="3" name="Creator">
    <vt:lpwstr>PScript5.dll Version 5.2.2</vt:lpwstr>
  </property>
  <property fmtid="{D5CDD505-2E9C-101B-9397-08002B2CF9AE}" pid="4" name="LastSaved">
    <vt:filetime>2020-06-02T00:00:00Z</vt:filetime>
  </property>
</Properties>
</file>