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Sovereign Wealth Funds and Global Imbalances</w:t>
      </w:r>
    </w:p>
    <w:p>
      <w:pPr>
        <w:spacing w:before="281"/>
        <w:ind w:left="352" w:right="0" w:firstLine="0"/>
        <w:jc w:val="left"/>
        <w:rPr>
          <w:rFonts w:ascii="Arial"/>
          <w:sz w:val="24"/>
        </w:rPr>
      </w:pPr>
      <w:r>
        <w:rPr>
          <w:rFonts w:ascii="Arial"/>
          <w:sz w:val="24"/>
        </w:rPr>
        <w:t>Speech given by</w:t>
      </w:r>
    </w:p>
    <w:p>
      <w:pPr>
        <w:spacing w:before="136"/>
        <w:ind w:left="352" w:right="0" w:firstLine="0"/>
        <w:jc w:val="left"/>
        <w:rPr>
          <w:rFonts w:ascii="Arial"/>
          <w:sz w:val="24"/>
        </w:rPr>
      </w:pPr>
      <w:r>
        <w:rPr>
          <w:rFonts w:ascii="Arial"/>
          <w:sz w:val="24"/>
        </w:rPr>
        <w:t>Sir John Gieve, Deputy Governor, Bank of England</w:t>
      </w:r>
    </w:p>
    <w:p>
      <w:pPr>
        <w:pStyle w:val="BodyText"/>
        <w:rPr>
          <w:rFonts w:ascii="Arial"/>
          <w:sz w:val="26"/>
        </w:rPr>
      </w:pPr>
    </w:p>
    <w:p>
      <w:pPr>
        <w:pStyle w:val="BodyText"/>
        <w:rPr>
          <w:rFonts w:ascii="Arial"/>
          <w:sz w:val="22"/>
        </w:rPr>
      </w:pPr>
    </w:p>
    <w:p>
      <w:pPr>
        <w:spacing w:line="360" w:lineRule="auto" w:before="0"/>
        <w:ind w:left="352" w:right="3947" w:firstLine="0"/>
        <w:jc w:val="left"/>
        <w:rPr>
          <w:rFonts w:ascii="Arial"/>
          <w:sz w:val="24"/>
        </w:rPr>
      </w:pPr>
      <w:r>
        <w:rPr>
          <w:rFonts w:ascii="Arial"/>
          <w:sz w:val="24"/>
        </w:rPr>
        <w:t>Sovereign Wealth Management conference, London 14 March 2008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8"/>
        </w:rPr>
      </w:pPr>
    </w:p>
    <w:p>
      <w:pPr>
        <w:spacing w:before="93"/>
        <w:ind w:left="352" w:right="0" w:firstLine="0"/>
        <w:jc w:val="left"/>
        <w:rPr>
          <w:rFonts w:ascii="Arial"/>
          <w:sz w:val="20"/>
        </w:rPr>
      </w:pPr>
      <w:r>
        <w:rPr>
          <w:rFonts w:ascii="Arial"/>
          <w:sz w:val="20"/>
        </w:rPr>
        <w:t>Acknowledgements if applicable. Double click here to edit/delete</w:t>
      </w:r>
    </w:p>
    <w:p>
      <w:pPr>
        <w:pStyle w:val="BodyText"/>
        <w:rPr>
          <w:rFonts w:ascii="Arial"/>
          <w:sz w:val="20"/>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4"/>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spacing w:before="10"/>
        <w:rPr>
          <w:rFonts w:ascii="Arial"/>
          <w:sz w:val="16"/>
        </w:rPr>
      </w:pPr>
    </w:p>
    <w:p>
      <w:pPr>
        <w:pStyle w:val="Heading1"/>
        <w:spacing w:before="94"/>
      </w:pPr>
      <w:r>
        <w:rPr/>
        <w:t>Introduction</w:t>
      </w:r>
    </w:p>
    <w:p>
      <w:pPr>
        <w:pStyle w:val="BodyText"/>
        <w:rPr>
          <w:b/>
          <w:sz w:val="26"/>
        </w:rPr>
      </w:pPr>
    </w:p>
    <w:p>
      <w:pPr>
        <w:pStyle w:val="BodyText"/>
        <w:spacing w:before="9"/>
        <w:rPr>
          <w:b/>
          <w:sz w:val="20"/>
        </w:rPr>
      </w:pPr>
    </w:p>
    <w:p>
      <w:pPr>
        <w:pStyle w:val="BodyText"/>
        <w:spacing w:line="364" w:lineRule="auto"/>
        <w:ind w:left="210" w:right="230"/>
      </w:pPr>
      <w:r>
        <w:rPr/>
        <w:t>Much of the debate on sovereign wealth funds (SWFs) has focused on political questions: do they reintroduce the failings of public ownership into market economies by the back door, will SWFs use their ownership rights to pursue political ends, and will resistance to foreign ownership lead to a new wave of protectionism. I want to concentrate today on some economic issues: why have they become so prominent recently, how does that   relate to imbalances in the world economy, how are they affecting financial markets and what are the policy implications of their</w:t>
      </w:r>
      <w:r>
        <w:rPr>
          <w:spacing w:val="2"/>
        </w:rPr>
        <w:t> </w:t>
      </w:r>
      <w:r>
        <w:rPr/>
        <w:t>growth.</w:t>
      </w:r>
    </w:p>
    <w:p>
      <w:pPr>
        <w:pStyle w:val="BodyText"/>
        <w:spacing w:before="7"/>
        <w:rPr>
          <w:sz w:val="35"/>
        </w:rPr>
      </w:pPr>
    </w:p>
    <w:p>
      <w:pPr>
        <w:pStyle w:val="Heading1"/>
      </w:pPr>
      <w:r>
        <w:rPr/>
        <w:t>Background</w:t>
      </w:r>
    </w:p>
    <w:p>
      <w:pPr>
        <w:pStyle w:val="BodyText"/>
        <w:rPr>
          <w:b/>
          <w:sz w:val="26"/>
        </w:rPr>
      </w:pPr>
    </w:p>
    <w:p>
      <w:pPr>
        <w:pStyle w:val="BodyText"/>
        <w:spacing w:before="9"/>
        <w:rPr>
          <w:b/>
          <w:sz w:val="20"/>
        </w:rPr>
      </w:pPr>
    </w:p>
    <w:p>
      <w:pPr>
        <w:pStyle w:val="BodyText"/>
        <w:ind w:left="210"/>
      </w:pPr>
      <w:r>
        <w:rPr/>
        <w:t>But first let me set out some of the background.</w:t>
      </w:r>
    </w:p>
    <w:p>
      <w:pPr>
        <w:pStyle w:val="BodyText"/>
        <w:rPr>
          <w:sz w:val="26"/>
        </w:rPr>
      </w:pPr>
    </w:p>
    <w:p>
      <w:pPr>
        <w:pStyle w:val="BodyText"/>
        <w:rPr>
          <w:sz w:val="21"/>
        </w:rPr>
      </w:pPr>
    </w:p>
    <w:p>
      <w:pPr>
        <w:pStyle w:val="BodyText"/>
        <w:spacing w:line="364" w:lineRule="auto" w:before="1"/>
        <w:ind w:left="210" w:right="206"/>
      </w:pPr>
      <w:r>
        <w:rPr/>
        <w:t>There is no off the shelf definition of an SWF. What I have in mind is a government investment vehicle that manages foreign assets with a higher risk tolerance and higher expected returns than for central bank foreign currency reserves.</w:t>
      </w:r>
      <w:r>
        <w:rPr>
          <w:vertAlign w:val="superscript"/>
        </w:rPr>
        <w:t>1</w:t>
      </w:r>
      <w:r>
        <w:rPr>
          <w:vertAlign w:val="baseline"/>
        </w:rPr>
        <w:t>  The size of such funds is hard to measure, but may be in the $2-3 trillion</w:t>
      </w:r>
      <w:r>
        <w:rPr>
          <w:spacing w:val="12"/>
          <w:vertAlign w:val="baseline"/>
        </w:rPr>
        <w:t> </w:t>
      </w:r>
      <w:r>
        <w:rPr>
          <w:vertAlign w:val="baseline"/>
        </w:rPr>
        <w:t>range.</w:t>
      </w:r>
    </w:p>
    <w:p>
      <w:pPr>
        <w:pStyle w:val="BodyText"/>
        <w:spacing w:before="4"/>
        <w:rPr>
          <w:sz w:val="35"/>
        </w:rPr>
      </w:pPr>
    </w:p>
    <w:p>
      <w:pPr>
        <w:pStyle w:val="Heading2"/>
        <w:rPr>
          <w:i/>
        </w:rPr>
      </w:pPr>
      <w:r>
        <w:rPr>
          <w:i/>
        </w:rPr>
        <w:t>Origins of SWFs</w:t>
      </w:r>
    </w:p>
    <w:p>
      <w:pPr>
        <w:pStyle w:val="BodyText"/>
        <w:rPr>
          <w:b/>
          <w:i/>
          <w:sz w:val="26"/>
        </w:rPr>
      </w:pPr>
    </w:p>
    <w:p>
      <w:pPr>
        <w:pStyle w:val="BodyText"/>
        <w:spacing w:before="9"/>
        <w:rPr>
          <w:b/>
          <w:i/>
          <w:sz w:val="20"/>
        </w:rPr>
      </w:pPr>
    </w:p>
    <w:p>
      <w:pPr>
        <w:pStyle w:val="BodyText"/>
        <w:spacing w:line="364" w:lineRule="auto"/>
        <w:ind w:left="210" w:right="206"/>
      </w:pPr>
      <w:r>
        <w:rPr/>
        <w:t>Investments by SWFs are one type of capital flow between countries so they have always been closely related to global imbalances in trade. When countries run surpluses on their current account, they generate equal and opposite net capital outflows of one sort or another and those capital flows produce an investment income.</w:t>
      </w:r>
    </w:p>
    <w:p>
      <w:pPr>
        <w:pStyle w:val="BodyText"/>
        <w:spacing w:before="2"/>
        <w:rPr>
          <w:sz w:val="35"/>
        </w:rPr>
      </w:pPr>
    </w:p>
    <w:p>
      <w:pPr>
        <w:pStyle w:val="BodyText"/>
        <w:spacing w:line="364" w:lineRule="auto"/>
        <w:ind w:left="210"/>
      </w:pPr>
      <w:r>
        <w:rPr/>
        <w:t>That has been the story of the UK economy over the last 150 years. We ran continuous surpluses in the 50 years before the first world war (Chart 1) and built up a large stock of</w:t>
      </w:r>
    </w:p>
    <w:p>
      <w:pPr>
        <w:pStyle w:val="BodyText"/>
        <w:spacing w:before="7"/>
        <w:rPr>
          <w:sz w:val="14"/>
        </w:rPr>
      </w:pPr>
      <w:r>
        <w:rPr/>
        <w:pict>
          <v:shape style="position:absolute;margin-left:87.540001pt;margin-top:10.665424pt;width:140.050pt;height:.1pt;mso-position-horizontal-relative:page;mso-position-vertical-relative:paragraph;z-index:-251656192;mso-wrap-distance-left:0;mso-wrap-distance-right:0" coordorigin="1751,213" coordsize="2801,0" path="m1751,213l4552,213e" filled="false" stroked="true" strokeweight=".54001pt" strokecolor="#000000">
            <v:path arrowok="t"/>
            <v:stroke dashstyle="solid"/>
            <w10:wrap type="topAndBottom"/>
          </v:shape>
        </w:pict>
      </w:r>
    </w:p>
    <w:p>
      <w:pPr>
        <w:spacing w:line="244" w:lineRule="auto" w:before="50"/>
        <w:ind w:left="210" w:right="0" w:firstLine="0"/>
        <w:jc w:val="left"/>
        <w:rPr>
          <w:sz w:val="19"/>
        </w:rPr>
      </w:pPr>
      <w:r>
        <w:rPr>
          <w:w w:val="105"/>
          <w:position w:val="9"/>
          <w:sz w:val="12"/>
        </w:rPr>
        <w:t>1 </w:t>
      </w:r>
      <w:r>
        <w:rPr>
          <w:w w:val="105"/>
          <w:sz w:val="19"/>
        </w:rPr>
        <w:t>There is some fuzziness at the edges of this definition. Central bank reserves in some countries, which traditionally</w:t>
      </w:r>
      <w:r>
        <w:rPr>
          <w:spacing w:val="-19"/>
          <w:w w:val="105"/>
          <w:sz w:val="19"/>
        </w:rPr>
        <w:t> </w:t>
      </w:r>
      <w:r>
        <w:rPr>
          <w:w w:val="105"/>
          <w:sz w:val="19"/>
        </w:rPr>
        <w:t>have</w:t>
      </w:r>
      <w:r>
        <w:rPr>
          <w:spacing w:val="-19"/>
          <w:w w:val="105"/>
          <w:sz w:val="19"/>
        </w:rPr>
        <w:t> </w:t>
      </w:r>
      <w:r>
        <w:rPr>
          <w:w w:val="105"/>
          <w:sz w:val="19"/>
        </w:rPr>
        <w:t>been</w:t>
      </w:r>
      <w:r>
        <w:rPr>
          <w:spacing w:val="-18"/>
          <w:w w:val="105"/>
          <w:sz w:val="19"/>
        </w:rPr>
        <w:t> </w:t>
      </w:r>
      <w:r>
        <w:rPr>
          <w:w w:val="105"/>
          <w:sz w:val="19"/>
        </w:rPr>
        <w:t>invested</w:t>
      </w:r>
      <w:r>
        <w:rPr>
          <w:spacing w:val="-17"/>
          <w:w w:val="105"/>
          <w:sz w:val="19"/>
        </w:rPr>
        <w:t> </w:t>
      </w:r>
      <w:r>
        <w:rPr>
          <w:w w:val="105"/>
          <w:sz w:val="19"/>
        </w:rPr>
        <w:t>mainly</w:t>
      </w:r>
      <w:r>
        <w:rPr>
          <w:spacing w:val="-19"/>
          <w:w w:val="105"/>
          <w:sz w:val="19"/>
        </w:rPr>
        <w:t> </w:t>
      </w:r>
      <w:r>
        <w:rPr>
          <w:w w:val="105"/>
          <w:sz w:val="19"/>
        </w:rPr>
        <w:t>in</w:t>
      </w:r>
      <w:r>
        <w:rPr>
          <w:spacing w:val="-18"/>
          <w:w w:val="105"/>
          <w:sz w:val="19"/>
        </w:rPr>
        <w:t> </w:t>
      </w:r>
      <w:r>
        <w:rPr>
          <w:w w:val="105"/>
          <w:sz w:val="19"/>
        </w:rPr>
        <w:t>liquid</w:t>
      </w:r>
      <w:r>
        <w:rPr>
          <w:spacing w:val="-18"/>
          <w:w w:val="105"/>
          <w:sz w:val="19"/>
        </w:rPr>
        <w:t> </w:t>
      </w:r>
      <w:r>
        <w:rPr>
          <w:w w:val="105"/>
          <w:sz w:val="19"/>
        </w:rPr>
        <w:t>and</w:t>
      </w:r>
      <w:r>
        <w:rPr>
          <w:spacing w:val="-18"/>
          <w:w w:val="105"/>
          <w:sz w:val="19"/>
        </w:rPr>
        <w:t> </w:t>
      </w:r>
      <w:r>
        <w:rPr>
          <w:w w:val="105"/>
          <w:sz w:val="19"/>
        </w:rPr>
        <w:t>safe</w:t>
      </w:r>
      <w:r>
        <w:rPr>
          <w:spacing w:val="-19"/>
          <w:w w:val="105"/>
          <w:sz w:val="19"/>
        </w:rPr>
        <w:t> </w:t>
      </w:r>
      <w:r>
        <w:rPr>
          <w:w w:val="105"/>
          <w:sz w:val="19"/>
        </w:rPr>
        <w:t>instruments,</w:t>
      </w:r>
      <w:r>
        <w:rPr>
          <w:spacing w:val="-18"/>
          <w:w w:val="105"/>
          <w:sz w:val="19"/>
        </w:rPr>
        <w:t> </w:t>
      </w:r>
      <w:r>
        <w:rPr>
          <w:w w:val="105"/>
          <w:sz w:val="19"/>
        </w:rPr>
        <w:t>are</w:t>
      </w:r>
      <w:r>
        <w:rPr>
          <w:spacing w:val="-19"/>
          <w:w w:val="105"/>
          <w:sz w:val="19"/>
        </w:rPr>
        <w:t> </w:t>
      </w:r>
      <w:r>
        <w:rPr>
          <w:w w:val="105"/>
          <w:sz w:val="19"/>
        </w:rPr>
        <w:t>increasingly</w:t>
      </w:r>
      <w:r>
        <w:rPr>
          <w:spacing w:val="-17"/>
          <w:w w:val="105"/>
          <w:sz w:val="19"/>
        </w:rPr>
        <w:t> </w:t>
      </w:r>
      <w:r>
        <w:rPr>
          <w:w w:val="105"/>
          <w:sz w:val="19"/>
        </w:rPr>
        <w:t>being</w:t>
      </w:r>
      <w:r>
        <w:rPr>
          <w:spacing w:val="-19"/>
          <w:w w:val="105"/>
          <w:sz w:val="19"/>
        </w:rPr>
        <w:t> </w:t>
      </w:r>
      <w:r>
        <w:rPr>
          <w:w w:val="105"/>
          <w:sz w:val="19"/>
        </w:rPr>
        <w:t>switched</w:t>
      </w:r>
      <w:r>
        <w:rPr>
          <w:spacing w:val="-18"/>
          <w:w w:val="105"/>
          <w:sz w:val="19"/>
        </w:rPr>
        <w:t> </w:t>
      </w:r>
      <w:r>
        <w:rPr>
          <w:w w:val="105"/>
          <w:sz w:val="19"/>
        </w:rPr>
        <w:t>into riskier assets. Also, in some countries, state-owned banks and companies invest in foreign assets where some</w:t>
      </w:r>
      <w:r>
        <w:rPr>
          <w:spacing w:val="-4"/>
          <w:w w:val="105"/>
          <w:sz w:val="19"/>
        </w:rPr>
        <w:t> </w:t>
      </w:r>
      <w:r>
        <w:rPr>
          <w:w w:val="105"/>
          <w:sz w:val="19"/>
        </w:rPr>
        <w:t>of</w:t>
      </w:r>
      <w:r>
        <w:rPr>
          <w:spacing w:val="-6"/>
          <w:w w:val="105"/>
          <w:sz w:val="19"/>
        </w:rPr>
        <w:t> </w:t>
      </w:r>
      <w:r>
        <w:rPr>
          <w:w w:val="105"/>
          <w:sz w:val="19"/>
        </w:rPr>
        <w:t>the</w:t>
      </w:r>
      <w:r>
        <w:rPr>
          <w:spacing w:val="-3"/>
          <w:w w:val="105"/>
          <w:sz w:val="19"/>
        </w:rPr>
        <w:t> </w:t>
      </w:r>
      <w:r>
        <w:rPr>
          <w:w w:val="105"/>
          <w:sz w:val="19"/>
        </w:rPr>
        <w:t>policy</w:t>
      </w:r>
      <w:r>
        <w:rPr>
          <w:spacing w:val="-3"/>
          <w:w w:val="105"/>
          <w:sz w:val="19"/>
        </w:rPr>
        <w:t> </w:t>
      </w:r>
      <w:r>
        <w:rPr>
          <w:w w:val="105"/>
          <w:sz w:val="19"/>
        </w:rPr>
        <w:t>issues</w:t>
      </w:r>
      <w:r>
        <w:rPr>
          <w:spacing w:val="-2"/>
          <w:w w:val="105"/>
          <w:sz w:val="19"/>
        </w:rPr>
        <w:t> </w:t>
      </w:r>
      <w:r>
        <w:rPr>
          <w:w w:val="105"/>
          <w:sz w:val="19"/>
        </w:rPr>
        <w:t>are</w:t>
      </w:r>
      <w:r>
        <w:rPr>
          <w:spacing w:val="-4"/>
          <w:w w:val="105"/>
          <w:sz w:val="19"/>
        </w:rPr>
        <w:t> </w:t>
      </w:r>
      <w:r>
        <w:rPr>
          <w:w w:val="105"/>
          <w:sz w:val="19"/>
        </w:rPr>
        <w:t>the</w:t>
      </w:r>
      <w:r>
        <w:rPr>
          <w:spacing w:val="-3"/>
          <w:w w:val="105"/>
          <w:sz w:val="19"/>
        </w:rPr>
        <w:t> </w:t>
      </w:r>
      <w:r>
        <w:rPr>
          <w:w w:val="105"/>
          <w:sz w:val="19"/>
        </w:rPr>
        <w:t>same</w:t>
      </w:r>
      <w:r>
        <w:rPr>
          <w:spacing w:val="-4"/>
          <w:w w:val="105"/>
          <w:sz w:val="19"/>
        </w:rPr>
        <w:t> </w:t>
      </w:r>
      <w:r>
        <w:rPr>
          <w:w w:val="105"/>
          <w:sz w:val="19"/>
        </w:rPr>
        <w:t>as</w:t>
      </w:r>
      <w:r>
        <w:rPr>
          <w:spacing w:val="-2"/>
          <w:w w:val="105"/>
          <w:sz w:val="19"/>
        </w:rPr>
        <w:t> </w:t>
      </w:r>
      <w:r>
        <w:rPr>
          <w:w w:val="105"/>
          <w:sz w:val="19"/>
        </w:rPr>
        <w:t>for</w:t>
      </w:r>
      <w:r>
        <w:rPr>
          <w:spacing w:val="-2"/>
          <w:w w:val="105"/>
          <w:sz w:val="19"/>
        </w:rPr>
        <w:t> </w:t>
      </w:r>
      <w:r>
        <w:rPr>
          <w:w w:val="105"/>
          <w:sz w:val="19"/>
        </w:rPr>
        <w:t>sovereign</w:t>
      </w:r>
      <w:r>
        <w:rPr>
          <w:spacing w:val="-5"/>
          <w:w w:val="105"/>
          <w:sz w:val="19"/>
        </w:rPr>
        <w:t> </w:t>
      </w:r>
      <w:r>
        <w:rPr>
          <w:w w:val="105"/>
          <w:sz w:val="19"/>
        </w:rPr>
        <w:t>wealth</w:t>
      </w:r>
      <w:r>
        <w:rPr>
          <w:spacing w:val="-2"/>
          <w:w w:val="105"/>
          <w:sz w:val="19"/>
        </w:rPr>
        <w:t> </w:t>
      </w:r>
      <w:r>
        <w:rPr>
          <w:w w:val="105"/>
          <w:sz w:val="19"/>
        </w:rPr>
        <w:t>funds.</w:t>
      </w:r>
    </w:p>
    <w:p>
      <w:pPr>
        <w:spacing w:after="0" w:line="244" w:lineRule="auto"/>
        <w:jc w:val="left"/>
        <w:rPr>
          <w:sz w:val="19"/>
        </w:rPr>
        <w:sectPr>
          <w:pgSz w:w="11900" w:h="16840"/>
          <w:pgMar w:top="1600" w:bottom="280" w:left="1540" w:right="1640"/>
        </w:sectPr>
      </w:pPr>
    </w:p>
    <w:p>
      <w:pPr>
        <w:pStyle w:val="BodyText"/>
        <w:rPr>
          <w:sz w:val="20"/>
        </w:rPr>
      </w:pPr>
    </w:p>
    <w:p>
      <w:pPr>
        <w:pStyle w:val="BodyText"/>
        <w:spacing w:before="8"/>
        <w:rPr>
          <w:sz w:val="16"/>
        </w:rPr>
      </w:pPr>
    </w:p>
    <w:p>
      <w:pPr>
        <w:pStyle w:val="BodyText"/>
        <w:spacing w:line="364" w:lineRule="auto" w:before="93"/>
        <w:ind w:left="210"/>
      </w:pPr>
      <w:r>
        <w:rPr/>
        <w:t>foreign assets. Partly as a result of that, we benefited from a surplus on our investment account for most of the period since the 1870s.</w:t>
      </w:r>
    </w:p>
    <w:p>
      <w:pPr>
        <w:pStyle w:val="BodyText"/>
        <w:spacing w:before="2"/>
        <w:rPr>
          <w:sz w:val="35"/>
        </w:rPr>
      </w:pPr>
    </w:p>
    <w:p>
      <w:pPr>
        <w:pStyle w:val="BodyText"/>
        <w:spacing w:line="364" w:lineRule="auto"/>
        <w:ind w:left="210" w:right="199"/>
      </w:pPr>
      <w:r>
        <w:rPr/>
        <w:t>There are two key differences between that period of the UK’s investment abroad and the situation today. 100 years ago the developed countries were investing in emerging  markets (at the time in the Americas and Australia) which had abundant land and natural resources but scarce capital and so the returns were high. Currently, capital is flowing “uphill” from emerging to mature economies. Secondly, the investors before were mainly in the private sector and were seeking out the best returns on capital. Today the investors are mainly EME central banks and governments and the build up of foreign assets reflects their policy choices.</w:t>
      </w:r>
    </w:p>
    <w:p>
      <w:pPr>
        <w:pStyle w:val="BodyText"/>
        <w:spacing w:before="4"/>
        <w:rPr>
          <w:sz w:val="35"/>
        </w:rPr>
      </w:pPr>
    </w:p>
    <w:p>
      <w:pPr>
        <w:pStyle w:val="BodyText"/>
        <w:spacing w:line="364" w:lineRule="auto" w:before="1"/>
        <w:ind w:left="210" w:right="206"/>
      </w:pPr>
      <w:r>
        <w:rPr/>
        <w:t>Modern sovereign wealth funds are not new, in fact the first – the Kuwait Investment Office – was set up here in London in February 1953 – just as Edmund Hillary and Tenzing Norgay were setting out to climb Everest.</w:t>
      </w:r>
      <w:r>
        <w:rPr>
          <w:vertAlign w:val="superscript"/>
        </w:rPr>
        <w:t>3</w:t>
      </w:r>
      <w:r>
        <w:rPr>
          <w:vertAlign w:val="baseline"/>
        </w:rPr>
        <w:t> And the number of funds has been increasing since then like the traffic on the slopes of Everest.</w:t>
      </w:r>
    </w:p>
    <w:p>
      <w:pPr>
        <w:pStyle w:val="BodyText"/>
        <w:spacing w:before="3"/>
        <w:rPr>
          <w:sz w:val="35"/>
        </w:rPr>
      </w:pPr>
    </w:p>
    <w:p>
      <w:pPr>
        <w:pStyle w:val="BodyText"/>
        <w:spacing w:line="364" w:lineRule="auto"/>
        <w:ind w:left="210" w:right="270"/>
      </w:pPr>
      <w:r>
        <w:rPr/>
        <w:pict>
          <v:shape style="position:absolute;margin-left:87.540001pt;margin-top:203.756378pt;width:140.050pt;height:.1pt;mso-position-horizontal-relative:page;mso-position-vertical-relative:paragraph;z-index:-251655168;mso-wrap-distance-left:0;mso-wrap-distance-right:0" coordorigin="1751,4075" coordsize="2801,0" path="m1751,4075l4552,4075e" filled="false" stroked="true" strokeweight=".59999pt" strokecolor="#000000">
            <v:path arrowok="t"/>
            <v:stroke dashstyle="solid"/>
            <w10:wrap type="topAndBottom"/>
          </v:shape>
        </w:pict>
      </w:r>
      <w:r>
        <w:rPr/>
        <w:t>The next wave were set up by other oil producers after the price increases in the 70s and 80s for persuasive reasons (Chart 2). First oil is a non-renewable resource so it can make sense for governments to spread the benefits of this endowment across generations by investing part of today’s income in assets that will provide an income tomorrow. That would be so even if the path of oil prices was predictable but in fact it is not. That uncertainty about future income provides a second case for saving today. In the late 1970s, some oil exporters increased spending to match higher incomes and faced a  painful adjustment when prices fell back again. Third, even if the rise in income was permanent there would be a case for phasing the growth of domestic spending and investment to prevent supply bottlenecks leading to</w:t>
      </w:r>
      <w:r>
        <w:rPr>
          <w:spacing w:val="11"/>
        </w:rPr>
        <w:t> </w:t>
      </w:r>
      <w:r>
        <w:rPr/>
        <w:t>inflation.</w:t>
      </w:r>
    </w:p>
    <w:p>
      <w:pPr>
        <w:spacing w:line="244" w:lineRule="auto" w:before="49"/>
        <w:ind w:left="210" w:right="0" w:firstLine="0"/>
        <w:jc w:val="left"/>
        <w:rPr>
          <w:sz w:val="19"/>
        </w:rPr>
      </w:pPr>
      <w:r>
        <w:rPr>
          <w:w w:val="105"/>
          <w:position w:val="9"/>
          <w:sz w:val="12"/>
        </w:rPr>
        <w:t>3 </w:t>
      </w:r>
      <w:r>
        <w:rPr>
          <w:w w:val="105"/>
          <w:sz w:val="19"/>
        </w:rPr>
        <w:t>The Kuwait Investment Office is the in-house investment arm of the Kuwait Investment Authority (formerly</w:t>
      </w:r>
      <w:r>
        <w:rPr>
          <w:spacing w:val="-18"/>
          <w:w w:val="105"/>
          <w:sz w:val="19"/>
        </w:rPr>
        <w:t> </w:t>
      </w:r>
      <w:r>
        <w:rPr>
          <w:w w:val="105"/>
          <w:sz w:val="19"/>
        </w:rPr>
        <w:t>known</w:t>
      </w:r>
      <w:r>
        <w:rPr>
          <w:spacing w:val="-19"/>
          <w:w w:val="105"/>
          <w:sz w:val="19"/>
        </w:rPr>
        <w:t> </w:t>
      </w:r>
      <w:r>
        <w:rPr>
          <w:w w:val="105"/>
          <w:sz w:val="19"/>
        </w:rPr>
        <w:t>as</w:t>
      </w:r>
      <w:r>
        <w:rPr>
          <w:spacing w:val="-18"/>
          <w:w w:val="105"/>
          <w:sz w:val="19"/>
        </w:rPr>
        <w:t> </w:t>
      </w:r>
      <w:r>
        <w:rPr>
          <w:w w:val="105"/>
          <w:sz w:val="19"/>
        </w:rPr>
        <w:t>the</w:t>
      </w:r>
      <w:r>
        <w:rPr>
          <w:spacing w:val="-17"/>
          <w:w w:val="105"/>
          <w:sz w:val="19"/>
        </w:rPr>
        <w:t> </w:t>
      </w:r>
      <w:r>
        <w:rPr>
          <w:w w:val="105"/>
          <w:sz w:val="19"/>
        </w:rPr>
        <w:t>Kuwait</w:t>
      </w:r>
      <w:r>
        <w:rPr>
          <w:spacing w:val="-19"/>
          <w:w w:val="105"/>
          <w:sz w:val="19"/>
        </w:rPr>
        <w:t> </w:t>
      </w:r>
      <w:r>
        <w:rPr>
          <w:w w:val="105"/>
          <w:sz w:val="19"/>
        </w:rPr>
        <w:t>Investment</w:t>
      </w:r>
      <w:r>
        <w:rPr>
          <w:spacing w:val="-18"/>
          <w:w w:val="105"/>
          <w:sz w:val="19"/>
        </w:rPr>
        <w:t> </w:t>
      </w:r>
      <w:r>
        <w:rPr>
          <w:w w:val="105"/>
          <w:sz w:val="19"/>
        </w:rPr>
        <w:t>Board)</w:t>
      </w:r>
      <w:r>
        <w:rPr>
          <w:spacing w:val="-17"/>
          <w:w w:val="105"/>
          <w:sz w:val="19"/>
        </w:rPr>
        <w:t> </w:t>
      </w:r>
      <w:r>
        <w:rPr>
          <w:w w:val="105"/>
          <w:sz w:val="19"/>
        </w:rPr>
        <w:t>and</w:t>
      </w:r>
      <w:r>
        <w:rPr>
          <w:spacing w:val="-18"/>
          <w:w w:val="105"/>
          <w:sz w:val="19"/>
        </w:rPr>
        <w:t> </w:t>
      </w:r>
      <w:r>
        <w:rPr>
          <w:w w:val="105"/>
          <w:sz w:val="19"/>
        </w:rPr>
        <w:t>was</w:t>
      </w:r>
      <w:r>
        <w:rPr>
          <w:spacing w:val="-17"/>
          <w:w w:val="105"/>
          <w:sz w:val="19"/>
        </w:rPr>
        <w:t> </w:t>
      </w:r>
      <w:r>
        <w:rPr>
          <w:w w:val="105"/>
          <w:sz w:val="19"/>
        </w:rPr>
        <w:t>established</w:t>
      </w:r>
      <w:r>
        <w:rPr>
          <w:spacing w:val="-19"/>
          <w:w w:val="105"/>
          <w:sz w:val="19"/>
        </w:rPr>
        <w:t> </w:t>
      </w:r>
      <w:r>
        <w:rPr>
          <w:w w:val="105"/>
          <w:sz w:val="19"/>
        </w:rPr>
        <w:t>by</w:t>
      </w:r>
      <w:r>
        <w:rPr>
          <w:spacing w:val="-18"/>
          <w:w w:val="105"/>
          <w:sz w:val="19"/>
        </w:rPr>
        <w:t> </w:t>
      </w:r>
      <w:r>
        <w:rPr>
          <w:w w:val="105"/>
          <w:sz w:val="19"/>
        </w:rPr>
        <w:t>Sheikh</w:t>
      </w:r>
      <w:r>
        <w:rPr>
          <w:spacing w:val="-17"/>
          <w:w w:val="105"/>
          <w:sz w:val="19"/>
        </w:rPr>
        <w:t> </w:t>
      </w:r>
      <w:r>
        <w:rPr>
          <w:w w:val="105"/>
          <w:sz w:val="19"/>
        </w:rPr>
        <w:t>Abdullah</w:t>
      </w:r>
      <w:r>
        <w:rPr>
          <w:spacing w:val="-19"/>
          <w:w w:val="105"/>
          <w:sz w:val="19"/>
        </w:rPr>
        <w:t> </w:t>
      </w:r>
      <w:r>
        <w:rPr>
          <w:w w:val="105"/>
          <w:sz w:val="19"/>
        </w:rPr>
        <w:t>Al-Salem</w:t>
      </w:r>
      <w:r>
        <w:rPr>
          <w:spacing w:val="-18"/>
          <w:w w:val="105"/>
          <w:sz w:val="19"/>
        </w:rPr>
        <w:t> </w:t>
      </w:r>
      <w:r>
        <w:rPr>
          <w:w w:val="105"/>
          <w:sz w:val="19"/>
        </w:rPr>
        <w:t>Al- Sabah</w:t>
      </w:r>
      <w:r>
        <w:rPr>
          <w:spacing w:val="-14"/>
          <w:w w:val="105"/>
          <w:sz w:val="19"/>
        </w:rPr>
        <w:t> </w:t>
      </w:r>
      <w:r>
        <w:rPr>
          <w:w w:val="105"/>
          <w:sz w:val="19"/>
        </w:rPr>
        <w:t>on</w:t>
      </w:r>
      <w:r>
        <w:rPr>
          <w:spacing w:val="-14"/>
          <w:w w:val="105"/>
          <w:sz w:val="19"/>
        </w:rPr>
        <w:t> </w:t>
      </w:r>
      <w:r>
        <w:rPr>
          <w:w w:val="105"/>
          <w:sz w:val="19"/>
        </w:rPr>
        <w:t>23</w:t>
      </w:r>
      <w:r>
        <w:rPr>
          <w:spacing w:val="-13"/>
          <w:w w:val="105"/>
          <w:sz w:val="19"/>
        </w:rPr>
        <w:t> </w:t>
      </w:r>
      <w:r>
        <w:rPr>
          <w:w w:val="105"/>
          <w:sz w:val="19"/>
        </w:rPr>
        <w:t>February</w:t>
      </w:r>
      <w:r>
        <w:rPr>
          <w:spacing w:val="-13"/>
          <w:w w:val="105"/>
          <w:sz w:val="19"/>
        </w:rPr>
        <w:t> </w:t>
      </w:r>
      <w:r>
        <w:rPr>
          <w:w w:val="105"/>
          <w:sz w:val="19"/>
        </w:rPr>
        <w:t>1953.</w:t>
      </w:r>
      <w:r>
        <w:rPr>
          <w:spacing w:val="24"/>
          <w:w w:val="105"/>
          <w:sz w:val="19"/>
        </w:rPr>
        <w:t> </w:t>
      </w:r>
      <w:r>
        <w:rPr>
          <w:w w:val="105"/>
          <w:sz w:val="19"/>
        </w:rPr>
        <w:t>Edmund</w:t>
      </w:r>
      <w:r>
        <w:rPr>
          <w:spacing w:val="-13"/>
          <w:w w:val="105"/>
          <w:sz w:val="19"/>
        </w:rPr>
        <w:t> </w:t>
      </w:r>
      <w:r>
        <w:rPr>
          <w:w w:val="105"/>
          <w:sz w:val="19"/>
        </w:rPr>
        <w:t>Hillary</w:t>
      </w:r>
      <w:r>
        <w:rPr>
          <w:spacing w:val="-13"/>
          <w:w w:val="105"/>
          <w:sz w:val="19"/>
        </w:rPr>
        <w:t> </w:t>
      </w:r>
      <w:r>
        <w:rPr>
          <w:w w:val="105"/>
          <w:sz w:val="19"/>
        </w:rPr>
        <w:t>and</w:t>
      </w:r>
      <w:r>
        <w:rPr>
          <w:spacing w:val="-14"/>
          <w:w w:val="105"/>
          <w:sz w:val="19"/>
        </w:rPr>
        <w:t> </w:t>
      </w:r>
      <w:r>
        <w:rPr>
          <w:w w:val="105"/>
          <w:sz w:val="19"/>
        </w:rPr>
        <w:t>Tenzing</w:t>
      </w:r>
      <w:r>
        <w:rPr>
          <w:spacing w:val="-13"/>
          <w:w w:val="105"/>
          <w:sz w:val="19"/>
        </w:rPr>
        <w:t> </w:t>
      </w:r>
      <w:r>
        <w:rPr>
          <w:w w:val="105"/>
          <w:sz w:val="19"/>
        </w:rPr>
        <w:t>Norgay</w:t>
      </w:r>
      <w:r>
        <w:rPr>
          <w:spacing w:val="-13"/>
          <w:w w:val="105"/>
          <w:sz w:val="19"/>
        </w:rPr>
        <w:t> </w:t>
      </w:r>
      <w:r>
        <w:rPr>
          <w:w w:val="105"/>
          <w:sz w:val="19"/>
        </w:rPr>
        <w:t>reached</w:t>
      </w:r>
      <w:r>
        <w:rPr>
          <w:spacing w:val="-13"/>
          <w:w w:val="105"/>
          <w:sz w:val="19"/>
        </w:rPr>
        <w:t> </w:t>
      </w:r>
      <w:r>
        <w:rPr>
          <w:w w:val="105"/>
          <w:sz w:val="19"/>
        </w:rPr>
        <w:t>the</w:t>
      </w:r>
      <w:r>
        <w:rPr>
          <w:spacing w:val="-13"/>
          <w:w w:val="105"/>
          <w:sz w:val="19"/>
        </w:rPr>
        <w:t> </w:t>
      </w:r>
      <w:r>
        <w:rPr>
          <w:w w:val="105"/>
          <w:sz w:val="19"/>
        </w:rPr>
        <w:t>summit</w:t>
      </w:r>
      <w:r>
        <w:rPr>
          <w:spacing w:val="-13"/>
          <w:w w:val="105"/>
          <w:sz w:val="19"/>
        </w:rPr>
        <w:t> </w:t>
      </w:r>
      <w:r>
        <w:rPr>
          <w:w w:val="105"/>
          <w:sz w:val="19"/>
        </w:rPr>
        <w:t>on</w:t>
      </w:r>
      <w:r>
        <w:rPr>
          <w:spacing w:val="-14"/>
          <w:w w:val="105"/>
          <w:sz w:val="19"/>
        </w:rPr>
        <w:t> </w:t>
      </w:r>
      <w:r>
        <w:rPr>
          <w:w w:val="105"/>
          <w:sz w:val="19"/>
        </w:rPr>
        <w:t>29</w:t>
      </w:r>
      <w:r>
        <w:rPr>
          <w:spacing w:val="-13"/>
          <w:w w:val="105"/>
          <w:sz w:val="19"/>
        </w:rPr>
        <w:t> </w:t>
      </w:r>
      <w:r>
        <w:rPr>
          <w:w w:val="105"/>
          <w:sz w:val="19"/>
        </w:rPr>
        <w:t>May</w:t>
      </w:r>
      <w:r>
        <w:rPr>
          <w:spacing w:val="-13"/>
          <w:w w:val="105"/>
          <w:sz w:val="19"/>
        </w:rPr>
        <w:t> </w:t>
      </w:r>
      <w:r>
        <w:rPr>
          <w:w w:val="105"/>
          <w:sz w:val="19"/>
        </w:rPr>
        <w:t>1953.</w:t>
      </w:r>
    </w:p>
    <w:p>
      <w:pPr>
        <w:spacing w:after="0" w:line="244" w:lineRule="auto"/>
        <w:jc w:val="left"/>
        <w:rPr>
          <w:sz w:val="19"/>
        </w:rPr>
        <w:sectPr>
          <w:pgSz w:w="11900" w:h="16840"/>
          <w:pgMar w:top="1600" w:bottom="280" w:left="1540" w:right="1640"/>
        </w:sectPr>
      </w:pPr>
    </w:p>
    <w:p>
      <w:pPr>
        <w:pStyle w:val="BodyText"/>
        <w:rPr>
          <w:sz w:val="20"/>
        </w:rPr>
      </w:pPr>
    </w:p>
    <w:p>
      <w:pPr>
        <w:pStyle w:val="BodyText"/>
        <w:rPr>
          <w:sz w:val="20"/>
        </w:rPr>
      </w:pPr>
    </w:p>
    <w:p>
      <w:pPr>
        <w:pStyle w:val="BodyText"/>
        <w:rPr>
          <w:sz w:val="20"/>
        </w:rPr>
      </w:pPr>
    </w:p>
    <w:p>
      <w:pPr>
        <w:pStyle w:val="Heading2"/>
        <w:spacing w:before="230"/>
        <w:rPr>
          <w:i/>
        </w:rPr>
      </w:pPr>
      <w:r>
        <w:rPr>
          <w:i/>
        </w:rPr>
        <w:t>Recent growth of SWFs</w:t>
      </w:r>
    </w:p>
    <w:p>
      <w:pPr>
        <w:pStyle w:val="BodyText"/>
        <w:rPr>
          <w:b/>
          <w:i/>
          <w:sz w:val="26"/>
        </w:rPr>
      </w:pPr>
    </w:p>
    <w:p>
      <w:pPr>
        <w:pStyle w:val="BodyText"/>
        <w:spacing w:before="10"/>
        <w:rPr>
          <w:b/>
          <w:i/>
          <w:sz w:val="20"/>
        </w:rPr>
      </w:pPr>
    </w:p>
    <w:p>
      <w:pPr>
        <w:pStyle w:val="BodyText"/>
        <w:spacing w:line="364" w:lineRule="auto"/>
        <w:ind w:left="210" w:right="270"/>
      </w:pPr>
      <w:r>
        <w:rPr/>
        <w:t>Since the millennium at least 10 new SWFs have been set up and there are reports of plans for more for example in Brazil, Japan and India.</w:t>
      </w:r>
    </w:p>
    <w:p>
      <w:pPr>
        <w:pStyle w:val="BodyText"/>
        <w:spacing w:before="1"/>
        <w:rPr>
          <w:sz w:val="35"/>
        </w:rPr>
      </w:pPr>
    </w:p>
    <w:p>
      <w:pPr>
        <w:pStyle w:val="BodyText"/>
        <w:spacing w:line="364" w:lineRule="auto"/>
        <w:ind w:left="210" w:right="231"/>
      </w:pPr>
      <w:r>
        <w:rPr/>
        <w:t>This reflects the remarkable shift of emerging-market economies from debtors to  creditors. Ten years ago – at the time of the Asian crisis – emerging markets as a whole were running a current account deficit. Since then they have been running progressively bigger current account surpluses reaching an estimated $685 billion last year (1.3 % of world GDP).</w:t>
      </w:r>
      <w:r>
        <w:rPr>
          <w:vertAlign w:val="superscript"/>
        </w:rPr>
        <w:t>4</w:t>
      </w:r>
      <w:r>
        <w:rPr>
          <w:vertAlign w:val="baseline"/>
        </w:rPr>
        <w:t> The counterpart to this is that developed countries as a group have been running progressively bigger current account deficits not just in the United States but also in a number of other developed countries including the UK.</w:t>
      </w:r>
      <w:r>
        <w:rPr>
          <w:vertAlign w:val="superscript"/>
        </w:rPr>
        <w:t>5</w:t>
      </w:r>
      <w:r>
        <w:rPr>
          <w:vertAlign w:val="baseline"/>
        </w:rPr>
        <w:t> Of course there are some notable exceptions in each group: Canada, Japan and Germany for example are still creditors while many countries in central and eastern Europe and Africa are running large deficits. But maps 1 and 2 show how much the pattern has changed in the last 10 years. Most of South America and South East Asia have swung from deficit to surplus. Perhaps as important, the scale of the differences has grown with more countries running   surpluses or deficits of over 5% of</w:t>
      </w:r>
      <w:r>
        <w:rPr>
          <w:spacing w:val="-2"/>
          <w:vertAlign w:val="baseline"/>
        </w:rPr>
        <w:t> </w:t>
      </w:r>
      <w:r>
        <w:rPr>
          <w:vertAlign w:val="baseline"/>
        </w:rPr>
        <w:t>GDP.</w:t>
      </w:r>
    </w:p>
    <w:p>
      <w:pPr>
        <w:pStyle w:val="BodyText"/>
        <w:spacing w:before="7"/>
        <w:rPr>
          <w:sz w:val="35"/>
        </w:rPr>
      </w:pPr>
    </w:p>
    <w:p>
      <w:pPr>
        <w:pStyle w:val="BodyText"/>
        <w:spacing w:line="364" w:lineRule="auto"/>
        <w:ind w:left="210" w:right="204"/>
      </w:pPr>
      <w:r>
        <w:rPr/>
        <w:t>Oil and other commodity inflation is part of the story, of course, but that does not account for the large current surpluses in most of East Asia.  In China strong manufacturing  growth resulting from higher labour productivity has not been matched by higher  domestic spending so savings have grown ahead of even dramatic investment growth. A deliberate policy of fostering export industrial growth has slowed the rise of exchange rates that would reduce these</w:t>
      </w:r>
      <w:r>
        <w:rPr>
          <w:spacing w:val="5"/>
        </w:rPr>
        <w:t> </w:t>
      </w:r>
      <w:r>
        <w:rPr/>
        <w:t>imbalances.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4"/>
        </w:rPr>
      </w:pPr>
      <w:r>
        <w:rPr/>
        <w:pict>
          <v:shape style="position:absolute;margin-left:87.540001pt;margin-top:10.402466pt;width:140.050pt;height:.1pt;mso-position-horizontal-relative:page;mso-position-vertical-relative:paragraph;z-index:-251654144;mso-wrap-distance-left:0;mso-wrap-distance-right:0" coordorigin="1751,208" coordsize="2801,0" path="m1751,208l4552,208e" filled="false" stroked="true" strokeweight=".600010pt" strokecolor="#000000">
            <v:path arrowok="t"/>
            <v:stroke dashstyle="solid"/>
            <w10:wrap type="topAndBottom"/>
          </v:shape>
        </w:pict>
      </w:r>
    </w:p>
    <w:p>
      <w:pPr>
        <w:spacing w:before="49"/>
        <w:ind w:left="210" w:right="0" w:firstLine="0"/>
        <w:jc w:val="left"/>
        <w:rPr>
          <w:sz w:val="19"/>
        </w:rPr>
      </w:pPr>
      <w:r>
        <w:rPr>
          <w:w w:val="105"/>
          <w:position w:val="9"/>
          <w:sz w:val="12"/>
        </w:rPr>
        <w:t>4 </w:t>
      </w:r>
      <w:r>
        <w:rPr>
          <w:w w:val="105"/>
          <w:sz w:val="19"/>
        </w:rPr>
        <w:t>These figures include the NICs. Excluding NICs the estimated surplus is $596 billion (1.1%).</w:t>
      </w:r>
    </w:p>
    <w:p>
      <w:pPr>
        <w:spacing w:line="244" w:lineRule="auto" w:before="98"/>
        <w:ind w:left="210" w:right="0" w:firstLine="0"/>
        <w:jc w:val="left"/>
        <w:rPr>
          <w:sz w:val="19"/>
        </w:rPr>
      </w:pPr>
      <w:r>
        <w:rPr>
          <w:w w:val="105"/>
          <w:position w:val="9"/>
          <w:sz w:val="12"/>
        </w:rPr>
        <w:t>5</w:t>
      </w:r>
      <w:r>
        <w:rPr>
          <w:w w:val="105"/>
          <w:sz w:val="19"/>
        </w:rPr>
        <w:t>Latest</w:t>
      </w:r>
      <w:r>
        <w:rPr>
          <w:spacing w:val="-13"/>
          <w:w w:val="105"/>
          <w:sz w:val="19"/>
        </w:rPr>
        <w:t> </w:t>
      </w:r>
      <w:r>
        <w:rPr>
          <w:w w:val="105"/>
          <w:sz w:val="19"/>
        </w:rPr>
        <w:t>data</w:t>
      </w:r>
      <w:r>
        <w:rPr>
          <w:spacing w:val="-13"/>
          <w:w w:val="105"/>
          <w:sz w:val="19"/>
        </w:rPr>
        <w:t> </w:t>
      </w:r>
      <w:r>
        <w:rPr>
          <w:w w:val="105"/>
          <w:sz w:val="19"/>
        </w:rPr>
        <w:t>show</w:t>
      </w:r>
      <w:r>
        <w:rPr>
          <w:spacing w:val="-13"/>
          <w:w w:val="105"/>
          <w:sz w:val="19"/>
        </w:rPr>
        <w:t> </w:t>
      </w:r>
      <w:r>
        <w:rPr>
          <w:w w:val="105"/>
          <w:sz w:val="19"/>
        </w:rPr>
        <w:t>that</w:t>
      </w:r>
      <w:r>
        <w:rPr>
          <w:spacing w:val="-14"/>
          <w:w w:val="105"/>
          <w:sz w:val="19"/>
        </w:rPr>
        <w:t> </w:t>
      </w:r>
      <w:r>
        <w:rPr>
          <w:w w:val="105"/>
          <w:sz w:val="19"/>
        </w:rPr>
        <w:t>current</w:t>
      </w:r>
      <w:r>
        <w:rPr>
          <w:spacing w:val="-13"/>
          <w:w w:val="105"/>
          <w:sz w:val="19"/>
        </w:rPr>
        <w:t> </w:t>
      </w:r>
      <w:r>
        <w:rPr>
          <w:w w:val="105"/>
          <w:sz w:val="19"/>
        </w:rPr>
        <w:t>account</w:t>
      </w:r>
      <w:r>
        <w:rPr>
          <w:spacing w:val="-13"/>
          <w:w w:val="105"/>
          <w:sz w:val="19"/>
        </w:rPr>
        <w:t> </w:t>
      </w:r>
      <w:r>
        <w:rPr>
          <w:w w:val="105"/>
          <w:sz w:val="19"/>
        </w:rPr>
        <w:t>deficits</w:t>
      </w:r>
      <w:r>
        <w:rPr>
          <w:spacing w:val="-13"/>
          <w:w w:val="105"/>
          <w:sz w:val="19"/>
        </w:rPr>
        <w:t> </w:t>
      </w:r>
      <w:r>
        <w:rPr>
          <w:w w:val="105"/>
          <w:sz w:val="19"/>
        </w:rPr>
        <w:t>were</w:t>
      </w:r>
      <w:r>
        <w:rPr>
          <w:spacing w:val="-12"/>
          <w:w w:val="105"/>
          <w:sz w:val="19"/>
        </w:rPr>
        <w:t> </w:t>
      </w:r>
      <w:r>
        <w:rPr>
          <w:w w:val="105"/>
          <w:sz w:val="19"/>
        </w:rPr>
        <w:t>5%</w:t>
      </w:r>
      <w:r>
        <w:rPr>
          <w:spacing w:val="-16"/>
          <w:w w:val="105"/>
          <w:sz w:val="19"/>
        </w:rPr>
        <w:t> </w:t>
      </w:r>
      <w:r>
        <w:rPr>
          <w:w w:val="105"/>
          <w:sz w:val="19"/>
        </w:rPr>
        <w:t>of</w:t>
      </w:r>
      <w:r>
        <w:rPr>
          <w:spacing w:val="-14"/>
          <w:w w:val="105"/>
          <w:sz w:val="19"/>
        </w:rPr>
        <w:t> </w:t>
      </w:r>
      <w:r>
        <w:rPr>
          <w:w w:val="105"/>
          <w:sz w:val="19"/>
        </w:rPr>
        <w:t>GDP</w:t>
      </w:r>
      <w:r>
        <w:rPr>
          <w:spacing w:val="-13"/>
          <w:w w:val="105"/>
          <w:sz w:val="19"/>
        </w:rPr>
        <w:t> </w:t>
      </w:r>
      <w:r>
        <w:rPr>
          <w:w w:val="105"/>
          <w:sz w:val="19"/>
        </w:rPr>
        <w:t>or</w:t>
      </w:r>
      <w:r>
        <w:rPr>
          <w:spacing w:val="-12"/>
          <w:w w:val="105"/>
          <w:sz w:val="19"/>
        </w:rPr>
        <w:t> </w:t>
      </w:r>
      <w:r>
        <w:rPr>
          <w:w w:val="105"/>
          <w:sz w:val="19"/>
        </w:rPr>
        <w:t>above</w:t>
      </w:r>
      <w:r>
        <w:rPr>
          <w:spacing w:val="-12"/>
          <w:w w:val="105"/>
          <w:sz w:val="19"/>
        </w:rPr>
        <w:t> </w:t>
      </w:r>
      <w:r>
        <w:rPr>
          <w:w w:val="105"/>
          <w:sz w:val="19"/>
        </w:rPr>
        <w:t>not</w:t>
      </w:r>
      <w:r>
        <w:rPr>
          <w:spacing w:val="-13"/>
          <w:w w:val="105"/>
          <w:sz w:val="19"/>
        </w:rPr>
        <w:t> </w:t>
      </w:r>
      <w:r>
        <w:rPr>
          <w:w w:val="105"/>
          <w:sz w:val="19"/>
        </w:rPr>
        <w:t>only</w:t>
      </w:r>
      <w:r>
        <w:rPr>
          <w:spacing w:val="-13"/>
          <w:w w:val="105"/>
          <w:sz w:val="19"/>
        </w:rPr>
        <w:t> </w:t>
      </w:r>
      <w:r>
        <w:rPr>
          <w:w w:val="105"/>
          <w:sz w:val="19"/>
        </w:rPr>
        <w:t>in</w:t>
      </w:r>
      <w:r>
        <w:rPr>
          <w:spacing w:val="-12"/>
          <w:w w:val="105"/>
          <w:sz w:val="19"/>
        </w:rPr>
        <w:t> </w:t>
      </w:r>
      <w:r>
        <w:rPr>
          <w:w w:val="105"/>
          <w:sz w:val="19"/>
        </w:rPr>
        <w:t>the</w:t>
      </w:r>
      <w:r>
        <w:rPr>
          <w:spacing w:val="-13"/>
          <w:w w:val="105"/>
          <w:sz w:val="19"/>
        </w:rPr>
        <w:t> </w:t>
      </w:r>
      <w:r>
        <w:rPr>
          <w:w w:val="105"/>
          <w:sz w:val="19"/>
        </w:rPr>
        <w:t>United</w:t>
      </w:r>
      <w:r>
        <w:rPr>
          <w:spacing w:val="-14"/>
          <w:w w:val="105"/>
          <w:sz w:val="19"/>
        </w:rPr>
        <w:t> </w:t>
      </w:r>
      <w:r>
        <w:rPr>
          <w:w w:val="105"/>
          <w:sz w:val="19"/>
        </w:rPr>
        <w:t>States</w:t>
      </w:r>
      <w:r>
        <w:rPr>
          <w:spacing w:val="-12"/>
          <w:w w:val="105"/>
          <w:sz w:val="19"/>
        </w:rPr>
        <w:t> </w:t>
      </w:r>
      <w:r>
        <w:rPr>
          <w:w w:val="105"/>
          <w:sz w:val="19"/>
        </w:rPr>
        <w:t>but also</w:t>
      </w:r>
      <w:r>
        <w:rPr>
          <w:spacing w:val="-5"/>
          <w:w w:val="105"/>
          <w:sz w:val="19"/>
        </w:rPr>
        <w:t> </w:t>
      </w:r>
      <w:r>
        <w:rPr>
          <w:w w:val="105"/>
          <w:sz w:val="19"/>
        </w:rPr>
        <w:t>in</w:t>
      </w:r>
      <w:r>
        <w:rPr>
          <w:spacing w:val="-4"/>
          <w:w w:val="105"/>
          <w:sz w:val="19"/>
        </w:rPr>
        <w:t> </w:t>
      </w:r>
      <w:r>
        <w:rPr>
          <w:w w:val="105"/>
          <w:sz w:val="19"/>
        </w:rPr>
        <w:t>Spain,</w:t>
      </w:r>
      <w:r>
        <w:rPr>
          <w:spacing w:val="-4"/>
          <w:w w:val="105"/>
          <w:sz w:val="19"/>
        </w:rPr>
        <w:t> </w:t>
      </w:r>
      <w:r>
        <w:rPr>
          <w:w w:val="105"/>
          <w:sz w:val="19"/>
        </w:rPr>
        <w:t>Greece,</w:t>
      </w:r>
      <w:r>
        <w:rPr>
          <w:spacing w:val="-4"/>
          <w:w w:val="105"/>
          <w:sz w:val="19"/>
        </w:rPr>
        <w:t> </w:t>
      </w:r>
      <w:r>
        <w:rPr>
          <w:w w:val="105"/>
          <w:sz w:val="19"/>
        </w:rPr>
        <w:t>Portugal,</w:t>
      </w:r>
      <w:r>
        <w:rPr>
          <w:spacing w:val="-4"/>
          <w:w w:val="105"/>
          <w:sz w:val="19"/>
        </w:rPr>
        <w:t> </w:t>
      </w:r>
      <w:r>
        <w:rPr>
          <w:w w:val="105"/>
          <w:sz w:val="19"/>
        </w:rPr>
        <w:t>Australia,</w:t>
      </w:r>
      <w:r>
        <w:rPr>
          <w:spacing w:val="-4"/>
          <w:w w:val="105"/>
          <w:sz w:val="19"/>
        </w:rPr>
        <w:t> </w:t>
      </w:r>
      <w:r>
        <w:rPr>
          <w:w w:val="105"/>
          <w:sz w:val="19"/>
        </w:rPr>
        <w:t>New</w:t>
      </w:r>
      <w:r>
        <w:rPr>
          <w:spacing w:val="-4"/>
          <w:w w:val="105"/>
          <w:sz w:val="19"/>
        </w:rPr>
        <w:t> </w:t>
      </w:r>
      <w:r>
        <w:rPr>
          <w:w w:val="105"/>
          <w:sz w:val="19"/>
        </w:rPr>
        <w:t>Zealand,</w:t>
      </w:r>
      <w:r>
        <w:rPr>
          <w:spacing w:val="-4"/>
          <w:w w:val="105"/>
          <w:sz w:val="19"/>
        </w:rPr>
        <w:t> </w:t>
      </w:r>
      <w:r>
        <w:rPr>
          <w:w w:val="105"/>
          <w:sz w:val="19"/>
        </w:rPr>
        <w:t>UK</w:t>
      </w:r>
      <w:r>
        <w:rPr>
          <w:spacing w:val="-4"/>
          <w:w w:val="105"/>
          <w:sz w:val="19"/>
        </w:rPr>
        <w:t> </w:t>
      </w:r>
      <w:r>
        <w:rPr>
          <w:w w:val="105"/>
          <w:sz w:val="19"/>
        </w:rPr>
        <w:t>and</w:t>
      </w:r>
      <w:r>
        <w:rPr>
          <w:spacing w:val="-5"/>
          <w:w w:val="105"/>
          <w:sz w:val="19"/>
        </w:rPr>
        <w:t> </w:t>
      </w:r>
      <w:r>
        <w:rPr>
          <w:w w:val="105"/>
          <w:sz w:val="19"/>
        </w:rPr>
        <w:t>Iceland.</w:t>
      </w:r>
    </w:p>
    <w:p>
      <w:pPr>
        <w:spacing w:after="0" w:line="244" w:lineRule="auto"/>
        <w:jc w:val="left"/>
        <w:rPr>
          <w:sz w:val="19"/>
        </w:rPr>
        <w:sectPr>
          <w:pgSz w:w="11900" w:h="16840"/>
          <w:pgMar w:top="1600" w:bottom="280" w:left="1540" w:right="1640"/>
        </w:sectPr>
      </w:pPr>
    </w:p>
    <w:p>
      <w:pPr>
        <w:pStyle w:val="BodyText"/>
        <w:rPr>
          <w:sz w:val="20"/>
        </w:rPr>
      </w:pPr>
    </w:p>
    <w:p>
      <w:pPr>
        <w:pStyle w:val="BodyText"/>
        <w:spacing w:before="8"/>
        <w:rPr>
          <w:sz w:val="16"/>
        </w:rPr>
      </w:pPr>
    </w:p>
    <w:p>
      <w:pPr>
        <w:pStyle w:val="BodyText"/>
        <w:spacing w:line="364" w:lineRule="auto" w:before="93"/>
        <w:ind w:left="210" w:right="136"/>
      </w:pPr>
      <w:r>
        <w:rPr/>
        <w:t>As a result the build-up in EME foreign assets have been held mainly as central bank reserves especially in Asian countries (Chart 3). In total the foreign assets now held by EME central banks and governments is about $7 trillion dollars, which compares with only $60 billion gross foreign assets held by the UK government. Many emerging economies concluded after the Asian crisis a decade ago that they needed bigger liquid reserves in traditional government debt to defend themselves against volatility in   financial markets even when that carried the likelihood of a negative return (taking account of expected exchange rate movements). But when the reserves outstripped the levels needed for that purpose, it was natural to look to increase the returns on investment by widening the range of</w:t>
      </w:r>
      <w:r>
        <w:rPr>
          <w:spacing w:val="1"/>
        </w:rPr>
        <w:t> </w:t>
      </w:r>
      <w:r>
        <w:rPr/>
        <w:t>investments.</w:t>
      </w:r>
      <w:r>
        <w:rPr>
          <w:vertAlign w:val="superscript"/>
        </w:rPr>
        <w:t>6</w:t>
      </w:r>
    </w:p>
    <w:p>
      <w:pPr>
        <w:pStyle w:val="BodyText"/>
        <w:spacing w:before="7"/>
        <w:rPr>
          <w:sz w:val="35"/>
        </w:rPr>
      </w:pPr>
    </w:p>
    <w:p>
      <w:pPr>
        <w:pStyle w:val="BodyText"/>
        <w:spacing w:line="364" w:lineRule="auto"/>
        <w:ind w:left="210" w:right="270"/>
      </w:pPr>
      <w:r>
        <w:rPr/>
        <w:t>And in the next few years, these current account surpluses are likely to remain high and the build up of foreign assets by governments in oil exporting and Asian countries is likely to continue. According to the IMF’s forecasts, the combined current account surplus of China and oil-exporting countries will be around $800 billion over the next 3 years. And the IMF estimates that sovereign wealth fund assets could grow to $6-10 trillion within the next 5 years.</w:t>
      </w:r>
    </w:p>
    <w:p>
      <w:pPr>
        <w:pStyle w:val="BodyText"/>
        <w:spacing w:before="4"/>
        <w:rPr>
          <w:sz w:val="35"/>
        </w:rPr>
      </w:pPr>
    </w:p>
    <w:p>
      <w:pPr>
        <w:pStyle w:val="Heading1"/>
      </w:pPr>
      <w:r>
        <w:rPr/>
        <w:t>The impact of SWFs on financial markets</w:t>
      </w:r>
    </w:p>
    <w:p>
      <w:pPr>
        <w:pStyle w:val="BodyText"/>
        <w:rPr>
          <w:b/>
          <w:sz w:val="26"/>
        </w:rPr>
      </w:pPr>
    </w:p>
    <w:p>
      <w:pPr>
        <w:pStyle w:val="BodyText"/>
        <w:spacing w:before="10"/>
        <w:rPr>
          <w:b/>
          <w:sz w:val="20"/>
        </w:rPr>
      </w:pPr>
    </w:p>
    <w:p>
      <w:pPr>
        <w:pStyle w:val="BodyText"/>
        <w:spacing w:line="364" w:lineRule="auto"/>
        <w:ind w:left="210" w:right="133"/>
      </w:pPr>
      <w:r>
        <w:rPr/>
        <w:t>These are huge numbers and SWFs have become prominent and important players in many financial markets.  But we should not exaggerate their impact on the global  financial system. In aggregate, their assets under management are currently only less than one-twentieth of those held by private sector participants such as pension, insurance and mutual funds as well as hedge funds and private equity (Chart 4). And they account for about 2% of the total size of equity and bond markets globally. Even in five years time – and on some of the fastest growth projections – assets under management by sovereign wealth funds are projected to reach only about 6% of global financial assets.</w:t>
      </w:r>
      <w:r>
        <w:rPr>
          <w:vertAlign w:val="superscript"/>
        </w:rPr>
        <w:t>7</w:t>
      </w:r>
      <w:r>
        <w:rPr>
          <w:spacing w:val="7"/>
          <w:vertAlign w:val="baseline"/>
        </w:rPr>
        <w:t> </w:t>
      </w:r>
      <w:r>
        <w:rPr>
          <w:vertAlign w:val="baseline"/>
        </w:rPr>
        <w:t>Moreover,</w:t>
      </w:r>
    </w:p>
    <w:p>
      <w:pPr>
        <w:pStyle w:val="BodyText"/>
        <w:spacing w:before="2"/>
        <w:rPr>
          <w:sz w:val="24"/>
        </w:rPr>
      </w:pPr>
      <w:r>
        <w:rPr/>
        <w:pict>
          <v:shape style="position:absolute;margin-left:87.540001pt;margin-top:16.196508pt;width:140.050pt;height:.1pt;mso-position-horizontal-relative:page;mso-position-vertical-relative:paragraph;z-index:-251653120;mso-wrap-distance-left:0;mso-wrap-distance-right:0" coordorigin="1751,324" coordsize="2801,0" path="m1751,324l4552,324e" filled="false" stroked="true" strokeweight=".600010pt" strokecolor="#000000">
            <v:path arrowok="t"/>
            <v:stroke dashstyle="solid"/>
            <w10:wrap type="topAndBottom"/>
          </v:shape>
        </w:pict>
      </w:r>
    </w:p>
    <w:p>
      <w:pPr>
        <w:spacing w:line="247" w:lineRule="auto" w:before="49"/>
        <w:ind w:left="210" w:right="0" w:firstLine="0"/>
        <w:jc w:val="left"/>
        <w:rPr>
          <w:sz w:val="19"/>
        </w:rPr>
      </w:pPr>
      <w:r>
        <w:rPr>
          <w:w w:val="105"/>
          <w:position w:val="9"/>
          <w:sz w:val="12"/>
        </w:rPr>
        <w:t>6</w:t>
      </w:r>
      <w:r>
        <w:rPr>
          <w:spacing w:val="4"/>
          <w:w w:val="105"/>
          <w:position w:val="9"/>
          <w:sz w:val="12"/>
        </w:rPr>
        <w:t> </w:t>
      </w:r>
      <w:r>
        <w:rPr>
          <w:w w:val="105"/>
          <w:sz w:val="19"/>
        </w:rPr>
        <w:t>Foreign</w:t>
      </w:r>
      <w:r>
        <w:rPr>
          <w:spacing w:val="-13"/>
          <w:w w:val="105"/>
          <w:sz w:val="19"/>
        </w:rPr>
        <w:t> </w:t>
      </w:r>
      <w:r>
        <w:rPr>
          <w:w w:val="105"/>
          <w:sz w:val="19"/>
        </w:rPr>
        <w:t>reserves</w:t>
      </w:r>
      <w:r>
        <w:rPr>
          <w:spacing w:val="-13"/>
          <w:w w:val="105"/>
          <w:sz w:val="19"/>
        </w:rPr>
        <w:t> </w:t>
      </w:r>
      <w:r>
        <w:rPr>
          <w:w w:val="105"/>
          <w:sz w:val="19"/>
        </w:rPr>
        <w:t>held</w:t>
      </w:r>
      <w:r>
        <w:rPr>
          <w:spacing w:val="-13"/>
          <w:w w:val="105"/>
          <w:sz w:val="19"/>
        </w:rPr>
        <w:t> </w:t>
      </w:r>
      <w:r>
        <w:rPr>
          <w:w w:val="105"/>
          <w:sz w:val="19"/>
        </w:rPr>
        <w:t>by</w:t>
      </w:r>
      <w:r>
        <w:rPr>
          <w:spacing w:val="-12"/>
          <w:w w:val="105"/>
          <w:sz w:val="19"/>
        </w:rPr>
        <w:t> </w:t>
      </w:r>
      <w:r>
        <w:rPr>
          <w:w w:val="105"/>
          <w:sz w:val="19"/>
        </w:rPr>
        <w:t>EME</w:t>
      </w:r>
      <w:r>
        <w:rPr>
          <w:spacing w:val="-14"/>
          <w:w w:val="105"/>
          <w:sz w:val="19"/>
        </w:rPr>
        <w:t> </w:t>
      </w:r>
      <w:r>
        <w:rPr>
          <w:w w:val="105"/>
          <w:sz w:val="19"/>
        </w:rPr>
        <w:t>central</w:t>
      </w:r>
      <w:r>
        <w:rPr>
          <w:spacing w:val="-14"/>
          <w:w w:val="105"/>
          <w:sz w:val="19"/>
        </w:rPr>
        <w:t> </w:t>
      </w:r>
      <w:r>
        <w:rPr>
          <w:w w:val="105"/>
          <w:sz w:val="19"/>
        </w:rPr>
        <w:t>banks</w:t>
      </w:r>
      <w:r>
        <w:rPr>
          <w:spacing w:val="-12"/>
          <w:w w:val="105"/>
          <w:sz w:val="19"/>
        </w:rPr>
        <w:t> </w:t>
      </w:r>
      <w:r>
        <w:rPr>
          <w:w w:val="105"/>
          <w:sz w:val="19"/>
        </w:rPr>
        <w:t>as</w:t>
      </w:r>
      <w:r>
        <w:rPr>
          <w:spacing w:val="-14"/>
          <w:w w:val="105"/>
          <w:sz w:val="19"/>
        </w:rPr>
        <w:t> </w:t>
      </w:r>
      <w:r>
        <w:rPr>
          <w:w w:val="105"/>
          <w:sz w:val="19"/>
        </w:rPr>
        <w:t>a</w:t>
      </w:r>
      <w:r>
        <w:rPr>
          <w:spacing w:val="-14"/>
          <w:w w:val="105"/>
          <w:sz w:val="19"/>
        </w:rPr>
        <w:t> </w:t>
      </w:r>
      <w:r>
        <w:rPr>
          <w:w w:val="105"/>
          <w:sz w:val="19"/>
        </w:rPr>
        <w:t>whole</w:t>
      </w:r>
      <w:r>
        <w:rPr>
          <w:spacing w:val="-13"/>
          <w:w w:val="105"/>
          <w:sz w:val="19"/>
        </w:rPr>
        <w:t> </w:t>
      </w:r>
      <w:r>
        <w:rPr>
          <w:w w:val="105"/>
          <w:sz w:val="19"/>
        </w:rPr>
        <w:t>are</w:t>
      </w:r>
      <w:r>
        <w:rPr>
          <w:spacing w:val="-14"/>
          <w:w w:val="105"/>
          <w:sz w:val="19"/>
        </w:rPr>
        <w:t> </w:t>
      </w:r>
      <w:r>
        <w:rPr>
          <w:w w:val="105"/>
          <w:sz w:val="19"/>
        </w:rPr>
        <w:t>about</w:t>
      </w:r>
      <w:r>
        <w:rPr>
          <w:spacing w:val="-13"/>
          <w:w w:val="105"/>
          <w:sz w:val="19"/>
        </w:rPr>
        <w:t> </w:t>
      </w:r>
      <w:r>
        <w:rPr>
          <w:w w:val="105"/>
          <w:sz w:val="19"/>
        </w:rPr>
        <w:t>60%</w:t>
      </w:r>
      <w:r>
        <w:rPr>
          <w:spacing w:val="-14"/>
          <w:w w:val="105"/>
          <w:sz w:val="19"/>
        </w:rPr>
        <w:t> </w:t>
      </w:r>
      <w:r>
        <w:rPr>
          <w:w w:val="105"/>
          <w:sz w:val="19"/>
        </w:rPr>
        <w:t>(close</w:t>
      </w:r>
      <w:r>
        <w:rPr>
          <w:spacing w:val="-14"/>
          <w:w w:val="105"/>
          <w:sz w:val="19"/>
        </w:rPr>
        <w:t> </w:t>
      </w:r>
      <w:r>
        <w:rPr>
          <w:w w:val="105"/>
          <w:sz w:val="19"/>
        </w:rPr>
        <w:t>to</w:t>
      </w:r>
      <w:r>
        <w:rPr>
          <w:spacing w:val="-14"/>
          <w:w w:val="105"/>
          <w:sz w:val="19"/>
        </w:rPr>
        <w:t> </w:t>
      </w:r>
      <w:r>
        <w:rPr>
          <w:w w:val="105"/>
          <w:sz w:val="19"/>
        </w:rPr>
        <w:t>$3</w:t>
      </w:r>
      <w:r>
        <w:rPr>
          <w:spacing w:val="-13"/>
          <w:w w:val="105"/>
          <w:sz w:val="19"/>
        </w:rPr>
        <w:t> </w:t>
      </w:r>
      <w:r>
        <w:rPr>
          <w:w w:val="105"/>
          <w:sz w:val="19"/>
        </w:rPr>
        <w:t>trillion)</w:t>
      </w:r>
      <w:r>
        <w:rPr>
          <w:spacing w:val="-12"/>
          <w:w w:val="105"/>
          <w:sz w:val="19"/>
        </w:rPr>
        <w:t> </w:t>
      </w:r>
      <w:r>
        <w:rPr>
          <w:w w:val="105"/>
          <w:sz w:val="19"/>
        </w:rPr>
        <w:t>higher</w:t>
      </w:r>
      <w:r>
        <w:rPr>
          <w:spacing w:val="-14"/>
          <w:w w:val="105"/>
          <w:sz w:val="19"/>
        </w:rPr>
        <w:t> </w:t>
      </w:r>
      <w:r>
        <w:rPr>
          <w:w w:val="105"/>
          <w:sz w:val="19"/>
        </w:rPr>
        <w:t>than needed</w:t>
      </w:r>
      <w:r>
        <w:rPr>
          <w:spacing w:val="-5"/>
          <w:w w:val="105"/>
          <w:sz w:val="19"/>
        </w:rPr>
        <w:t> </w:t>
      </w:r>
      <w:r>
        <w:rPr>
          <w:w w:val="105"/>
          <w:sz w:val="19"/>
        </w:rPr>
        <w:t>for</w:t>
      </w:r>
      <w:r>
        <w:rPr>
          <w:spacing w:val="-5"/>
          <w:w w:val="105"/>
          <w:sz w:val="19"/>
        </w:rPr>
        <w:t> </w:t>
      </w:r>
      <w:r>
        <w:rPr>
          <w:w w:val="105"/>
          <w:sz w:val="19"/>
        </w:rPr>
        <w:t>conventional</w:t>
      </w:r>
      <w:r>
        <w:rPr>
          <w:spacing w:val="-7"/>
          <w:w w:val="105"/>
          <w:sz w:val="19"/>
        </w:rPr>
        <w:t> </w:t>
      </w:r>
      <w:r>
        <w:rPr>
          <w:w w:val="105"/>
          <w:sz w:val="19"/>
        </w:rPr>
        <w:t>precautionary</w:t>
      </w:r>
      <w:r>
        <w:rPr>
          <w:spacing w:val="-4"/>
          <w:w w:val="105"/>
          <w:sz w:val="19"/>
        </w:rPr>
        <w:t> </w:t>
      </w:r>
      <w:r>
        <w:rPr>
          <w:w w:val="105"/>
          <w:sz w:val="19"/>
        </w:rPr>
        <w:t>reasons</w:t>
      </w:r>
      <w:r>
        <w:rPr>
          <w:spacing w:val="-6"/>
          <w:w w:val="105"/>
          <w:sz w:val="19"/>
        </w:rPr>
        <w:t> </w:t>
      </w:r>
      <w:r>
        <w:rPr>
          <w:w w:val="105"/>
          <w:sz w:val="19"/>
        </w:rPr>
        <w:t>to</w:t>
      </w:r>
      <w:r>
        <w:rPr>
          <w:spacing w:val="-6"/>
          <w:w w:val="105"/>
          <w:sz w:val="19"/>
        </w:rPr>
        <w:t> </w:t>
      </w:r>
      <w:r>
        <w:rPr>
          <w:w w:val="105"/>
          <w:sz w:val="19"/>
        </w:rPr>
        <w:t>cover</w:t>
      </w:r>
      <w:r>
        <w:rPr>
          <w:spacing w:val="-5"/>
          <w:w w:val="105"/>
          <w:sz w:val="19"/>
        </w:rPr>
        <w:t> </w:t>
      </w:r>
      <w:r>
        <w:rPr>
          <w:w w:val="105"/>
          <w:sz w:val="19"/>
        </w:rPr>
        <w:t>short-term</w:t>
      </w:r>
      <w:r>
        <w:rPr>
          <w:spacing w:val="-9"/>
          <w:w w:val="105"/>
          <w:sz w:val="19"/>
        </w:rPr>
        <w:t> </w:t>
      </w:r>
      <w:r>
        <w:rPr>
          <w:w w:val="105"/>
          <w:sz w:val="19"/>
        </w:rPr>
        <w:t>external</w:t>
      </w:r>
      <w:r>
        <w:rPr>
          <w:spacing w:val="-6"/>
          <w:w w:val="105"/>
          <w:sz w:val="19"/>
        </w:rPr>
        <w:t> </w:t>
      </w:r>
      <w:r>
        <w:rPr>
          <w:w w:val="105"/>
          <w:sz w:val="19"/>
        </w:rPr>
        <w:t>debt.</w:t>
      </w:r>
    </w:p>
    <w:p>
      <w:pPr>
        <w:spacing w:before="90"/>
        <w:ind w:left="210" w:right="0" w:firstLine="0"/>
        <w:jc w:val="left"/>
        <w:rPr>
          <w:sz w:val="19"/>
        </w:rPr>
      </w:pPr>
      <w:r>
        <w:rPr>
          <w:w w:val="105"/>
          <w:position w:val="9"/>
          <w:sz w:val="12"/>
        </w:rPr>
        <w:t>7 </w:t>
      </w:r>
      <w:r>
        <w:rPr>
          <w:w w:val="105"/>
          <w:sz w:val="19"/>
        </w:rPr>
        <w:t>Morgan Stanley, "Sovereign Wealth Funds and Bond and Equity Prices", 31 May 2007.</w:t>
      </w:r>
    </w:p>
    <w:p>
      <w:pPr>
        <w:spacing w:after="0"/>
        <w:jc w:val="left"/>
        <w:rPr>
          <w:sz w:val="19"/>
        </w:rPr>
        <w:sectPr>
          <w:pgSz w:w="11900" w:h="16840"/>
          <w:pgMar w:top="1600" w:bottom="280" w:left="1540" w:right="1640"/>
        </w:sectPr>
      </w:pPr>
    </w:p>
    <w:p>
      <w:pPr>
        <w:pStyle w:val="BodyText"/>
        <w:rPr>
          <w:sz w:val="20"/>
        </w:rPr>
      </w:pPr>
    </w:p>
    <w:p>
      <w:pPr>
        <w:pStyle w:val="BodyText"/>
        <w:spacing w:before="8"/>
        <w:rPr>
          <w:sz w:val="16"/>
        </w:rPr>
      </w:pPr>
    </w:p>
    <w:p>
      <w:pPr>
        <w:pStyle w:val="BodyText"/>
        <w:spacing w:line="364" w:lineRule="auto" w:before="93"/>
        <w:ind w:left="210"/>
      </w:pPr>
      <w:r>
        <w:rPr/>
        <w:t>though they have more assets under management than hedge funds they have smaller investments since they are not leveraged.</w:t>
      </w:r>
      <w:r>
        <w:rPr>
          <w:vertAlign w:val="superscript"/>
        </w:rPr>
        <w:t>8</w:t>
      </w:r>
    </w:p>
    <w:p>
      <w:pPr>
        <w:pStyle w:val="BodyText"/>
        <w:spacing w:before="2"/>
        <w:rPr>
          <w:sz w:val="35"/>
        </w:rPr>
      </w:pPr>
    </w:p>
    <w:p>
      <w:pPr>
        <w:pStyle w:val="BodyText"/>
        <w:spacing w:line="364" w:lineRule="auto"/>
        <w:ind w:left="210" w:right="237"/>
      </w:pPr>
      <w:r>
        <w:rPr/>
        <w:t>It is not difficult to identify positive effects on the world’s capital markets. Sovereign wealth funds have long investment horizons and generally have no commercial liabilities. Therefore, in periods of market stress they are likely to face less pressure than most  private investors to reduce the size or increase the liquidity of their investments. They are well placed to play a contrarian role and help to stabilise markets by investing in times of stress. For example, when the global equity market fell sharply between 2000 and 2002, the Norwegian Government Pension Fund was a large buyer of global equities. And a number of sovereign wealth funds have played an important and welcome stabilising role during the current turmoil by providing around $40 billion of new capital since   November to some of the world’s biggest commercial and investment banks (Table</w:t>
      </w:r>
      <w:r>
        <w:rPr>
          <w:spacing w:val="57"/>
        </w:rPr>
        <w:t> </w:t>
      </w:r>
      <w:r>
        <w:rPr/>
        <w:t>1).</w:t>
      </w:r>
      <w:r>
        <w:rPr>
          <w:vertAlign w:val="superscript"/>
        </w:rPr>
        <w:t>9</w:t>
      </w:r>
    </w:p>
    <w:p>
      <w:pPr>
        <w:pStyle w:val="BodyText"/>
        <w:spacing w:before="6"/>
        <w:rPr>
          <w:sz w:val="35"/>
        </w:rPr>
      </w:pPr>
    </w:p>
    <w:p>
      <w:pPr>
        <w:pStyle w:val="BodyText"/>
        <w:spacing w:line="364" w:lineRule="auto"/>
        <w:ind w:left="210" w:right="206"/>
      </w:pPr>
      <w:r>
        <w:rPr/>
        <w:t>Taking a broader view, the switch of some reserves from government debt into SWFs which invest in a wider range of instruments should help to improve the allocation of resources if these investments are based on commercial criteria. Investing in equities may also help to reinforce and bring to the surface the common interest that EMEs and the advanced economies have in the good performance of the companies involved and the markets they operate in. It may thus help to integrate EMEs into the global financial system and encourage them to participate more in global policy making.</w:t>
      </w:r>
    </w:p>
    <w:p>
      <w:pPr>
        <w:pStyle w:val="BodyText"/>
        <w:spacing w:before="3"/>
        <w:rPr>
          <w:sz w:val="35"/>
        </w:rPr>
      </w:pPr>
    </w:p>
    <w:p>
      <w:pPr>
        <w:pStyle w:val="BodyText"/>
        <w:spacing w:line="364" w:lineRule="auto"/>
        <w:ind w:left="210" w:right="270" w:firstLine="57"/>
      </w:pPr>
      <w:r>
        <w:rPr/>
        <w:pict>
          <v:shape style="position:absolute;margin-left:87.540001pt;margin-top:103.195656pt;width:140.050pt;height:.1pt;mso-position-horizontal-relative:page;mso-position-vertical-relative:paragraph;z-index:-251652096;mso-wrap-distance-left:0;mso-wrap-distance-right:0" coordorigin="1751,2064" coordsize="2801,0" path="m1751,2064l4552,2064e" filled="false" stroked="true" strokeweight=".59999pt" strokecolor="#000000">
            <v:path arrowok="t"/>
            <v:stroke dashstyle="solid"/>
            <w10:wrap type="topAndBottom"/>
          </v:shape>
        </w:pict>
      </w:r>
      <w:r>
        <w:rPr/>
        <w:t>From a parochial point of view, the prospective increase in demand for equities relative to bonds could have a positive impact on London and sterling. Whereas the value of the UK market for public debt securities is only 3.3% of the global market, UK equities account for 7½% of the value of global equities. The rapid growth in sovereign wealth funds is also a fillip for London as a leading international financial centre.</w:t>
      </w:r>
    </w:p>
    <w:p>
      <w:pPr>
        <w:spacing w:line="244" w:lineRule="auto" w:before="49"/>
        <w:ind w:left="210" w:right="206" w:firstLine="0"/>
        <w:jc w:val="left"/>
        <w:rPr>
          <w:sz w:val="19"/>
        </w:rPr>
      </w:pPr>
      <w:r>
        <w:rPr>
          <w:w w:val="105"/>
          <w:position w:val="9"/>
          <w:sz w:val="12"/>
        </w:rPr>
        <w:t>8</w:t>
      </w:r>
      <w:r>
        <w:rPr>
          <w:spacing w:val="5"/>
          <w:w w:val="105"/>
          <w:position w:val="9"/>
          <w:sz w:val="12"/>
        </w:rPr>
        <w:t> </w:t>
      </w:r>
      <w:r>
        <w:rPr>
          <w:w w:val="105"/>
          <w:sz w:val="19"/>
        </w:rPr>
        <w:t>That</w:t>
      </w:r>
      <w:r>
        <w:rPr>
          <w:spacing w:val="-13"/>
          <w:w w:val="105"/>
          <w:sz w:val="19"/>
        </w:rPr>
        <w:t> </w:t>
      </w:r>
      <w:r>
        <w:rPr>
          <w:w w:val="105"/>
          <w:sz w:val="19"/>
        </w:rPr>
        <w:t>said,</w:t>
      </w:r>
      <w:r>
        <w:rPr>
          <w:spacing w:val="-13"/>
          <w:w w:val="105"/>
          <w:sz w:val="19"/>
        </w:rPr>
        <w:t> </w:t>
      </w:r>
      <w:r>
        <w:rPr>
          <w:w w:val="105"/>
          <w:sz w:val="19"/>
        </w:rPr>
        <w:t>the</w:t>
      </w:r>
      <w:r>
        <w:rPr>
          <w:spacing w:val="-13"/>
          <w:w w:val="105"/>
          <w:sz w:val="19"/>
        </w:rPr>
        <w:t> </w:t>
      </w:r>
      <w:r>
        <w:rPr>
          <w:w w:val="105"/>
          <w:sz w:val="19"/>
        </w:rPr>
        <w:t>assets</w:t>
      </w:r>
      <w:r>
        <w:rPr>
          <w:spacing w:val="-13"/>
          <w:w w:val="105"/>
          <w:sz w:val="19"/>
        </w:rPr>
        <w:t> </w:t>
      </w:r>
      <w:r>
        <w:rPr>
          <w:w w:val="105"/>
          <w:sz w:val="19"/>
        </w:rPr>
        <w:t>held</w:t>
      </w:r>
      <w:r>
        <w:rPr>
          <w:spacing w:val="-14"/>
          <w:w w:val="105"/>
          <w:sz w:val="19"/>
        </w:rPr>
        <w:t> </w:t>
      </w:r>
      <w:r>
        <w:rPr>
          <w:w w:val="105"/>
          <w:sz w:val="19"/>
        </w:rPr>
        <w:t>by</w:t>
      </w:r>
      <w:r>
        <w:rPr>
          <w:spacing w:val="-12"/>
          <w:w w:val="105"/>
          <w:sz w:val="19"/>
        </w:rPr>
        <w:t> </w:t>
      </w:r>
      <w:r>
        <w:rPr>
          <w:w w:val="105"/>
          <w:sz w:val="19"/>
        </w:rPr>
        <w:t>sovereign</w:t>
      </w:r>
      <w:r>
        <w:rPr>
          <w:spacing w:val="-13"/>
          <w:w w:val="105"/>
          <w:sz w:val="19"/>
        </w:rPr>
        <w:t> </w:t>
      </w:r>
      <w:r>
        <w:rPr>
          <w:w w:val="105"/>
          <w:sz w:val="19"/>
        </w:rPr>
        <w:t>wealth</w:t>
      </w:r>
      <w:r>
        <w:rPr>
          <w:spacing w:val="-13"/>
          <w:w w:val="105"/>
          <w:sz w:val="19"/>
        </w:rPr>
        <w:t> </w:t>
      </w:r>
      <w:r>
        <w:rPr>
          <w:w w:val="105"/>
          <w:sz w:val="19"/>
        </w:rPr>
        <w:t>funds</w:t>
      </w:r>
      <w:r>
        <w:rPr>
          <w:spacing w:val="-13"/>
          <w:w w:val="105"/>
          <w:sz w:val="19"/>
        </w:rPr>
        <w:t> </w:t>
      </w:r>
      <w:r>
        <w:rPr>
          <w:w w:val="105"/>
          <w:sz w:val="19"/>
        </w:rPr>
        <w:t>are</w:t>
      </w:r>
      <w:r>
        <w:rPr>
          <w:spacing w:val="-13"/>
          <w:w w:val="105"/>
          <w:sz w:val="19"/>
        </w:rPr>
        <w:t> </w:t>
      </w:r>
      <w:r>
        <w:rPr>
          <w:w w:val="105"/>
          <w:sz w:val="19"/>
        </w:rPr>
        <w:t>highly</w:t>
      </w:r>
      <w:r>
        <w:rPr>
          <w:spacing w:val="-13"/>
          <w:w w:val="105"/>
          <w:sz w:val="19"/>
        </w:rPr>
        <w:t> </w:t>
      </w:r>
      <w:r>
        <w:rPr>
          <w:w w:val="105"/>
          <w:sz w:val="19"/>
        </w:rPr>
        <w:t>concentrated,</w:t>
      </w:r>
      <w:r>
        <w:rPr>
          <w:spacing w:val="-13"/>
          <w:w w:val="105"/>
          <w:sz w:val="19"/>
        </w:rPr>
        <w:t> </w:t>
      </w:r>
      <w:r>
        <w:rPr>
          <w:w w:val="105"/>
          <w:sz w:val="19"/>
        </w:rPr>
        <w:t>with</w:t>
      </w:r>
      <w:r>
        <w:rPr>
          <w:spacing w:val="-13"/>
          <w:w w:val="105"/>
          <w:sz w:val="19"/>
        </w:rPr>
        <w:t> </w:t>
      </w:r>
      <w:r>
        <w:rPr>
          <w:w w:val="105"/>
          <w:sz w:val="19"/>
        </w:rPr>
        <w:t>around</w:t>
      </w:r>
      <w:r>
        <w:rPr>
          <w:spacing w:val="-14"/>
          <w:w w:val="105"/>
          <w:sz w:val="19"/>
        </w:rPr>
        <w:t> </w:t>
      </w:r>
      <w:r>
        <w:rPr>
          <w:w w:val="105"/>
          <w:sz w:val="19"/>
        </w:rPr>
        <w:t>70%</w:t>
      </w:r>
      <w:r>
        <w:rPr>
          <w:spacing w:val="-13"/>
          <w:w w:val="105"/>
          <w:sz w:val="19"/>
        </w:rPr>
        <w:t> </w:t>
      </w:r>
      <w:r>
        <w:rPr>
          <w:w w:val="105"/>
          <w:sz w:val="19"/>
        </w:rPr>
        <w:t>of</w:t>
      </w:r>
      <w:r>
        <w:rPr>
          <w:spacing w:val="-14"/>
          <w:w w:val="105"/>
          <w:sz w:val="19"/>
        </w:rPr>
        <w:t> </w:t>
      </w:r>
      <w:r>
        <w:rPr>
          <w:w w:val="105"/>
          <w:sz w:val="19"/>
        </w:rPr>
        <w:t>total assets</w:t>
      </w:r>
      <w:r>
        <w:rPr>
          <w:spacing w:val="-14"/>
          <w:w w:val="105"/>
          <w:sz w:val="19"/>
        </w:rPr>
        <w:t> </w:t>
      </w:r>
      <w:r>
        <w:rPr>
          <w:w w:val="105"/>
          <w:sz w:val="19"/>
        </w:rPr>
        <w:t>held</w:t>
      </w:r>
      <w:r>
        <w:rPr>
          <w:spacing w:val="-14"/>
          <w:w w:val="105"/>
          <w:sz w:val="19"/>
        </w:rPr>
        <w:t> </w:t>
      </w:r>
      <w:r>
        <w:rPr>
          <w:w w:val="105"/>
          <w:sz w:val="19"/>
        </w:rPr>
        <w:t>by</w:t>
      </w:r>
      <w:r>
        <w:rPr>
          <w:spacing w:val="-14"/>
          <w:w w:val="105"/>
          <w:sz w:val="19"/>
        </w:rPr>
        <w:t> </w:t>
      </w:r>
      <w:r>
        <w:rPr>
          <w:w w:val="105"/>
          <w:sz w:val="19"/>
        </w:rPr>
        <w:t>the</w:t>
      </w:r>
      <w:r>
        <w:rPr>
          <w:spacing w:val="-15"/>
          <w:w w:val="105"/>
          <w:sz w:val="19"/>
        </w:rPr>
        <w:t> </w:t>
      </w:r>
      <w:r>
        <w:rPr>
          <w:w w:val="105"/>
          <w:sz w:val="19"/>
        </w:rPr>
        <w:t>five</w:t>
      </w:r>
      <w:r>
        <w:rPr>
          <w:spacing w:val="-14"/>
          <w:w w:val="105"/>
          <w:sz w:val="19"/>
        </w:rPr>
        <w:t> </w:t>
      </w:r>
      <w:r>
        <w:rPr>
          <w:w w:val="105"/>
          <w:sz w:val="19"/>
        </w:rPr>
        <w:t>largest</w:t>
      </w:r>
      <w:r>
        <w:rPr>
          <w:spacing w:val="-13"/>
          <w:w w:val="105"/>
          <w:sz w:val="19"/>
        </w:rPr>
        <w:t> </w:t>
      </w:r>
      <w:r>
        <w:rPr>
          <w:w w:val="105"/>
          <w:sz w:val="19"/>
        </w:rPr>
        <w:t>funds.</w:t>
      </w:r>
      <w:r>
        <w:rPr>
          <w:spacing w:val="-15"/>
          <w:w w:val="105"/>
          <w:sz w:val="19"/>
        </w:rPr>
        <w:t> </w:t>
      </w:r>
      <w:r>
        <w:rPr>
          <w:w w:val="105"/>
          <w:sz w:val="19"/>
        </w:rPr>
        <w:t>So</w:t>
      </w:r>
      <w:r>
        <w:rPr>
          <w:spacing w:val="-15"/>
          <w:w w:val="105"/>
          <w:sz w:val="19"/>
        </w:rPr>
        <w:t> </w:t>
      </w:r>
      <w:r>
        <w:rPr>
          <w:w w:val="105"/>
          <w:sz w:val="19"/>
        </w:rPr>
        <w:t>the</w:t>
      </w:r>
      <w:r>
        <w:rPr>
          <w:spacing w:val="-14"/>
          <w:w w:val="105"/>
          <w:sz w:val="19"/>
        </w:rPr>
        <w:t> </w:t>
      </w:r>
      <w:r>
        <w:rPr>
          <w:w w:val="105"/>
          <w:sz w:val="19"/>
        </w:rPr>
        <w:t>largest</w:t>
      </w:r>
      <w:r>
        <w:rPr>
          <w:spacing w:val="-14"/>
          <w:w w:val="105"/>
          <w:sz w:val="19"/>
        </w:rPr>
        <w:t> </w:t>
      </w:r>
      <w:r>
        <w:rPr>
          <w:w w:val="105"/>
          <w:sz w:val="19"/>
        </w:rPr>
        <w:t>sovereign</w:t>
      </w:r>
      <w:r>
        <w:rPr>
          <w:spacing w:val="-15"/>
          <w:w w:val="105"/>
          <w:sz w:val="19"/>
        </w:rPr>
        <w:t> </w:t>
      </w:r>
      <w:r>
        <w:rPr>
          <w:w w:val="105"/>
          <w:sz w:val="19"/>
        </w:rPr>
        <w:t>wealth</w:t>
      </w:r>
      <w:r>
        <w:rPr>
          <w:spacing w:val="-13"/>
          <w:w w:val="105"/>
          <w:sz w:val="19"/>
        </w:rPr>
        <w:t> </w:t>
      </w:r>
      <w:r>
        <w:rPr>
          <w:w w:val="105"/>
          <w:sz w:val="19"/>
        </w:rPr>
        <w:t>funds</w:t>
      </w:r>
      <w:r>
        <w:rPr>
          <w:spacing w:val="-14"/>
          <w:w w:val="105"/>
          <w:sz w:val="19"/>
        </w:rPr>
        <w:t> </w:t>
      </w:r>
      <w:r>
        <w:rPr>
          <w:w w:val="105"/>
          <w:sz w:val="19"/>
        </w:rPr>
        <w:t>could</w:t>
      </w:r>
      <w:r>
        <w:rPr>
          <w:spacing w:val="-14"/>
          <w:w w:val="105"/>
          <w:sz w:val="19"/>
        </w:rPr>
        <w:t> </w:t>
      </w:r>
      <w:r>
        <w:rPr>
          <w:w w:val="105"/>
          <w:sz w:val="19"/>
        </w:rPr>
        <w:t>have</w:t>
      </w:r>
      <w:r>
        <w:rPr>
          <w:spacing w:val="-15"/>
          <w:w w:val="105"/>
          <w:sz w:val="19"/>
        </w:rPr>
        <w:t> </w:t>
      </w:r>
      <w:r>
        <w:rPr>
          <w:w w:val="105"/>
          <w:sz w:val="19"/>
        </w:rPr>
        <w:t>an</w:t>
      </w:r>
      <w:r>
        <w:rPr>
          <w:spacing w:val="-14"/>
          <w:w w:val="105"/>
          <w:sz w:val="19"/>
        </w:rPr>
        <w:t> </w:t>
      </w:r>
      <w:r>
        <w:rPr>
          <w:w w:val="105"/>
          <w:sz w:val="19"/>
        </w:rPr>
        <w:t>impact</w:t>
      </w:r>
      <w:r>
        <w:rPr>
          <w:spacing w:val="-15"/>
          <w:w w:val="105"/>
          <w:sz w:val="19"/>
        </w:rPr>
        <w:t> </w:t>
      </w:r>
      <w:r>
        <w:rPr>
          <w:w w:val="105"/>
          <w:sz w:val="19"/>
        </w:rPr>
        <w:t>on</w:t>
      </w:r>
      <w:r>
        <w:rPr>
          <w:spacing w:val="-14"/>
          <w:w w:val="105"/>
          <w:sz w:val="19"/>
        </w:rPr>
        <w:t> </w:t>
      </w:r>
      <w:r>
        <w:rPr>
          <w:w w:val="105"/>
          <w:sz w:val="19"/>
        </w:rPr>
        <w:t>some markets especially smaller ones such as other</w:t>
      </w:r>
      <w:r>
        <w:rPr>
          <w:spacing w:val="-19"/>
          <w:w w:val="105"/>
          <w:sz w:val="19"/>
        </w:rPr>
        <w:t> </w:t>
      </w:r>
      <w:r>
        <w:rPr>
          <w:w w:val="105"/>
          <w:sz w:val="19"/>
        </w:rPr>
        <w:t>EMEs.</w:t>
      </w:r>
    </w:p>
    <w:p>
      <w:pPr>
        <w:spacing w:line="244" w:lineRule="auto" w:before="94"/>
        <w:ind w:left="210" w:right="0" w:firstLine="0"/>
        <w:jc w:val="left"/>
        <w:rPr>
          <w:sz w:val="19"/>
        </w:rPr>
      </w:pPr>
      <w:r>
        <w:rPr>
          <w:w w:val="105"/>
          <w:position w:val="9"/>
          <w:sz w:val="12"/>
        </w:rPr>
        <w:t>9 </w:t>
      </w:r>
      <w:r>
        <w:rPr>
          <w:w w:val="105"/>
          <w:sz w:val="19"/>
        </w:rPr>
        <w:t>Also, a number of central banks from countries with large current account surpluses have been willing throughout</w:t>
      </w:r>
      <w:r>
        <w:rPr>
          <w:spacing w:val="-18"/>
          <w:w w:val="105"/>
          <w:sz w:val="19"/>
        </w:rPr>
        <w:t> </w:t>
      </w:r>
      <w:r>
        <w:rPr>
          <w:w w:val="105"/>
          <w:sz w:val="19"/>
        </w:rPr>
        <w:t>the</w:t>
      </w:r>
      <w:r>
        <w:rPr>
          <w:spacing w:val="-17"/>
          <w:w w:val="105"/>
          <w:sz w:val="19"/>
        </w:rPr>
        <w:t> </w:t>
      </w:r>
      <w:r>
        <w:rPr>
          <w:w w:val="105"/>
          <w:sz w:val="19"/>
        </w:rPr>
        <w:t>current</w:t>
      </w:r>
      <w:r>
        <w:rPr>
          <w:spacing w:val="-17"/>
          <w:w w:val="105"/>
          <w:sz w:val="19"/>
        </w:rPr>
        <w:t> </w:t>
      </w:r>
      <w:r>
        <w:rPr>
          <w:w w:val="105"/>
          <w:sz w:val="19"/>
        </w:rPr>
        <w:t>liquidity</w:t>
      </w:r>
      <w:r>
        <w:rPr>
          <w:spacing w:val="-16"/>
          <w:w w:val="105"/>
          <w:sz w:val="19"/>
        </w:rPr>
        <w:t> </w:t>
      </w:r>
      <w:r>
        <w:rPr>
          <w:w w:val="105"/>
          <w:sz w:val="19"/>
        </w:rPr>
        <w:t>crisis</w:t>
      </w:r>
      <w:r>
        <w:rPr>
          <w:spacing w:val="-18"/>
          <w:w w:val="105"/>
          <w:sz w:val="19"/>
        </w:rPr>
        <w:t> </w:t>
      </w:r>
      <w:r>
        <w:rPr>
          <w:w w:val="105"/>
          <w:sz w:val="19"/>
        </w:rPr>
        <w:t>to</w:t>
      </w:r>
      <w:r>
        <w:rPr>
          <w:spacing w:val="-18"/>
          <w:w w:val="105"/>
          <w:sz w:val="19"/>
        </w:rPr>
        <w:t> </w:t>
      </w:r>
      <w:r>
        <w:rPr>
          <w:w w:val="105"/>
          <w:sz w:val="19"/>
        </w:rPr>
        <w:t>lend</w:t>
      </w:r>
      <w:r>
        <w:rPr>
          <w:spacing w:val="-17"/>
          <w:w w:val="105"/>
          <w:sz w:val="19"/>
        </w:rPr>
        <w:t> </w:t>
      </w:r>
      <w:r>
        <w:rPr>
          <w:w w:val="105"/>
          <w:sz w:val="19"/>
        </w:rPr>
        <w:t>to</w:t>
      </w:r>
      <w:r>
        <w:rPr>
          <w:spacing w:val="-18"/>
          <w:w w:val="105"/>
          <w:sz w:val="19"/>
        </w:rPr>
        <w:t> </w:t>
      </w:r>
      <w:r>
        <w:rPr>
          <w:w w:val="105"/>
          <w:sz w:val="19"/>
        </w:rPr>
        <w:t>international</w:t>
      </w:r>
      <w:r>
        <w:rPr>
          <w:spacing w:val="-17"/>
          <w:w w:val="105"/>
          <w:sz w:val="19"/>
        </w:rPr>
        <w:t> </w:t>
      </w:r>
      <w:r>
        <w:rPr>
          <w:w w:val="105"/>
          <w:sz w:val="19"/>
        </w:rPr>
        <w:t>banks,</w:t>
      </w:r>
      <w:r>
        <w:rPr>
          <w:spacing w:val="-18"/>
          <w:w w:val="105"/>
          <w:sz w:val="19"/>
        </w:rPr>
        <w:t> </w:t>
      </w:r>
      <w:r>
        <w:rPr>
          <w:w w:val="105"/>
          <w:sz w:val="19"/>
        </w:rPr>
        <w:t>including</w:t>
      </w:r>
      <w:r>
        <w:rPr>
          <w:spacing w:val="-17"/>
          <w:w w:val="105"/>
          <w:sz w:val="19"/>
        </w:rPr>
        <w:t> </w:t>
      </w:r>
      <w:r>
        <w:rPr>
          <w:w w:val="105"/>
          <w:sz w:val="19"/>
        </w:rPr>
        <w:t>UK</w:t>
      </w:r>
      <w:r>
        <w:rPr>
          <w:spacing w:val="-18"/>
          <w:w w:val="105"/>
          <w:sz w:val="19"/>
        </w:rPr>
        <w:t> </w:t>
      </w:r>
      <w:r>
        <w:rPr>
          <w:w w:val="105"/>
          <w:sz w:val="19"/>
        </w:rPr>
        <w:t>ones,</w:t>
      </w:r>
      <w:r>
        <w:rPr>
          <w:spacing w:val="-17"/>
          <w:w w:val="105"/>
          <w:sz w:val="19"/>
        </w:rPr>
        <w:t> </w:t>
      </w:r>
      <w:r>
        <w:rPr>
          <w:w w:val="105"/>
          <w:sz w:val="19"/>
        </w:rPr>
        <w:t>at</w:t>
      </w:r>
      <w:r>
        <w:rPr>
          <w:spacing w:val="-16"/>
          <w:w w:val="105"/>
          <w:sz w:val="19"/>
        </w:rPr>
        <w:t> </w:t>
      </w:r>
      <w:r>
        <w:rPr>
          <w:w w:val="105"/>
          <w:sz w:val="19"/>
        </w:rPr>
        <w:t>longer,</w:t>
      </w:r>
      <w:r>
        <w:rPr>
          <w:spacing w:val="-17"/>
          <w:w w:val="105"/>
          <w:sz w:val="19"/>
        </w:rPr>
        <w:t> </w:t>
      </w:r>
      <w:r>
        <w:rPr>
          <w:w w:val="105"/>
          <w:sz w:val="19"/>
        </w:rPr>
        <w:t>three-to- twelve month,</w:t>
      </w:r>
      <w:r>
        <w:rPr>
          <w:spacing w:val="-4"/>
          <w:w w:val="105"/>
          <w:sz w:val="19"/>
        </w:rPr>
        <w:t> </w:t>
      </w:r>
      <w:r>
        <w:rPr>
          <w:w w:val="105"/>
          <w:sz w:val="19"/>
        </w:rPr>
        <w:t>maturities.</w:t>
      </w:r>
    </w:p>
    <w:p>
      <w:pPr>
        <w:spacing w:after="0" w:line="244" w:lineRule="auto"/>
        <w:jc w:val="left"/>
        <w:rPr>
          <w:sz w:val="19"/>
        </w:rPr>
        <w:sectPr>
          <w:pgSz w:w="11900" w:h="16840"/>
          <w:pgMar w:top="1600" w:bottom="280" w:left="1540" w:right="1640"/>
        </w:sectPr>
      </w:pPr>
    </w:p>
    <w:p>
      <w:pPr>
        <w:pStyle w:val="BodyText"/>
        <w:rPr>
          <w:sz w:val="20"/>
        </w:rPr>
      </w:pPr>
    </w:p>
    <w:p>
      <w:pPr>
        <w:pStyle w:val="BodyText"/>
        <w:rPr>
          <w:sz w:val="20"/>
        </w:rPr>
      </w:pPr>
    </w:p>
    <w:p>
      <w:pPr>
        <w:pStyle w:val="BodyText"/>
        <w:rPr>
          <w:sz w:val="20"/>
        </w:rPr>
      </w:pPr>
    </w:p>
    <w:p>
      <w:pPr>
        <w:pStyle w:val="Heading2"/>
        <w:spacing w:before="230"/>
        <w:rPr>
          <w:i/>
        </w:rPr>
      </w:pPr>
      <w:r>
        <w:rPr>
          <w:i/>
        </w:rPr>
        <w:t>SWFs and</w:t>
      </w:r>
      <w:r>
        <w:rPr>
          <w:i/>
          <w:spacing w:val="25"/>
        </w:rPr>
        <w:t> </w:t>
      </w:r>
      <w:r>
        <w:rPr>
          <w:i/>
        </w:rPr>
        <w:t>transparency</w:t>
      </w:r>
    </w:p>
    <w:p>
      <w:pPr>
        <w:pStyle w:val="BodyText"/>
        <w:rPr>
          <w:b/>
          <w:i/>
          <w:sz w:val="26"/>
        </w:rPr>
      </w:pPr>
    </w:p>
    <w:p>
      <w:pPr>
        <w:pStyle w:val="BodyText"/>
        <w:spacing w:before="10"/>
        <w:rPr>
          <w:b/>
          <w:i/>
          <w:sz w:val="20"/>
        </w:rPr>
      </w:pPr>
    </w:p>
    <w:p>
      <w:pPr>
        <w:pStyle w:val="BodyText"/>
        <w:spacing w:line="364" w:lineRule="auto"/>
        <w:ind w:left="210" w:right="206"/>
      </w:pPr>
      <w:r>
        <w:rPr/>
        <w:t>The main doubts concern their objectives and how far their investments will be driven only by financial</w:t>
      </w:r>
      <w:r>
        <w:rPr>
          <w:spacing w:val="3"/>
        </w:rPr>
        <w:t> </w:t>
      </w:r>
      <w:r>
        <w:rPr/>
        <w:t>returns.</w:t>
      </w:r>
    </w:p>
    <w:p>
      <w:pPr>
        <w:pStyle w:val="BodyText"/>
        <w:spacing w:before="1"/>
        <w:rPr>
          <w:sz w:val="35"/>
        </w:rPr>
      </w:pPr>
    </w:p>
    <w:p>
      <w:pPr>
        <w:pStyle w:val="BodyText"/>
        <w:spacing w:line="364" w:lineRule="auto"/>
        <w:ind w:left="210" w:right="206"/>
      </w:pPr>
      <w:r>
        <w:rPr/>
        <w:t>Public sector owners might have other objectives including national political interests, such as, accessing military technology, controlling strategic resources or markets, and influencing public opinion.</w:t>
      </w:r>
      <w:r>
        <w:rPr>
          <w:vertAlign w:val="superscript"/>
        </w:rPr>
        <w:t>10</w:t>
      </w:r>
      <w:r>
        <w:rPr>
          <w:vertAlign w:val="baseline"/>
        </w:rPr>
        <w:t> There are often complaints that sovereign wealth funds lack transparency. Decoded, this is a request for reassurance about their investment</w:t>
      </w:r>
      <w:r>
        <w:rPr>
          <w:spacing w:val="45"/>
          <w:vertAlign w:val="baseline"/>
        </w:rPr>
        <w:t> </w:t>
      </w:r>
      <w:r>
        <w:rPr>
          <w:vertAlign w:val="baseline"/>
        </w:rPr>
        <w:t>policies.</w:t>
      </w:r>
    </w:p>
    <w:p>
      <w:pPr>
        <w:pStyle w:val="BodyText"/>
        <w:spacing w:before="3"/>
        <w:rPr>
          <w:sz w:val="35"/>
        </w:rPr>
      </w:pPr>
    </w:p>
    <w:p>
      <w:pPr>
        <w:pStyle w:val="BodyText"/>
        <w:spacing w:line="364" w:lineRule="auto"/>
        <w:ind w:left="210" w:right="206"/>
      </w:pPr>
      <w:r>
        <w:rPr/>
        <w:t>I am certainly not going to argue against more transparency (except in the very special case of the market operations of central banks). More openness from SWFs may help to alleviate concerns in recipient countries – and thus reduce protectionist pressures. And it may improve the dissemination of information to market participants and to their own citizens. I know many SWFs are working with the IMF to produce a voluntary code of conduct that is based on best practices for the governance and transparency of sovereign wealth funds. For example, it would be helpful if all sovereign wealth funds were transparent about their overall strategies, objectives and broad investment guidelines.</w:t>
      </w:r>
    </w:p>
    <w:p>
      <w:pPr>
        <w:pStyle w:val="BodyText"/>
        <w:spacing w:before="4"/>
        <w:ind w:left="210"/>
      </w:pPr>
      <w:r>
        <w:rPr/>
        <w:t>Norway’s Government Pension Fund is a good example in this respect.</w:t>
      </w:r>
    </w:p>
    <w:p>
      <w:pPr>
        <w:pStyle w:val="BodyText"/>
        <w:rPr>
          <w:sz w:val="26"/>
        </w:rPr>
      </w:pPr>
    </w:p>
    <w:p>
      <w:pPr>
        <w:pStyle w:val="BodyText"/>
        <w:rPr>
          <w:sz w:val="21"/>
        </w:rPr>
      </w:pPr>
    </w:p>
    <w:p>
      <w:pPr>
        <w:pStyle w:val="BodyText"/>
        <w:spacing w:line="364" w:lineRule="auto"/>
        <w:ind w:left="210" w:right="270"/>
      </w:pPr>
      <w:r>
        <w:rPr/>
        <w:t>But there should be a level playing field applied to all investors. The case for greater transparency applies to other investors too. SWFs may take some comfort that they are not being singled out and that there are equally powerful pressures for transparency on hedge funds and private equity investors. In this respect, two recent initiatives are particularly welcome. First, a report under the chairmanship of Sir Andrew Large – my predecessor as Deputy Governor for Financial Stability at the Bank – on voluntary standards, including on disclosure, for hedge funds. And, second, a report by Sir David</w:t>
      </w:r>
    </w:p>
    <w:p>
      <w:pPr>
        <w:pStyle w:val="BodyText"/>
        <w:rPr>
          <w:sz w:val="20"/>
        </w:rPr>
      </w:pPr>
    </w:p>
    <w:p>
      <w:pPr>
        <w:pStyle w:val="BodyText"/>
        <w:spacing w:before="5"/>
        <w:rPr>
          <w:sz w:val="24"/>
        </w:rPr>
      </w:pPr>
      <w:r>
        <w:rPr/>
        <w:pict>
          <v:shape style="position:absolute;margin-left:87.540001pt;margin-top:16.322954pt;width:140.050pt;height:.1pt;mso-position-horizontal-relative:page;mso-position-vertical-relative:paragraph;z-index:-251651072;mso-wrap-distance-left:0;mso-wrap-distance-right:0" coordorigin="1751,326" coordsize="2801,0" path="m1751,326l4552,326e" filled="false" stroked="true" strokeweight=".54001pt" strokecolor="#000000">
            <v:path arrowok="t"/>
            <v:stroke dashstyle="solid"/>
            <w10:wrap type="topAndBottom"/>
          </v:shape>
        </w:pict>
      </w:r>
    </w:p>
    <w:p>
      <w:pPr>
        <w:spacing w:line="244" w:lineRule="auto" w:before="50"/>
        <w:ind w:left="210" w:right="350" w:firstLine="0"/>
        <w:jc w:val="both"/>
        <w:rPr>
          <w:sz w:val="19"/>
        </w:rPr>
      </w:pPr>
      <w:r>
        <w:rPr>
          <w:w w:val="105"/>
          <w:position w:val="9"/>
          <w:sz w:val="12"/>
        </w:rPr>
        <w:t>10</w:t>
      </w:r>
      <w:r>
        <w:rPr>
          <w:spacing w:val="4"/>
          <w:w w:val="105"/>
          <w:position w:val="9"/>
          <w:sz w:val="12"/>
        </w:rPr>
        <w:t> </w:t>
      </w:r>
      <w:r>
        <w:rPr>
          <w:w w:val="105"/>
          <w:sz w:val="19"/>
        </w:rPr>
        <w:t>Note</w:t>
      </w:r>
      <w:r>
        <w:rPr>
          <w:spacing w:val="-15"/>
          <w:w w:val="105"/>
          <w:sz w:val="19"/>
        </w:rPr>
        <w:t> </w:t>
      </w:r>
      <w:r>
        <w:rPr>
          <w:w w:val="105"/>
          <w:sz w:val="19"/>
        </w:rPr>
        <w:t>though</w:t>
      </w:r>
      <w:r>
        <w:rPr>
          <w:spacing w:val="-15"/>
          <w:w w:val="105"/>
          <w:sz w:val="19"/>
        </w:rPr>
        <w:t> </w:t>
      </w:r>
      <w:r>
        <w:rPr>
          <w:w w:val="105"/>
          <w:sz w:val="19"/>
        </w:rPr>
        <w:t>that</w:t>
      </w:r>
      <w:r>
        <w:rPr>
          <w:spacing w:val="-14"/>
          <w:w w:val="105"/>
          <w:sz w:val="19"/>
        </w:rPr>
        <w:t> </w:t>
      </w:r>
      <w:r>
        <w:rPr>
          <w:w w:val="105"/>
          <w:sz w:val="19"/>
        </w:rPr>
        <w:t>this</w:t>
      </w:r>
      <w:r>
        <w:rPr>
          <w:spacing w:val="-15"/>
          <w:w w:val="105"/>
          <w:sz w:val="19"/>
        </w:rPr>
        <w:t> </w:t>
      </w:r>
      <w:r>
        <w:rPr>
          <w:w w:val="105"/>
          <w:sz w:val="19"/>
        </w:rPr>
        <w:t>distinction</w:t>
      </w:r>
      <w:r>
        <w:rPr>
          <w:spacing w:val="-15"/>
          <w:w w:val="105"/>
          <w:sz w:val="19"/>
        </w:rPr>
        <w:t> </w:t>
      </w:r>
      <w:r>
        <w:rPr>
          <w:w w:val="105"/>
          <w:sz w:val="19"/>
        </w:rPr>
        <w:t>between</w:t>
      </w:r>
      <w:r>
        <w:rPr>
          <w:spacing w:val="-14"/>
          <w:w w:val="105"/>
          <w:sz w:val="19"/>
        </w:rPr>
        <w:t> </w:t>
      </w:r>
      <w:r>
        <w:rPr>
          <w:w w:val="105"/>
          <w:sz w:val="19"/>
        </w:rPr>
        <w:t>foreign</w:t>
      </w:r>
      <w:r>
        <w:rPr>
          <w:spacing w:val="-15"/>
          <w:w w:val="105"/>
          <w:sz w:val="19"/>
        </w:rPr>
        <w:t> </w:t>
      </w:r>
      <w:r>
        <w:rPr>
          <w:w w:val="105"/>
          <w:sz w:val="19"/>
        </w:rPr>
        <w:t>public</w:t>
      </w:r>
      <w:r>
        <w:rPr>
          <w:spacing w:val="-14"/>
          <w:w w:val="105"/>
          <w:sz w:val="19"/>
        </w:rPr>
        <w:t> </w:t>
      </w:r>
      <w:r>
        <w:rPr>
          <w:w w:val="105"/>
          <w:sz w:val="19"/>
        </w:rPr>
        <w:t>and</w:t>
      </w:r>
      <w:r>
        <w:rPr>
          <w:spacing w:val="-16"/>
          <w:w w:val="105"/>
          <w:sz w:val="19"/>
        </w:rPr>
        <w:t> </w:t>
      </w:r>
      <w:r>
        <w:rPr>
          <w:w w:val="105"/>
          <w:sz w:val="19"/>
        </w:rPr>
        <w:t>private</w:t>
      </w:r>
      <w:r>
        <w:rPr>
          <w:spacing w:val="-15"/>
          <w:w w:val="105"/>
          <w:sz w:val="19"/>
        </w:rPr>
        <w:t> </w:t>
      </w:r>
      <w:r>
        <w:rPr>
          <w:w w:val="105"/>
          <w:sz w:val="19"/>
        </w:rPr>
        <w:t>sector</w:t>
      </w:r>
      <w:r>
        <w:rPr>
          <w:spacing w:val="-15"/>
          <w:w w:val="105"/>
          <w:sz w:val="19"/>
        </w:rPr>
        <w:t> </w:t>
      </w:r>
      <w:r>
        <w:rPr>
          <w:w w:val="105"/>
          <w:sz w:val="19"/>
        </w:rPr>
        <w:t>owners</w:t>
      </w:r>
      <w:r>
        <w:rPr>
          <w:spacing w:val="-14"/>
          <w:w w:val="105"/>
          <w:sz w:val="19"/>
        </w:rPr>
        <w:t> </w:t>
      </w:r>
      <w:r>
        <w:rPr>
          <w:w w:val="105"/>
          <w:sz w:val="19"/>
        </w:rPr>
        <w:t>is</w:t>
      </w:r>
      <w:r>
        <w:rPr>
          <w:spacing w:val="-15"/>
          <w:w w:val="105"/>
          <w:sz w:val="19"/>
        </w:rPr>
        <w:t> </w:t>
      </w:r>
      <w:r>
        <w:rPr>
          <w:w w:val="105"/>
          <w:sz w:val="19"/>
        </w:rPr>
        <w:t>not</w:t>
      </w:r>
      <w:r>
        <w:rPr>
          <w:spacing w:val="-15"/>
          <w:w w:val="105"/>
          <w:sz w:val="19"/>
        </w:rPr>
        <w:t> </w:t>
      </w:r>
      <w:r>
        <w:rPr>
          <w:w w:val="105"/>
          <w:sz w:val="19"/>
        </w:rPr>
        <w:t>cut</w:t>
      </w:r>
      <w:r>
        <w:rPr>
          <w:spacing w:val="-14"/>
          <w:w w:val="105"/>
          <w:sz w:val="19"/>
        </w:rPr>
        <w:t> </w:t>
      </w:r>
      <w:r>
        <w:rPr>
          <w:w w:val="105"/>
          <w:sz w:val="19"/>
        </w:rPr>
        <w:t>and</w:t>
      </w:r>
      <w:r>
        <w:rPr>
          <w:spacing w:val="-16"/>
          <w:w w:val="105"/>
          <w:sz w:val="19"/>
        </w:rPr>
        <w:t> </w:t>
      </w:r>
      <w:r>
        <w:rPr>
          <w:w w:val="105"/>
          <w:sz w:val="19"/>
        </w:rPr>
        <w:t>dried. Foreign</w:t>
      </w:r>
      <w:r>
        <w:rPr>
          <w:spacing w:val="-15"/>
          <w:w w:val="105"/>
          <w:sz w:val="19"/>
        </w:rPr>
        <w:t> </w:t>
      </w:r>
      <w:r>
        <w:rPr>
          <w:w w:val="105"/>
          <w:sz w:val="19"/>
        </w:rPr>
        <w:t>private</w:t>
      </w:r>
      <w:r>
        <w:rPr>
          <w:spacing w:val="-15"/>
          <w:w w:val="105"/>
          <w:sz w:val="19"/>
        </w:rPr>
        <w:t> </w:t>
      </w:r>
      <w:r>
        <w:rPr>
          <w:w w:val="105"/>
          <w:sz w:val="19"/>
        </w:rPr>
        <w:t>sector</w:t>
      </w:r>
      <w:r>
        <w:rPr>
          <w:spacing w:val="-14"/>
          <w:w w:val="105"/>
          <w:sz w:val="19"/>
        </w:rPr>
        <w:t> </w:t>
      </w:r>
      <w:r>
        <w:rPr>
          <w:w w:val="105"/>
          <w:sz w:val="19"/>
        </w:rPr>
        <w:t>purchases</w:t>
      </w:r>
      <w:r>
        <w:rPr>
          <w:spacing w:val="-14"/>
          <w:w w:val="105"/>
          <w:sz w:val="19"/>
        </w:rPr>
        <w:t> </w:t>
      </w:r>
      <w:r>
        <w:rPr>
          <w:w w:val="105"/>
          <w:sz w:val="19"/>
        </w:rPr>
        <w:t>of</w:t>
      </w:r>
      <w:r>
        <w:rPr>
          <w:spacing w:val="-15"/>
          <w:w w:val="105"/>
          <w:sz w:val="19"/>
        </w:rPr>
        <w:t> </w:t>
      </w:r>
      <w:r>
        <w:rPr>
          <w:w w:val="105"/>
          <w:sz w:val="19"/>
        </w:rPr>
        <w:t>football</w:t>
      </w:r>
      <w:r>
        <w:rPr>
          <w:spacing w:val="-15"/>
          <w:w w:val="105"/>
          <w:sz w:val="19"/>
        </w:rPr>
        <w:t> </w:t>
      </w:r>
      <w:r>
        <w:rPr>
          <w:w w:val="105"/>
          <w:sz w:val="19"/>
        </w:rPr>
        <w:t>teams</w:t>
      </w:r>
      <w:r>
        <w:rPr>
          <w:spacing w:val="-14"/>
          <w:w w:val="105"/>
          <w:sz w:val="19"/>
        </w:rPr>
        <w:t> </w:t>
      </w:r>
      <w:r>
        <w:rPr>
          <w:w w:val="105"/>
          <w:sz w:val="19"/>
        </w:rPr>
        <w:t>or</w:t>
      </w:r>
      <w:r>
        <w:rPr>
          <w:spacing w:val="-14"/>
          <w:w w:val="105"/>
          <w:sz w:val="19"/>
        </w:rPr>
        <w:t> </w:t>
      </w:r>
      <w:r>
        <w:rPr>
          <w:w w:val="105"/>
          <w:sz w:val="19"/>
        </w:rPr>
        <w:t>newspapers</w:t>
      </w:r>
      <w:r>
        <w:rPr>
          <w:spacing w:val="-14"/>
          <w:w w:val="105"/>
          <w:sz w:val="19"/>
        </w:rPr>
        <w:t> </w:t>
      </w:r>
      <w:r>
        <w:rPr>
          <w:w w:val="105"/>
          <w:sz w:val="19"/>
        </w:rPr>
        <w:t>do</w:t>
      </w:r>
      <w:r>
        <w:rPr>
          <w:spacing w:val="-15"/>
          <w:w w:val="105"/>
          <w:sz w:val="19"/>
        </w:rPr>
        <w:t> </w:t>
      </w:r>
      <w:r>
        <w:rPr>
          <w:w w:val="105"/>
          <w:sz w:val="19"/>
        </w:rPr>
        <w:t>not</w:t>
      </w:r>
      <w:r>
        <w:rPr>
          <w:spacing w:val="-14"/>
          <w:w w:val="105"/>
          <w:sz w:val="19"/>
        </w:rPr>
        <w:t> </w:t>
      </w:r>
      <w:r>
        <w:rPr>
          <w:w w:val="105"/>
          <w:sz w:val="19"/>
        </w:rPr>
        <w:t>always</w:t>
      </w:r>
      <w:r>
        <w:rPr>
          <w:spacing w:val="-14"/>
          <w:w w:val="105"/>
          <w:sz w:val="19"/>
        </w:rPr>
        <w:t> </w:t>
      </w:r>
      <w:r>
        <w:rPr>
          <w:w w:val="105"/>
          <w:sz w:val="19"/>
        </w:rPr>
        <w:t>seem</w:t>
      </w:r>
      <w:r>
        <w:rPr>
          <w:spacing w:val="-17"/>
          <w:w w:val="105"/>
          <w:sz w:val="19"/>
        </w:rPr>
        <w:t> </w:t>
      </w:r>
      <w:r>
        <w:rPr>
          <w:w w:val="105"/>
          <w:sz w:val="19"/>
        </w:rPr>
        <w:t>to</w:t>
      </w:r>
      <w:r>
        <w:rPr>
          <w:spacing w:val="-15"/>
          <w:w w:val="105"/>
          <w:sz w:val="19"/>
        </w:rPr>
        <w:t> </w:t>
      </w:r>
      <w:r>
        <w:rPr>
          <w:w w:val="105"/>
          <w:sz w:val="19"/>
        </w:rPr>
        <w:t>be</w:t>
      </w:r>
      <w:r>
        <w:rPr>
          <w:spacing w:val="-14"/>
          <w:w w:val="105"/>
          <w:sz w:val="19"/>
        </w:rPr>
        <w:t> </w:t>
      </w:r>
      <w:r>
        <w:rPr>
          <w:w w:val="105"/>
          <w:sz w:val="19"/>
        </w:rPr>
        <w:t>driven</w:t>
      </w:r>
      <w:r>
        <w:rPr>
          <w:spacing w:val="-15"/>
          <w:w w:val="105"/>
          <w:sz w:val="19"/>
        </w:rPr>
        <w:t> </w:t>
      </w:r>
      <w:r>
        <w:rPr>
          <w:w w:val="105"/>
          <w:sz w:val="19"/>
        </w:rPr>
        <w:t>by</w:t>
      </w:r>
      <w:r>
        <w:rPr>
          <w:spacing w:val="-14"/>
          <w:w w:val="105"/>
          <w:sz w:val="19"/>
        </w:rPr>
        <w:t> </w:t>
      </w:r>
      <w:r>
        <w:rPr>
          <w:w w:val="105"/>
          <w:sz w:val="19"/>
        </w:rPr>
        <w:t>the profit</w:t>
      </w:r>
      <w:r>
        <w:rPr>
          <w:spacing w:val="-1"/>
          <w:w w:val="105"/>
          <w:sz w:val="19"/>
        </w:rPr>
        <w:t> </w:t>
      </w:r>
      <w:r>
        <w:rPr>
          <w:w w:val="105"/>
          <w:sz w:val="19"/>
        </w:rPr>
        <w:t>motive.</w:t>
      </w:r>
    </w:p>
    <w:p>
      <w:pPr>
        <w:spacing w:after="0" w:line="244" w:lineRule="auto"/>
        <w:jc w:val="both"/>
        <w:rPr>
          <w:sz w:val="19"/>
        </w:rPr>
        <w:sectPr>
          <w:pgSz w:w="11900" w:h="16840"/>
          <w:pgMar w:top="1600" w:bottom="280" w:left="1540" w:right="1640"/>
        </w:sectPr>
      </w:pPr>
    </w:p>
    <w:p>
      <w:pPr>
        <w:pStyle w:val="BodyText"/>
        <w:rPr>
          <w:sz w:val="20"/>
        </w:rPr>
      </w:pPr>
    </w:p>
    <w:p>
      <w:pPr>
        <w:pStyle w:val="BodyText"/>
        <w:spacing w:before="8"/>
        <w:rPr>
          <w:sz w:val="16"/>
        </w:rPr>
      </w:pPr>
    </w:p>
    <w:p>
      <w:pPr>
        <w:pStyle w:val="BodyText"/>
        <w:spacing w:line="364" w:lineRule="auto" w:before="93"/>
        <w:ind w:left="210"/>
      </w:pPr>
      <w:r>
        <w:rPr/>
        <w:t>Walker – a former Executive Director of the Bank – on guidelines for disclosure and transparency by private equity funds.</w:t>
      </w:r>
      <w:r>
        <w:rPr>
          <w:vertAlign w:val="superscript"/>
        </w:rPr>
        <w:t>11</w:t>
      </w:r>
    </w:p>
    <w:p>
      <w:pPr>
        <w:pStyle w:val="BodyText"/>
        <w:spacing w:before="2"/>
        <w:rPr>
          <w:sz w:val="35"/>
        </w:rPr>
      </w:pPr>
    </w:p>
    <w:p>
      <w:pPr>
        <w:pStyle w:val="BodyText"/>
        <w:spacing w:line="364" w:lineRule="auto"/>
        <w:ind w:left="210" w:right="428"/>
        <w:jc w:val="both"/>
      </w:pPr>
      <w:r>
        <w:rPr/>
        <w:t>And transparency should not be one sided among countries. I know SWFs themselves are often keen for more transparency from recipient countries on whether and how far they are welcome and the rules of engagement.</w:t>
      </w:r>
    </w:p>
    <w:p>
      <w:pPr>
        <w:pStyle w:val="BodyText"/>
        <w:spacing w:before="2"/>
        <w:rPr>
          <w:sz w:val="35"/>
        </w:rPr>
      </w:pPr>
    </w:p>
    <w:p>
      <w:pPr>
        <w:pStyle w:val="BodyText"/>
        <w:spacing w:line="364" w:lineRule="auto"/>
        <w:ind w:left="210" w:right="105"/>
      </w:pPr>
      <w:r>
        <w:rPr/>
        <w:t>The UK in recent years has been unusually open to foreign investors and foreign ownership both in comparison to our past and in comparison to most other developed   (and emerging) countries today. We have relied on regulation of infrastructure industries and on competition law to prevent the abuse of market power and most of our utilities, much of the financial sector, as well as an increasing number of our leading football clubs have come into foreign ownership. In its latest survey of international direct investment trends, the OECD ranked the UK as having one of the least restrictive regulatory environment for foreign direct investment across all OECD member countries (Chart 5). And the UK has welcomed a number of SWFs to London as a base for international operations.</w:t>
      </w:r>
    </w:p>
    <w:p>
      <w:pPr>
        <w:pStyle w:val="BodyText"/>
        <w:spacing w:before="7"/>
        <w:rPr>
          <w:sz w:val="35"/>
        </w:rPr>
      </w:pPr>
    </w:p>
    <w:p>
      <w:pPr>
        <w:pStyle w:val="Heading1"/>
        <w:jc w:val="both"/>
      </w:pPr>
      <w:r>
        <w:rPr/>
        <w:t>Sovereign wealth funds and global imbalances</w:t>
      </w:r>
    </w:p>
    <w:p>
      <w:pPr>
        <w:pStyle w:val="BodyText"/>
        <w:rPr>
          <w:b/>
          <w:sz w:val="26"/>
        </w:rPr>
      </w:pPr>
    </w:p>
    <w:p>
      <w:pPr>
        <w:pStyle w:val="BodyText"/>
        <w:spacing w:before="9"/>
        <w:rPr>
          <w:b/>
          <w:sz w:val="20"/>
        </w:rPr>
      </w:pPr>
    </w:p>
    <w:p>
      <w:pPr>
        <w:pStyle w:val="BodyText"/>
        <w:spacing w:line="364" w:lineRule="auto"/>
        <w:ind w:left="210" w:right="136"/>
      </w:pPr>
      <w:r>
        <w:rPr/>
        <w:t>However, the emphasis on transparency and the politics of SWFs risks missing a bigger policy issue: the recent rapid growth in SWFs reflects large and persistent global imbalances which are a continuing threat to the stability of the world financial system and the global economy.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6"/>
        </w:rPr>
      </w:pPr>
      <w:r>
        <w:rPr/>
        <w:pict>
          <v:shape style="position:absolute;margin-left:87.540001pt;margin-top:17.229565pt;width:140.050pt;height:.1pt;mso-position-horizontal-relative:page;mso-position-vertical-relative:paragraph;z-index:-251650048;mso-wrap-distance-left:0;mso-wrap-distance-right:0" coordorigin="1751,345" coordsize="2801,0" path="m1751,345l4552,345e" filled="false" stroked="true" strokeweight=".600010pt" strokecolor="#000000">
            <v:path arrowok="t"/>
            <v:stroke dashstyle="solid"/>
            <w10:wrap type="topAndBottom"/>
          </v:shape>
        </w:pict>
      </w:r>
    </w:p>
    <w:p>
      <w:pPr>
        <w:spacing w:line="244" w:lineRule="auto" w:before="49"/>
        <w:ind w:left="210" w:right="105" w:firstLine="0"/>
        <w:jc w:val="left"/>
        <w:rPr>
          <w:sz w:val="19"/>
        </w:rPr>
      </w:pPr>
      <w:r>
        <w:rPr>
          <w:w w:val="105"/>
          <w:position w:val="9"/>
          <w:sz w:val="12"/>
        </w:rPr>
        <w:t>11</w:t>
      </w:r>
      <w:r>
        <w:rPr>
          <w:spacing w:val="2"/>
          <w:w w:val="105"/>
          <w:position w:val="9"/>
          <w:sz w:val="12"/>
        </w:rPr>
        <w:t> </w:t>
      </w:r>
      <w:r>
        <w:rPr>
          <w:w w:val="105"/>
          <w:sz w:val="19"/>
        </w:rPr>
        <w:t>Hedge</w:t>
      </w:r>
      <w:r>
        <w:rPr>
          <w:spacing w:val="-16"/>
          <w:w w:val="105"/>
          <w:sz w:val="19"/>
        </w:rPr>
        <w:t> </w:t>
      </w:r>
      <w:r>
        <w:rPr>
          <w:w w:val="105"/>
          <w:sz w:val="19"/>
        </w:rPr>
        <w:t>Fund</w:t>
      </w:r>
      <w:r>
        <w:rPr>
          <w:spacing w:val="-16"/>
          <w:w w:val="105"/>
          <w:sz w:val="19"/>
        </w:rPr>
        <w:t> </w:t>
      </w:r>
      <w:r>
        <w:rPr>
          <w:w w:val="105"/>
          <w:sz w:val="19"/>
        </w:rPr>
        <w:t>Working</w:t>
      </w:r>
      <w:r>
        <w:rPr>
          <w:spacing w:val="-16"/>
          <w:w w:val="105"/>
          <w:sz w:val="19"/>
        </w:rPr>
        <w:t> </w:t>
      </w:r>
      <w:r>
        <w:rPr>
          <w:w w:val="105"/>
          <w:sz w:val="19"/>
        </w:rPr>
        <w:t>Group</w:t>
      </w:r>
      <w:r>
        <w:rPr>
          <w:spacing w:val="-16"/>
          <w:w w:val="105"/>
          <w:sz w:val="19"/>
        </w:rPr>
        <w:t> </w:t>
      </w:r>
      <w:r>
        <w:rPr>
          <w:w w:val="105"/>
          <w:sz w:val="19"/>
        </w:rPr>
        <w:t>(2008),</w:t>
      </w:r>
      <w:r>
        <w:rPr>
          <w:spacing w:val="-16"/>
          <w:w w:val="105"/>
          <w:sz w:val="19"/>
        </w:rPr>
        <w:t> </w:t>
      </w:r>
      <w:r>
        <w:rPr>
          <w:w w:val="105"/>
          <w:sz w:val="19"/>
        </w:rPr>
        <w:t>"Hedge</w:t>
      </w:r>
      <w:r>
        <w:rPr>
          <w:spacing w:val="-17"/>
          <w:w w:val="105"/>
          <w:sz w:val="19"/>
        </w:rPr>
        <w:t> </w:t>
      </w:r>
      <w:r>
        <w:rPr>
          <w:w w:val="105"/>
          <w:sz w:val="19"/>
        </w:rPr>
        <w:t>Fund</w:t>
      </w:r>
      <w:r>
        <w:rPr>
          <w:spacing w:val="-16"/>
          <w:w w:val="105"/>
          <w:sz w:val="19"/>
        </w:rPr>
        <w:t> </w:t>
      </w:r>
      <w:r>
        <w:rPr>
          <w:w w:val="105"/>
          <w:sz w:val="19"/>
        </w:rPr>
        <w:t>Standards:</w:t>
      </w:r>
      <w:r>
        <w:rPr>
          <w:spacing w:val="-17"/>
          <w:w w:val="105"/>
          <w:sz w:val="19"/>
        </w:rPr>
        <w:t> </w:t>
      </w:r>
      <w:r>
        <w:rPr>
          <w:w w:val="105"/>
          <w:sz w:val="19"/>
        </w:rPr>
        <w:t>Final</w:t>
      </w:r>
      <w:r>
        <w:rPr>
          <w:spacing w:val="-16"/>
          <w:w w:val="105"/>
          <w:sz w:val="19"/>
        </w:rPr>
        <w:t> </w:t>
      </w:r>
      <w:r>
        <w:rPr>
          <w:w w:val="105"/>
          <w:sz w:val="19"/>
        </w:rPr>
        <w:t>Report"</w:t>
      </w:r>
      <w:r>
        <w:rPr>
          <w:spacing w:val="-16"/>
          <w:w w:val="105"/>
          <w:sz w:val="19"/>
        </w:rPr>
        <w:t> </w:t>
      </w:r>
      <w:r>
        <w:rPr>
          <w:w w:val="105"/>
          <w:sz w:val="19"/>
        </w:rPr>
        <w:t>and</w:t>
      </w:r>
      <w:r>
        <w:rPr>
          <w:spacing w:val="-17"/>
          <w:w w:val="105"/>
          <w:sz w:val="19"/>
        </w:rPr>
        <w:t> </w:t>
      </w:r>
      <w:r>
        <w:rPr>
          <w:w w:val="105"/>
          <w:sz w:val="19"/>
        </w:rPr>
        <w:t>Walker</w:t>
      </w:r>
      <w:r>
        <w:rPr>
          <w:spacing w:val="-16"/>
          <w:w w:val="105"/>
          <w:sz w:val="19"/>
        </w:rPr>
        <w:t> </w:t>
      </w:r>
      <w:r>
        <w:rPr>
          <w:w w:val="105"/>
          <w:sz w:val="19"/>
        </w:rPr>
        <w:t>Working</w:t>
      </w:r>
      <w:r>
        <w:rPr>
          <w:spacing w:val="-17"/>
          <w:w w:val="105"/>
          <w:sz w:val="19"/>
        </w:rPr>
        <w:t> </w:t>
      </w:r>
      <w:r>
        <w:rPr>
          <w:w w:val="105"/>
          <w:sz w:val="19"/>
        </w:rPr>
        <w:t>Group (2007),</w:t>
      </w:r>
      <w:r>
        <w:rPr>
          <w:spacing w:val="-16"/>
          <w:w w:val="105"/>
          <w:sz w:val="19"/>
        </w:rPr>
        <w:t> </w:t>
      </w:r>
      <w:r>
        <w:rPr>
          <w:w w:val="105"/>
          <w:sz w:val="19"/>
        </w:rPr>
        <w:t>"Guidelines</w:t>
      </w:r>
      <w:r>
        <w:rPr>
          <w:spacing w:val="-15"/>
          <w:w w:val="105"/>
          <w:sz w:val="19"/>
        </w:rPr>
        <w:t> </w:t>
      </w:r>
      <w:r>
        <w:rPr>
          <w:w w:val="105"/>
          <w:sz w:val="19"/>
        </w:rPr>
        <w:t>for</w:t>
      </w:r>
      <w:r>
        <w:rPr>
          <w:spacing w:val="-16"/>
          <w:w w:val="105"/>
          <w:sz w:val="19"/>
        </w:rPr>
        <w:t> </w:t>
      </w:r>
      <w:r>
        <w:rPr>
          <w:w w:val="105"/>
          <w:sz w:val="19"/>
        </w:rPr>
        <w:t>Disclosure</w:t>
      </w:r>
      <w:r>
        <w:rPr>
          <w:spacing w:val="-15"/>
          <w:w w:val="105"/>
          <w:sz w:val="19"/>
        </w:rPr>
        <w:t> </w:t>
      </w:r>
      <w:r>
        <w:rPr>
          <w:w w:val="105"/>
          <w:sz w:val="19"/>
        </w:rPr>
        <w:t>and</w:t>
      </w:r>
      <w:r>
        <w:rPr>
          <w:spacing w:val="-17"/>
          <w:w w:val="105"/>
          <w:sz w:val="19"/>
        </w:rPr>
        <w:t> </w:t>
      </w:r>
      <w:r>
        <w:rPr>
          <w:w w:val="105"/>
          <w:sz w:val="19"/>
        </w:rPr>
        <w:t>Transparency</w:t>
      </w:r>
      <w:r>
        <w:rPr>
          <w:spacing w:val="-15"/>
          <w:w w:val="105"/>
          <w:sz w:val="19"/>
        </w:rPr>
        <w:t> </w:t>
      </w:r>
      <w:r>
        <w:rPr>
          <w:w w:val="105"/>
          <w:sz w:val="19"/>
        </w:rPr>
        <w:t>in</w:t>
      </w:r>
      <w:r>
        <w:rPr>
          <w:spacing w:val="-16"/>
          <w:w w:val="105"/>
          <w:sz w:val="19"/>
        </w:rPr>
        <w:t> </w:t>
      </w:r>
      <w:r>
        <w:rPr>
          <w:w w:val="105"/>
          <w:sz w:val="19"/>
        </w:rPr>
        <w:t>Private</w:t>
      </w:r>
      <w:r>
        <w:rPr>
          <w:spacing w:val="-16"/>
          <w:w w:val="105"/>
          <w:sz w:val="19"/>
        </w:rPr>
        <w:t> </w:t>
      </w:r>
      <w:r>
        <w:rPr>
          <w:w w:val="105"/>
          <w:sz w:val="19"/>
        </w:rPr>
        <w:t>Equity".</w:t>
      </w:r>
      <w:r>
        <w:rPr>
          <w:spacing w:val="-16"/>
          <w:w w:val="105"/>
          <w:sz w:val="19"/>
        </w:rPr>
        <w:t> </w:t>
      </w:r>
      <w:r>
        <w:rPr>
          <w:w w:val="105"/>
          <w:sz w:val="19"/>
        </w:rPr>
        <w:t>The</w:t>
      </w:r>
      <w:r>
        <w:rPr>
          <w:spacing w:val="-16"/>
          <w:w w:val="105"/>
          <w:sz w:val="19"/>
        </w:rPr>
        <w:t> </w:t>
      </w:r>
      <w:r>
        <w:rPr>
          <w:w w:val="105"/>
          <w:sz w:val="19"/>
        </w:rPr>
        <w:t>Large</w:t>
      </w:r>
      <w:r>
        <w:rPr>
          <w:spacing w:val="-15"/>
          <w:w w:val="105"/>
          <w:sz w:val="19"/>
        </w:rPr>
        <w:t> </w:t>
      </w:r>
      <w:r>
        <w:rPr>
          <w:w w:val="105"/>
          <w:sz w:val="19"/>
        </w:rPr>
        <w:t>Report</w:t>
      </w:r>
      <w:r>
        <w:rPr>
          <w:spacing w:val="-17"/>
          <w:w w:val="105"/>
          <w:sz w:val="19"/>
        </w:rPr>
        <w:t> </w:t>
      </w:r>
      <w:r>
        <w:rPr>
          <w:w w:val="105"/>
          <w:sz w:val="19"/>
        </w:rPr>
        <w:t>recommends</w:t>
      </w:r>
      <w:r>
        <w:rPr>
          <w:spacing w:val="-15"/>
          <w:w w:val="105"/>
          <w:sz w:val="19"/>
        </w:rPr>
        <w:t> </w:t>
      </w:r>
      <w:r>
        <w:rPr>
          <w:w w:val="105"/>
          <w:sz w:val="19"/>
        </w:rPr>
        <w:t>a set of best practice standards for hedge funds in terms of disclosure, valuation, risk, governance and shareholder</w:t>
      </w:r>
      <w:r>
        <w:rPr>
          <w:spacing w:val="-19"/>
          <w:w w:val="105"/>
          <w:sz w:val="19"/>
        </w:rPr>
        <w:t> </w:t>
      </w:r>
      <w:r>
        <w:rPr>
          <w:w w:val="105"/>
          <w:sz w:val="19"/>
        </w:rPr>
        <w:t>conduct.</w:t>
      </w:r>
      <w:r>
        <w:rPr>
          <w:spacing w:val="-19"/>
          <w:w w:val="105"/>
          <w:sz w:val="19"/>
        </w:rPr>
        <w:t> </w:t>
      </w:r>
      <w:r>
        <w:rPr>
          <w:w w:val="105"/>
          <w:sz w:val="19"/>
        </w:rPr>
        <w:t>The</w:t>
      </w:r>
      <w:r>
        <w:rPr>
          <w:spacing w:val="-18"/>
          <w:w w:val="105"/>
          <w:sz w:val="19"/>
        </w:rPr>
        <w:t> </w:t>
      </w:r>
      <w:r>
        <w:rPr>
          <w:w w:val="105"/>
          <w:sz w:val="19"/>
        </w:rPr>
        <w:t>Walker</w:t>
      </w:r>
      <w:r>
        <w:rPr>
          <w:spacing w:val="-18"/>
          <w:w w:val="105"/>
          <w:sz w:val="19"/>
        </w:rPr>
        <w:t> </w:t>
      </w:r>
      <w:r>
        <w:rPr>
          <w:w w:val="105"/>
          <w:sz w:val="19"/>
        </w:rPr>
        <w:t>Report</w:t>
      </w:r>
      <w:r>
        <w:rPr>
          <w:spacing w:val="-19"/>
          <w:w w:val="105"/>
          <w:sz w:val="19"/>
        </w:rPr>
        <w:t> </w:t>
      </w:r>
      <w:r>
        <w:rPr>
          <w:w w:val="105"/>
          <w:sz w:val="19"/>
        </w:rPr>
        <w:t>recommends</w:t>
      </w:r>
      <w:r>
        <w:rPr>
          <w:spacing w:val="-18"/>
          <w:w w:val="105"/>
          <w:sz w:val="19"/>
        </w:rPr>
        <w:t> </w:t>
      </w:r>
      <w:r>
        <w:rPr>
          <w:w w:val="105"/>
          <w:sz w:val="19"/>
        </w:rPr>
        <w:t>a</w:t>
      </w:r>
      <w:r>
        <w:rPr>
          <w:spacing w:val="-18"/>
          <w:w w:val="105"/>
          <w:sz w:val="19"/>
        </w:rPr>
        <w:t> </w:t>
      </w:r>
      <w:r>
        <w:rPr>
          <w:w w:val="105"/>
          <w:sz w:val="19"/>
        </w:rPr>
        <w:t>set</w:t>
      </w:r>
      <w:r>
        <w:rPr>
          <w:spacing w:val="-18"/>
          <w:w w:val="105"/>
          <w:sz w:val="19"/>
        </w:rPr>
        <w:t> </w:t>
      </w:r>
      <w:r>
        <w:rPr>
          <w:w w:val="105"/>
          <w:sz w:val="19"/>
        </w:rPr>
        <w:t>of</w:t>
      </w:r>
      <w:r>
        <w:rPr>
          <w:spacing w:val="-20"/>
          <w:w w:val="105"/>
          <w:sz w:val="19"/>
        </w:rPr>
        <w:t> </w:t>
      </w:r>
      <w:r>
        <w:rPr>
          <w:w w:val="105"/>
          <w:sz w:val="19"/>
        </w:rPr>
        <w:t>guidelines</w:t>
      </w:r>
      <w:r>
        <w:rPr>
          <w:spacing w:val="-18"/>
          <w:w w:val="105"/>
          <w:sz w:val="19"/>
        </w:rPr>
        <w:t> </w:t>
      </w:r>
      <w:r>
        <w:rPr>
          <w:w w:val="105"/>
          <w:sz w:val="19"/>
        </w:rPr>
        <w:t>for</w:t>
      </w:r>
      <w:r>
        <w:rPr>
          <w:spacing w:val="-17"/>
          <w:w w:val="105"/>
          <w:sz w:val="19"/>
        </w:rPr>
        <w:t> </w:t>
      </w:r>
      <w:r>
        <w:rPr>
          <w:w w:val="105"/>
          <w:sz w:val="19"/>
        </w:rPr>
        <w:t>disclosure</w:t>
      </w:r>
      <w:r>
        <w:rPr>
          <w:spacing w:val="-19"/>
          <w:w w:val="105"/>
          <w:sz w:val="19"/>
        </w:rPr>
        <w:t> </w:t>
      </w:r>
      <w:r>
        <w:rPr>
          <w:w w:val="105"/>
          <w:sz w:val="19"/>
        </w:rPr>
        <w:t>and</w:t>
      </w:r>
      <w:r>
        <w:rPr>
          <w:spacing w:val="-18"/>
          <w:w w:val="105"/>
          <w:sz w:val="19"/>
        </w:rPr>
        <w:t> </w:t>
      </w:r>
      <w:r>
        <w:rPr>
          <w:w w:val="105"/>
          <w:sz w:val="19"/>
        </w:rPr>
        <w:t>transparency</w:t>
      </w:r>
      <w:r>
        <w:rPr>
          <w:spacing w:val="-19"/>
          <w:w w:val="105"/>
          <w:sz w:val="19"/>
        </w:rPr>
        <w:t> </w:t>
      </w:r>
      <w:r>
        <w:rPr>
          <w:w w:val="105"/>
          <w:sz w:val="19"/>
        </w:rPr>
        <w:t>by private equity funds, including the publication of regular information on their financing, ownership and prospects.</w:t>
      </w:r>
    </w:p>
    <w:p>
      <w:pPr>
        <w:spacing w:after="0" w:line="244" w:lineRule="auto"/>
        <w:jc w:val="left"/>
        <w:rPr>
          <w:sz w:val="19"/>
        </w:rPr>
        <w:sectPr>
          <w:pgSz w:w="11900" w:h="16840"/>
          <w:pgMar w:top="1600" w:bottom="280" w:left="1540" w:right="1640"/>
        </w:sectPr>
      </w:pPr>
    </w:p>
    <w:p>
      <w:pPr>
        <w:pStyle w:val="BodyText"/>
        <w:rPr>
          <w:sz w:val="20"/>
        </w:rPr>
      </w:pPr>
    </w:p>
    <w:p>
      <w:pPr>
        <w:pStyle w:val="BodyText"/>
        <w:spacing w:before="10"/>
        <w:rPr>
          <w:sz w:val="16"/>
        </w:rPr>
      </w:pPr>
    </w:p>
    <w:p>
      <w:pPr>
        <w:pStyle w:val="Heading2"/>
        <w:spacing w:before="94"/>
        <w:rPr>
          <w:i/>
        </w:rPr>
      </w:pPr>
      <w:r>
        <w:rPr>
          <w:i/>
        </w:rPr>
        <w:t>Global imbalances and financial crises</w:t>
      </w:r>
    </w:p>
    <w:p>
      <w:pPr>
        <w:pStyle w:val="BodyText"/>
        <w:rPr>
          <w:b/>
          <w:i/>
          <w:sz w:val="26"/>
        </w:rPr>
      </w:pPr>
    </w:p>
    <w:p>
      <w:pPr>
        <w:pStyle w:val="BodyText"/>
        <w:spacing w:before="9"/>
        <w:rPr>
          <w:b/>
          <w:i/>
          <w:sz w:val="20"/>
        </w:rPr>
      </w:pPr>
    </w:p>
    <w:p>
      <w:pPr>
        <w:pStyle w:val="BodyText"/>
        <w:spacing w:line="364" w:lineRule="auto"/>
        <w:ind w:left="210" w:right="270"/>
      </w:pPr>
      <w:r>
        <w:rPr/>
        <w:t>While there are many examples of countries which have run deficits for many years such as Australia and New Zealand, history also shows how painful the eventual adjustment can be. There are many examples in which capital flight has resulted in a huge fall in GDP growth and broader financial crises – for example in Latin America in the early 1980s, in the Nordic countries in the early 1990s and the east Asian economies a decade ago – which, in turn, weakened global GDP growth or global financial</w:t>
      </w:r>
      <w:r>
        <w:rPr>
          <w:spacing w:val="37"/>
        </w:rPr>
        <w:t> </w:t>
      </w:r>
      <w:r>
        <w:rPr/>
        <w:t>institutions.</w:t>
      </w:r>
    </w:p>
    <w:p>
      <w:pPr>
        <w:pStyle w:val="BodyText"/>
        <w:spacing w:before="4"/>
        <w:rPr>
          <w:sz w:val="35"/>
        </w:rPr>
      </w:pPr>
    </w:p>
    <w:p>
      <w:pPr>
        <w:pStyle w:val="BodyText"/>
        <w:spacing w:line="364" w:lineRule="auto" w:before="1"/>
        <w:ind w:left="210" w:right="270"/>
      </w:pPr>
      <w:r>
        <w:rPr/>
        <w:t>Countries with large deficits are vulnerable to a rapid reversal of capital flows. If investors are no longer willing to finance the deficit, domestic spending will need to be cut relative to output through a combination of reducing spending and switching production to the tradable sector. A recent IMF study reviewed 42 episodes of large reductions in current account deficits in developed countries over the past 40 years. In a quarter of the cases, which were mainly countries with limited real exchange rate depreciation, annual GDP growth fell by 3½ percentage points on average.</w:t>
      </w:r>
      <w:r>
        <w:rPr>
          <w:vertAlign w:val="superscript"/>
        </w:rPr>
        <w:t>12</w:t>
      </w:r>
    </w:p>
    <w:p>
      <w:pPr>
        <w:pStyle w:val="BodyText"/>
        <w:spacing w:before="4"/>
        <w:rPr>
          <w:sz w:val="35"/>
        </w:rPr>
      </w:pPr>
    </w:p>
    <w:p>
      <w:pPr>
        <w:pStyle w:val="BodyText"/>
        <w:spacing w:line="364" w:lineRule="auto"/>
        <w:ind w:left="210" w:right="103"/>
      </w:pPr>
      <w:r>
        <w:rPr/>
        <w:t>There are dangers too for surplus countries. Large foreign exchange inflows are not easy  to sterilise.  They tend to contribute to asset price bubbles and higher inflation which   itself can undermine economic and financial stability. The effect of such inflows into China and oil-exporting countries have been  compounded recently by their exchange  rates being pegged or managed against the falling dollar. This has contributed not just to the build up of reserves and SWFs but also to the build up of inflationary pressures within these</w:t>
      </w:r>
      <w:r>
        <w:rPr>
          <w:spacing w:val="1"/>
        </w:rPr>
        <w:t> </w:t>
      </w:r>
      <w:r>
        <w:rPr/>
        <w:t>countries.</w:t>
      </w:r>
    </w:p>
    <w:p>
      <w:pPr>
        <w:pStyle w:val="BodyText"/>
        <w:spacing w:before="3"/>
        <w:rPr>
          <w:sz w:val="35"/>
        </w:rPr>
      </w:pPr>
    </w:p>
    <w:p>
      <w:pPr>
        <w:pStyle w:val="BodyText"/>
        <w:spacing w:line="364" w:lineRule="auto"/>
        <w:ind w:left="210" w:right="206"/>
      </w:pPr>
      <w:r>
        <w:rPr/>
        <w:pict>
          <v:shape style="position:absolute;margin-left:87.540001pt;margin-top:104.485649pt;width:140.050pt;height:.1pt;mso-position-horizontal-relative:page;mso-position-vertical-relative:paragraph;z-index:-251649024;mso-wrap-distance-left:0;mso-wrap-distance-right:0" coordorigin="1751,2090" coordsize="2801,0" path="m1751,2090l4552,2090e" filled="false" stroked="true" strokeweight=".54001pt" strokecolor="#000000">
            <v:path arrowok="t"/>
            <v:stroke dashstyle="solid"/>
            <w10:wrap type="topAndBottom"/>
          </v:shape>
        </w:pict>
      </w:r>
      <w:r>
        <w:rPr/>
        <w:t>No one would blame EMEs for the current turmoil in Western financial markets. It has been generated at home by the widespread mispricing of financial assets; this has been most obvious among the assets based on the US housing market but it is not confined to that sector. However the way that the boom developed did owe a great deal to global imbalances.</w:t>
      </w:r>
    </w:p>
    <w:p>
      <w:pPr>
        <w:spacing w:before="50"/>
        <w:ind w:left="210" w:right="0" w:firstLine="0"/>
        <w:jc w:val="left"/>
        <w:rPr>
          <w:sz w:val="19"/>
        </w:rPr>
      </w:pPr>
      <w:r>
        <w:rPr>
          <w:w w:val="105"/>
          <w:position w:val="9"/>
          <w:sz w:val="12"/>
        </w:rPr>
        <w:t>12 </w:t>
      </w:r>
      <w:r>
        <w:rPr>
          <w:w w:val="105"/>
          <w:sz w:val="19"/>
        </w:rPr>
        <w:t>IMF (2007) ‘Exchange rates and the adjustment of external imbalances’ IMF WEO April, Chapter 3.</w:t>
      </w:r>
    </w:p>
    <w:p>
      <w:pPr>
        <w:spacing w:after="0"/>
        <w:jc w:val="left"/>
        <w:rPr>
          <w:sz w:val="19"/>
        </w:rPr>
        <w:sectPr>
          <w:pgSz w:w="11900" w:h="16840"/>
          <w:pgMar w:top="1600" w:bottom="280" w:left="1540" w:right="1640"/>
        </w:sectPr>
      </w:pPr>
    </w:p>
    <w:p>
      <w:pPr>
        <w:pStyle w:val="BodyText"/>
        <w:rPr>
          <w:sz w:val="20"/>
        </w:rPr>
      </w:pPr>
    </w:p>
    <w:p>
      <w:pPr>
        <w:pStyle w:val="BodyText"/>
        <w:rPr>
          <w:sz w:val="20"/>
        </w:rPr>
      </w:pPr>
    </w:p>
    <w:p>
      <w:pPr>
        <w:pStyle w:val="BodyText"/>
        <w:spacing w:before="5"/>
        <w:rPr>
          <w:sz w:val="28"/>
        </w:rPr>
      </w:pPr>
    </w:p>
    <w:p>
      <w:pPr>
        <w:pStyle w:val="BodyText"/>
        <w:spacing w:line="364" w:lineRule="auto" w:before="130"/>
        <w:ind w:left="210" w:right="158"/>
      </w:pPr>
      <w:r>
        <w:rPr/>
        <w:t>The “savings glut”, to quote Ben Bernanke</w:t>
      </w:r>
      <w:r>
        <w:rPr>
          <w:vertAlign w:val="superscript"/>
        </w:rPr>
        <w:t>13</w:t>
      </w:r>
      <w:r>
        <w:rPr>
          <w:vertAlign w:val="baseline"/>
        </w:rPr>
        <w:t>, that developed in the oil exporting   countries and China contributed to the fall in real long-term interest rates.</w:t>
      </w:r>
      <w:r>
        <w:rPr>
          <w:vertAlign w:val="superscript"/>
        </w:rPr>
        <w:t>14</w:t>
      </w:r>
      <w:r>
        <w:rPr>
          <w:vertAlign w:val="baseline"/>
        </w:rPr>
        <w:t> In the UK,   for example, real long-term interest rates, measured by the difference between the  nominal 10-year government bond yield and the annual rate of inflation, fell from around 3.9% in 1997 to 1.6% in 2005. A similar pattern was also evident in the US (Chart 6). In particular, interest rates on safe assets fell since the build up in foreign assets were invested mainly in government bonds.</w:t>
      </w:r>
      <w:r>
        <w:rPr>
          <w:vertAlign w:val="superscript"/>
        </w:rPr>
        <w:t>15</w:t>
      </w:r>
      <w:r>
        <w:rPr>
          <w:vertAlign w:val="baseline"/>
        </w:rPr>
        <w:t> That both discouraged saving and boosted asset prices. In order to maintain their traditional returns, the private sector sought higher yielding strategies and were too ready to believe that these could be attained through new products without running bigger risks. We are now dealing with the consequences of that mistake.</w:t>
      </w:r>
    </w:p>
    <w:p>
      <w:pPr>
        <w:pStyle w:val="BodyText"/>
        <w:spacing w:before="11"/>
        <w:rPr>
          <w:sz w:val="35"/>
        </w:rPr>
      </w:pPr>
    </w:p>
    <w:p>
      <w:pPr>
        <w:pStyle w:val="Heading2"/>
        <w:rPr>
          <w:i/>
        </w:rPr>
      </w:pPr>
      <w:r>
        <w:rPr>
          <w:i/>
        </w:rPr>
        <w:t>Global imbalances – where to from here</w:t>
      </w:r>
    </w:p>
    <w:p>
      <w:pPr>
        <w:pStyle w:val="BodyText"/>
        <w:spacing w:line="364" w:lineRule="auto" w:before="135"/>
        <w:ind w:left="210" w:right="206"/>
      </w:pPr>
      <w:r>
        <w:rPr/>
        <w:t>The unwinding of global imbalances requires some combination of a slowdown in the growth of domestic demand in deficit countries and an increase in domestic demand in surplus countries. If the slowdown is not to dominate, we need to see a shift in relative prices to rebalance demand – that is a gradual real exchange rate depreciation of deficit countries against surplus ones.</w:t>
      </w:r>
    </w:p>
    <w:p>
      <w:pPr>
        <w:pStyle w:val="BodyText"/>
        <w:spacing w:before="2"/>
        <w:rPr>
          <w:sz w:val="35"/>
        </w:rPr>
      </w:pPr>
    </w:p>
    <w:p>
      <w:pPr>
        <w:pStyle w:val="BodyText"/>
        <w:spacing w:line="364" w:lineRule="auto"/>
        <w:ind w:left="210" w:right="270"/>
      </w:pPr>
      <w:r>
        <w:rPr/>
        <w:t>The rise of SWFs may play a part in this dynamic. Their emergence is a sign that surplus countries may be less willing in future to accept such low yielding assets.  That should  put pressure on exchange rates to adjust and contribute to a reduction in</w:t>
      </w:r>
      <w:r>
        <w:rPr>
          <w:spacing w:val="31"/>
        </w:rPr>
        <w:t> </w:t>
      </w:r>
      <w:r>
        <w:rPr/>
        <w:t>global</w:t>
      </w:r>
    </w:p>
    <w:p>
      <w:pPr>
        <w:pStyle w:val="BodyText"/>
        <w:rPr>
          <w:sz w:val="20"/>
        </w:rPr>
      </w:pPr>
    </w:p>
    <w:p>
      <w:pPr>
        <w:pStyle w:val="BodyText"/>
        <w:rPr>
          <w:sz w:val="20"/>
        </w:rPr>
      </w:pPr>
    </w:p>
    <w:p>
      <w:pPr>
        <w:pStyle w:val="BodyText"/>
        <w:rPr>
          <w:sz w:val="19"/>
        </w:rPr>
      </w:pPr>
      <w:r>
        <w:rPr/>
        <w:pict>
          <v:shape style="position:absolute;margin-left:87.540001pt;margin-top:13.179243pt;width:140.050pt;height:.1pt;mso-position-horizontal-relative:page;mso-position-vertical-relative:paragraph;z-index:-251648000;mso-wrap-distance-left:0;mso-wrap-distance-right:0" coordorigin="1751,264" coordsize="2801,0" path="m1751,264l4552,264e" filled="false" stroked="true" strokeweight=".600010pt" strokecolor="#000000">
            <v:path arrowok="t"/>
            <v:stroke dashstyle="solid"/>
            <w10:wrap type="topAndBottom"/>
          </v:shape>
        </w:pict>
      </w:r>
    </w:p>
    <w:p>
      <w:pPr>
        <w:spacing w:line="244" w:lineRule="auto" w:before="49"/>
        <w:ind w:left="210" w:right="0" w:firstLine="0"/>
        <w:jc w:val="left"/>
        <w:rPr>
          <w:sz w:val="19"/>
        </w:rPr>
      </w:pPr>
      <w:r>
        <w:rPr>
          <w:w w:val="105"/>
          <w:position w:val="9"/>
          <w:sz w:val="12"/>
        </w:rPr>
        <w:t>13</w:t>
      </w:r>
      <w:r>
        <w:rPr>
          <w:spacing w:val="-1"/>
          <w:w w:val="105"/>
          <w:position w:val="9"/>
          <w:sz w:val="12"/>
        </w:rPr>
        <w:t> </w:t>
      </w:r>
      <w:r>
        <w:rPr>
          <w:w w:val="105"/>
          <w:sz w:val="19"/>
        </w:rPr>
        <w:t>Bernanke,</w:t>
      </w:r>
      <w:r>
        <w:rPr>
          <w:spacing w:val="-19"/>
          <w:w w:val="105"/>
          <w:sz w:val="19"/>
        </w:rPr>
        <w:t> </w:t>
      </w:r>
      <w:r>
        <w:rPr>
          <w:w w:val="105"/>
          <w:sz w:val="19"/>
        </w:rPr>
        <w:t>B</w:t>
      </w:r>
      <w:r>
        <w:rPr>
          <w:spacing w:val="-19"/>
          <w:w w:val="105"/>
          <w:sz w:val="19"/>
        </w:rPr>
        <w:t> </w:t>
      </w:r>
      <w:r>
        <w:rPr>
          <w:w w:val="105"/>
          <w:sz w:val="19"/>
        </w:rPr>
        <w:t>(2007)</w:t>
      </w:r>
      <w:r>
        <w:rPr>
          <w:spacing w:val="-20"/>
          <w:w w:val="105"/>
          <w:sz w:val="19"/>
        </w:rPr>
        <w:t> </w:t>
      </w:r>
      <w:r>
        <w:rPr>
          <w:w w:val="105"/>
          <w:sz w:val="19"/>
        </w:rPr>
        <w:t>"Global</w:t>
      </w:r>
      <w:r>
        <w:rPr>
          <w:spacing w:val="-18"/>
          <w:w w:val="105"/>
          <w:sz w:val="19"/>
        </w:rPr>
        <w:t> </w:t>
      </w:r>
      <w:r>
        <w:rPr>
          <w:w w:val="105"/>
          <w:sz w:val="19"/>
        </w:rPr>
        <w:t>Imbalances:</w:t>
      </w:r>
      <w:r>
        <w:rPr>
          <w:spacing w:val="-20"/>
          <w:w w:val="105"/>
          <w:sz w:val="19"/>
        </w:rPr>
        <w:t> </w:t>
      </w:r>
      <w:r>
        <w:rPr>
          <w:w w:val="105"/>
          <w:sz w:val="19"/>
        </w:rPr>
        <w:t>Recent</w:t>
      </w:r>
      <w:r>
        <w:rPr>
          <w:spacing w:val="-19"/>
          <w:w w:val="105"/>
          <w:sz w:val="19"/>
        </w:rPr>
        <w:t> </w:t>
      </w:r>
      <w:r>
        <w:rPr>
          <w:w w:val="105"/>
          <w:sz w:val="19"/>
        </w:rPr>
        <w:t>Developments</w:t>
      </w:r>
      <w:r>
        <w:rPr>
          <w:spacing w:val="-19"/>
          <w:w w:val="105"/>
          <w:sz w:val="19"/>
        </w:rPr>
        <w:t> </w:t>
      </w:r>
      <w:r>
        <w:rPr>
          <w:w w:val="105"/>
          <w:sz w:val="19"/>
        </w:rPr>
        <w:t>and</w:t>
      </w:r>
      <w:r>
        <w:rPr>
          <w:spacing w:val="-20"/>
          <w:w w:val="105"/>
          <w:sz w:val="19"/>
        </w:rPr>
        <w:t> </w:t>
      </w:r>
      <w:r>
        <w:rPr>
          <w:w w:val="105"/>
          <w:sz w:val="19"/>
        </w:rPr>
        <w:t>Prospects",</w:t>
      </w:r>
      <w:r>
        <w:rPr>
          <w:spacing w:val="-20"/>
          <w:w w:val="105"/>
          <w:sz w:val="19"/>
        </w:rPr>
        <w:t> </w:t>
      </w:r>
      <w:r>
        <w:rPr>
          <w:w w:val="105"/>
          <w:sz w:val="19"/>
        </w:rPr>
        <w:t>speech</w:t>
      </w:r>
      <w:r>
        <w:rPr>
          <w:spacing w:val="-19"/>
          <w:w w:val="105"/>
          <w:sz w:val="19"/>
        </w:rPr>
        <w:t> </w:t>
      </w:r>
      <w:r>
        <w:rPr>
          <w:w w:val="105"/>
          <w:sz w:val="19"/>
        </w:rPr>
        <w:t>delivered</w:t>
      </w:r>
      <w:r>
        <w:rPr>
          <w:spacing w:val="-19"/>
          <w:w w:val="105"/>
          <w:sz w:val="19"/>
        </w:rPr>
        <w:t> </w:t>
      </w:r>
      <w:r>
        <w:rPr>
          <w:w w:val="105"/>
          <w:sz w:val="19"/>
        </w:rPr>
        <w:t>for</w:t>
      </w:r>
      <w:r>
        <w:rPr>
          <w:spacing w:val="-19"/>
          <w:w w:val="105"/>
          <w:sz w:val="19"/>
        </w:rPr>
        <w:t> </w:t>
      </w:r>
      <w:r>
        <w:rPr>
          <w:w w:val="105"/>
          <w:sz w:val="19"/>
        </w:rPr>
        <w:t>the Bundesbank Lecture, Berlin, and Bernanke, B (2005) "The Global Savings Glut and the U.S. Current Account</w:t>
      </w:r>
      <w:r>
        <w:rPr>
          <w:spacing w:val="-17"/>
          <w:w w:val="105"/>
          <w:sz w:val="19"/>
        </w:rPr>
        <w:t> </w:t>
      </w:r>
      <w:r>
        <w:rPr>
          <w:w w:val="105"/>
          <w:sz w:val="19"/>
        </w:rPr>
        <w:t>Deficit",</w:t>
      </w:r>
      <w:r>
        <w:rPr>
          <w:spacing w:val="-15"/>
          <w:w w:val="105"/>
          <w:sz w:val="19"/>
        </w:rPr>
        <w:t> </w:t>
      </w:r>
      <w:r>
        <w:rPr>
          <w:w w:val="105"/>
          <w:sz w:val="19"/>
        </w:rPr>
        <w:t>speech</w:t>
      </w:r>
      <w:r>
        <w:rPr>
          <w:spacing w:val="-16"/>
          <w:w w:val="105"/>
          <w:sz w:val="19"/>
        </w:rPr>
        <w:t> </w:t>
      </w:r>
      <w:r>
        <w:rPr>
          <w:w w:val="105"/>
          <w:sz w:val="19"/>
        </w:rPr>
        <w:t>delivered</w:t>
      </w:r>
      <w:r>
        <w:rPr>
          <w:spacing w:val="-16"/>
          <w:w w:val="105"/>
          <w:sz w:val="19"/>
        </w:rPr>
        <w:t> </w:t>
      </w:r>
      <w:r>
        <w:rPr>
          <w:w w:val="105"/>
          <w:sz w:val="19"/>
        </w:rPr>
        <w:t>for</w:t>
      </w:r>
      <w:r>
        <w:rPr>
          <w:spacing w:val="-15"/>
          <w:w w:val="105"/>
          <w:sz w:val="19"/>
        </w:rPr>
        <w:t> </w:t>
      </w:r>
      <w:r>
        <w:rPr>
          <w:w w:val="105"/>
          <w:sz w:val="19"/>
        </w:rPr>
        <w:t>the</w:t>
      </w:r>
      <w:r>
        <w:rPr>
          <w:spacing w:val="-16"/>
          <w:w w:val="105"/>
          <w:sz w:val="19"/>
        </w:rPr>
        <w:t> </w:t>
      </w:r>
      <w:r>
        <w:rPr>
          <w:w w:val="105"/>
          <w:sz w:val="19"/>
        </w:rPr>
        <w:t>Sandridge</w:t>
      </w:r>
      <w:r>
        <w:rPr>
          <w:spacing w:val="-16"/>
          <w:w w:val="105"/>
          <w:sz w:val="19"/>
        </w:rPr>
        <w:t> </w:t>
      </w:r>
      <w:r>
        <w:rPr>
          <w:w w:val="105"/>
          <w:sz w:val="19"/>
        </w:rPr>
        <w:t>Lecture</w:t>
      </w:r>
      <w:r>
        <w:rPr>
          <w:spacing w:val="-16"/>
          <w:w w:val="105"/>
          <w:sz w:val="19"/>
        </w:rPr>
        <w:t> </w:t>
      </w:r>
      <w:r>
        <w:rPr>
          <w:w w:val="105"/>
          <w:sz w:val="19"/>
        </w:rPr>
        <w:t>at</w:t>
      </w:r>
      <w:r>
        <w:rPr>
          <w:spacing w:val="-15"/>
          <w:w w:val="105"/>
          <w:sz w:val="19"/>
        </w:rPr>
        <w:t> </w:t>
      </w:r>
      <w:r>
        <w:rPr>
          <w:w w:val="105"/>
          <w:sz w:val="19"/>
        </w:rPr>
        <w:t>the</w:t>
      </w:r>
      <w:r>
        <w:rPr>
          <w:spacing w:val="-16"/>
          <w:w w:val="105"/>
          <w:sz w:val="19"/>
        </w:rPr>
        <w:t> </w:t>
      </w:r>
      <w:r>
        <w:rPr>
          <w:w w:val="105"/>
          <w:sz w:val="19"/>
        </w:rPr>
        <w:t>Virginia</w:t>
      </w:r>
      <w:r>
        <w:rPr>
          <w:spacing w:val="-15"/>
          <w:w w:val="105"/>
          <w:sz w:val="19"/>
        </w:rPr>
        <w:t> </w:t>
      </w:r>
      <w:r>
        <w:rPr>
          <w:w w:val="105"/>
          <w:sz w:val="19"/>
        </w:rPr>
        <w:t>Association</w:t>
      </w:r>
      <w:r>
        <w:rPr>
          <w:spacing w:val="-15"/>
          <w:w w:val="105"/>
          <w:sz w:val="19"/>
        </w:rPr>
        <w:t> </w:t>
      </w:r>
      <w:r>
        <w:rPr>
          <w:w w:val="105"/>
          <w:sz w:val="19"/>
        </w:rPr>
        <w:t>of</w:t>
      </w:r>
      <w:r>
        <w:rPr>
          <w:spacing w:val="-17"/>
          <w:w w:val="105"/>
          <w:sz w:val="19"/>
        </w:rPr>
        <w:t> </w:t>
      </w:r>
      <w:r>
        <w:rPr>
          <w:w w:val="105"/>
          <w:sz w:val="19"/>
        </w:rPr>
        <w:t>Economists.</w:t>
      </w:r>
    </w:p>
    <w:p>
      <w:pPr>
        <w:pStyle w:val="BodyText"/>
        <w:spacing w:before="5"/>
        <w:rPr>
          <w:sz w:val="21"/>
        </w:rPr>
      </w:pPr>
    </w:p>
    <w:p>
      <w:pPr>
        <w:spacing w:line="244" w:lineRule="auto" w:before="0"/>
        <w:ind w:left="210" w:right="206" w:firstLine="0"/>
        <w:jc w:val="left"/>
        <w:rPr>
          <w:sz w:val="19"/>
        </w:rPr>
      </w:pPr>
      <w:r>
        <w:rPr>
          <w:w w:val="105"/>
          <w:position w:val="9"/>
          <w:sz w:val="12"/>
        </w:rPr>
        <w:t>14</w:t>
      </w:r>
      <w:r>
        <w:rPr>
          <w:spacing w:val="3"/>
          <w:w w:val="105"/>
          <w:position w:val="9"/>
          <w:sz w:val="12"/>
        </w:rPr>
        <w:t> </w:t>
      </w:r>
      <w:r>
        <w:rPr>
          <w:w w:val="105"/>
          <w:sz w:val="19"/>
        </w:rPr>
        <w:t>A</w:t>
      </w:r>
      <w:r>
        <w:rPr>
          <w:spacing w:val="-16"/>
          <w:w w:val="105"/>
          <w:sz w:val="19"/>
        </w:rPr>
        <w:t> </w:t>
      </w:r>
      <w:r>
        <w:rPr>
          <w:w w:val="105"/>
          <w:sz w:val="19"/>
        </w:rPr>
        <w:t>fall</w:t>
      </w:r>
      <w:r>
        <w:rPr>
          <w:spacing w:val="-15"/>
          <w:w w:val="105"/>
          <w:sz w:val="19"/>
        </w:rPr>
        <w:t> </w:t>
      </w:r>
      <w:r>
        <w:rPr>
          <w:w w:val="105"/>
          <w:sz w:val="19"/>
        </w:rPr>
        <w:t>in</w:t>
      </w:r>
      <w:r>
        <w:rPr>
          <w:spacing w:val="-16"/>
          <w:w w:val="105"/>
          <w:sz w:val="19"/>
        </w:rPr>
        <w:t> </w:t>
      </w:r>
      <w:r>
        <w:rPr>
          <w:w w:val="105"/>
          <w:sz w:val="19"/>
        </w:rPr>
        <w:t>desired</w:t>
      </w:r>
      <w:r>
        <w:rPr>
          <w:spacing w:val="-15"/>
          <w:w w:val="105"/>
          <w:sz w:val="19"/>
        </w:rPr>
        <w:t> </w:t>
      </w:r>
      <w:r>
        <w:rPr>
          <w:w w:val="105"/>
          <w:sz w:val="19"/>
        </w:rPr>
        <w:t>investment</w:t>
      </w:r>
      <w:r>
        <w:rPr>
          <w:spacing w:val="-14"/>
          <w:w w:val="105"/>
          <w:sz w:val="19"/>
        </w:rPr>
        <w:t> </w:t>
      </w:r>
      <w:r>
        <w:rPr>
          <w:w w:val="105"/>
          <w:sz w:val="19"/>
        </w:rPr>
        <w:t>(investment</w:t>
      </w:r>
      <w:r>
        <w:rPr>
          <w:spacing w:val="-15"/>
          <w:w w:val="105"/>
          <w:sz w:val="19"/>
        </w:rPr>
        <w:t> </w:t>
      </w:r>
      <w:r>
        <w:rPr>
          <w:w w:val="105"/>
          <w:sz w:val="19"/>
        </w:rPr>
        <w:t>‘strike’)</w:t>
      </w:r>
      <w:r>
        <w:rPr>
          <w:spacing w:val="-15"/>
          <w:w w:val="105"/>
          <w:sz w:val="19"/>
        </w:rPr>
        <w:t> </w:t>
      </w:r>
      <w:r>
        <w:rPr>
          <w:w w:val="105"/>
          <w:sz w:val="19"/>
        </w:rPr>
        <w:t>in</w:t>
      </w:r>
      <w:r>
        <w:rPr>
          <w:spacing w:val="-16"/>
          <w:w w:val="105"/>
          <w:sz w:val="19"/>
        </w:rPr>
        <w:t> </w:t>
      </w:r>
      <w:r>
        <w:rPr>
          <w:w w:val="105"/>
          <w:sz w:val="19"/>
        </w:rPr>
        <w:t>some</w:t>
      </w:r>
      <w:r>
        <w:rPr>
          <w:spacing w:val="-15"/>
          <w:w w:val="105"/>
          <w:sz w:val="19"/>
        </w:rPr>
        <w:t> </w:t>
      </w:r>
      <w:r>
        <w:rPr>
          <w:w w:val="105"/>
          <w:sz w:val="19"/>
        </w:rPr>
        <w:t>countries</w:t>
      </w:r>
      <w:r>
        <w:rPr>
          <w:spacing w:val="-15"/>
          <w:w w:val="105"/>
          <w:sz w:val="19"/>
        </w:rPr>
        <w:t> </w:t>
      </w:r>
      <w:r>
        <w:rPr>
          <w:w w:val="105"/>
          <w:sz w:val="19"/>
        </w:rPr>
        <w:t>also</w:t>
      </w:r>
      <w:r>
        <w:rPr>
          <w:spacing w:val="-15"/>
          <w:w w:val="105"/>
          <w:sz w:val="19"/>
        </w:rPr>
        <w:t> </w:t>
      </w:r>
      <w:r>
        <w:rPr>
          <w:w w:val="105"/>
          <w:sz w:val="19"/>
        </w:rPr>
        <w:t>contributed</w:t>
      </w:r>
      <w:r>
        <w:rPr>
          <w:spacing w:val="-15"/>
          <w:w w:val="105"/>
          <w:sz w:val="19"/>
        </w:rPr>
        <w:t> </w:t>
      </w:r>
      <w:r>
        <w:rPr>
          <w:w w:val="105"/>
          <w:sz w:val="19"/>
        </w:rPr>
        <w:t>to</w:t>
      </w:r>
      <w:r>
        <w:rPr>
          <w:spacing w:val="-16"/>
          <w:w w:val="105"/>
          <w:sz w:val="19"/>
        </w:rPr>
        <w:t> </w:t>
      </w:r>
      <w:r>
        <w:rPr>
          <w:w w:val="105"/>
          <w:sz w:val="19"/>
        </w:rPr>
        <w:t>the</w:t>
      </w:r>
      <w:r>
        <w:rPr>
          <w:spacing w:val="-15"/>
          <w:w w:val="105"/>
          <w:sz w:val="19"/>
        </w:rPr>
        <w:t> </w:t>
      </w:r>
      <w:r>
        <w:rPr>
          <w:w w:val="105"/>
          <w:sz w:val="19"/>
        </w:rPr>
        <w:t>decline</w:t>
      </w:r>
      <w:r>
        <w:rPr>
          <w:spacing w:val="-15"/>
          <w:w w:val="105"/>
          <w:sz w:val="19"/>
        </w:rPr>
        <w:t> </w:t>
      </w:r>
      <w:r>
        <w:rPr>
          <w:w w:val="105"/>
          <w:sz w:val="19"/>
        </w:rPr>
        <w:t>in global</w:t>
      </w:r>
      <w:r>
        <w:rPr>
          <w:spacing w:val="-18"/>
          <w:w w:val="105"/>
          <w:sz w:val="19"/>
        </w:rPr>
        <w:t> </w:t>
      </w:r>
      <w:r>
        <w:rPr>
          <w:w w:val="105"/>
          <w:sz w:val="19"/>
        </w:rPr>
        <w:t>real</w:t>
      </w:r>
      <w:r>
        <w:rPr>
          <w:spacing w:val="-17"/>
          <w:w w:val="105"/>
          <w:sz w:val="19"/>
        </w:rPr>
        <w:t> </w:t>
      </w:r>
      <w:r>
        <w:rPr>
          <w:w w:val="105"/>
          <w:sz w:val="19"/>
        </w:rPr>
        <w:t>interest</w:t>
      </w:r>
      <w:r>
        <w:rPr>
          <w:spacing w:val="-17"/>
          <w:w w:val="105"/>
          <w:sz w:val="19"/>
        </w:rPr>
        <w:t> </w:t>
      </w:r>
      <w:r>
        <w:rPr>
          <w:w w:val="105"/>
          <w:sz w:val="19"/>
        </w:rPr>
        <w:t>rates.</w:t>
      </w:r>
      <w:r>
        <w:rPr>
          <w:spacing w:val="-16"/>
          <w:w w:val="105"/>
          <w:sz w:val="19"/>
        </w:rPr>
        <w:t> </w:t>
      </w:r>
      <w:r>
        <w:rPr>
          <w:w w:val="105"/>
          <w:sz w:val="19"/>
        </w:rPr>
        <w:t>For</w:t>
      </w:r>
      <w:r>
        <w:rPr>
          <w:spacing w:val="-18"/>
          <w:w w:val="105"/>
          <w:sz w:val="19"/>
        </w:rPr>
        <w:t> </w:t>
      </w:r>
      <w:r>
        <w:rPr>
          <w:w w:val="105"/>
          <w:sz w:val="19"/>
        </w:rPr>
        <w:t>example,</w:t>
      </w:r>
      <w:r>
        <w:rPr>
          <w:spacing w:val="-16"/>
          <w:w w:val="105"/>
          <w:sz w:val="19"/>
        </w:rPr>
        <w:t> </w:t>
      </w:r>
      <w:r>
        <w:rPr>
          <w:w w:val="105"/>
          <w:sz w:val="19"/>
        </w:rPr>
        <w:t>investment-GDP</w:t>
      </w:r>
      <w:r>
        <w:rPr>
          <w:spacing w:val="-17"/>
          <w:w w:val="105"/>
          <w:sz w:val="19"/>
        </w:rPr>
        <w:t> </w:t>
      </w:r>
      <w:r>
        <w:rPr>
          <w:w w:val="105"/>
          <w:sz w:val="19"/>
        </w:rPr>
        <w:t>ratios</w:t>
      </w:r>
      <w:r>
        <w:rPr>
          <w:spacing w:val="-15"/>
          <w:w w:val="105"/>
          <w:sz w:val="19"/>
        </w:rPr>
        <w:t> </w:t>
      </w:r>
      <w:r>
        <w:rPr>
          <w:w w:val="105"/>
          <w:sz w:val="19"/>
        </w:rPr>
        <w:t>fell</w:t>
      </w:r>
      <w:r>
        <w:rPr>
          <w:spacing w:val="-17"/>
          <w:w w:val="105"/>
          <w:sz w:val="19"/>
        </w:rPr>
        <w:t> </w:t>
      </w:r>
      <w:r>
        <w:rPr>
          <w:w w:val="105"/>
          <w:sz w:val="19"/>
        </w:rPr>
        <w:t>sharply</w:t>
      </w:r>
      <w:r>
        <w:rPr>
          <w:spacing w:val="-16"/>
          <w:w w:val="105"/>
          <w:sz w:val="19"/>
        </w:rPr>
        <w:t> </w:t>
      </w:r>
      <w:r>
        <w:rPr>
          <w:w w:val="105"/>
          <w:sz w:val="19"/>
        </w:rPr>
        <w:t>in</w:t>
      </w:r>
      <w:r>
        <w:rPr>
          <w:spacing w:val="-17"/>
          <w:w w:val="105"/>
          <w:sz w:val="19"/>
        </w:rPr>
        <w:t> </w:t>
      </w:r>
      <w:r>
        <w:rPr>
          <w:w w:val="105"/>
          <w:sz w:val="19"/>
        </w:rPr>
        <w:t>the</w:t>
      </w:r>
      <w:r>
        <w:rPr>
          <w:spacing w:val="-16"/>
          <w:w w:val="105"/>
          <w:sz w:val="19"/>
        </w:rPr>
        <w:t> </w:t>
      </w:r>
      <w:r>
        <w:rPr>
          <w:w w:val="105"/>
          <w:sz w:val="19"/>
        </w:rPr>
        <w:t>Newly</w:t>
      </w:r>
      <w:r>
        <w:rPr>
          <w:spacing w:val="-16"/>
          <w:w w:val="105"/>
          <w:sz w:val="19"/>
        </w:rPr>
        <w:t> </w:t>
      </w:r>
      <w:r>
        <w:rPr>
          <w:w w:val="105"/>
          <w:sz w:val="19"/>
        </w:rPr>
        <w:t>Industrialised Countries</w:t>
      </w:r>
      <w:r>
        <w:rPr>
          <w:spacing w:val="-4"/>
          <w:w w:val="105"/>
          <w:sz w:val="19"/>
        </w:rPr>
        <w:t> </w:t>
      </w:r>
      <w:r>
        <w:rPr>
          <w:w w:val="105"/>
          <w:sz w:val="19"/>
        </w:rPr>
        <w:t>in</w:t>
      </w:r>
      <w:r>
        <w:rPr>
          <w:spacing w:val="-3"/>
          <w:w w:val="105"/>
          <w:sz w:val="19"/>
        </w:rPr>
        <w:t> </w:t>
      </w:r>
      <w:r>
        <w:rPr>
          <w:w w:val="105"/>
          <w:sz w:val="19"/>
        </w:rPr>
        <w:t>the</w:t>
      </w:r>
      <w:r>
        <w:rPr>
          <w:spacing w:val="-4"/>
          <w:w w:val="105"/>
          <w:sz w:val="19"/>
        </w:rPr>
        <w:t> </w:t>
      </w:r>
      <w:r>
        <w:rPr>
          <w:w w:val="105"/>
          <w:sz w:val="19"/>
        </w:rPr>
        <w:t>wake</w:t>
      </w:r>
      <w:r>
        <w:rPr>
          <w:spacing w:val="-4"/>
          <w:w w:val="105"/>
          <w:sz w:val="19"/>
        </w:rPr>
        <w:t> </w:t>
      </w:r>
      <w:r>
        <w:rPr>
          <w:w w:val="105"/>
          <w:sz w:val="19"/>
        </w:rPr>
        <w:t>of</w:t>
      </w:r>
      <w:r>
        <w:rPr>
          <w:spacing w:val="-3"/>
          <w:w w:val="105"/>
          <w:sz w:val="19"/>
        </w:rPr>
        <w:t> </w:t>
      </w:r>
      <w:r>
        <w:rPr>
          <w:w w:val="105"/>
          <w:sz w:val="19"/>
        </w:rPr>
        <w:t>the</w:t>
      </w:r>
      <w:r>
        <w:rPr>
          <w:spacing w:val="-4"/>
          <w:w w:val="105"/>
          <w:sz w:val="19"/>
        </w:rPr>
        <w:t> </w:t>
      </w:r>
      <w:r>
        <w:rPr>
          <w:w w:val="105"/>
          <w:sz w:val="19"/>
        </w:rPr>
        <w:t>east</w:t>
      </w:r>
      <w:r>
        <w:rPr>
          <w:spacing w:val="-3"/>
          <w:w w:val="105"/>
          <w:sz w:val="19"/>
        </w:rPr>
        <w:t> </w:t>
      </w:r>
      <w:r>
        <w:rPr>
          <w:w w:val="105"/>
          <w:sz w:val="19"/>
        </w:rPr>
        <w:t>Asian</w:t>
      </w:r>
      <w:r>
        <w:rPr>
          <w:spacing w:val="-3"/>
          <w:w w:val="105"/>
          <w:sz w:val="19"/>
        </w:rPr>
        <w:t> </w:t>
      </w:r>
      <w:r>
        <w:rPr>
          <w:w w:val="105"/>
          <w:sz w:val="19"/>
        </w:rPr>
        <w:t>crisis</w:t>
      </w:r>
      <w:r>
        <w:rPr>
          <w:spacing w:val="-3"/>
          <w:w w:val="105"/>
          <w:sz w:val="19"/>
        </w:rPr>
        <w:t> </w:t>
      </w:r>
      <w:r>
        <w:rPr>
          <w:w w:val="105"/>
          <w:sz w:val="19"/>
        </w:rPr>
        <w:t>a</w:t>
      </w:r>
      <w:r>
        <w:rPr>
          <w:spacing w:val="-3"/>
          <w:w w:val="105"/>
          <w:sz w:val="19"/>
        </w:rPr>
        <w:t> </w:t>
      </w:r>
      <w:r>
        <w:rPr>
          <w:w w:val="105"/>
          <w:sz w:val="19"/>
        </w:rPr>
        <w:t>decade</w:t>
      </w:r>
      <w:r>
        <w:rPr>
          <w:spacing w:val="-3"/>
          <w:w w:val="105"/>
          <w:sz w:val="19"/>
        </w:rPr>
        <w:t> </w:t>
      </w:r>
      <w:r>
        <w:rPr>
          <w:w w:val="105"/>
          <w:sz w:val="19"/>
        </w:rPr>
        <w:t>ago.</w:t>
      </w:r>
    </w:p>
    <w:p>
      <w:pPr>
        <w:spacing w:line="244" w:lineRule="auto" w:before="94"/>
        <w:ind w:left="210" w:right="0" w:firstLine="0"/>
        <w:jc w:val="left"/>
        <w:rPr>
          <w:sz w:val="19"/>
        </w:rPr>
      </w:pPr>
      <w:r>
        <w:rPr>
          <w:w w:val="105"/>
          <w:position w:val="9"/>
          <w:sz w:val="12"/>
        </w:rPr>
        <w:t>15</w:t>
      </w:r>
      <w:r>
        <w:rPr>
          <w:spacing w:val="2"/>
          <w:w w:val="105"/>
          <w:position w:val="9"/>
          <w:sz w:val="12"/>
        </w:rPr>
        <w:t> </w:t>
      </w:r>
      <w:r>
        <w:rPr>
          <w:w w:val="105"/>
          <w:sz w:val="19"/>
        </w:rPr>
        <w:t>For</w:t>
      </w:r>
      <w:r>
        <w:rPr>
          <w:spacing w:val="-16"/>
          <w:w w:val="105"/>
          <w:sz w:val="19"/>
        </w:rPr>
        <w:t> </w:t>
      </w:r>
      <w:r>
        <w:rPr>
          <w:w w:val="105"/>
          <w:sz w:val="19"/>
        </w:rPr>
        <w:t>example</w:t>
      </w:r>
      <w:r>
        <w:rPr>
          <w:spacing w:val="-18"/>
          <w:w w:val="105"/>
          <w:sz w:val="19"/>
        </w:rPr>
        <w:t> </w:t>
      </w:r>
      <w:r>
        <w:rPr>
          <w:w w:val="105"/>
          <w:sz w:val="19"/>
        </w:rPr>
        <w:t>FE</w:t>
      </w:r>
      <w:r>
        <w:rPr>
          <w:spacing w:val="-16"/>
          <w:w w:val="105"/>
          <w:sz w:val="19"/>
        </w:rPr>
        <w:t> </w:t>
      </w:r>
      <w:r>
        <w:rPr>
          <w:w w:val="105"/>
          <w:sz w:val="19"/>
        </w:rPr>
        <w:t>Warnock</w:t>
      </w:r>
      <w:r>
        <w:rPr>
          <w:spacing w:val="-16"/>
          <w:w w:val="105"/>
          <w:sz w:val="19"/>
        </w:rPr>
        <w:t> </w:t>
      </w:r>
      <w:r>
        <w:rPr>
          <w:w w:val="105"/>
          <w:sz w:val="19"/>
        </w:rPr>
        <w:t>and</w:t>
      </w:r>
      <w:r>
        <w:rPr>
          <w:spacing w:val="-17"/>
          <w:w w:val="105"/>
          <w:sz w:val="19"/>
        </w:rPr>
        <w:t> </w:t>
      </w:r>
      <w:r>
        <w:rPr>
          <w:w w:val="105"/>
          <w:sz w:val="19"/>
        </w:rPr>
        <w:t>VC</w:t>
      </w:r>
      <w:r>
        <w:rPr>
          <w:spacing w:val="-17"/>
          <w:w w:val="105"/>
          <w:sz w:val="19"/>
        </w:rPr>
        <w:t> </w:t>
      </w:r>
      <w:r>
        <w:rPr>
          <w:w w:val="105"/>
          <w:sz w:val="19"/>
        </w:rPr>
        <w:t>Warnock</w:t>
      </w:r>
      <w:r>
        <w:rPr>
          <w:spacing w:val="-15"/>
          <w:w w:val="105"/>
          <w:sz w:val="19"/>
        </w:rPr>
        <w:t> </w:t>
      </w:r>
      <w:r>
        <w:rPr>
          <w:w w:val="105"/>
          <w:sz w:val="19"/>
        </w:rPr>
        <w:t>(2006)</w:t>
      </w:r>
      <w:r>
        <w:rPr>
          <w:spacing w:val="-17"/>
          <w:w w:val="105"/>
          <w:sz w:val="19"/>
        </w:rPr>
        <w:t> </w:t>
      </w:r>
      <w:r>
        <w:rPr>
          <w:w w:val="105"/>
          <w:sz w:val="19"/>
        </w:rPr>
        <w:t>(‘International</w:t>
      </w:r>
      <w:r>
        <w:rPr>
          <w:spacing w:val="-16"/>
          <w:w w:val="105"/>
          <w:sz w:val="19"/>
        </w:rPr>
        <w:t> </w:t>
      </w:r>
      <w:r>
        <w:rPr>
          <w:w w:val="105"/>
          <w:sz w:val="19"/>
        </w:rPr>
        <w:t>Capital</w:t>
      </w:r>
      <w:r>
        <w:rPr>
          <w:spacing w:val="-17"/>
          <w:w w:val="105"/>
          <w:sz w:val="19"/>
        </w:rPr>
        <w:t> </w:t>
      </w:r>
      <w:r>
        <w:rPr>
          <w:w w:val="105"/>
          <w:sz w:val="19"/>
        </w:rPr>
        <w:t>Flows</w:t>
      </w:r>
      <w:r>
        <w:rPr>
          <w:spacing w:val="-17"/>
          <w:w w:val="105"/>
          <w:sz w:val="19"/>
        </w:rPr>
        <w:t> </w:t>
      </w:r>
      <w:r>
        <w:rPr>
          <w:w w:val="105"/>
          <w:sz w:val="19"/>
        </w:rPr>
        <w:t>and</w:t>
      </w:r>
      <w:r>
        <w:rPr>
          <w:spacing w:val="-17"/>
          <w:w w:val="105"/>
          <w:sz w:val="19"/>
        </w:rPr>
        <w:t> </w:t>
      </w:r>
      <w:r>
        <w:rPr>
          <w:w w:val="105"/>
          <w:sz w:val="19"/>
        </w:rPr>
        <w:t>US</w:t>
      </w:r>
      <w:r>
        <w:rPr>
          <w:spacing w:val="-16"/>
          <w:w w:val="105"/>
          <w:sz w:val="19"/>
        </w:rPr>
        <w:t> </w:t>
      </w:r>
      <w:r>
        <w:rPr>
          <w:w w:val="105"/>
          <w:sz w:val="19"/>
        </w:rPr>
        <w:t>interest</w:t>
      </w:r>
      <w:r>
        <w:rPr>
          <w:spacing w:val="-16"/>
          <w:w w:val="105"/>
          <w:sz w:val="19"/>
        </w:rPr>
        <w:t> </w:t>
      </w:r>
      <w:r>
        <w:rPr>
          <w:w w:val="105"/>
          <w:sz w:val="19"/>
        </w:rPr>
        <w:t>rates’, NBER</w:t>
      </w:r>
      <w:r>
        <w:rPr>
          <w:spacing w:val="-18"/>
          <w:w w:val="105"/>
          <w:sz w:val="19"/>
        </w:rPr>
        <w:t> </w:t>
      </w:r>
      <w:r>
        <w:rPr>
          <w:w w:val="105"/>
          <w:sz w:val="19"/>
        </w:rPr>
        <w:t>Working</w:t>
      </w:r>
      <w:r>
        <w:rPr>
          <w:spacing w:val="-17"/>
          <w:w w:val="105"/>
          <w:sz w:val="19"/>
        </w:rPr>
        <w:t> </w:t>
      </w:r>
      <w:r>
        <w:rPr>
          <w:w w:val="105"/>
          <w:sz w:val="19"/>
        </w:rPr>
        <w:t>Paper,</w:t>
      </w:r>
      <w:r>
        <w:rPr>
          <w:spacing w:val="-18"/>
          <w:w w:val="105"/>
          <w:sz w:val="19"/>
        </w:rPr>
        <w:t> </w:t>
      </w:r>
      <w:r>
        <w:rPr>
          <w:w w:val="105"/>
          <w:sz w:val="19"/>
        </w:rPr>
        <w:t>12560)</w:t>
      </w:r>
      <w:r>
        <w:rPr>
          <w:spacing w:val="-17"/>
          <w:w w:val="105"/>
          <w:sz w:val="19"/>
        </w:rPr>
        <w:t> </w:t>
      </w:r>
      <w:r>
        <w:rPr>
          <w:w w:val="105"/>
          <w:sz w:val="19"/>
        </w:rPr>
        <w:t>estimate</w:t>
      </w:r>
      <w:r>
        <w:rPr>
          <w:spacing w:val="-17"/>
          <w:w w:val="105"/>
          <w:sz w:val="19"/>
        </w:rPr>
        <w:t> </w:t>
      </w:r>
      <w:r>
        <w:rPr>
          <w:w w:val="105"/>
          <w:sz w:val="19"/>
        </w:rPr>
        <w:t>that</w:t>
      </w:r>
      <w:r>
        <w:rPr>
          <w:spacing w:val="-16"/>
          <w:w w:val="105"/>
          <w:sz w:val="19"/>
        </w:rPr>
        <w:t> </w:t>
      </w:r>
      <w:r>
        <w:rPr>
          <w:w w:val="105"/>
          <w:sz w:val="19"/>
        </w:rPr>
        <w:t>foreign</w:t>
      </w:r>
      <w:r>
        <w:rPr>
          <w:spacing w:val="-18"/>
          <w:w w:val="105"/>
          <w:sz w:val="19"/>
        </w:rPr>
        <w:t> </w:t>
      </w:r>
      <w:r>
        <w:rPr>
          <w:w w:val="105"/>
          <w:sz w:val="19"/>
        </w:rPr>
        <w:t>official</w:t>
      </w:r>
      <w:r>
        <w:rPr>
          <w:spacing w:val="-16"/>
          <w:w w:val="105"/>
          <w:sz w:val="19"/>
        </w:rPr>
        <w:t> </w:t>
      </w:r>
      <w:r>
        <w:rPr>
          <w:w w:val="105"/>
          <w:sz w:val="19"/>
        </w:rPr>
        <w:t>flows</w:t>
      </w:r>
      <w:r>
        <w:rPr>
          <w:spacing w:val="-17"/>
          <w:w w:val="105"/>
          <w:sz w:val="19"/>
        </w:rPr>
        <w:t> </w:t>
      </w:r>
      <w:r>
        <w:rPr>
          <w:w w:val="105"/>
          <w:sz w:val="19"/>
        </w:rPr>
        <w:t>reduced</w:t>
      </w:r>
      <w:r>
        <w:rPr>
          <w:spacing w:val="-16"/>
          <w:w w:val="105"/>
          <w:sz w:val="19"/>
        </w:rPr>
        <w:t> </w:t>
      </w:r>
      <w:r>
        <w:rPr>
          <w:w w:val="105"/>
          <w:sz w:val="19"/>
        </w:rPr>
        <w:t>US</w:t>
      </w:r>
      <w:r>
        <w:rPr>
          <w:spacing w:val="-17"/>
          <w:w w:val="105"/>
          <w:sz w:val="19"/>
        </w:rPr>
        <w:t> </w:t>
      </w:r>
      <w:r>
        <w:rPr>
          <w:w w:val="105"/>
          <w:sz w:val="19"/>
        </w:rPr>
        <w:t>10-year</w:t>
      </w:r>
      <w:r>
        <w:rPr>
          <w:spacing w:val="-17"/>
          <w:w w:val="105"/>
          <w:sz w:val="19"/>
        </w:rPr>
        <w:t> </w:t>
      </w:r>
      <w:r>
        <w:rPr>
          <w:w w:val="105"/>
          <w:sz w:val="19"/>
        </w:rPr>
        <w:t>Treasury</w:t>
      </w:r>
      <w:r>
        <w:rPr>
          <w:spacing w:val="-17"/>
          <w:w w:val="105"/>
          <w:sz w:val="19"/>
        </w:rPr>
        <w:t> </w:t>
      </w:r>
      <w:r>
        <w:rPr>
          <w:w w:val="105"/>
          <w:sz w:val="19"/>
        </w:rPr>
        <w:t>nominal yields</w:t>
      </w:r>
      <w:r>
        <w:rPr>
          <w:spacing w:val="-5"/>
          <w:w w:val="105"/>
          <w:sz w:val="19"/>
        </w:rPr>
        <w:t> </w:t>
      </w:r>
      <w:r>
        <w:rPr>
          <w:w w:val="105"/>
          <w:sz w:val="19"/>
        </w:rPr>
        <w:t>by</w:t>
      </w:r>
      <w:r>
        <w:rPr>
          <w:spacing w:val="-4"/>
          <w:w w:val="105"/>
          <w:sz w:val="19"/>
        </w:rPr>
        <w:t> </w:t>
      </w:r>
      <w:r>
        <w:rPr>
          <w:w w:val="105"/>
          <w:sz w:val="19"/>
        </w:rPr>
        <w:t>about</w:t>
      </w:r>
      <w:r>
        <w:rPr>
          <w:spacing w:val="-4"/>
          <w:w w:val="105"/>
          <w:sz w:val="19"/>
        </w:rPr>
        <w:t> </w:t>
      </w:r>
      <w:r>
        <w:rPr>
          <w:w w:val="105"/>
          <w:sz w:val="19"/>
        </w:rPr>
        <w:t>100</w:t>
      </w:r>
      <w:r>
        <w:rPr>
          <w:spacing w:val="-4"/>
          <w:w w:val="105"/>
          <w:sz w:val="19"/>
        </w:rPr>
        <w:t> </w:t>
      </w:r>
      <w:r>
        <w:rPr>
          <w:w w:val="105"/>
          <w:sz w:val="19"/>
        </w:rPr>
        <w:t>basis</w:t>
      </w:r>
      <w:r>
        <w:rPr>
          <w:spacing w:val="-5"/>
          <w:w w:val="105"/>
          <w:sz w:val="19"/>
        </w:rPr>
        <w:t> </w:t>
      </w:r>
      <w:r>
        <w:rPr>
          <w:w w:val="105"/>
          <w:sz w:val="19"/>
        </w:rPr>
        <w:t>points</w:t>
      </w:r>
      <w:r>
        <w:rPr>
          <w:spacing w:val="-4"/>
          <w:w w:val="105"/>
          <w:sz w:val="19"/>
        </w:rPr>
        <w:t> </w:t>
      </w:r>
      <w:r>
        <w:rPr>
          <w:w w:val="105"/>
          <w:sz w:val="19"/>
        </w:rPr>
        <w:t>lower</w:t>
      </w:r>
      <w:r>
        <w:rPr>
          <w:spacing w:val="-5"/>
          <w:w w:val="105"/>
          <w:sz w:val="19"/>
        </w:rPr>
        <w:t> </w:t>
      </w:r>
      <w:r>
        <w:rPr>
          <w:w w:val="105"/>
          <w:sz w:val="19"/>
        </w:rPr>
        <w:t>than</w:t>
      </w:r>
      <w:r>
        <w:rPr>
          <w:spacing w:val="-5"/>
          <w:w w:val="105"/>
          <w:sz w:val="19"/>
        </w:rPr>
        <w:t> </w:t>
      </w:r>
      <w:r>
        <w:rPr>
          <w:w w:val="105"/>
          <w:sz w:val="19"/>
        </w:rPr>
        <w:t>otherwise</w:t>
      </w:r>
      <w:r>
        <w:rPr>
          <w:spacing w:val="-6"/>
          <w:w w:val="105"/>
          <w:sz w:val="19"/>
        </w:rPr>
        <w:t> </w:t>
      </w:r>
      <w:r>
        <w:rPr>
          <w:w w:val="105"/>
          <w:sz w:val="19"/>
        </w:rPr>
        <w:t>in</w:t>
      </w:r>
      <w:r>
        <w:rPr>
          <w:spacing w:val="-4"/>
          <w:w w:val="105"/>
          <w:sz w:val="19"/>
        </w:rPr>
        <w:t> </w:t>
      </w:r>
      <w:r>
        <w:rPr>
          <w:w w:val="105"/>
          <w:sz w:val="19"/>
        </w:rPr>
        <w:t>the</w:t>
      </w:r>
      <w:r>
        <w:rPr>
          <w:spacing w:val="-4"/>
          <w:w w:val="105"/>
          <w:sz w:val="19"/>
        </w:rPr>
        <w:t> </w:t>
      </w:r>
      <w:r>
        <w:rPr>
          <w:w w:val="105"/>
          <w:sz w:val="19"/>
        </w:rPr>
        <w:t>year</w:t>
      </w:r>
      <w:r>
        <w:rPr>
          <w:spacing w:val="-5"/>
          <w:w w:val="105"/>
          <w:sz w:val="19"/>
        </w:rPr>
        <w:t> </w:t>
      </w:r>
      <w:r>
        <w:rPr>
          <w:w w:val="105"/>
          <w:sz w:val="19"/>
        </w:rPr>
        <w:t>to</w:t>
      </w:r>
      <w:r>
        <w:rPr>
          <w:spacing w:val="-6"/>
          <w:w w:val="105"/>
          <w:sz w:val="19"/>
        </w:rPr>
        <w:t> </w:t>
      </w:r>
      <w:r>
        <w:rPr>
          <w:w w:val="105"/>
          <w:sz w:val="19"/>
        </w:rPr>
        <w:t>June</w:t>
      </w:r>
      <w:r>
        <w:rPr>
          <w:spacing w:val="-4"/>
          <w:w w:val="105"/>
          <w:sz w:val="19"/>
        </w:rPr>
        <w:t> </w:t>
      </w:r>
      <w:r>
        <w:rPr>
          <w:w w:val="105"/>
          <w:sz w:val="19"/>
        </w:rPr>
        <w:t>2005.</w:t>
      </w:r>
    </w:p>
    <w:p>
      <w:pPr>
        <w:spacing w:after="0" w:line="244" w:lineRule="auto"/>
        <w:jc w:val="left"/>
        <w:rPr>
          <w:sz w:val="19"/>
        </w:rPr>
        <w:sectPr>
          <w:pgSz w:w="11900" w:h="16840"/>
          <w:pgMar w:top="1600" w:bottom="280" w:left="1540" w:right="1640"/>
        </w:sectPr>
      </w:pPr>
    </w:p>
    <w:p>
      <w:pPr>
        <w:pStyle w:val="BodyText"/>
        <w:rPr>
          <w:sz w:val="20"/>
        </w:rPr>
      </w:pPr>
    </w:p>
    <w:p>
      <w:pPr>
        <w:pStyle w:val="BodyText"/>
        <w:spacing w:before="8"/>
        <w:rPr>
          <w:sz w:val="16"/>
        </w:rPr>
      </w:pPr>
    </w:p>
    <w:p>
      <w:pPr>
        <w:pStyle w:val="BodyText"/>
        <w:spacing w:line="364" w:lineRule="auto" w:before="93"/>
        <w:ind w:left="210"/>
      </w:pPr>
      <w:r>
        <w:rPr/>
        <w:t>imbalances. So while SWFs may be a product of global imbalances, they may also play a part in the adjustment.</w:t>
      </w:r>
    </w:p>
    <w:p>
      <w:pPr>
        <w:pStyle w:val="BodyText"/>
        <w:spacing w:before="2"/>
        <w:rPr>
          <w:sz w:val="35"/>
        </w:rPr>
      </w:pPr>
    </w:p>
    <w:p>
      <w:pPr>
        <w:pStyle w:val="BodyText"/>
        <w:spacing w:line="364" w:lineRule="auto"/>
        <w:ind w:left="210" w:right="206"/>
      </w:pPr>
      <w:r>
        <w:rPr/>
        <w:t>There are signs that in the United States, at least, imbalances are beginning to adjust. The US current account deficit now looks past its peak and the marked fall in the dollar – about 25% in real traded-weighted terms – since its peak in early 2002 should help in the adjustment. However, the decline in US relative demand is coming about mainly through slower domestic demand growth at home rather than faster demand growth abroad while the dollar has fallen less against currencies with the largest current account surpluses (Chart 7). There is a risk, therefore, that the fall in the US current deficit will not be matched by a fall of surpluses in high surplus countries but a rise in deficits in other deficit countries. The imbalances could be transferred not</w:t>
      </w:r>
      <w:r>
        <w:rPr>
          <w:spacing w:val="12"/>
        </w:rPr>
        <w:t> </w:t>
      </w:r>
      <w:r>
        <w:rPr/>
        <w:t>reduced.</w:t>
      </w:r>
    </w:p>
    <w:p>
      <w:pPr>
        <w:pStyle w:val="BodyText"/>
        <w:spacing w:before="6"/>
        <w:rPr>
          <w:sz w:val="35"/>
        </w:rPr>
      </w:pPr>
    </w:p>
    <w:p>
      <w:pPr>
        <w:pStyle w:val="BodyText"/>
        <w:spacing w:line="364" w:lineRule="auto"/>
        <w:ind w:left="210" w:right="192"/>
      </w:pPr>
      <w:r>
        <w:rPr/>
        <w:t>So it is important that the current large gap between savings and investment in the Far  East and oil exporting countries narrows. In the near term, the ability to increase spending will be constrained by the recent increase in inflationary pressures in these</w:t>
      </w:r>
      <w:r>
        <w:rPr>
          <w:spacing w:val="2"/>
        </w:rPr>
        <w:t> </w:t>
      </w:r>
      <w:r>
        <w:rPr/>
        <w:t>countries.</w:t>
      </w:r>
    </w:p>
    <w:p>
      <w:pPr>
        <w:pStyle w:val="BodyText"/>
        <w:spacing w:line="364" w:lineRule="auto" w:before="1"/>
        <w:ind w:left="210" w:right="163"/>
      </w:pPr>
      <w:r>
        <w:rPr/>
        <w:t>But more exchange rate flexibility should be helpful on both fronts. And over the medium-term, in oil exporting countries, government spending is likely to increase  further in response to past increases in incomes since part of the rise in the oil price looks to be permanent. This gives oil exporters the opportunity to spend more on diversifying production in their economies. It is encouraging also that in China the government has plans to increase its own expenditure on the infrastructure, encourage higher spending by households through speeding up financial sector reform and improving the safety net as well as allowing more flexibility than in the past in the exchange</w:t>
      </w:r>
      <w:r>
        <w:rPr>
          <w:spacing w:val="21"/>
        </w:rPr>
        <w:t> </w:t>
      </w:r>
      <w:r>
        <w:rPr/>
        <w:t>rate.</w:t>
      </w:r>
    </w:p>
    <w:p>
      <w:pPr>
        <w:pStyle w:val="BodyText"/>
        <w:spacing w:before="7"/>
        <w:rPr>
          <w:sz w:val="35"/>
        </w:rPr>
      </w:pPr>
    </w:p>
    <w:p>
      <w:pPr>
        <w:pStyle w:val="Heading1"/>
      </w:pPr>
      <w:r>
        <w:rPr/>
        <w:t>Conclusion</w:t>
      </w:r>
    </w:p>
    <w:p>
      <w:pPr>
        <w:pStyle w:val="BodyText"/>
        <w:rPr>
          <w:b/>
          <w:sz w:val="26"/>
        </w:rPr>
      </w:pPr>
    </w:p>
    <w:p>
      <w:pPr>
        <w:pStyle w:val="BodyText"/>
        <w:spacing w:before="9"/>
        <w:rPr>
          <w:b/>
          <w:sz w:val="20"/>
        </w:rPr>
      </w:pPr>
    </w:p>
    <w:p>
      <w:pPr>
        <w:pStyle w:val="BodyText"/>
        <w:spacing w:line="364" w:lineRule="auto"/>
        <w:ind w:left="210" w:right="392"/>
      </w:pPr>
      <w:r>
        <w:rPr/>
        <w:t>Given the growth of the foreign currency reserves in many EMEs, the emergence of SWFs making long term investments on financial criteria in a wider range of instruments is a positive development. Some increase in the transparency both of the strategy and objectives of the funds and of recipient countries’ approach to inward</w:t>
      </w:r>
    </w:p>
    <w:p>
      <w:pPr>
        <w:spacing w:after="0" w:line="364" w:lineRule="auto"/>
        <w:sectPr>
          <w:pgSz w:w="11900" w:h="16840"/>
          <w:pgMar w:top="1600" w:bottom="280" w:left="1540" w:right="1640"/>
        </w:sectPr>
      </w:pPr>
    </w:p>
    <w:p>
      <w:pPr>
        <w:pStyle w:val="BodyText"/>
        <w:rPr>
          <w:sz w:val="20"/>
        </w:rPr>
      </w:pPr>
    </w:p>
    <w:p>
      <w:pPr>
        <w:pStyle w:val="BodyText"/>
        <w:spacing w:before="8"/>
        <w:rPr>
          <w:sz w:val="16"/>
        </w:rPr>
      </w:pPr>
    </w:p>
    <w:p>
      <w:pPr>
        <w:pStyle w:val="BodyText"/>
        <w:spacing w:line="364" w:lineRule="auto" w:before="93"/>
        <w:ind w:left="210" w:right="270"/>
      </w:pPr>
      <w:r>
        <w:rPr/>
        <w:t>investment should help dispel concerns and ensure they are a force for greater global financial integration rather than a prompt for a new wave of financial protectionism. SWF’s recent investments in global financial institutions have been helpful in easing the current financial market turmoil. And the fact that they, and their central banks, are looking for higher returns and greater asset diversification should be beneficial both to the EMEs and to the recipient countries since it should improve the efficiency of global asset</w:t>
      </w:r>
      <w:r>
        <w:rPr>
          <w:spacing w:val="1"/>
        </w:rPr>
        <w:t> </w:t>
      </w:r>
      <w:r>
        <w:rPr/>
        <w:t>allocation.</w:t>
      </w:r>
    </w:p>
    <w:p>
      <w:pPr>
        <w:pStyle w:val="BodyText"/>
        <w:spacing w:before="5"/>
        <w:rPr>
          <w:sz w:val="35"/>
        </w:rPr>
      </w:pPr>
    </w:p>
    <w:p>
      <w:pPr>
        <w:pStyle w:val="BodyText"/>
        <w:spacing w:line="364" w:lineRule="auto"/>
        <w:ind w:left="210" w:right="309"/>
      </w:pPr>
      <w:r>
        <w:rPr/>
        <w:t>But that positive story should not conceal that the growth of SWFs is also a result of persistent global imbalances in trade. These imbalances have helped create vulnerabilities in financial markets and in the wider economy. Our current experience is one more illustration of how painful the unwinding of such imbalances can</w:t>
      </w:r>
      <w:r>
        <w:rPr>
          <w:spacing w:val="28"/>
        </w:rPr>
        <w:t> </w:t>
      </w:r>
      <w:r>
        <w:rPr/>
        <w:t>be.</w:t>
      </w:r>
    </w:p>
    <w:p>
      <w:pPr>
        <w:spacing w:after="0" w:line="364" w:lineRule="auto"/>
        <w:sectPr>
          <w:pgSz w:w="11900" w:h="16840"/>
          <w:pgMar w:top="1600" w:bottom="280" w:left="1540" w:right="1640"/>
        </w:sectPr>
      </w:pPr>
    </w:p>
    <w:p>
      <w:pPr>
        <w:pStyle w:val="BodyText"/>
        <w:rPr>
          <w:sz w:val="20"/>
        </w:rPr>
      </w:pPr>
    </w:p>
    <w:p>
      <w:pPr>
        <w:pStyle w:val="BodyText"/>
        <w:rPr>
          <w:sz w:val="20"/>
        </w:rPr>
      </w:pPr>
    </w:p>
    <w:p>
      <w:pPr>
        <w:pStyle w:val="BodyText"/>
        <w:spacing w:before="3"/>
        <w:rPr>
          <w:sz w:val="20"/>
        </w:rPr>
      </w:pPr>
    </w:p>
    <w:p>
      <w:pPr>
        <w:spacing w:after="0"/>
        <w:rPr>
          <w:sz w:val="20"/>
        </w:rPr>
        <w:sectPr>
          <w:pgSz w:w="11900" w:h="16840"/>
          <w:pgMar w:top="1600" w:bottom="280" w:left="1540" w:right="1640"/>
        </w:sectPr>
      </w:pPr>
    </w:p>
    <w:p>
      <w:pPr>
        <w:pStyle w:val="Heading1"/>
        <w:spacing w:line="242" w:lineRule="auto" w:before="94"/>
      </w:pPr>
      <w:r>
        <w:rPr/>
        <w:t>Chart 1: Current account balances in the first wave of financial globalisation</w:t>
      </w:r>
    </w:p>
    <w:p>
      <w:pPr>
        <w:spacing w:line="381" w:lineRule="auto" w:before="83"/>
        <w:ind w:left="3871" w:right="126" w:firstLine="0"/>
        <w:jc w:val="center"/>
        <w:rPr>
          <w:sz w:val="16"/>
        </w:rPr>
      </w:pPr>
      <w:r>
        <w:rPr/>
        <w:pict>
          <v:group style="position:absolute;margin-left:101.0355pt;margin-top:4.471740pt;width:171.05pt;height:158.950pt;mso-position-horizontal-relative:page;mso-position-vertical-relative:paragraph;z-index:251674624" coordorigin="2021,89" coordsize="3421,3179">
            <v:shape style="position:absolute;left:2028;top:481;width:3413;height:2786" coordorigin="2028,482" coordsize="3413,2786" path="m5398,482l5398,3267m5398,3267l5441,3267m5398,2990l5441,2990m5398,2713l5441,2713m5398,2436l5441,2436m5398,2158l5441,2158m5398,1881l5441,1881m5398,1590l5441,1590m5398,1312l5441,1312m5398,1035l5441,1035m5398,758l5441,758m5398,482l5441,482m2028,3267l5398,3267m2028,3267l2028,3223m2581,3267l2581,3223m3121,3267l3121,3223m3676,3267l3676,3223m4216,3267l4216,3223m4770,3267l4770,3223m5324,3267l5324,3223e" filled="false" stroked="true" strokeweight=".06pt" strokecolor="#000000">
              <v:path arrowok="t"/>
              <v:stroke dashstyle="solid"/>
            </v:shape>
            <v:shape style="position:absolute;left:2028;top:831;width:3370;height:467" coordorigin="2028,831" coordsize="3370,467" path="m2028,1080l2100,978m2100,978l2188,919m2188,919l2261,992m2261,992l2334,1021m2334,1021l2422,1094m2422,1094l2495,1210m2495,1210l2581,1298m2581,1298l2654,1255m2654,1255l2728,1108m2728,1108l2815,1196m2815,1196l2888,1050m2888,1050l2962,1065m2962,1065l3048,1123m3048,1123l3121,1006m3121,1006l3209,1050m3209,1050l3282,978m3282,978l3355,963m3355,963l3443,919m3443,919l3516,992m3516,992l3588,948m3588,948l3676,1050m3676,1050l3749,1065m3749,1065l3836,1108m3836,1108l3910,1153m3910,1153l3983,1123m3983,1123l4069,1137m4069,1137l4142,1182m4142,1182l4216,1255m4216,1255l4303,1182m4303,1182l4376,1255m4376,1255l4464,1269m4464,1269l4537,1269m4537,1269l4609,1196m4609,1196l4697,1167m4697,1167l4770,1065m4770,1065l4843,1006m4843,1006l4931,919m4931,919l5004,890m5004,890l5090,948m5090,948l5164,904m5164,904l5237,831m5237,831l5324,846m5324,846l5398,831e" filled="false" stroked="true" strokeweight=".729pt" strokecolor="#000080">
              <v:path arrowok="t"/>
              <v:stroke dashstyle="solid"/>
            </v:shape>
            <v:shape style="position:absolute;left:2187;top:1137;width:3210;height:161" coordorigin="2188,1137" coordsize="3210,161" path="m2188,1255l2261,1196m2261,1196l2334,1284m2334,1284l2422,1269m2422,1269l2495,1239m2495,1239l2581,1239m2581,1239l2654,1210m2654,1210l2728,1225m2728,1225l2815,1225m2815,1225l2888,1210m2888,1210l2962,1182m2962,1182l3048,1239m3048,1239l3121,1167m3121,1167l3209,1167m3209,1167l3282,1182,3355,1196m3355,1196l3443,1137m3443,1137l3516,1182m3516,1182l3588,1225m3588,1225l3676,1239m3676,1239l3749,1269m3749,1269l3836,1239m3836,1239l3910,1182m3910,1182l3983,1255m3983,1255l4069,1210m4069,1210l4142,1196,4216,1182m4216,1182l4303,1255m4303,1255l4376,1255,4464,1255m4464,1255l4537,1239m4537,1239l4609,1255m4609,1255l4697,1225m4697,1225l4770,1153m4770,1153l4843,1255m4843,1255l4931,1298m4931,1298l5004,1255m5004,1255l5090,1269m5090,1269l5164,1239m5164,1239l5237,1255m5237,1255l5324,1269m5324,1269l5398,1225e" filled="false" stroked="true" strokeweight=".729pt" strokecolor="#0000ff">
              <v:path arrowok="t"/>
              <v:stroke dashstyle="solid"/>
            </v:shape>
            <v:shape style="position:absolute;left:2028;top:1020;width:3370;height:526" coordorigin="2028,1021" coordsize="3370,526" path="m2028,1021l2100,1050m2100,1050l2188,1210m2188,1210l2261,1298m2261,1298l2334,1182m2334,1182l2422,1182m2422,1182l2495,1357m2495,1357l2581,1094m2581,1094l2654,1080m2654,1080l2728,1094m2728,1094l2815,1050m2815,1050l2888,1255m2888,1255l2962,1210m2962,1210l3048,1414m3048,1414l3121,1516m3121,1516l3209,1546m3209,1546l3282,1473m3282,1473l3355,1444m3355,1444l3443,1473m3443,1473l3516,1429m3516,1429l3588,1414m3588,1414l3676,1400m3676,1400l3749,1342m3749,1342l3836,1357m3836,1357l3910,1269m3910,1269l3983,1298m3983,1298l4069,1444m4069,1444l4142,1342m4142,1342l4216,1312m4216,1312l4303,1357m4303,1357l4376,1239m4376,1239l4464,1167m4464,1167l4537,1137m4537,1137l4609,1239m4609,1239l4697,1137m4697,1137l4770,1167m4770,1167l4843,1137m4843,1137l4931,1094m4931,1094l5004,1153m5004,1153l5090,1065m5090,1065l5164,1035m5164,1035l5237,1065m5237,1065l5324,1094m5324,1094l5398,1094e" filled="false" stroked="true" strokeweight=".729pt" strokecolor="#9accff">
              <v:path arrowok="t"/>
              <v:stroke dashstyle="solid"/>
            </v:shape>
            <v:shape style="position:absolute;left:2028;top:1312;width:3297;height:2" coordorigin="2028,1312" coordsize="3297,0" path="m3239,1312l5324,1312m2028,1312l3180,1312e" filled="false" stroked="true" strokeweight=".729pt" strokecolor="#ffffff">
              <v:path arrowok="t"/>
              <v:stroke dashstyle="solid"/>
            </v:shape>
            <v:shape style="position:absolute;left:2028;top:1444;width:3370;height:845" coordorigin="2028,1444" coordsize="3370,845" path="m2028,1663l2100,1794m2100,1794l2188,1867m2188,1867l2261,1838m2261,1838l2334,1910m2334,1910l2422,1794m2422,1794l2495,1692m2495,1692l2581,1648m2581,1648l2654,1648m2654,1648l2728,1516m2728,1516l2815,1516m2815,1516l2888,1590m2888,1590l2962,1677m2962,1677l3048,1722m3048,1722l3121,1692m3121,1692l3209,1692m3209,1692l3282,1750m3282,1750l3355,1736m3355,1736l3443,1750m3443,1750l3516,1794m3516,1794l3588,1779m3588,1779l3676,1692m3676,1692l3749,1663m3749,1663l3836,1634m3836,1634l3910,1604m3910,1604l3983,1590m3983,1590l4069,1532m4069,1532l4142,1444m4142,1444l4216,1546m4216,1546l4303,1648m4303,1648l4376,1618m4376,1618l4464,1604m4464,1604l4537,1575m4537,1575l4609,1648m4609,1648l4697,1750m4697,1750l4770,1736m4770,1736l4843,1750m4843,1750l4931,1838m4931,1838l5004,1765m5004,1765l5090,1779m5090,1779l5164,1954m5164,1954l5237,2115m5237,2115l5324,2289m5324,2289l5398,2144e" filled="false" stroked="true" strokeweight=".729pt" strokecolor="#ff0000">
              <v:path arrowok="t"/>
              <v:stroke dashstyle="solid"/>
            </v:shape>
            <v:shape style="position:absolute;left:2028;top:1516;width:233;height:526" coordorigin="2028,1516" coordsize="233,526" path="m2028,2042l2100,1546m2100,1546l2188,1516m2188,1516l2261,1926e" filled="false" stroked="true" strokeweight=".729pt" strokecolor="#ffcc00">
              <v:path arrowok="t"/>
              <v:stroke dashstyle="solid"/>
            </v:shape>
            <v:shape style="position:absolute;left:2253;top:1465;width:569;height:467" type="#_x0000_t75" stroked="false">
              <v:imagedata r:id="rId7" o:title=""/>
            </v:shape>
            <v:shape style="position:absolute;left:2815;top:1152;width:2583;height:1035" coordorigin="2815,1153" coordsize="2583,1035" path="m2815,1473l2888,1881m2888,1881l2962,2028m2962,2028l3048,1881m3048,1881l3121,1954m3121,1954l3209,2187m3209,2187l3282,2144m3282,2144l3355,1867m3355,1867l3443,2028m3443,2028l3516,1969m3516,1969l3588,1998m3588,1998l3676,1765m3676,1765l3749,1736m3749,1736l3836,1459m3836,1459l3910,1561m3910,1561l3983,1765m3983,1765l4069,1794m4069,1794l4142,1896m4142,1896l4216,2056m4216,2056l4303,1575m4303,1575l4376,1896m4376,1896l4464,1824m4464,1824l4537,1926m4537,1926l4609,2013m4609,2013l4697,1663m4697,1663l4770,1312m4770,1312l4843,1182m4843,1182l4931,1153m4931,1153l5004,1298m5004,1298l5090,1414m5090,1414l5164,1269m5164,1269l5237,1357m5237,1357l5324,1677m5324,1677l5398,1736e" filled="false" stroked="true" strokeweight=".729pt" strokecolor="#ffcc00">
              <v:path arrowok="t"/>
              <v:stroke dashstyle="solid"/>
            </v:shape>
            <v:shape style="position:absolute;left:3208;top:1195;width:2189;height:1809" coordorigin="3209,1196" coordsize="2189,1809" path="m3209,1824l3282,2173m3282,2173l3355,2348m3355,2348l3443,2450m3443,2450l3516,3004m3516,3004l3588,2684m3588,2684l3676,1255m3676,1255l3749,1327m3749,1327l3836,1736m3836,1736l3910,1750m3910,1750l3983,1473m3983,1473l4069,1706m4069,1706l4142,1779m4142,1779l4216,1546m4216,1546l4303,1196m4303,1196l4376,1459m4376,1459l4464,1429m4464,1429l4537,1298m4537,1298l4609,1284m4609,1284l4697,1444m4697,1444l4770,1269m4770,1269l4843,1794m4843,1794l4931,1896m4931,1896l5004,1590m5004,1590l5090,1634m5090,1634l5164,1896m5164,1896l5237,2173m5237,2173l5324,1779m5324,1779l5398,1852e" filled="false" stroked="true" strokeweight=".729pt" strokecolor="#ffff00">
              <v:path arrowok="t"/>
              <v:stroke dashstyle="solid"/>
            </v:shape>
            <v:shape style="position:absolute;left:2028;top:1312;width:3297;height:2" coordorigin="2028,1312" coordsize="3297,0" path="m3239,1312l5324,1312m2028,1312l3180,1312e" filled="false" stroked="true" strokeweight="1.458pt" strokecolor="#000000">
              <v:path arrowok="t"/>
              <v:stroke dashstyle="solid"/>
            </v:shape>
            <v:line style="position:absolute" from="5324,1312" to="5398,1312" stroked="true" strokeweight="1.458pt" strokecolor="#000000">
              <v:stroke dashstyle="solid"/>
            </v:line>
            <v:line style="position:absolute" from="2057,466" to="2407,466" stroked="true" strokeweight=".729pt" strokecolor="#0000ff">
              <v:stroke dashstyle="solid"/>
            </v:line>
            <v:line style="position:absolute" from="2057,656" to="2407,656" stroked="true" strokeweight=".729pt" strokecolor="#9accff">
              <v:stroke dashstyle="solid"/>
            </v:line>
            <v:rect style="position:absolute;left:2202;top:1195;width:59;height:59" filled="true" fillcolor="#ffffff" stroked="false">
              <v:fill type="solid"/>
            </v:rect>
            <v:line style="position:absolute" from="2057,2742" to="2407,2742" stroked="true" strokeweight=".729pt" strokecolor="#ff0000">
              <v:stroke dashstyle="solid"/>
            </v:line>
            <v:line style="position:absolute" from="2057,2931" to="2407,2931" stroked="true" strokeweight=".729pt" strokecolor="#ffcc00">
              <v:stroke dashstyle="solid"/>
            </v:line>
            <v:line style="position:absolute" from="2057,3121" to="2407,3121" stroked="true" strokeweight=".729pt" strokecolor="#ffff00">
              <v:stroke dashstyle="solid"/>
            </v:line>
            <v:shapetype id="_x0000_t202" o:spt="202" coordsize="21600,21600" path="m,l,21600r21600,l21600,xe">
              <v:stroke joinstyle="miter"/>
              <v:path gradientshapeok="t" o:connecttype="rect"/>
            </v:shapetype>
            <v:shape style="position:absolute;left:2451;top:177;width:1122;height:557" type="#_x0000_t202" filled="false" stroked="false">
              <v:textbox inset="0,0,0,0">
                <w:txbxContent>
                  <w:p>
                    <w:pPr>
                      <w:spacing w:line="247" w:lineRule="auto" w:before="0"/>
                      <w:ind w:left="0" w:right="0" w:firstLine="0"/>
                      <w:jc w:val="left"/>
                      <w:rPr>
                        <w:sz w:val="16"/>
                      </w:rPr>
                    </w:pPr>
                    <w:r>
                      <w:rPr>
                        <w:sz w:val="16"/>
                      </w:rPr>
                      <w:t>United Kingdom Germany</w:t>
                    </w:r>
                  </w:p>
                  <w:p>
                    <w:pPr>
                      <w:spacing w:before="0"/>
                      <w:ind w:left="0" w:right="0" w:firstLine="0"/>
                      <w:jc w:val="left"/>
                      <w:rPr>
                        <w:sz w:val="16"/>
                      </w:rPr>
                    </w:pPr>
                    <w:r>
                      <w:rPr>
                        <w:sz w:val="16"/>
                      </w:rPr>
                      <w:t>France</w:t>
                    </w:r>
                  </w:p>
                </w:txbxContent>
              </v:textbox>
              <w10:wrap type="none"/>
            </v:shape>
            <v:shape style="position:absolute;left:3632;top:89;width:1749;height:631" type="#_x0000_t202" filled="false" stroked="false">
              <v:textbox inset="0,0,0,0">
                <w:txbxContent>
                  <w:p>
                    <w:pPr>
                      <w:spacing w:line="178" w:lineRule="exact" w:before="0"/>
                      <w:ind w:left="656" w:right="0" w:firstLine="0"/>
                      <w:jc w:val="left"/>
                      <w:rPr>
                        <w:sz w:val="16"/>
                      </w:rPr>
                    </w:pPr>
                    <w:r>
                      <w:rPr>
                        <w:sz w:val="16"/>
                      </w:rPr>
                      <w:t>Per cent of own</w:t>
                    </w:r>
                  </w:p>
                  <w:p>
                    <w:pPr>
                      <w:spacing w:line="240" w:lineRule="auto" w:before="3"/>
                      <w:rPr>
                        <w:sz w:val="23"/>
                      </w:rPr>
                    </w:pPr>
                  </w:p>
                  <w:p>
                    <w:pPr>
                      <w:spacing w:before="1"/>
                      <w:ind w:left="0" w:right="0" w:firstLine="0"/>
                      <w:jc w:val="left"/>
                      <w:rPr>
                        <w:sz w:val="16"/>
                      </w:rPr>
                    </w:pPr>
                    <w:r>
                      <w:rPr>
                        <w:color w:val="000080"/>
                        <w:sz w:val="16"/>
                      </w:rPr>
                      <w:t>Western Europe</w:t>
                    </w:r>
                  </w:p>
                </w:txbxContent>
              </v:textbox>
              <w10:wrap type="none"/>
            </v:shape>
            <v:shape style="position:absolute;left:2451;top:2641;width:689;height:557" type="#_x0000_t202" filled="false" stroked="false">
              <v:textbox inset="0,0,0,0">
                <w:txbxContent>
                  <w:p>
                    <w:pPr>
                      <w:spacing w:line="247" w:lineRule="auto" w:before="0"/>
                      <w:ind w:left="0" w:right="0" w:firstLine="0"/>
                      <w:jc w:val="left"/>
                      <w:rPr>
                        <w:sz w:val="16"/>
                      </w:rPr>
                    </w:pPr>
                    <w:r>
                      <w:rPr>
                        <w:sz w:val="16"/>
                      </w:rPr>
                      <w:t>Canada Australia Argentina</w:t>
                    </w:r>
                  </w:p>
                </w:txbxContent>
              </v:textbox>
              <w10:wrap type="none"/>
            </v:shape>
            <v:shape style="position:absolute;left:3632;top:2815;width:1499;height:178" type="#_x0000_t202" filled="false" stroked="false">
              <v:textbox inset="0,0,0,0">
                <w:txbxContent>
                  <w:p>
                    <w:pPr>
                      <w:spacing w:line="178" w:lineRule="exact" w:before="0"/>
                      <w:ind w:left="0" w:right="0" w:firstLine="0"/>
                      <w:jc w:val="left"/>
                      <w:rPr>
                        <w:sz w:val="16"/>
                      </w:rPr>
                    </w:pPr>
                    <w:r>
                      <w:rPr>
                        <w:color w:val="FF0000"/>
                        <w:sz w:val="16"/>
                      </w:rPr>
                      <w:t>'New World' countries</w:t>
                    </w:r>
                  </w:p>
                </w:txbxContent>
              </v:textbox>
              <w10:wrap type="none"/>
            </v:shape>
            <w10:wrap type="none"/>
          </v:group>
        </w:pict>
      </w:r>
      <w:r>
        <w:rPr/>
        <w:pict>
          <v:line style="position:absolute;mso-position-horizontal-relative:page;mso-position-vertical-relative:paragraph;z-index:251675648" from="102.839996pt,13.838941pt" to="120.359996pt,13.838941pt" stroked="true" strokeweight=".729pt" strokecolor="#000080">
            <v:stroke dashstyle="solid"/>
            <w10:wrap type="none"/>
          </v:line>
        </w:pict>
      </w:r>
      <w:r>
        <w:rPr>
          <w:spacing w:val="-5"/>
          <w:sz w:val="16"/>
        </w:rPr>
        <w:t>GDP </w:t>
      </w:r>
      <w:r>
        <w:rPr>
          <w:spacing w:val="6"/>
          <w:sz w:val="16"/>
        </w:rPr>
        <w:t>15</w:t>
      </w:r>
    </w:p>
    <w:p>
      <w:pPr>
        <w:spacing w:line="168" w:lineRule="exact" w:before="0"/>
        <w:ind w:left="3871" w:right="57" w:firstLine="0"/>
        <w:jc w:val="center"/>
        <w:rPr>
          <w:sz w:val="16"/>
        </w:rPr>
      </w:pPr>
      <w:r>
        <w:rPr>
          <w:spacing w:val="6"/>
          <w:sz w:val="16"/>
        </w:rPr>
        <w:t>10</w:t>
      </w:r>
    </w:p>
    <w:p>
      <w:pPr>
        <w:spacing w:before="93"/>
        <w:ind w:left="3975" w:right="0" w:firstLine="0"/>
        <w:jc w:val="left"/>
        <w:rPr>
          <w:sz w:val="16"/>
        </w:rPr>
      </w:pPr>
      <w:r>
        <w:rPr>
          <w:w w:val="100"/>
          <w:sz w:val="16"/>
        </w:rPr>
        <w:t>5</w:t>
      </w:r>
    </w:p>
    <w:p>
      <w:pPr>
        <w:spacing w:before="93"/>
        <w:ind w:left="3975" w:right="0" w:firstLine="0"/>
        <w:jc w:val="left"/>
        <w:rPr>
          <w:sz w:val="16"/>
        </w:rPr>
      </w:pPr>
      <w:r>
        <w:rPr>
          <w:w w:val="100"/>
          <w:sz w:val="16"/>
        </w:rPr>
        <w:t>0</w:t>
      </w:r>
    </w:p>
    <w:p>
      <w:pPr>
        <w:spacing w:before="93"/>
        <w:ind w:left="3975" w:right="0" w:firstLine="0"/>
        <w:jc w:val="left"/>
        <w:rPr>
          <w:sz w:val="16"/>
        </w:rPr>
      </w:pPr>
      <w:r>
        <w:rPr>
          <w:spacing w:val="4"/>
          <w:sz w:val="16"/>
        </w:rPr>
        <w:t>-5</w:t>
      </w:r>
    </w:p>
    <w:p>
      <w:pPr>
        <w:spacing w:before="108"/>
        <w:ind w:left="3975" w:right="0" w:firstLine="0"/>
        <w:jc w:val="left"/>
        <w:rPr>
          <w:sz w:val="16"/>
        </w:rPr>
      </w:pPr>
      <w:r>
        <w:rPr>
          <w:spacing w:val="3"/>
          <w:sz w:val="16"/>
        </w:rPr>
        <w:t>-10</w:t>
      </w:r>
    </w:p>
    <w:p>
      <w:pPr>
        <w:spacing w:before="93"/>
        <w:ind w:left="3975" w:right="0" w:firstLine="0"/>
        <w:jc w:val="left"/>
        <w:rPr>
          <w:sz w:val="16"/>
        </w:rPr>
      </w:pPr>
      <w:r>
        <w:rPr>
          <w:spacing w:val="3"/>
          <w:sz w:val="16"/>
        </w:rPr>
        <w:t>-15</w:t>
      </w:r>
    </w:p>
    <w:p>
      <w:pPr>
        <w:spacing w:before="92"/>
        <w:ind w:left="3975" w:right="0" w:firstLine="0"/>
        <w:jc w:val="left"/>
        <w:rPr>
          <w:sz w:val="16"/>
        </w:rPr>
      </w:pPr>
      <w:r>
        <w:rPr>
          <w:spacing w:val="3"/>
          <w:sz w:val="16"/>
        </w:rPr>
        <w:t>-20</w:t>
      </w:r>
    </w:p>
    <w:p>
      <w:pPr>
        <w:spacing w:before="93"/>
        <w:ind w:left="3975" w:right="0" w:firstLine="0"/>
        <w:jc w:val="left"/>
        <w:rPr>
          <w:sz w:val="16"/>
        </w:rPr>
      </w:pPr>
      <w:r>
        <w:rPr>
          <w:spacing w:val="3"/>
          <w:sz w:val="16"/>
        </w:rPr>
        <w:t>-25</w:t>
      </w:r>
    </w:p>
    <w:p>
      <w:pPr>
        <w:spacing w:before="94"/>
        <w:ind w:left="3975" w:right="0" w:firstLine="0"/>
        <w:jc w:val="left"/>
        <w:rPr>
          <w:sz w:val="16"/>
        </w:rPr>
      </w:pPr>
      <w:r>
        <w:rPr>
          <w:spacing w:val="3"/>
          <w:sz w:val="16"/>
        </w:rPr>
        <w:t>-30</w:t>
      </w:r>
    </w:p>
    <w:p>
      <w:pPr>
        <w:spacing w:before="93"/>
        <w:ind w:left="3975" w:right="0" w:firstLine="0"/>
        <w:jc w:val="left"/>
        <w:rPr>
          <w:sz w:val="16"/>
        </w:rPr>
      </w:pPr>
      <w:r>
        <w:rPr>
          <w:spacing w:val="3"/>
          <w:sz w:val="16"/>
        </w:rPr>
        <w:t>-35</w:t>
      </w:r>
    </w:p>
    <w:p>
      <w:pPr>
        <w:tabs>
          <w:tab w:pos="867" w:val="left" w:leader="none"/>
          <w:tab w:pos="1961" w:val="left" w:leader="none"/>
          <w:tab w:pos="3055" w:val="left" w:leader="none"/>
          <w:tab w:pos="3610" w:val="left" w:leader="none"/>
        </w:tabs>
        <w:spacing w:before="50"/>
        <w:ind w:left="312" w:right="0" w:firstLine="0"/>
        <w:jc w:val="left"/>
        <w:rPr>
          <w:sz w:val="16"/>
        </w:rPr>
      </w:pPr>
      <w:r>
        <w:rPr>
          <w:spacing w:val="5"/>
          <w:sz w:val="16"/>
        </w:rPr>
        <w:t>1870</w:t>
        <w:tab/>
        <w:t>1877   </w:t>
      </w:r>
      <w:r>
        <w:rPr>
          <w:spacing w:val="23"/>
          <w:sz w:val="16"/>
        </w:rPr>
        <w:t> </w:t>
      </w:r>
      <w:r>
        <w:rPr>
          <w:spacing w:val="5"/>
          <w:sz w:val="16"/>
        </w:rPr>
        <w:t>1884</w:t>
        <w:tab/>
        <w:t>1891   </w:t>
      </w:r>
      <w:r>
        <w:rPr>
          <w:spacing w:val="23"/>
          <w:sz w:val="16"/>
        </w:rPr>
        <w:t> </w:t>
      </w:r>
      <w:r>
        <w:rPr>
          <w:spacing w:val="5"/>
          <w:sz w:val="16"/>
        </w:rPr>
        <w:t>1898</w:t>
        <w:tab/>
        <w:t>1905</w:t>
        <w:tab/>
        <w:t>1912</w:t>
      </w:r>
    </w:p>
    <w:p>
      <w:pPr>
        <w:spacing w:line="249" w:lineRule="auto" w:before="158"/>
        <w:ind w:left="210" w:right="-7" w:firstLine="0"/>
        <w:jc w:val="left"/>
        <w:rPr>
          <w:sz w:val="15"/>
        </w:rPr>
      </w:pPr>
      <w:r>
        <w:rPr>
          <w:w w:val="105"/>
          <w:sz w:val="15"/>
        </w:rPr>
        <w:t>Source: Taylor, A (2002), “A century of current account dynamics”, Journal of International Money and Finance, pp 725- 748.</w:t>
      </w:r>
    </w:p>
    <w:p>
      <w:pPr>
        <w:pStyle w:val="Heading1"/>
        <w:spacing w:line="242" w:lineRule="auto" w:before="94"/>
        <w:ind w:left="171" w:right="9"/>
      </w:pPr>
      <w:r>
        <w:rPr>
          <w:b w:val="0"/>
        </w:rPr>
        <w:br w:type="column"/>
      </w:r>
      <w:r>
        <w:rPr/>
        <w:t>Chart 2: Number of sovereign wealth funds since the 1950s</w:t>
      </w:r>
    </w:p>
    <w:p>
      <w:pPr>
        <w:spacing w:before="83"/>
        <w:ind w:left="0" w:right="226" w:firstLine="0"/>
        <w:jc w:val="right"/>
        <w:rPr>
          <w:sz w:val="16"/>
        </w:rPr>
      </w:pPr>
      <w:r>
        <w:rPr>
          <w:sz w:val="16"/>
        </w:rPr>
        <w:t>Number </w:t>
      </w:r>
      <w:r>
        <w:rPr>
          <w:spacing w:val="3"/>
          <w:sz w:val="16"/>
        </w:rPr>
        <w:t>of</w:t>
      </w:r>
      <w:r>
        <w:rPr>
          <w:spacing w:val="15"/>
          <w:sz w:val="16"/>
        </w:rPr>
        <w:t> </w:t>
      </w:r>
      <w:r>
        <w:rPr>
          <w:spacing w:val="-3"/>
          <w:sz w:val="16"/>
        </w:rPr>
        <w:t>SWFs</w:t>
      </w:r>
    </w:p>
    <w:p>
      <w:pPr>
        <w:spacing w:before="79"/>
        <w:ind w:left="3964" w:right="0" w:firstLine="0"/>
        <w:jc w:val="left"/>
        <w:rPr>
          <w:sz w:val="16"/>
        </w:rPr>
      </w:pPr>
      <w:r>
        <w:rPr/>
        <w:pict>
          <v:group style="position:absolute;margin-left:314.010010pt;margin-top:9.228376pt;width:175pt;height:140.85pt;mso-position-horizontal-relative:page;mso-position-vertical-relative:paragraph;z-index:251676672" coordorigin="6280,185" coordsize="3500,2817">
            <v:shape style="position:absolute;left:6440;top:374;width:3120;height:2626" coordorigin="6440,375" coordsize="3120,2626" path="m6689,2811l6440,2811,6440,3000,6689,3000,6689,2811m7258,2723l7024,2723,7024,3000,7258,3000,7258,2723m7841,2344l7592,2344,7592,3000,7841,3000,7841,2344m8410,1965l8176,1965,8176,3000,8410,3000,8410,1965m8993,1410l8744,1410,8744,3000,8993,3000,8993,1410m9560,375l9328,375,9328,3000,9560,3000,9560,375e" filled="true" fillcolor="#ff9a00" stroked="false">
              <v:path arrowok="t"/>
              <v:fill type="solid"/>
            </v:shape>
            <v:shape style="position:absolute;left:6280;top:185;width:3500;height:2816" coordorigin="6281,185" coordsize="3500,2816" path="m9736,185l9736,3000m9736,3000l9780,3000m9736,2534l9780,2534m9736,2067l9780,2067m9736,1600l9780,1600m9736,1119l9780,1119m9736,652l9780,652m9736,185l9780,185m6281,3000l9736,3000m6281,3000l6281,2956m6864,3000l6864,2956m7433,3000l7433,2956m8016,3000l8016,2956m8584,3000l8584,2956m9167,3000l9167,2956m9736,3000l9736,2956e" filled="false" stroked="true" strokeweight=".06pt" strokecolor="#000000">
              <v:path arrowok="t"/>
              <v:stroke dashstyle="solid"/>
            </v:shape>
            <w10:wrap type="none"/>
          </v:group>
        </w:pict>
      </w:r>
      <w:r>
        <w:rPr>
          <w:spacing w:val="7"/>
          <w:sz w:val="16"/>
        </w:rPr>
        <w:t>30</w:t>
      </w:r>
    </w:p>
    <w:p>
      <w:pPr>
        <w:pStyle w:val="BodyText"/>
        <w:spacing w:before="6"/>
        <w:rPr>
          <w:sz w:val="24"/>
        </w:rPr>
      </w:pPr>
    </w:p>
    <w:p>
      <w:pPr>
        <w:spacing w:before="0"/>
        <w:ind w:left="3964" w:right="0" w:firstLine="0"/>
        <w:jc w:val="left"/>
        <w:rPr>
          <w:sz w:val="16"/>
        </w:rPr>
      </w:pPr>
      <w:r>
        <w:rPr>
          <w:spacing w:val="7"/>
          <w:sz w:val="16"/>
        </w:rPr>
        <w:t>25</w:t>
      </w:r>
    </w:p>
    <w:p>
      <w:pPr>
        <w:pStyle w:val="BodyText"/>
        <w:spacing w:before="6"/>
        <w:rPr>
          <w:sz w:val="24"/>
        </w:rPr>
      </w:pPr>
    </w:p>
    <w:p>
      <w:pPr>
        <w:spacing w:before="0"/>
        <w:ind w:left="3964" w:right="0" w:firstLine="0"/>
        <w:jc w:val="left"/>
        <w:rPr>
          <w:sz w:val="16"/>
        </w:rPr>
      </w:pPr>
      <w:r>
        <w:rPr>
          <w:spacing w:val="7"/>
          <w:sz w:val="16"/>
        </w:rPr>
        <w:t>20</w:t>
      </w:r>
    </w:p>
    <w:p>
      <w:pPr>
        <w:pStyle w:val="BodyText"/>
        <w:spacing w:before="10"/>
        <w:rPr>
          <w:sz w:val="25"/>
        </w:rPr>
      </w:pPr>
    </w:p>
    <w:p>
      <w:pPr>
        <w:spacing w:before="0"/>
        <w:ind w:left="3964" w:right="0" w:firstLine="0"/>
        <w:jc w:val="left"/>
        <w:rPr>
          <w:sz w:val="16"/>
        </w:rPr>
      </w:pPr>
      <w:r>
        <w:rPr>
          <w:spacing w:val="7"/>
          <w:sz w:val="16"/>
        </w:rPr>
        <w:t>15</w:t>
      </w:r>
    </w:p>
    <w:p>
      <w:pPr>
        <w:pStyle w:val="BodyText"/>
        <w:spacing w:before="6"/>
        <w:rPr>
          <w:sz w:val="24"/>
        </w:rPr>
      </w:pPr>
    </w:p>
    <w:p>
      <w:pPr>
        <w:spacing w:before="1"/>
        <w:ind w:left="3964" w:right="0" w:firstLine="0"/>
        <w:jc w:val="left"/>
        <w:rPr>
          <w:sz w:val="16"/>
        </w:rPr>
      </w:pPr>
      <w:r>
        <w:rPr>
          <w:spacing w:val="7"/>
          <w:sz w:val="16"/>
        </w:rPr>
        <w:t>10</w:t>
      </w:r>
    </w:p>
    <w:p>
      <w:pPr>
        <w:pStyle w:val="BodyText"/>
        <w:spacing w:before="6"/>
        <w:rPr>
          <w:sz w:val="24"/>
        </w:rPr>
      </w:pPr>
    </w:p>
    <w:p>
      <w:pPr>
        <w:spacing w:before="0"/>
        <w:ind w:left="3964" w:right="0" w:firstLine="0"/>
        <w:jc w:val="left"/>
        <w:rPr>
          <w:sz w:val="16"/>
        </w:rPr>
      </w:pPr>
      <w:r>
        <w:rPr>
          <w:w w:val="100"/>
          <w:sz w:val="16"/>
        </w:rPr>
        <w:t>5</w:t>
      </w:r>
    </w:p>
    <w:p>
      <w:pPr>
        <w:pStyle w:val="BodyText"/>
        <w:spacing w:before="7"/>
        <w:rPr>
          <w:sz w:val="24"/>
        </w:rPr>
      </w:pPr>
    </w:p>
    <w:p>
      <w:pPr>
        <w:spacing w:before="0"/>
        <w:ind w:left="3964" w:right="0" w:firstLine="0"/>
        <w:jc w:val="left"/>
        <w:rPr>
          <w:sz w:val="16"/>
        </w:rPr>
      </w:pPr>
      <w:r>
        <w:rPr>
          <w:w w:val="100"/>
          <w:sz w:val="16"/>
        </w:rPr>
        <w:t>0</w:t>
      </w:r>
    </w:p>
    <w:p>
      <w:pPr>
        <w:spacing w:before="50"/>
        <w:ind w:left="479" w:right="0" w:firstLine="0"/>
        <w:jc w:val="left"/>
        <w:rPr>
          <w:sz w:val="16"/>
        </w:rPr>
      </w:pPr>
      <w:r>
        <w:rPr>
          <w:sz w:val="16"/>
        </w:rPr>
        <w:t>1950s 1960s 1970s 1980s 1990s 2000s</w:t>
      </w:r>
    </w:p>
    <w:p>
      <w:pPr>
        <w:spacing w:before="158"/>
        <w:ind w:left="171" w:right="0" w:firstLine="0"/>
        <w:jc w:val="left"/>
        <w:rPr>
          <w:sz w:val="15"/>
        </w:rPr>
      </w:pPr>
      <w:r>
        <w:rPr>
          <w:w w:val="105"/>
          <w:sz w:val="15"/>
        </w:rPr>
        <w:t>Source: Morgan Stanley, Deutsche Bank</w:t>
      </w:r>
    </w:p>
    <w:p>
      <w:pPr>
        <w:spacing w:after="0"/>
        <w:jc w:val="left"/>
        <w:rPr>
          <w:sz w:val="15"/>
        </w:rPr>
        <w:sectPr>
          <w:type w:val="continuous"/>
          <w:pgSz w:w="11900" w:h="16840"/>
          <w:pgMar w:top="1180" w:bottom="280" w:left="1540" w:right="1640"/>
          <w:cols w:num="2" w:equalWidth="0">
            <w:col w:w="4309" w:space="40"/>
            <w:col w:w="4371"/>
          </w:cols>
        </w:sectPr>
      </w:pPr>
    </w:p>
    <w:p>
      <w:pPr>
        <w:pStyle w:val="BodyText"/>
        <w:rPr>
          <w:sz w:val="20"/>
        </w:rPr>
      </w:pPr>
    </w:p>
    <w:p>
      <w:pPr>
        <w:pStyle w:val="BodyText"/>
        <w:rPr>
          <w:sz w:val="20"/>
        </w:rPr>
      </w:pPr>
    </w:p>
    <w:p>
      <w:pPr>
        <w:pStyle w:val="BodyText"/>
        <w:spacing w:before="9"/>
        <w:rPr>
          <w:sz w:val="21"/>
        </w:rPr>
      </w:pPr>
    </w:p>
    <w:p>
      <w:pPr>
        <w:pStyle w:val="Heading1"/>
        <w:spacing w:before="94"/>
      </w:pPr>
      <w:r>
        <w:rPr/>
        <w:t>Global map 1: Current account positions (% of own GDP) in 1997</w:t>
      </w:r>
    </w:p>
    <w:p>
      <w:pPr>
        <w:pStyle w:val="BodyText"/>
        <w:rPr>
          <w:b/>
          <w:sz w:val="20"/>
        </w:rPr>
      </w:pPr>
    </w:p>
    <w:p>
      <w:pPr>
        <w:pStyle w:val="BodyText"/>
        <w:spacing w:before="2"/>
        <w:rPr>
          <w:b/>
          <w:sz w:val="11"/>
        </w:rPr>
      </w:pPr>
      <w:r>
        <w:rPr/>
        <w:drawing>
          <wp:anchor distT="0" distB="0" distL="0" distR="0" allowOverlap="1" layoutInCell="1" locked="0" behindDoc="0" simplePos="0" relativeHeight="11">
            <wp:simplePos x="0" y="0"/>
            <wp:positionH relativeFrom="page">
              <wp:posOffset>1388363</wp:posOffset>
            </wp:positionH>
            <wp:positionV relativeFrom="paragraph">
              <wp:posOffset>106493</wp:posOffset>
            </wp:positionV>
            <wp:extent cx="4722984" cy="2749296"/>
            <wp:effectExtent l="0" t="0" r="0" b="0"/>
            <wp:wrapTopAndBottom/>
            <wp:docPr id="3" name="image3.jpeg"/>
            <wp:cNvGraphicFramePr>
              <a:graphicFrameLocks noChangeAspect="1"/>
            </wp:cNvGraphicFramePr>
            <a:graphic>
              <a:graphicData uri="http://schemas.openxmlformats.org/drawingml/2006/picture">
                <pic:pic>
                  <pic:nvPicPr>
                    <pic:cNvPr id="4" name="image3.jpeg"/>
                    <pic:cNvPicPr/>
                  </pic:nvPicPr>
                  <pic:blipFill>
                    <a:blip r:embed="rId8" cstate="print"/>
                    <a:stretch>
                      <a:fillRect/>
                    </a:stretch>
                  </pic:blipFill>
                  <pic:spPr>
                    <a:xfrm>
                      <a:off x="0" y="0"/>
                      <a:ext cx="4722984" cy="2749296"/>
                    </a:xfrm>
                    <a:prstGeom prst="rect">
                      <a:avLst/>
                    </a:prstGeom>
                  </pic:spPr>
                </pic:pic>
              </a:graphicData>
            </a:graphic>
          </wp:anchor>
        </w:drawing>
      </w:r>
    </w:p>
    <w:p>
      <w:pPr>
        <w:spacing w:before="104"/>
        <w:ind w:left="210" w:right="0" w:firstLine="0"/>
        <w:jc w:val="left"/>
        <w:rPr>
          <w:sz w:val="15"/>
        </w:rPr>
      </w:pPr>
      <w:r>
        <w:rPr>
          <w:w w:val="105"/>
          <w:sz w:val="15"/>
        </w:rPr>
        <w:t>Source: IMF, </w:t>
      </w:r>
      <w:r>
        <w:rPr>
          <w:i/>
          <w:w w:val="105"/>
          <w:sz w:val="15"/>
        </w:rPr>
        <w:t>World Economic Outlook</w:t>
      </w:r>
      <w:r>
        <w:rPr>
          <w:w w:val="105"/>
          <w:sz w:val="15"/>
        </w:rPr>
        <w:t>, 2007</w:t>
      </w:r>
    </w:p>
    <w:p>
      <w:pPr>
        <w:spacing w:after="0"/>
        <w:jc w:val="left"/>
        <w:rPr>
          <w:sz w:val="15"/>
        </w:rPr>
        <w:sectPr>
          <w:type w:val="continuous"/>
          <w:pgSz w:w="11900" w:h="16840"/>
          <w:pgMar w:top="1180" w:bottom="280" w:left="1540" w:right="1640"/>
        </w:sectPr>
      </w:pPr>
    </w:p>
    <w:p>
      <w:pPr>
        <w:pStyle w:val="BodyText"/>
        <w:rPr>
          <w:sz w:val="20"/>
        </w:rPr>
      </w:pPr>
    </w:p>
    <w:p>
      <w:pPr>
        <w:pStyle w:val="BodyText"/>
        <w:rPr>
          <w:sz w:val="20"/>
        </w:rPr>
      </w:pPr>
    </w:p>
    <w:p>
      <w:pPr>
        <w:pStyle w:val="BodyText"/>
        <w:rPr>
          <w:sz w:val="20"/>
        </w:rPr>
      </w:pPr>
    </w:p>
    <w:p>
      <w:pPr>
        <w:pStyle w:val="Heading1"/>
        <w:spacing w:before="230"/>
      </w:pPr>
      <w:r>
        <w:rPr/>
        <w:t>Global map 2: Current account positions (% of own GDP) in 2007</w:t>
      </w:r>
    </w:p>
    <w:p>
      <w:pPr>
        <w:pStyle w:val="BodyText"/>
        <w:rPr>
          <w:b/>
          <w:sz w:val="20"/>
        </w:rPr>
      </w:pPr>
    </w:p>
    <w:p>
      <w:pPr>
        <w:pStyle w:val="BodyText"/>
        <w:rPr>
          <w:b/>
          <w:sz w:val="20"/>
        </w:rPr>
      </w:pPr>
    </w:p>
    <w:p>
      <w:pPr>
        <w:pStyle w:val="BodyText"/>
        <w:rPr>
          <w:b/>
          <w:sz w:val="20"/>
        </w:rPr>
      </w:pPr>
    </w:p>
    <w:p>
      <w:pPr>
        <w:pStyle w:val="BodyText"/>
        <w:spacing w:before="11"/>
        <w:rPr>
          <w:b/>
          <w:sz w:val="27"/>
        </w:rPr>
      </w:pPr>
      <w:r>
        <w:rPr/>
        <w:drawing>
          <wp:anchor distT="0" distB="0" distL="0" distR="0" allowOverlap="1" layoutInCell="1" locked="0" behindDoc="0" simplePos="0" relativeHeight="19">
            <wp:simplePos x="0" y="0"/>
            <wp:positionH relativeFrom="page">
              <wp:posOffset>1388363</wp:posOffset>
            </wp:positionH>
            <wp:positionV relativeFrom="paragraph">
              <wp:posOffset>229128</wp:posOffset>
            </wp:positionV>
            <wp:extent cx="4722984" cy="2749296"/>
            <wp:effectExtent l="0" t="0" r="0" b="0"/>
            <wp:wrapTopAndBottom/>
            <wp:docPr id="5" name="image4.jpeg"/>
            <wp:cNvGraphicFramePr>
              <a:graphicFrameLocks noChangeAspect="1"/>
            </wp:cNvGraphicFramePr>
            <a:graphic>
              <a:graphicData uri="http://schemas.openxmlformats.org/drawingml/2006/picture">
                <pic:pic>
                  <pic:nvPicPr>
                    <pic:cNvPr id="6" name="image4.jpeg"/>
                    <pic:cNvPicPr/>
                  </pic:nvPicPr>
                  <pic:blipFill>
                    <a:blip r:embed="rId9" cstate="print"/>
                    <a:stretch>
                      <a:fillRect/>
                    </a:stretch>
                  </pic:blipFill>
                  <pic:spPr>
                    <a:xfrm>
                      <a:off x="0" y="0"/>
                      <a:ext cx="4722984" cy="2749296"/>
                    </a:xfrm>
                    <a:prstGeom prst="rect">
                      <a:avLst/>
                    </a:prstGeom>
                  </pic:spPr>
                </pic:pic>
              </a:graphicData>
            </a:graphic>
          </wp:anchor>
        </w:drawing>
      </w:r>
    </w:p>
    <w:p>
      <w:pPr>
        <w:spacing w:before="105"/>
        <w:ind w:left="210" w:right="0" w:firstLine="0"/>
        <w:jc w:val="left"/>
        <w:rPr>
          <w:sz w:val="15"/>
        </w:rPr>
      </w:pPr>
      <w:r>
        <w:rPr>
          <w:w w:val="105"/>
          <w:sz w:val="15"/>
        </w:rPr>
        <w:t>Source: IMF, </w:t>
      </w:r>
      <w:r>
        <w:rPr>
          <w:i/>
          <w:w w:val="105"/>
          <w:sz w:val="15"/>
        </w:rPr>
        <w:t>World Economic Outlook</w:t>
      </w:r>
      <w:r>
        <w:rPr>
          <w:w w:val="105"/>
          <w:sz w:val="15"/>
        </w:rPr>
        <w:t>, 2007</w:t>
      </w:r>
    </w:p>
    <w:p>
      <w:pPr>
        <w:pStyle w:val="BodyText"/>
        <w:rPr>
          <w:sz w:val="16"/>
        </w:rPr>
      </w:pPr>
    </w:p>
    <w:p>
      <w:pPr>
        <w:pStyle w:val="BodyText"/>
        <w:rPr>
          <w:sz w:val="16"/>
        </w:rPr>
      </w:pPr>
    </w:p>
    <w:p>
      <w:pPr>
        <w:pStyle w:val="BodyText"/>
        <w:rPr>
          <w:sz w:val="16"/>
        </w:rPr>
      </w:pPr>
    </w:p>
    <w:p>
      <w:pPr>
        <w:pStyle w:val="BodyText"/>
        <w:spacing w:before="8"/>
        <w:rPr>
          <w:sz w:val="22"/>
        </w:rPr>
      </w:pPr>
    </w:p>
    <w:p>
      <w:pPr>
        <w:pStyle w:val="Heading1"/>
        <w:spacing w:line="244" w:lineRule="auto"/>
        <w:ind w:right="4486"/>
      </w:pPr>
      <w:r>
        <w:rPr/>
        <w:t>Chart 3: Global holdings of fx reserves (excluding gold), 1995-2007</w:t>
      </w:r>
    </w:p>
    <w:p>
      <w:pPr>
        <w:spacing w:line="324" w:lineRule="auto" w:before="78"/>
        <w:ind w:left="4134" w:right="4486" w:hanging="88"/>
        <w:jc w:val="left"/>
        <w:rPr>
          <w:sz w:val="16"/>
        </w:rPr>
      </w:pPr>
      <w:r>
        <w:rPr/>
        <w:pict>
          <v:group style="position:absolute;margin-left:97.739998pt;margin-top:4.221701pt;width:182.35pt;height:161.050pt;mso-position-horizontal-relative:page;mso-position-vertical-relative:paragraph;z-index:251680768" coordorigin="1955,84" coordsize="3647,3221">
            <v:shape style="position:absolute;left:2042;top:3013;width:3515;height:249" coordorigin="2042,3014" coordsize="3515,249" path="m3078,3028l2392,3028,2320,3043,2042,3043,2042,3262,5557,3262,5557,3073,3690,3073,3632,3058,3151,3058,3078,3028xm3836,3058l3763,3073,3910,3073,3836,3058xm4799,3028l4727,3028,4668,3043,4114,3043,4040,3058,3967,3073,5557,3073,5557,3058,4931,3058,4872,3043,4799,3028xm3355,3043l3282,3058,3428,3058,3355,3043xm5485,3014l5426,3028,5281,3028,5208,3043,5149,3043,5076,3058,5557,3058,5557,3028,5485,3014xm4450,3028l4391,3028,4318,3043,4522,3043,4450,3028xe" filled="true" fillcolor="#000080" stroked="false">
              <v:path arrowok="t"/>
              <v:fill type="solid"/>
            </v:shape>
            <v:shape style="position:absolute;left:2042;top:2444;width:3515;height:628" coordorigin="2042,2445" coordsize="3515,628" path="m3836,3058l3632,3058,3690,3073,3763,3073,3836,3058xm4114,3043l3355,3043,3428,3058,3836,3058,3910,3073,3967,3073,4040,3058,4114,3043xm4391,3028l3078,3028,3151,3058,3282,3058,3355,3043,4318,3043,4391,3028xm5281,3028l4799,3028,4872,3043,4931,3058,5076,3058,5149,3043,5208,3043,5281,3028xm3005,2869l2874,2869,2801,2883,2524,2883,2450,2897,2392,2897,2246,2926,2173,2926,2114,2941,2042,2955,2042,3043,2320,3043,2392,3028,5426,3028,5485,3014,5557,3014,5557,2912,3209,2912,3151,2897,3005,2869xm4727,3028l4450,3028,4522,3043,4668,3043,4727,3028xm5557,3014l5485,3014,5557,3028,5557,3014xm3355,2883l3209,2912,5557,2912,5557,2897,3428,2897,3355,2883xm3632,2883l3559,2897,3690,2897,3632,2883xm5557,2445l5485,2474,5426,2518,5353,2561,5281,2591,5208,2635,5149,2663,5076,2693,4931,2722,4872,2737,4727,2737,4668,2781,4522,2781,4450,2795,4391,2795,4318,2810,4244,2839,4172,2839,4114,2853,4040,2869,3967,2883,3836,2883,3763,2897,5557,2897,5557,2445xm2728,2869l2669,2883,2801,2883,2728,2869xe" filled="true" fillcolor="#ff8080" stroked="false">
              <v:path arrowok="t"/>
              <v:fill type="solid"/>
            </v:shape>
            <v:shape style="position:absolute;left:2042;top:1861;width:3515;height:1094" coordorigin="2042,1862" coordsize="3515,1094" path="m4522,2781l2173,2781,2114,2795,2042,2810,2042,2955,2114,2941,2173,2926,2246,2926,2392,2897,2450,2897,2524,2883,2669,2883,2728,2869,4040,2869,4114,2853,4172,2839,4244,2839,4318,2810,4391,2795,4450,2795,4522,2781xm4040,2869l3005,2869,3151,2897,3209,2912,3355,2883,3967,2883,4040,2869xm3632,2883l3355,2883,3428,2897,3559,2897,3632,2883xm3836,2883l3632,2883,3690,2897,3763,2897,3836,2883xm2874,2869l2728,2869,2801,2883,2874,2869xm4727,2737l2524,2737,2450,2751,2392,2751,2320,2765,2246,2781,4668,2781,4727,2737xm3428,2679l3355,2679,3282,2708,3209,2722,2669,2722,2597,2737,4872,2737,4931,2722,2801,2722,2728,2708,5004,2708,5076,2693,3486,2693,3428,2679xm2932,2693l2874,2708,2801,2722,3151,2722,3078,2708,3005,2708,2932,2693xm5557,1862l5485,1921,5426,1993,5371,2037,5255,2131,5196,2178,5136,2220,5076,2255,5004,2284,4931,2300,4872,2314,4799,2314,4727,2329,4668,2402,4595,2416,4522,2416,4450,2445,4391,2489,4244,2547,4172,2561,4114,2591,4040,2606,3967,2649,3836,2649,3763,2679,3559,2679,3486,2693,5076,2693,5111,2679,3690,2679,3632,2663,5149,2663,5208,2635,5281,2591,5353,2561,5426,2518,5485,2474,5557,2445,5557,1862xe" filled="true" fillcolor="#3365ff" stroked="false">
              <v:path arrowok="t"/>
              <v:fill type="solid"/>
            </v:shape>
            <v:shape style="position:absolute;left:2042;top:1672;width:3515;height:1138" coordorigin="2042,1672" coordsize="3515,1138" path="m2173,2781l2114,2781,2042,2810,2114,2795,2173,2781xm2320,2765l2246,2765,2173,2781,2246,2781,2320,2765xm2728,2693l2669,2708,2597,2722,2524,2722,2450,2737,2392,2751,2450,2751,2524,2737,2597,2737,2669,2722,2728,2708,2764,2708,2728,2693xm2764,2708l2728,2708,2801,2722,2764,2708xm2932,2693l2874,2693,2801,2722,2874,2708,2932,2693xm3078,2693l3005,2708,3078,2708,3151,2722,3078,2693xm3355,2679l3209,2708,3151,2722,3209,2722,3282,2708,3355,2679xm3559,2679l3428,2679,3486,2693,3559,2679xm3632,2649l3559,2679,3632,2663,3690,2663,3632,2649xm5557,1672l5510,1730,5462,1788,5415,1847,5366,1904,5316,1960,5263,2013,5208,2063,5149,2110,5089,2159,5023,2202,4952,2235,4877,2254,4799,2255,4727,2284,4668,2372,4595,2387,4522,2387,4450,2416,4391,2459,4318,2489,4244,2533,4172,2547,4114,2576,4040,2591,3967,2635,3836,2635,3763,2663,3632,2663,3690,2679,3763,2679,3836,2649,3967,2649,4040,2606,4114,2591,4172,2561,4244,2547,4391,2489,4450,2445,4522,2416,4595,2416,4668,2402,4727,2329,4799,2314,4872,2314,4931,2300,5004,2284,5076,2255,5136,2220,5196,2178,5255,2131,5371,2037,5426,1993,5485,1921,5557,1862,5557,1672xe" filled="true" fillcolor="#9acc00" stroked="false">
              <v:path arrowok="t"/>
              <v:fill type="solid"/>
            </v:shape>
            <v:shape style="position:absolute;left:2042;top:1292;width:3515;height:1517" coordorigin="2042,1293" coordsize="3515,1517" path="m3836,2635l2524,2635,2450,2663,2392,2663,2320,2679,2173,2708,2114,2722,2042,2751,2042,2810,2114,2781,2173,2781,2246,2765,2320,2765,2392,2751,2450,2737,2524,2722,2597,2722,2669,2708,2728,2693,3282,2693,3355,2679,3559,2679,3632,2649,3800,2649,3836,2635xm2874,2693l2728,2693,2801,2722,2874,2693xm3282,2693l3078,2693,3151,2722,3209,2708,3282,2693xm3078,2693l2932,2693,3005,2708,3078,2693xm3800,2649l3632,2649,3690,2663,3763,2663,3800,2649xm2728,2606l2669,2620,2597,2635,2801,2635,2728,2606xm2932,2606l2874,2606,2801,2635,3151,2635,3115,2620,3005,2620,2932,2606xm5557,1293l5485,1381,5426,1468,5353,1556,5281,1643,5208,1717,5149,1760,5076,1833,5004,1876,4931,1905,4872,1921,4799,1921,4727,1949,4668,2037,4595,2051,4522,2051,4450,2153,4391,2227,4318,2270,4244,2329,4172,2357,4114,2387,4040,2416,3967,2474,3910,2474,3836,2489,3763,2518,3632,2518,3486,2547,3428,2561,3355,2561,3282,2591,3209,2620,3151,2635,3967,2635,4040,2591,4114,2576,4172,2547,4244,2533,4318,2489,4391,2459,4450,2416,4522,2387,4595,2387,4668,2372,4727,2284,4799,2255,4879,2254,4952,2235,5020,2202,5085,2161,5147,2114,5208,2066,5266,2010,5318,1956,5367,1902,5414,1848,5460,1792,5557,1672,5557,1293xm3078,2606l3005,2620,3115,2620,3078,2606xe" filled="true" fillcolor="#ffcc00" stroked="false">
              <v:path arrowok="t"/>
              <v:fill type="solid"/>
            </v:shape>
            <v:shape style="position:absolute;left:2042;top:666;width:3515;height:2085" coordorigin="2042,667" coordsize="3515,2085" path="m2728,2547l2669,2576,2597,2591,2524,2591,2449,2620,2368,2640,2199,2673,2118,2693,2042,2722,2042,2751,2114,2722,2173,2708,2320,2679,2392,2663,2450,2663,2524,2635,2597,2635,2669,2620,2728,2606,3245,2606,3282,2591,3320,2576,2801,2576,2728,2547xm2874,2606l2728,2606,2801,2635,2874,2606xm3245,2606l3078,2606,3151,2635,3209,2620,3245,2606xm3078,2606l2932,2606,3005,2620,3078,2606xm2932,2547l2874,2547,2801,2576,3151,2576,3115,2561,3005,2561,2932,2547xm3910,2474l3486,2474,3428,2489,3355,2504,3282,2533,3209,2547,3151,2576,3320,2576,3355,2561,3428,2561,3486,2547,3632,2518,3763,2518,3836,2489,3910,2474xm3078,2547l3005,2561,3115,2561,3078,2547xm5557,667l5518,739,5480,812,5444,887,5408,961,5372,1036,5335,1109,5296,1182,5254,1253,5208,1322,5149,1381,5076,1483,5004,1541,4931,1585,4872,1629,4799,1658,4727,1701,4668,1819,4595,1862,4522,1876,4450,1993,4391,2066,4318,2125,4244,2198,4172,2241,4114,2284,4040,2314,3967,2387,3910,2402,3836,2402,3763,2445,3632,2445,3559,2474,3967,2474,4040,2416,4114,2387,4172,2357,4244,2329,4318,2270,4391,2227,4450,2153,4522,2051,4595,2051,4668,2037,4727,1949,4799,1921,4872,1921,4931,1905,5004,1876,5076,1833,5149,1760,5208,1717,5281,1643,5353,1556,5426,1468,5485,1381,5557,1293,5557,667xe" filled="true" fillcolor="#ff0000" stroked="false">
              <v:path arrowok="t"/>
              <v:fill type="solid"/>
            </v:shape>
            <v:shape style="position:absolute;left:2042;top:432;width:3560;height:2873" coordorigin="2042,433" coordsize="3560,2873" path="m5557,433l5557,3262m5557,3262l5602,3262m5557,2853l5602,2853m5557,2459l5602,2459m5557,2051l5602,2051m5557,1643l5602,1643m5557,1234l5602,1234m5557,841l5602,841m5557,433l5602,433m2042,3262l5557,3262m2042,3305l2042,3262m2597,3305l2597,3262m3151,3305l3151,3262m3690,3305l3690,3262m4244,3305l4244,3262m4799,3305l4799,3262m5353,3305l5353,3262e" filled="false" stroked="true" strokeweight=".06pt" strokecolor="#000000">
              <v:path arrowok="t"/>
              <v:stroke dashstyle="solid"/>
            </v:shape>
            <v:rect style="position:absolute;left:1954;top:359;width:102;height:102" filled="true" fillcolor="#ffcc00" stroked="false">
              <v:fill type="solid"/>
            </v:rect>
            <v:rect style="position:absolute;left:1954;top:578;width:102;height:102" filled="true" fillcolor="#9acc00" stroked="false">
              <v:fill type="solid"/>
            </v:rect>
            <v:rect style="position:absolute;left:1954;top:797;width:102;height:102" filled="true" fillcolor="#3365ff" stroked="false">
              <v:fill type="solid"/>
            </v:rect>
            <v:rect style="position:absolute;left:1954;top:1015;width:102;height:102" filled="true" fillcolor="#ff8080" stroked="false">
              <v:fill type="solid"/>
            </v:rect>
            <v:rect style="position:absolute;left:1954;top:1234;width:102;height:104" filled="true" fillcolor="#000080" stroked="false">
              <v:fill type="solid"/>
            </v:rect>
            <v:shape style="position:absolute;left:2101;top:84;width:1619;height:1271" type="#_x0000_t202" filled="false" stroked="false">
              <v:textbox inset="0,0,0,0">
                <w:txbxContent>
                  <w:p>
                    <w:pPr>
                      <w:spacing w:line="285" w:lineRule="auto" w:before="0"/>
                      <w:ind w:left="0" w:right="1211" w:firstLine="0"/>
                      <w:jc w:val="both"/>
                      <w:rPr>
                        <w:sz w:val="16"/>
                      </w:rPr>
                    </w:pPr>
                    <w:r>
                      <w:rPr>
                        <w:sz w:val="16"/>
                      </w:rPr>
                      <w:t>China Japan </w:t>
                    </w:r>
                    <w:r>
                      <w:rPr>
                        <w:spacing w:val="-4"/>
                        <w:sz w:val="16"/>
                      </w:rPr>
                      <w:t>Russia</w:t>
                    </w:r>
                  </w:p>
                  <w:p>
                    <w:pPr>
                      <w:spacing w:line="285" w:lineRule="auto" w:before="0"/>
                      <w:ind w:left="0" w:right="658" w:firstLine="0"/>
                      <w:jc w:val="both"/>
                      <w:rPr>
                        <w:sz w:val="16"/>
                      </w:rPr>
                    </w:pPr>
                    <w:r>
                      <w:rPr>
                        <w:sz w:val="16"/>
                      </w:rPr>
                      <w:t>Other Asia (a) Other EMEs</w:t>
                    </w:r>
                  </w:p>
                  <w:p>
                    <w:pPr>
                      <w:spacing w:line="183" w:lineRule="exact" w:before="0"/>
                      <w:ind w:left="0" w:right="0" w:firstLine="0"/>
                      <w:jc w:val="left"/>
                      <w:rPr>
                        <w:sz w:val="16"/>
                      </w:rPr>
                    </w:pPr>
                    <w:r>
                      <w:rPr>
                        <w:sz w:val="16"/>
                      </w:rPr>
                      <w:t>Developed countries (b)</w:t>
                    </w:r>
                  </w:p>
                </w:txbxContent>
              </v:textbox>
              <w10:wrap type="none"/>
            </v:shape>
            <v:shape style="position:absolute;left:5310;top:84;width:290;height:178" type="#_x0000_t202" filled="false" stroked="false">
              <v:textbox inset="0,0,0,0">
                <w:txbxContent>
                  <w:p>
                    <w:pPr>
                      <w:spacing w:line="178" w:lineRule="exact" w:before="0"/>
                      <w:ind w:left="0" w:right="0" w:firstLine="0"/>
                      <w:jc w:val="left"/>
                      <w:rPr>
                        <w:sz w:val="16"/>
                      </w:rPr>
                    </w:pPr>
                    <w:r>
                      <w:rPr>
                        <w:sz w:val="16"/>
                      </w:rPr>
                      <w:t>US$</w:t>
                    </w:r>
                  </w:p>
                </w:txbxContent>
              </v:textbox>
              <w10:wrap type="none"/>
            </v:shape>
            <w10:wrap type="none"/>
          </v:group>
        </w:pict>
      </w:r>
      <w:r>
        <w:rPr/>
        <w:pict>
          <v:rect style="position:absolute;margin-left:97.739998pt;margin-top:7.048996pt;width:5.1pt;height:5.1pt;mso-position-horizontal-relative:page;mso-position-vertical-relative:paragraph;z-index:251681792" filled="true" fillcolor="#ff0000" stroked="false">
            <v:fill type="solid"/>
            <w10:wrap type="none"/>
          </v:rect>
        </w:pict>
      </w:r>
      <w:r>
        <w:rPr>
          <w:sz w:val="16"/>
        </w:rPr>
        <w:t>tn 7</w:t>
      </w:r>
    </w:p>
    <w:p>
      <w:pPr>
        <w:spacing w:before="159"/>
        <w:ind w:left="0" w:right="368" w:firstLine="0"/>
        <w:jc w:val="center"/>
        <w:rPr>
          <w:sz w:val="16"/>
        </w:rPr>
      </w:pPr>
      <w:r>
        <w:rPr>
          <w:w w:val="100"/>
          <w:sz w:val="16"/>
        </w:rPr>
        <w:t>6</w:t>
      </w:r>
    </w:p>
    <w:p>
      <w:pPr>
        <w:pStyle w:val="BodyText"/>
        <w:spacing w:before="3"/>
        <w:rPr>
          <w:sz w:val="18"/>
        </w:rPr>
      </w:pPr>
    </w:p>
    <w:p>
      <w:pPr>
        <w:spacing w:before="0"/>
        <w:ind w:left="0" w:right="368" w:firstLine="0"/>
        <w:jc w:val="center"/>
        <w:rPr>
          <w:sz w:val="16"/>
        </w:rPr>
      </w:pPr>
      <w:r>
        <w:rPr>
          <w:w w:val="100"/>
          <w:sz w:val="16"/>
        </w:rPr>
        <w:t>5</w:t>
      </w:r>
    </w:p>
    <w:p>
      <w:pPr>
        <w:pStyle w:val="BodyText"/>
        <w:spacing w:before="4"/>
        <w:rPr>
          <w:sz w:val="11"/>
        </w:rPr>
      </w:pPr>
    </w:p>
    <w:p>
      <w:pPr>
        <w:spacing w:before="94"/>
        <w:ind w:left="0" w:right="368" w:firstLine="0"/>
        <w:jc w:val="center"/>
        <w:rPr>
          <w:sz w:val="16"/>
        </w:rPr>
      </w:pPr>
      <w:r>
        <w:rPr>
          <w:w w:val="100"/>
          <w:sz w:val="16"/>
        </w:rPr>
        <w:t>4</w:t>
      </w:r>
    </w:p>
    <w:p>
      <w:pPr>
        <w:pStyle w:val="BodyText"/>
        <w:spacing w:before="3"/>
        <w:rPr>
          <w:sz w:val="11"/>
        </w:rPr>
      </w:pPr>
    </w:p>
    <w:p>
      <w:pPr>
        <w:spacing w:before="94"/>
        <w:ind w:left="0" w:right="368" w:firstLine="0"/>
        <w:jc w:val="center"/>
        <w:rPr>
          <w:sz w:val="16"/>
        </w:rPr>
      </w:pPr>
      <w:r>
        <w:rPr>
          <w:w w:val="100"/>
          <w:sz w:val="16"/>
        </w:rPr>
        <w:t>3</w:t>
      </w:r>
    </w:p>
    <w:p>
      <w:pPr>
        <w:pStyle w:val="BodyText"/>
        <w:spacing w:before="5"/>
        <w:rPr>
          <w:sz w:val="11"/>
        </w:rPr>
      </w:pPr>
    </w:p>
    <w:p>
      <w:pPr>
        <w:spacing w:before="94"/>
        <w:ind w:left="0" w:right="368" w:firstLine="0"/>
        <w:jc w:val="center"/>
        <w:rPr>
          <w:sz w:val="16"/>
        </w:rPr>
      </w:pPr>
      <w:r>
        <w:rPr>
          <w:w w:val="100"/>
          <w:sz w:val="16"/>
        </w:rPr>
        <w:t>2</w:t>
      </w:r>
    </w:p>
    <w:p>
      <w:pPr>
        <w:pStyle w:val="BodyText"/>
        <w:spacing w:before="1"/>
        <w:rPr>
          <w:sz w:val="10"/>
        </w:rPr>
      </w:pPr>
    </w:p>
    <w:p>
      <w:pPr>
        <w:spacing w:before="93"/>
        <w:ind w:left="0" w:right="368" w:firstLine="0"/>
        <w:jc w:val="center"/>
        <w:rPr>
          <w:sz w:val="16"/>
        </w:rPr>
      </w:pPr>
      <w:r>
        <w:rPr>
          <w:w w:val="100"/>
          <w:sz w:val="16"/>
        </w:rPr>
        <w:t>1</w:t>
      </w:r>
    </w:p>
    <w:p>
      <w:pPr>
        <w:pStyle w:val="BodyText"/>
        <w:spacing w:before="4"/>
        <w:rPr>
          <w:sz w:val="11"/>
        </w:rPr>
      </w:pPr>
    </w:p>
    <w:p>
      <w:pPr>
        <w:spacing w:before="94"/>
        <w:ind w:left="0" w:right="368" w:firstLine="0"/>
        <w:jc w:val="center"/>
        <w:rPr>
          <w:sz w:val="16"/>
        </w:rPr>
      </w:pPr>
      <w:r>
        <w:rPr>
          <w:w w:val="100"/>
          <w:sz w:val="16"/>
        </w:rPr>
        <w:t>0</w:t>
      </w:r>
    </w:p>
    <w:p>
      <w:pPr>
        <w:tabs>
          <w:tab w:pos="554" w:val="left" w:leader="none"/>
          <w:tab w:pos="1108" w:val="left" w:leader="none"/>
          <w:tab w:pos="2203" w:val="left" w:leader="none"/>
          <w:tab w:pos="2757" w:val="left" w:leader="none"/>
          <w:tab w:pos="3311" w:val="left" w:leader="none"/>
        </w:tabs>
        <w:spacing w:before="50"/>
        <w:ind w:left="0" w:right="4401" w:firstLine="0"/>
        <w:jc w:val="center"/>
        <w:rPr>
          <w:sz w:val="16"/>
        </w:rPr>
      </w:pPr>
      <w:r>
        <w:rPr>
          <w:spacing w:val="5"/>
          <w:sz w:val="16"/>
        </w:rPr>
        <w:t>1995</w:t>
        <w:tab/>
        <w:t>1997</w:t>
        <w:tab/>
        <w:t>1999   </w:t>
      </w:r>
      <w:r>
        <w:rPr>
          <w:spacing w:val="24"/>
          <w:sz w:val="16"/>
        </w:rPr>
        <w:t> </w:t>
      </w:r>
      <w:r>
        <w:rPr>
          <w:spacing w:val="5"/>
          <w:sz w:val="16"/>
        </w:rPr>
        <w:t>2001</w:t>
        <w:tab/>
        <w:t>2003</w:t>
        <w:tab/>
        <w:t>2005</w:t>
        <w:tab/>
      </w:r>
      <w:r>
        <w:rPr>
          <w:spacing w:val="7"/>
          <w:sz w:val="16"/>
        </w:rPr>
        <w:t>2007</w:t>
      </w:r>
    </w:p>
    <w:p>
      <w:pPr>
        <w:spacing w:before="158"/>
        <w:ind w:left="210" w:right="0" w:firstLine="0"/>
        <w:jc w:val="left"/>
        <w:rPr>
          <w:sz w:val="15"/>
        </w:rPr>
      </w:pPr>
      <w:r>
        <w:rPr>
          <w:w w:val="105"/>
          <w:sz w:val="15"/>
        </w:rPr>
        <w:t>Source: International Financial Statistics.</w:t>
      </w:r>
    </w:p>
    <w:p>
      <w:pPr>
        <w:pStyle w:val="ListParagraph"/>
        <w:numPr>
          <w:ilvl w:val="0"/>
          <w:numId w:val="1"/>
        </w:numPr>
        <w:tabs>
          <w:tab w:pos="423" w:val="left" w:leader="none"/>
        </w:tabs>
        <w:spacing w:line="240" w:lineRule="auto" w:before="6" w:after="0"/>
        <w:ind w:left="422" w:right="0" w:hanging="213"/>
        <w:jc w:val="left"/>
        <w:rPr>
          <w:sz w:val="15"/>
        </w:rPr>
      </w:pPr>
      <w:r>
        <w:rPr>
          <w:w w:val="105"/>
          <w:sz w:val="15"/>
        </w:rPr>
        <w:t>Excluding China and</w:t>
      </w:r>
      <w:r>
        <w:rPr>
          <w:spacing w:val="-5"/>
          <w:w w:val="105"/>
          <w:sz w:val="15"/>
        </w:rPr>
        <w:t> </w:t>
      </w:r>
      <w:r>
        <w:rPr>
          <w:w w:val="105"/>
          <w:sz w:val="15"/>
        </w:rPr>
        <w:t>Japan.</w:t>
      </w:r>
    </w:p>
    <w:p>
      <w:pPr>
        <w:pStyle w:val="ListParagraph"/>
        <w:numPr>
          <w:ilvl w:val="0"/>
          <w:numId w:val="1"/>
        </w:numPr>
        <w:tabs>
          <w:tab w:pos="432" w:val="left" w:leader="none"/>
        </w:tabs>
        <w:spacing w:line="240" w:lineRule="auto" w:before="8" w:after="0"/>
        <w:ind w:left="431" w:right="0" w:hanging="222"/>
        <w:jc w:val="left"/>
        <w:rPr>
          <w:sz w:val="15"/>
        </w:rPr>
      </w:pPr>
      <w:r>
        <w:rPr>
          <w:w w:val="105"/>
          <w:sz w:val="15"/>
        </w:rPr>
        <w:t>Excluding Japan.</w:t>
      </w:r>
    </w:p>
    <w:p>
      <w:pPr>
        <w:spacing w:after="0" w:line="240" w:lineRule="auto"/>
        <w:jc w:val="left"/>
        <w:rPr>
          <w:sz w:val="15"/>
        </w:rPr>
        <w:sectPr>
          <w:pgSz w:w="11900" w:h="16840"/>
          <w:pgMar w:top="1600" w:bottom="280" w:left="1540" w:right="1640"/>
        </w:sectPr>
      </w:pPr>
    </w:p>
    <w:p>
      <w:pPr>
        <w:pStyle w:val="BodyText"/>
        <w:rPr>
          <w:sz w:val="20"/>
        </w:rPr>
      </w:pPr>
    </w:p>
    <w:p>
      <w:pPr>
        <w:pStyle w:val="BodyText"/>
        <w:rPr>
          <w:sz w:val="20"/>
        </w:rPr>
      </w:pPr>
    </w:p>
    <w:p>
      <w:pPr>
        <w:pStyle w:val="BodyText"/>
        <w:spacing w:before="3"/>
        <w:rPr>
          <w:sz w:val="20"/>
        </w:rPr>
      </w:pPr>
    </w:p>
    <w:p>
      <w:pPr>
        <w:pStyle w:val="Heading1"/>
        <w:spacing w:line="242" w:lineRule="auto" w:before="94"/>
        <w:ind w:right="4343"/>
      </w:pPr>
      <w:r>
        <w:rPr/>
        <w:t>Chart 4: Assets under management by SWFs relative to other investors and size of capital markets, 2006</w:t>
      </w:r>
      <w:r>
        <w:rPr>
          <w:vertAlign w:val="superscript"/>
        </w:rPr>
        <w:t>(a)</w:t>
      </w:r>
    </w:p>
    <w:p>
      <w:pPr>
        <w:pStyle w:val="BodyText"/>
        <w:spacing w:before="7"/>
        <w:rPr>
          <w:b/>
          <w:sz w:val="20"/>
        </w:rPr>
      </w:pPr>
      <w:r>
        <w:rPr/>
        <w:pict>
          <v:group style="position:absolute;margin-left:92.279999pt;margin-top:13.834582pt;width:191.85pt;height:139.35pt;mso-position-horizontal-relative:page;mso-position-vertical-relative:paragraph;z-index:-251630592;mso-wrap-distance-left:0;mso-wrap-distance-right:0" coordorigin="1846,277" coordsize="3837,2787">
            <v:line style="position:absolute" from="3035,2888" to="3398,2888" stroked="true" strokeweight="5.82pt" strokecolor="#ffcc00">
              <v:stroke dashstyle="solid"/>
            </v:line>
            <v:line style="position:absolute" from="3035,2611" to="3370,2611" stroked="true" strokeweight="5.82pt" strokecolor="#ffcc00">
              <v:stroke dashstyle="solid"/>
            </v:line>
            <v:line style="position:absolute" from="3035,2341" to="3355,2341" stroked="true" strokeweight="5.16pt" strokecolor="#ffcc00">
              <v:stroke dashstyle="solid"/>
            </v:line>
            <v:rect style="position:absolute;left:3034;top:2013;width:117;height:117" filled="true" fillcolor="#ffcc00" stroked="false">
              <v:fill type="solid"/>
            </v:rect>
            <v:rect style="position:absolute;left:3034;top:1736;width:44;height:117" filled="true" fillcolor="#ffcc00" stroked="false">
              <v:fill type="solid"/>
            </v:rect>
            <v:rect style="position:absolute;left:3034;top:1459;width:29;height:117" filled="true" fillcolor="#ffcc00" stroked="false">
              <v:fill type="solid"/>
            </v:rect>
            <v:line style="position:absolute" from="3035,970" to="5090,970" stroked="true" strokeweight="5.1pt" strokecolor="#9a9aff">
              <v:stroke dashstyle="solid"/>
            </v:line>
            <v:line style="position:absolute" from="3035,700" to="3836,700" stroked="true" strokeweight="5.82pt" strokecolor="#9a9aff">
              <v:stroke dashstyle="solid"/>
            </v:line>
            <v:line style="position:absolute" from="3035,424" to="3341,424" stroked="true" strokeweight="5.88pt" strokecolor="#9a9aff">
              <v:stroke dashstyle="solid"/>
            </v:line>
            <v:line style="position:absolute" from="3034,3019" to="5616,3019" stroked="true" strokeweight=".06pt" strokecolor="#000000">
              <v:stroke dashstyle="solid"/>
            </v:line>
            <v:line style="position:absolute" from="3034,3064" to="3034,3019" stroked="true" strokeweight=".06pt" strokecolor="#000000">
              <v:stroke dashstyle="solid"/>
            </v:line>
            <v:line style="position:absolute" from="3472,3064" to="3472,3019" stroked="true" strokeweight=".06pt" strokecolor="#000000">
              <v:stroke dashstyle="solid"/>
            </v:line>
            <v:line style="position:absolute" from="3895,3064" to="3895,3019" stroked="true" strokeweight=".06pt" strokecolor="#000000">
              <v:stroke dashstyle="solid"/>
            </v:line>
            <v:line style="position:absolute" from="4332,3064" to="4332,3019" stroked="true" strokeweight=".06pt" strokecolor="#000000">
              <v:stroke dashstyle="solid"/>
            </v:line>
            <v:line style="position:absolute" from="4756,3064" to="4756,3019" stroked="true" strokeweight=".06pt" strokecolor="#000000">
              <v:stroke dashstyle="solid"/>
            </v:line>
            <v:line style="position:absolute" from="5194,3064" to="5194,3019" stroked="true" strokeweight=".06pt" strokecolor="#000000">
              <v:stroke dashstyle="solid"/>
            </v:line>
            <v:line style="position:absolute" from="5616,3064" to="5616,3019" stroked="true" strokeweight=".06pt" strokecolor="#000000">
              <v:stroke dashstyle="solid"/>
            </v:line>
            <v:line style="position:absolute" from="3034,277" to="3034,3019" stroked="true" strokeweight=".06pt" strokecolor="#000000">
              <v:stroke dashstyle="solid"/>
            </v:line>
            <v:line style="position:absolute" from="2990,3019" to="3034,3019" stroked="true" strokeweight=".06pt" strokecolor="#000000">
              <v:stroke dashstyle="solid"/>
            </v:line>
            <v:line style="position:absolute" from="2990,2742" to="3034,2742" stroked="true" strokeweight=".06pt" strokecolor="#000000">
              <v:stroke dashstyle="solid"/>
            </v:line>
            <v:line style="position:absolute" from="2990,2465" to="3034,2465" stroked="true" strokeweight=".06pt" strokecolor="#000000">
              <v:stroke dashstyle="solid"/>
            </v:line>
            <v:line style="position:absolute" from="2990,2203" to="3034,2203" stroked="true" strokeweight=".06pt" strokecolor="#000000">
              <v:stroke dashstyle="solid"/>
            </v:line>
            <v:line style="position:absolute" from="2990,1926" to="3034,1926" stroked="true" strokeweight=".06pt" strokecolor="#000000">
              <v:stroke dashstyle="solid"/>
            </v:line>
            <v:line style="position:absolute" from="2990,1649" to="3034,1649" stroked="true" strokeweight=".06pt" strokecolor="#000000">
              <v:stroke dashstyle="solid"/>
            </v:line>
            <v:line style="position:absolute" from="2990,1372" to="3034,1372" stroked="true" strokeweight=".06pt" strokecolor="#000000">
              <v:stroke dashstyle="solid"/>
            </v:line>
            <v:line style="position:absolute" from="2990,1094" to="3034,1094" stroked="true" strokeweight=".06pt" strokecolor="#000000">
              <v:stroke dashstyle="solid"/>
            </v:line>
            <v:line style="position:absolute" from="2990,832" to="3034,832" stroked="true" strokeweight=".06pt" strokecolor="#000000">
              <v:stroke dashstyle="solid"/>
            </v:line>
            <v:line style="position:absolute" from="2990,554" to="3034,554" stroked="true" strokeweight=".06pt" strokecolor="#000000">
              <v:stroke dashstyle="solid"/>
            </v:line>
            <v:line style="position:absolute" from="2990,277" to="3034,277" stroked="true" strokeweight=".06pt" strokecolor="#000000">
              <v:stroke dashstyle="solid"/>
            </v:line>
            <v:line style="position:absolute" from="1846,1088" to="5639,1088" stroked="true" strokeweight=".729pt" strokecolor="#010101">
              <v:stroke dashstyle="solid"/>
            </v:line>
            <v:shape style="position:absolute;left:2167;top:1657;width:1560;height:248" coordorigin="2167,1657" coordsize="1560,248" path="m2947,1657l2832,1659,2722,1663,2618,1669,2522,1677,2435,1688,2359,1700,2293,1714,2200,1745,2167,1781,2176,1799,2240,1833,2359,1862,2435,1874,2522,1885,2618,1893,2722,1899,2832,1903,2947,1904,3062,1903,3172,1899,3276,1893,3372,1885,3459,1874,3536,1862,3602,1848,3694,1817,3727,1781,3719,1763,3655,1729,3536,1700,3459,1688,3372,1677,3276,1669,3172,1663,3062,1659,2947,1657xe" filled="false" stroked="true" strokeweight=".729pt" strokecolor="#010101">
              <v:path arrowok="t"/>
              <v:stroke dashstyle="solid"/>
            </v:shape>
            <v:shape style="position:absolute;left:1852;top:308;width:1103;height:2657" type="#_x0000_t202" filled="false" stroked="false">
              <v:textbox inset="0,0,0,0">
                <w:txbxContent>
                  <w:p>
                    <w:pPr>
                      <w:spacing w:line="362" w:lineRule="auto" w:before="0"/>
                      <w:ind w:left="875" w:right="18" w:hanging="161"/>
                      <w:jc w:val="right"/>
                      <w:rPr>
                        <w:sz w:val="16"/>
                      </w:rPr>
                    </w:pPr>
                    <w:r>
                      <w:rPr>
                        <w:spacing w:val="3"/>
                        <w:sz w:val="16"/>
                      </w:rPr>
                      <w:t>EME</w:t>
                    </w:r>
                    <w:r>
                      <w:rPr>
                        <w:spacing w:val="3"/>
                        <w:w w:val="100"/>
                        <w:sz w:val="16"/>
                      </w:rPr>
                      <w:t> </w:t>
                    </w:r>
                    <w:r>
                      <w:rPr>
                        <w:sz w:val="16"/>
                      </w:rPr>
                      <w:t>US</w:t>
                    </w:r>
                  </w:p>
                  <w:p>
                    <w:pPr>
                      <w:spacing w:line="362" w:lineRule="auto" w:before="0"/>
                      <w:ind w:left="116" w:right="30" w:firstLine="525"/>
                      <w:jc w:val="right"/>
                      <w:rPr>
                        <w:sz w:val="16"/>
                      </w:rPr>
                    </w:pPr>
                    <w:r>
                      <w:rPr>
                        <w:spacing w:val="-3"/>
                        <w:sz w:val="16"/>
                      </w:rPr>
                      <w:t>Global </w:t>
                    </w:r>
                    <w:r>
                      <w:rPr>
                        <w:spacing w:val="5"/>
                        <w:sz w:val="16"/>
                      </w:rPr>
                      <w:t>Private</w:t>
                    </w:r>
                    <w:r>
                      <w:rPr>
                        <w:spacing w:val="9"/>
                        <w:sz w:val="16"/>
                      </w:rPr>
                      <w:t> </w:t>
                    </w:r>
                    <w:r>
                      <w:rPr>
                        <w:sz w:val="16"/>
                      </w:rPr>
                      <w:t>equity</w:t>
                    </w:r>
                    <w:r>
                      <w:rPr>
                        <w:w w:val="100"/>
                        <w:sz w:val="16"/>
                      </w:rPr>
                      <w:t> </w:t>
                    </w:r>
                    <w:r>
                      <w:rPr>
                        <w:spacing w:val="-3"/>
                        <w:sz w:val="16"/>
                      </w:rPr>
                      <w:t>Hedge</w:t>
                    </w:r>
                    <w:r>
                      <w:rPr>
                        <w:spacing w:val="-2"/>
                        <w:sz w:val="16"/>
                      </w:rPr>
                      <w:t> </w:t>
                    </w:r>
                    <w:r>
                      <w:rPr>
                        <w:sz w:val="16"/>
                      </w:rPr>
                      <w:t>Funds</w:t>
                    </w:r>
                  </w:p>
                  <w:p>
                    <w:pPr>
                      <w:spacing w:line="168" w:lineRule="exact" w:before="0"/>
                      <w:ind w:left="686" w:right="0" w:firstLine="0"/>
                      <w:jc w:val="left"/>
                      <w:rPr>
                        <w:sz w:val="16"/>
                      </w:rPr>
                    </w:pPr>
                    <w:r>
                      <w:rPr>
                        <w:spacing w:val="-3"/>
                        <w:sz w:val="16"/>
                      </w:rPr>
                      <w:t>SWFs</w:t>
                    </w:r>
                  </w:p>
                  <w:p>
                    <w:pPr>
                      <w:spacing w:line="362" w:lineRule="auto" w:before="84"/>
                      <w:ind w:left="0" w:right="30" w:firstLine="44"/>
                      <w:jc w:val="right"/>
                      <w:rPr>
                        <w:sz w:val="16"/>
                      </w:rPr>
                    </w:pPr>
                    <w:r>
                      <w:rPr>
                        <w:sz w:val="16"/>
                      </w:rPr>
                      <w:t>FX</w:t>
                    </w:r>
                    <w:r>
                      <w:rPr>
                        <w:spacing w:val="11"/>
                        <w:sz w:val="16"/>
                      </w:rPr>
                      <w:t> </w:t>
                    </w:r>
                    <w:r>
                      <w:rPr>
                        <w:sz w:val="16"/>
                      </w:rPr>
                      <w:t>reserves</w:t>
                    </w:r>
                    <w:r>
                      <w:rPr>
                        <w:spacing w:val="8"/>
                        <w:sz w:val="16"/>
                      </w:rPr>
                      <w:t> </w:t>
                    </w:r>
                    <w:r>
                      <w:rPr>
                        <w:spacing w:val="2"/>
                        <w:sz w:val="16"/>
                      </w:rPr>
                      <w:t>(a)</w:t>
                    </w:r>
                    <w:r>
                      <w:rPr>
                        <w:w w:val="100"/>
                        <w:sz w:val="16"/>
                      </w:rPr>
                      <w:t> </w:t>
                    </w:r>
                    <w:r>
                      <w:rPr>
                        <w:sz w:val="16"/>
                      </w:rPr>
                      <w:t>Insurance</w:t>
                    </w:r>
                    <w:r>
                      <w:rPr>
                        <w:spacing w:val="16"/>
                        <w:sz w:val="16"/>
                      </w:rPr>
                      <w:t> </w:t>
                    </w:r>
                    <w:r>
                      <w:rPr>
                        <w:sz w:val="16"/>
                      </w:rPr>
                      <w:t>assets</w:t>
                    </w:r>
                    <w:r>
                      <w:rPr>
                        <w:w w:val="100"/>
                        <w:sz w:val="16"/>
                      </w:rPr>
                      <w:t> </w:t>
                    </w:r>
                    <w:r>
                      <w:rPr>
                        <w:sz w:val="16"/>
                      </w:rPr>
                      <w:t>Mutual</w:t>
                    </w:r>
                    <w:r>
                      <w:rPr>
                        <w:spacing w:val="-3"/>
                        <w:sz w:val="16"/>
                      </w:rPr>
                      <w:t> </w:t>
                    </w:r>
                    <w:r>
                      <w:rPr>
                        <w:sz w:val="16"/>
                      </w:rPr>
                      <w:t>Funds</w:t>
                    </w:r>
                  </w:p>
                  <w:p>
                    <w:pPr>
                      <w:spacing w:line="182" w:lineRule="exact" w:before="0"/>
                      <w:ind w:left="0" w:right="30" w:firstLine="0"/>
                      <w:jc w:val="right"/>
                      <w:rPr>
                        <w:sz w:val="16"/>
                      </w:rPr>
                    </w:pPr>
                    <w:r>
                      <w:rPr>
                        <w:spacing w:val="3"/>
                        <w:sz w:val="16"/>
                      </w:rPr>
                      <w:t>Pension</w:t>
                    </w:r>
                    <w:r>
                      <w:rPr>
                        <w:spacing w:val="4"/>
                        <w:sz w:val="16"/>
                      </w:rPr>
                      <w:t> </w:t>
                    </w:r>
                    <w:r>
                      <w:rPr>
                        <w:sz w:val="16"/>
                      </w:rPr>
                      <w:t>Funds</w:t>
                    </w:r>
                  </w:p>
                </w:txbxContent>
              </v:textbox>
              <w10:wrap type="none"/>
            </v:shape>
            <v:shape style="position:absolute;left:4288;top:370;width:1394;height:382" type="#_x0000_t202" filled="false" stroked="false">
              <v:textbox inset="0,0,0,0">
                <w:txbxContent>
                  <w:p>
                    <w:pPr>
                      <w:spacing w:line="266" w:lineRule="auto" w:before="0"/>
                      <w:ind w:left="0" w:right="0" w:firstLine="0"/>
                      <w:jc w:val="left"/>
                      <w:rPr>
                        <w:b/>
                        <w:sz w:val="16"/>
                      </w:rPr>
                    </w:pPr>
                    <w:r>
                      <w:rPr>
                        <w:b/>
                        <w:sz w:val="16"/>
                      </w:rPr>
                      <w:t>Size of equity and bond markets</w:t>
                    </w:r>
                  </w:p>
                </w:txbxContent>
              </v:textbox>
              <w10:wrap type="none"/>
            </v:shape>
            <v:shape style="position:absolute;left:4347;top:1857;width:1224;height:587" type="#_x0000_t202" filled="false" stroked="false">
              <v:textbox inset="0,0,0,0">
                <w:txbxContent>
                  <w:p>
                    <w:pPr>
                      <w:spacing w:line="178" w:lineRule="exact" w:before="0"/>
                      <w:ind w:left="0" w:right="0" w:firstLine="0"/>
                      <w:jc w:val="left"/>
                      <w:rPr>
                        <w:b/>
                        <w:sz w:val="16"/>
                      </w:rPr>
                    </w:pPr>
                    <w:r>
                      <w:rPr>
                        <w:b/>
                        <w:sz w:val="16"/>
                      </w:rPr>
                      <w:t>Assets under</w:t>
                    </w:r>
                  </w:p>
                  <w:p>
                    <w:pPr>
                      <w:spacing w:line="266" w:lineRule="auto" w:before="21"/>
                      <w:ind w:left="0" w:right="0" w:firstLine="0"/>
                      <w:jc w:val="left"/>
                      <w:rPr>
                        <w:sz w:val="16"/>
                      </w:rPr>
                    </w:pPr>
                    <w:r>
                      <w:rPr>
                        <w:b/>
                        <w:sz w:val="16"/>
                      </w:rPr>
                      <w:t>management by type of investo</w:t>
                    </w:r>
                    <w:r>
                      <w:rPr>
                        <w:sz w:val="16"/>
                      </w:rPr>
                      <w:t>r</w:t>
                    </w:r>
                  </w:p>
                </w:txbxContent>
              </v:textbox>
              <w10:wrap type="none"/>
            </v:shape>
            <w10:wrap type="topAndBottom"/>
          </v:group>
        </w:pict>
      </w:r>
    </w:p>
    <w:p>
      <w:pPr>
        <w:tabs>
          <w:tab w:pos="1845" w:val="left" w:leader="none"/>
          <w:tab w:pos="2267" w:val="left" w:leader="none"/>
          <w:tab w:pos="2705" w:val="left" w:leader="none"/>
          <w:tab w:pos="3084" w:val="left" w:leader="none"/>
        </w:tabs>
        <w:spacing w:before="52"/>
        <w:ind w:left="1450" w:right="0" w:firstLine="0"/>
        <w:jc w:val="left"/>
        <w:rPr>
          <w:sz w:val="16"/>
        </w:rPr>
      </w:pPr>
      <w:r>
        <w:rPr>
          <w:sz w:val="16"/>
        </w:rPr>
        <w:t>0</w:t>
        <w:tab/>
      </w:r>
      <w:r>
        <w:rPr>
          <w:spacing w:val="3"/>
          <w:sz w:val="16"/>
        </w:rPr>
        <w:t>25</w:t>
        <w:tab/>
        <w:t>50</w:t>
        <w:tab/>
        <w:t>75</w:t>
        <w:tab/>
      </w:r>
      <w:r>
        <w:rPr>
          <w:spacing w:val="4"/>
          <w:sz w:val="16"/>
        </w:rPr>
        <w:t>100    125   </w:t>
      </w:r>
      <w:r>
        <w:rPr>
          <w:spacing w:val="6"/>
          <w:sz w:val="16"/>
        </w:rPr>
        <w:t> </w:t>
      </w:r>
      <w:r>
        <w:rPr>
          <w:spacing w:val="7"/>
          <w:sz w:val="16"/>
        </w:rPr>
        <w:t>150</w:t>
      </w:r>
    </w:p>
    <w:p>
      <w:pPr>
        <w:spacing w:before="79"/>
        <w:ind w:left="0" w:right="761" w:firstLine="0"/>
        <w:jc w:val="center"/>
        <w:rPr>
          <w:sz w:val="16"/>
        </w:rPr>
      </w:pPr>
      <w:r>
        <w:rPr>
          <w:sz w:val="16"/>
        </w:rPr>
        <w:t>US$tn</w:t>
      </w:r>
    </w:p>
    <w:p>
      <w:pPr>
        <w:spacing w:line="249" w:lineRule="auto" w:before="143"/>
        <w:ind w:left="210" w:right="4767" w:firstLine="0"/>
        <w:jc w:val="left"/>
        <w:rPr>
          <w:sz w:val="15"/>
        </w:rPr>
      </w:pPr>
      <w:r>
        <w:rPr>
          <w:w w:val="105"/>
          <w:sz w:val="15"/>
        </w:rPr>
        <w:t>(a) FX reserve holdings and estimates of SWF assets under management are for 2007.</w:t>
      </w:r>
    </w:p>
    <w:p>
      <w:pPr>
        <w:spacing w:line="249" w:lineRule="auto" w:before="0"/>
        <w:ind w:left="210" w:right="4343" w:firstLine="0"/>
        <w:jc w:val="left"/>
        <w:rPr>
          <w:sz w:val="15"/>
        </w:rPr>
      </w:pPr>
      <w:r>
        <w:rPr>
          <w:w w:val="105"/>
          <w:sz w:val="15"/>
        </w:rPr>
        <w:t>Source: IMF </w:t>
      </w:r>
      <w:r>
        <w:rPr>
          <w:i/>
          <w:w w:val="105"/>
          <w:sz w:val="15"/>
        </w:rPr>
        <w:t>GFSR </w:t>
      </w:r>
      <w:r>
        <w:rPr>
          <w:w w:val="105"/>
          <w:sz w:val="15"/>
        </w:rPr>
        <w:t>September 2007, McKinsey and Co., International Financial Statistics, various estimates of SWF assets under management.</w:t>
      </w:r>
    </w:p>
    <w:p>
      <w:pPr>
        <w:spacing w:after="0" w:line="249" w:lineRule="auto"/>
        <w:jc w:val="left"/>
        <w:rPr>
          <w:sz w:val="15"/>
        </w:rPr>
        <w:sectPr>
          <w:pgSz w:w="11900" w:h="16840"/>
          <w:pgMar w:top="1600" w:bottom="280" w:left="1540" w:right="1640"/>
        </w:sectPr>
      </w:pPr>
    </w:p>
    <w:p>
      <w:pPr>
        <w:pStyle w:val="BodyText"/>
        <w:rPr>
          <w:sz w:val="20"/>
        </w:rPr>
      </w:pPr>
      <w:r>
        <w:rPr/>
        <w:pict>
          <v:shape style="position:absolute;margin-left:96.193001pt;margin-top:630.947876pt;width:221.65pt;height:47.7pt;mso-position-horizontal-relative:page;mso-position-vertical-relative:page;z-index:251694080" type="#_x0000_t202" filled="false" stroked="false">
            <v:textbox inset="0,0,0,0" style="layout-flow:vertical;mso-layout-flow-alt:bottom-to-top">
              <w:txbxContent>
                <w:p>
                  <w:pPr>
                    <w:spacing w:line="192" w:lineRule="auto" w:before="43"/>
                    <w:ind w:left="282" w:right="34" w:firstLine="73"/>
                    <w:jc w:val="right"/>
                    <w:rPr>
                      <w:sz w:val="16"/>
                    </w:rPr>
                  </w:pPr>
                  <w:r>
                    <w:rPr>
                      <w:sz w:val="16"/>
                    </w:rPr>
                    <w:t>Belgium </w:t>
                  </w:r>
                  <w:r>
                    <w:rPr>
                      <w:spacing w:val="3"/>
                      <w:sz w:val="16"/>
                    </w:rPr>
                    <w:t>Germany</w:t>
                  </w:r>
                </w:p>
                <w:p>
                  <w:pPr>
                    <w:spacing w:line="147" w:lineRule="exact" w:before="0"/>
                    <w:ind w:left="662" w:right="0" w:firstLine="0"/>
                    <w:jc w:val="left"/>
                    <w:rPr>
                      <w:sz w:val="16"/>
                    </w:rPr>
                  </w:pPr>
                  <w:r>
                    <w:rPr>
                      <w:sz w:val="16"/>
                    </w:rPr>
                    <w:t>UK</w:t>
                  </w:r>
                </w:p>
                <w:p>
                  <w:pPr>
                    <w:spacing w:line="189" w:lineRule="auto" w:before="13"/>
                    <w:ind w:left="20" w:right="52" w:firstLine="554"/>
                    <w:jc w:val="right"/>
                    <w:rPr>
                      <w:sz w:val="16"/>
                    </w:rPr>
                  </w:pPr>
                  <w:r>
                    <w:rPr>
                      <w:sz w:val="16"/>
                    </w:rPr>
                    <w:t>Italy </w:t>
                  </w:r>
                  <w:r>
                    <w:rPr>
                      <w:spacing w:val="2"/>
                      <w:sz w:val="16"/>
                    </w:rPr>
                    <w:t>Netherlenads</w:t>
                  </w:r>
                </w:p>
                <w:p>
                  <w:pPr>
                    <w:spacing w:line="189" w:lineRule="auto" w:before="15"/>
                    <w:ind w:left="442" w:right="49" w:hanging="15"/>
                    <w:jc w:val="both"/>
                    <w:rPr>
                      <w:sz w:val="16"/>
                    </w:rPr>
                  </w:pPr>
                  <w:r>
                    <w:rPr>
                      <w:sz w:val="16"/>
                    </w:rPr>
                    <w:t>Ireland France Japan</w:t>
                  </w:r>
                </w:p>
                <w:p>
                  <w:pPr>
                    <w:spacing w:line="150" w:lineRule="exact" w:before="0"/>
                    <w:ind w:left="705" w:right="0" w:firstLine="0"/>
                    <w:jc w:val="left"/>
                    <w:rPr>
                      <w:sz w:val="16"/>
                    </w:rPr>
                  </w:pPr>
                  <w:r>
                    <w:rPr>
                      <w:sz w:val="16"/>
                    </w:rPr>
                    <w:t>US</w:t>
                  </w:r>
                </w:p>
                <w:p>
                  <w:pPr>
                    <w:spacing w:line="194" w:lineRule="auto" w:before="9"/>
                    <w:ind w:left="93" w:right="38" w:firstLine="393"/>
                    <w:jc w:val="right"/>
                    <w:rPr>
                      <w:sz w:val="16"/>
                    </w:rPr>
                  </w:pPr>
                  <w:r>
                    <w:rPr>
                      <w:spacing w:val="2"/>
                      <w:sz w:val="16"/>
                    </w:rPr>
                    <w:t>Korea </w:t>
                  </w:r>
                  <w:r>
                    <w:rPr>
                      <w:spacing w:val="3"/>
                      <w:sz w:val="16"/>
                    </w:rPr>
                    <w:t>Portugal</w:t>
                  </w:r>
                  <w:r>
                    <w:rPr>
                      <w:w w:val="100"/>
                      <w:sz w:val="16"/>
                    </w:rPr>
                    <w:t> </w:t>
                  </w:r>
                  <w:r>
                    <w:rPr>
                      <w:sz w:val="16"/>
                    </w:rPr>
                    <w:t>Czech</w:t>
                  </w:r>
                  <w:r>
                    <w:rPr>
                      <w:spacing w:val="16"/>
                      <w:sz w:val="16"/>
                    </w:rPr>
                    <w:t> </w:t>
                  </w:r>
                  <w:r>
                    <w:rPr>
                      <w:sz w:val="16"/>
                    </w:rPr>
                    <w:t>Rep.</w:t>
                  </w:r>
                  <w:r>
                    <w:rPr>
                      <w:w w:val="100"/>
                      <w:sz w:val="16"/>
                    </w:rPr>
                    <w:t> </w:t>
                  </w:r>
                  <w:r>
                    <w:rPr>
                      <w:sz w:val="16"/>
                    </w:rPr>
                    <w:t>Slovak</w:t>
                  </w:r>
                  <w:r>
                    <w:rPr>
                      <w:spacing w:val="20"/>
                      <w:sz w:val="16"/>
                    </w:rPr>
                    <w:t> </w:t>
                  </w:r>
                  <w:r>
                    <w:rPr>
                      <w:sz w:val="16"/>
                    </w:rPr>
                    <w:t>Rep.</w:t>
                  </w:r>
                  <w:r>
                    <w:rPr>
                      <w:spacing w:val="7"/>
                      <w:w w:val="100"/>
                      <w:sz w:val="16"/>
                    </w:rPr>
                    <w:t> </w:t>
                  </w:r>
                  <w:r>
                    <w:rPr>
                      <w:spacing w:val="3"/>
                      <w:sz w:val="16"/>
                    </w:rPr>
                    <w:t>Denmark</w:t>
                  </w:r>
                </w:p>
                <w:p>
                  <w:pPr>
                    <w:spacing w:line="194" w:lineRule="auto" w:before="13"/>
                    <w:ind w:left="326" w:right="0" w:firstLine="204"/>
                    <w:jc w:val="left"/>
                    <w:rPr>
                      <w:sz w:val="16"/>
                    </w:rPr>
                  </w:pPr>
                  <w:r>
                    <w:rPr>
                      <w:sz w:val="16"/>
                    </w:rPr>
                    <w:t>Spain Austria </w:t>
                  </w:r>
                  <w:r>
                    <w:rPr>
                      <w:spacing w:val="2"/>
                      <w:sz w:val="16"/>
                    </w:rPr>
                    <w:t>Norway </w:t>
                  </w:r>
                  <w:r>
                    <w:rPr>
                      <w:sz w:val="16"/>
                    </w:rPr>
                    <w:t>Sweden Poland </w:t>
                  </w:r>
                  <w:r>
                    <w:rPr>
                      <w:spacing w:val="4"/>
                      <w:sz w:val="16"/>
                    </w:rPr>
                    <w:t>Hungary</w:t>
                  </w:r>
                </w:p>
                <w:p>
                  <w:pPr>
                    <w:spacing w:line="139" w:lineRule="exact" w:before="0"/>
                    <w:ind w:left="0" w:right="45" w:firstLine="0"/>
                    <w:jc w:val="right"/>
                    <w:rPr>
                      <w:sz w:val="16"/>
                    </w:rPr>
                  </w:pPr>
                  <w:r>
                    <w:rPr>
                      <w:sz w:val="16"/>
                    </w:rPr>
                    <w:t>New</w:t>
                  </w:r>
                  <w:r>
                    <w:rPr>
                      <w:spacing w:val="13"/>
                      <w:sz w:val="16"/>
                    </w:rPr>
                    <w:t> </w:t>
                  </w:r>
                  <w:r>
                    <w:rPr>
                      <w:sz w:val="16"/>
                    </w:rPr>
                    <w:t>Zeal.</w:t>
                  </w:r>
                </w:p>
                <w:p>
                  <w:pPr>
                    <w:spacing w:line="192" w:lineRule="auto" w:before="19"/>
                    <w:ind w:left="136" w:right="34" w:firstLine="262"/>
                    <w:jc w:val="right"/>
                    <w:rPr>
                      <w:sz w:val="16"/>
                    </w:rPr>
                  </w:pPr>
                  <w:r>
                    <w:rPr>
                      <w:spacing w:val="4"/>
                      <w:sz w:val="16"/>
                    </w:rPr>
                    <w:t>Turkey</w:t>
                  </w:r>
                  <w:r>
                    <w:rPr>
                      <w:w w:val="100"/>
                      <w:sz w:val="16"/>
                    </w:rPr>
                    <w:t> </w:t>
                  </w:r>
                  <w:r>
                    <w:rPr>
                      <w:sz w:val="16"/>
                    </w:rPr>
                    <w:t>Switzerland</w:t>
                  </w:r>
                </w:p>
                <w:p>
                  <w:pPr>
                    <w:spacing w:line="140" w:lineRule="exact" w:before="0"/>
                    <w:ind w:left="0" w:right="50" w:firstLine="0"/>
                    <w:jc w:val="right"/>
                    <w:rPr>
                      <w:sz w:val="16"/>
                    </w:rPr>
                  </w:pPr>
                  <w:r>
                    <w:rPr>
                      <w:sz w:val="16"/>
                    </w:rPr>
                    <w:t>Finland</w:t>
                  </w:r>
                </w:p>
                <w:p>
                  <w:pPr>
                    <w:spacing w:line="196" w:lineRule="auto" w:before="15"/>
                    <w:ind w:left="297" w:right="37" w:firstLine="145"/>
                    <w:jc w:val="right"/>
                    <w:rPr>
                      <w:sz w:val="16"/>
                    </w:rPr>
                  </w:pPr>
                  <w:r>
                    <w:rPr>
                      <w:sz w:val="16"/>
                    </w:rPr>
                    <w:t>Greece </w:t>
                  </w:r>
                  <w:r>
                    <w:rPr>
                      <w:spacing w:val="3"/>
                      <w:sz w:val="16"/>
                    </w:rPr>
                    <w:t>Canada </w:t>
                  </w:r>
                  <w:r>
                    <w:rPr>
                      <w:sz w:val="16"/>
                    </w:rPr>
                    <w:t>Australia </w:t>
                  </w:r>
                  <w:r>
                    <w:rPr>
                      <w:spacing w:val="2"/>
                      <w:sz w:val="16"/>
                    </w:rPr>
                    <w:t>Mexico</w:t>
                  </w:r>
                </w:p>
                <w:p>
                  <w:pPr>
                    <w:spacing w:line="151" w:lineRule="exact" w:before="0"/>
                    <w:ind w:left="0" w:right="49" w:firstLine="0"/>
                    <w:jc w:val="right"/>
                    <w:rPr>
                      <w:sz w:val="16"/>
                    </w:rPr>
                  </w:pPr>
                  <w:r>
                    <w:rPr>
                      <w:sz w:val="16"/>
                    </w:rPr>
                    <w:t>Iceland</w:t>
                  </w:r>
                </w:p>
              </w:txbxContent>
            </v:textbox>
            <w10:wrap type="none"/>
          </v:shape>
        </w:pict>
      </w:r>
    </w:p>
    <w:p>
      <w:pPr>
        <w:pStyle w:val="BodyText"/>
        <w:spacing w:before="10"/>
        <w:rPr>
          <w:sz w:val="16"/>
        </w:rPr>
      </w:pPr>
    </w:p>
    <w:p>
      <w:pPr>
        <w:pStyle w:val="Heading1"/>
        <w:spacing w:before="94"/>
      </w:pPr>
      <w:r>
        <w:rPr/>
        <w:t>Table 1: SWF capital injections in financial institutions since November 2007</w:t>
      </w:r>
    </w:p>
    <w:p>
      <w:pPr>
        <w:pStyle w:val="BodyText"/>
        <w:spacing w:before="5"/>
        <w:rPr>
          <w:b/>
        </w:rPr>
      </w:pPr>
    </w:p>
    <w:tbl>
      <w:tblPr>
        <w:tblW w:w="0" w:type="auto"/>
        <w:jc w:val="left"/>
        <w:tblInd w:w="2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78"/>
        <w:gridCol w:w="2606"/>
        <w:gridCol w:w="1452"/>
        <w:gridCol w:w="1576"/>
      </w:tblGrid>
      <w:tr>
        <w:trPr>
          <w:trHeight w:val="1137" w:hRule="atLeast"/>
        </w:trPr>
        <w:tc>
          <w:tcPr>
            <w:tcW w:w="1378" w:type="dxa"/>
          </w:tcPr>
          <w:p>
            <w:pPr>
              <w:pStyle w:val="TableParagraph"/>
              <w:rPr>
                <w:b/>
                <w:sz w:val="18"/>
              </w:rPr>
            </w:pPr>
          </w:p>
          <w:p>
            <w:pPr>
              <w:pStyle w:val="TableParagraph"/>
              <w:spacing w:before="3"/>
              <w:rPr>
                <w:b/>
                <w:sz w:val="14"/>
              </w:rPr>
            </w:pPr>
          </w:p>
          <w:p>
            <w:pPr>
              <w:pStyle w:val="TableParagraph"/>
              <w:spacing w:line="247" w:lineRule="auto"/>
              <w:ind w:left="139" w:firstLine="279"/>
              <w:rPr>
                <w:b/>
                <w:sz w:val="17"/>
              </w:rPr>
            </w:pPr>
            <w:r>
              <w:rPr>
                <w:b/>
                <w:w w:val="105"/>
                <w:sz w:val="17"/>
              </w:rPr>
              <w:t>Date of </w:t>
            </w:r>
            <w:r>
              <w:rPr>
                <w:b/>
                <w:sz w:val="17"/>
              </w:rPr>
              <w:t>announcement</w:t>
            </w:r>
          </w:p>
        </w:tc>
        <w:tc>
          <w:tcPr>
            <w:tcW w:w="2606" w:type="dxa"/>
          </w:tcPr>
          <w:p>
            <w:pPr>
              <w:pStyle w:val="TableParagraph"/>
              <w:rPr>
                <w:b/>
                <w:sz w:val="18"/>
              </w:rPr>
            </w:pPr>
          </w:p>
          <w:p>
            <w:pPr>
              <w:pStyle w:val="TableParagraph"/>
              <w:rPr>
                <w:b/>
                <w:sz w:val="23"/>
              </w:rPr>
            </w:pPr>
          </w:p>
          <w:p>
            <w:pPr>
              <w:pStyle w:val="TableParagraph"/>
              <w:ind w:left="100" w:right="81"/>
              <w:jc w:val="center"/>
              <w:rPr>
                <w:b/>
                <w:sz w:val="17"/>
              </w:rPr>
            </w:pPr>
            <w:r>
              <w:rPr>
                <w:b/>
                <w:w w:val="105"/>
                <w:sz w:val="17"/>
              </w:rPr>
              <w:t>Sovereign Wealth Fund</w:t>
            </w:r>
          </w:p>
        </w:tc>
        <w:tc>
          <w:tcPr>
            <w:tcW w:w="1452" w:type="dxa"/>
          </w:tcPr>
          <w:p>
            <w:pPr>
              <w:pStyle w:val="TableParagraph"/>
              <w:rPr>
                <w:b/>
                <w:sz w:val="18"/>
              </w:rPr>
            </w:pPr>
          </w:p>
          <w:p>
            <w:pPr>
              <w:pStyle w:val="TableParagraph"/>
              <w:spacing w:before="3"/>
              <w:rPr>
                <w:b/>
                <w:sz w:val="14"/>
              </w:rPr>
            </w:pPr>
          </w:p>
          <w:p>
            <w:pPr>
              <w:pStyle w:val="TableParagraph"/>
              <w:spacing w:line="247" w:lineRule="auto"/>
              <w:ind w:left="330" w:firstLine="43"/>
              <w:rPr>
                <w:b/>
                <w:sz w:val="17"/>
              </w:rPr>
            </w:pPr>
            <w:r>
              <w:rPr>
                <w:b/>
                <w:w w:val="105"/>
                <w:sz w:val="17"/>
              </w:rPr>
              <w:t>Financial </w:t>
            </w:r>
            <w:r>
              <w:rPr>
                <w:b/>
                <w:sz w:val="17"/>
              </w:rPr>
              <w:t>Institution</w:t>
            </w:r>
          </w:p>
        </w:tc>
        <w:tc>
          <w:tcPr>
            <w:tcW w:w="1576" w:type="dxa"/>
          </w:tcPr>
          <w:p>
            <w:pPr>
              <w:pStyle w:val="TableParagraph"/>
              <w:rPr>
                <w:b/>
                <w:sz w:val="18"/>
              </w:rPr>
            </w:pPr>
          </w:p>
          <w:p>
            <w:pPr>
              <w:pStyle w:val="TableParagraph"/>
              <w:rPr>
                <w:b/>
                <w:sz w:val="23"/>
              </w:rPr>
            </w:pPr>
          </w:p>
          <w:p>
            <w:pPr>
              <w:pStyle w:val="TableParagraph"/>
              <w:ind w:left="114" w:right="96"/>
              <w:jc w:val="center"/>
              <w:rPr>
                <w:b/>
                <w:sz w:val="17"/>
              </w:rPr>
            </w:pPr>
            <w:r>
              <w:rPr>
                <w:b/>
                <w:w w:val="105"/>
                <w:sz w:val="17"/>
              </w:rPr>
              <w:t>Amount (US$bn)</w:t>
            </w:r>
          </w:p>
        </w:tc>
      </w:tr>
      <w:tr>
        <w:trPr>
          <w:trHeight w:val="567" w:hRule="atLeast"/>
        </w:trPr>
        <w:tc>
          <w:tcPr>
            <w:tcW w:w="1378" w:type="dxa"/>
          </w:tcPr>
          <w:p>
            <w:pPr>
              <w:pStyle w:val="TableParagraph"/>
              <w:rPr>
                <w:b/>
                <w:sz w:val="16"/>
              </w:rPr>
            </w:pPr>
          </w:p>
          <w:p>
            <w:pPr>
              <w:pStyle w:val="TableParagraph"/>
              <w:ind w:left="290"/>
              <w:rPr>
                <w:sz w:val="17"/>
              </w:rPr>
            </w:pPr>
            <w:r>
              <w:rPr>
                <w:w w:val="105"/>
                <w:sz w:val="17"/>
              </w:rPr>
              <w:t>26/11/2007</w:t>
            </w:r>
          </w:p>
        </w:tc>
        <w:tc>
          <w:tcPr>
            <w:tcW w:w="2606" w:type="dxa"/>
          </w:tcPr>
          <w:p>
            <w:pPr>
              <w:pStyle w:val="TableParagraph"/>
              <w:rPr>
                <w:b/>
                <w:sz w:val="16"/>
              </w:rPr>
            </w:pPr>
          </w:p>
          <w:p>
            <w:pPr>
              <w:pStyle w:val="TableParagraph"/>
              <w:ind w:left="100" w:right="81"/>
              <w:jc w:val="center"/>
              <w:rPr>
                <w:sz w:val="17"/>
              </w:rPr>
            </w:pPr>
            <w:r>
              <w:rPr>
                <w:w w:val="105"/>
                <w:sz w:val="17"/>
              </w:rPr>
              <w:t>Abu Dhabi Investment Authority</w:t>
            </w:r>
          </w:p>
        </w:tc>
        <w:tc>
          <w:tcPr>
            <w:tcW w:w="1452" w:type="dxa"/>
          </w:tcPr>
          <w:p>
            <w:pPr>
              <w:pStyle w:val="TableParagraph"/>
              <w:rPr>
                <w:b/>
                <w:sz w:val="16"/>
              </w:rPr>
            </w:pPr>
          </w:p>
          <w:p>
            <w:pPr>
              <w:pStyle w:val="TableParagraph"/>
              <w:ind w:left="132" w:right="112"/>
              <w:jc w:val="center"/>
              <w:rPr>
                <w:sz w:val="17"/>
              </w:rPr>
            </w:pPr>
            <w:r>
              <w:rPr>
                <w:w w:val="105"/>
                <w:sz w:val="17"/>
              </w:rPr>
              <w:t>Citigroup</w:t>
            </w:r>
          </w:p>
        </w:tc>
        <w:tc>
          <w:tcPr>
            <w:tcW w:w="1576" w:type="dxa"/>
          </w:tcPr>
          <w:p>
            <w:pPr>
              <w:pStyle w:val="TableParagraph"/>
              <w:rPr>
                <w:b/>
                <w:sz w:val="16"/>
              </w:rPr>
            </w:pPr>
          </w:p>
          <w:p>
            <w:pPr>
              <w:pStyle w:val="TableParagraph"/>
              <w:ind w:left="114" w:right="95"/>
              <w:jc w:val="center"/>
              <w:rPr>
                <w:sz w:val="17"/>
              </w:rPr>
            </w:pPr>
            <w:r>
              <w:rPr>
                <w:w w:val="105"/>
                <w:sz w:val="17"/>
              </w:rPr>
              <w:t>7.5</w:t>
            </w:r>
          </w:p>
        </w:tc>
      </w:tr>
      <w:tr>
        <w:trPr>
          <w:trHeight w:val="568" w:hRule="atLeast"/>
        </w:trPr>
        <w:tc>
          <w:tcPr>
            <w:tcW w:w="1378" w:type="dxa"/>
          </w:tcPr>
          <w:p>
            <w:pPr>
              <w:pStyle w:val="TableParagraph"/>
              <w:rPr>
                <w:b/>
                <w:sz w:val="16"/>
              </w:rPr>
            </w:pPr>
          </w:p>
          <w:p>
            <w:pPr>
              <w:pStyle w:val="TableParagraph"/>
              <w:ind w:left="290"/>
              <w:rPr>
                <w:sz w:val="17"/>
              </w:rPr>
            </w:pPr>
            <w:r>
              <w:rPr>
                <w:w w:val="105"/>
                <w:sz w:val="17"/>
              </w:rPr>
              <w:t>10/12/2007</w:t>
            </w:r>
          </w:p>
        </w:tc>
        <w:tc>
          <w:tcPr>
            <w:tcW w:w="2606" w:type="dxa"/>
          </w:tcPr>
          <w:p>
            <w:pPr>
              <w:pStyle w:val="TableParagraph"/>
              <w:rPr>
                <w:b/>
                <w:sz w:val="16"/>
              </w:rPr>
            </w:pPr>
          </w:p>
          <w:p>
            <w:pPr>
              <w:pStyle w:val="TableParagraph"/>
              <w:ind w:left="96" w:right="81"/>
              <w:jc w:val="center"/>
              <w:rPr>
                <w:sz w:val="17"/>
              </w:rPr>
            </w:pPr>
            <w:r>
              <w:rPr>
                <w:w w:val="105"/>
                <w:sz w:val="17"/>
              </w:rPr>
              <w:t>GIC - Singapore</w:t>
            </w:r>
          </w:p>
        </w:tc>
        <w:tc>
          <w:tcPr>
            <w:tcW w:w="1452" w:type="dxa"/>
          </w:tcPr>
          <w:p>
            <w:pPr>
              <w:pStyle w:val="TableParagraph"/>
              <w:rPr>
                <w:b/>
                <w:sz w:val="16"/>
              </w:rPr>
            </w:pPr>
          </w:p>
          <w:p>
            <w:pPr>
              <w:pStyle w:val="TableParagraph"/>
              <w:ind w:left="129" w:right="112"/>
              <w:jc w:val="center"/>
              <w:rPr>
                <w:sz w:val="17"/>
              </w:rPr>
            </w:pPr>
            <w:r>
              <w:rPr>
                <w:w w:val="105"/>
                <w:sz w:val="17"/>
              </w:rPr>
              <w:t>UBS</w:t>
            </w:r>
          </w:p>
        </w:tc>
        <w:tc>
          <w:tcPr>
            <w:tcW w:w="1576" w:type="dxa"/>
          </w:tcPr>
          <w:p>
            <w:pPr>
              <w:pStyle w:val="TableParagraph"/>
              <w:rPr>
                <w:b/>
                <w:sz w:val="16"/>
              </w:rPr>
            </w:pPr>
          </w:p>
          <w:p>
            <w:pPr>
              <w:pStyle w:val="TableParagraph"/>
              <w:ind w:left="114" w:right="96"/>
              <w:jc w:val="center"/>
              <w:rPr>
                <w:sz w:val="17"/>
              </w:rPr>
            </w:pPr>
            <w:r>
              <w:rPr>
                <w:w w:val="105"/>
                <w:sz w:val="17"/>
              </w:rPr>
              <w:t>9.8</w:t>
            </w:r>
          </w:p>
        </w:tc>
      </w:tr>
      <w:tr>
        <w:trPr>
          <w:trHeight w:val="568" w:hRule="atLeast"/>
        </w:trPr>
        <w:tc>
          <w:tcPr>
            <w:tcW w:w="1378" w:type="dxa"/>
          </w:tcPr>
          <w:p>
            <w:pPr>
              <w:pStyle w:val="TableParagraph"/>
              <w:rPr>
                <w:b/>
                <w:sz w:val="16"/>
              </w:rPr>
            </w:pPr>
          </w:p>
          <w:p>
            <w:pPr>
              <w:pStyle w:val="TableParagraph"/>
              <w:ind w:left="290"/>
              <w:rPr>
                <w:sz w:val="17"/>
              </w:rPr>
            </w:pPr>
            <w:r>
              <w:rPr>
                <w:w w:val="105"/>
                <w:sz w:val="17"/>
              </w:rPr>
              <w:t>19/12/2007</w:t>
            </w:r>
          </w:p>
        </w:tc>
        <w:tc>
          <w:tcPr>
            <w:tcW w:w="2606" w:type="dxa"/>
          </w:tcPr>
          <w:p>
            <w:pPr>
              <w:pStyle w:val="TableParagraph"/>
              <w:rPr>
                <w:b/>
                <w:sz w:val="16"/>
              </w:rPr>
            </w:pPr>
          </w:p>
          <w:p>
            <w:pPr>
              <w:pStyle w:val="TableParagraph"/>
              <w:ind w:left="100" w:right="81"/>
              <w:jc w:val="center"/>
              <w:rPr>
                <w:sz w:val="17"/>
              </w:rPr>
            </w:pPr>
            <w:r>
              <w:rPr>
                <w:w w:val="105"/>
                <w:sz w:val="17"/>
              </w:rPr>
              <w:t>China Investment Corporation</w:t>
            </w:r>
          </w:p>
        </w:tc>
        <w:tc>
          <w:tcPr>
            <w:tcW w:w="1452" w:type="dxa"/>
          </w:tcPr>
          <w:p>
            <w:pPr>
              <w:pStyle w:val="TableParagraph"/>
              <w:rPr>
                <w:b/>
                <w:sz w:val="16"/>
              </w:rPr>
            </w:pPr>
          </w:p>
          <w:p>
            <w:pPr>
              <w:pStyle w:val="TableParagraph"/>
              <w:ind w:left="133" w:right="112"/>
              <w:jc w:val="center"/>
              <w:rPr>
                <w:sz w:val="17"/>
              </w:rPr>
            </w:pPr>
            <w:r>
              <w:rPr>
                <w:w w:val="105"/>
                <w:sz w:val="17"/>
              </w:rPr>
              <w:t>Morgan Stanley</w:t>
            </w:r>
          </w:p>
        </w:tc>
        <w:tc>
          <w:tcPr>
            <w:tcW w:w="1576" w:type="dxa"/>
          </w:tcPr>
          <w:p>
            <w:pPr>
              <w:pStyle w:val="TableParagraph"/>
              <w:rPr>
                <w:b/>
                <w:sz w:val="16"/>
              </w:rPr>
            </w:pPr>
          </w:p>
          <w:p>
            <w:pPr>
              <w:pStyle w:val="TableParagraph"/>
              <w:ind w:left="114" w:right="94"/>
              <w:jc w:val="center"/>
              <w:rPr>
                <w:sz w:val="17"/>
              </w:rPr>
            </w:pPr>
            <w:r>
              <w:rPr>
                <w:w w:val="105"/>
                <w:sz w:val="17"/>
              </w:rPr>
              <w:t>5.0</w:t>
            </w:r>
          </w:p>
        </w:tc>
      </w:tr>
      <w:tr>
        <w:trPr>
          <w:trHeight w:val="568" w:hRule="atLeast"/>
        </w:trPr>
        <w:tc>
          <w:tcPr>
            <w:tcW w:w="1378" w:type="dxa"/>
          </w:tcPr>
          <w:p>
            <w:pPr>
              <w:pStyle w:val="TableParagraph"/>
              <w:rPr>
                <w:b/>
                <w:sz w:val="16"/>
              </w:rPr>
            </w:pPr>
          </w:p>
          <w:p>
            <w:pPr>
              <w:pStyle w:val="TableParagraph"/>
              <w:ind w:left="290"/>
              <w:rPr>
                <w:sz w:val="17"/>
              </w:rPr>
            </w:pPr>
            <w:r>
              <w:rPr>
                <w:w w:val="105"/>
                <w:sz w:val="17"/>
              </w:rPr>
              <w:t>24/12/2007</w:t>
            </w:r>
          </w:p>
        </w:tc>
        <w:tc>
          <w:tcPr>
            <w:tcW w:w="2606" w:type="dxa"/>
          </w:tcPr>
          <w:p>
            <w:pPr>
              <w:pStyle w:val="TableParagraph"/>
              <w:rPr>
                <w:b/>
                <w:sz w:val="16"/>
              </w:rPr>
            </w:pPr>
          </w:p>
          <w:p>
            <w:pPr>
              <w:pStyle w:val="TableParagraph"/>
              <w:ind w:left="95" w:right="81"/>
              <w:jc w:val="center"/>
              <w:rPr>
                <w:sz w:val="17"/>
              </w:rPr>
            </w:pPr>
            <w:r>
              <w:rPr>
                <w:w w:val="105"/>
                <w:sz w:val="17"/>
              </w:rPr>
              <w:t>Temasek - Singapore</w:t>
            </w:r>
          </w:p>
        </w:tc>
        <w:tc>
          <w:tcPr>
            <w:tcW w:w="1452" w:type="dxa"/>
          </w:tcPr>
          <w:p>
            <w:pPr>
              <w:pStyle w:val="TableParagraph"/>
              <w:rPr>
                <w:b/>
                <w:sz w:val="16"/>
              </w:rPr>
            </w:pPr>
          </w:p>
          <w:p>
            <w:pPr>
              <w:pStyle w:val="TableParagraph"/>
              <w:ind w:left="130" w:right="112"/>
              <w:jc w:val="center"/>
              <w:rPr>
                <w:sz w:val="17"/>
              </w:rPr>
            </w:pPr>
            <w:r>
              <w:rPr>
                <w:w w:val="105"/>
                <w:sz w:val="17"/>
              </w:rPr>
              <w:t>Merrill Lynch</w:t>
            </w:r>
          </w:p>
        </w:tc>
        <w:tc>
          <w:tcPr>
            <w:tcW w:w="1576" w:type="dxa"/>
          </w:tcPr>
          <w:p>
            <w:pPr>
              <w:pStyle w:val="TableParagraph"/>
              <w:rPr>
                <w:b/>
                <w:sz w:val="16"/>
              </w:rPr>
            </w:pPr>
          </w:p>
          <w:p>
            <w:pPr>
              <w:pStyle w:val="TableParagraph"/>
              <w:ind w:left="113" w:right="96"/>
              <w:jc w:val="center"/>
              <w:rPr>
                <w:sz w:val="17"/>
              </w:rPr>
            </w:pPr>
            <w:r>
              <w:rPr>
                <w:w w:val="105"/>
                <w:sz w:val="17"/>
              </w:rPr>
              <w:t>4.4</w:t>
            </w:r>
          </w:p>
        </w:tc>
      </w:tr>
      <w:tr>
        <w:trPr>
          <w:trHeight w:val="568" w:hRule="atLeast"/>
        </w:trPr>
        <w:tc>
          <w:tcPr>
            <w:tcW w:w="1378" w:type="dxa"/>
            <w:vMerge w:val="restart"/>
          </w:tcPr>
          <w:p>
            <w:pPr>
              <w:pStyle w:val="TableParagraph"/>
              <w:rPr>
                <w:b/>
                <w:sz w:val="18"/>
              </w:rPr>
            </w:pPr>
          </w:p>
          <w:p>
            <w:pPr>
              <w:pStyle w:val="TableParagraph"/>
              <w:spacing w:before="7"/>
              <w:rPr>
                <w:b/>
                <w:sz w:val="22"/>
              </w:rPr>
            </w:pPr>
          </w:p>
          <w:p>
            <w:pPr>
              <w:pStyle w:val="TableParagraph"/>
              <w:spacing w:before="1"/>
              <w:ind w:left="290"/>
              <w:rPr>
                <w:sz w:val="17"/>
              </w:rPr>
            </w:pPr>
            <w:r>
              <w:rPr>
                <w:w w:val="105"/>
                <w:sz w:val="17"/>
              </w:rPr>
              <w:t>15/01/2008</w:t>
            </w:r>
          </w:p>
        </w:tc>
        <w:tc>
          <w:tcPr>
            <w:tcW w:w="2606" w:type="dxa"/>
          </w:tcPr>
          <w:p>
            <w:pPr>
              <w:pStyle w:val="TableParagraph"/>
              <w:spacing w:before="11"/>
              <w:rPr>
                <w:b/>
                <w:sz w:val="15"/>
              </w:rPr>
            </w:pPr>
          </w:p>
          <w:p>
            <w:pPr>
              <w:pStyle w:val="TableParagraph"/>
              <w:ind w:left="98" w:right="81"/>
              <w:jc w:val="center"/>
              <w:rPr>
                <w:sz w:val="17"/>
              </w:rPr>
            </w:pPr>
            <w:r>
              <w:rPr>
                <w:w w:val="105"/>
                <w:sz w:val="17"/>
              </w:rPr>
              <w:t>GIC - Singapore</w:t>
            </w:r>
          </w:p>
        </w:tc>
        <w:tc>
          <w:tcPr>
            <w:tcW w:w="1452" w:type="dxa"/>
            <w:vMerge w:val="restart"/>
          </w:tcPr>
          <w:p>
            <w:pPr>
              <w:pStyle w:val="TableParagraph"/>
              <w:rPr>
                <w:b/>
                <w:sz w:val="18"/>
              </w:rPr>
            </w:pPr>
          </w:p>
          <w:p>
            <w:pPr>
              <w:pStyle w:val="TableParagraph"/>
              <w:spacing w:before="7"/>
              <w:rPr>
                <w:b/>
                <w:sz w:val="22"/>
              </w:rPr>
            </w:pPr>
          </w:p>
          <w:p>
            <w:pPr>
              <w:pStyle w:val="TableParagraph"/>
              <w:spacing w:before="1"/>
              <w:ind w:left="389"/>
              <w:rPr>
                <w:sz w:val="17"/>
              </w:rPr>
            </w:pPr>
            <w:r>
              <w:rPr>
                <w:w w:val="105"/>
                <w:sz w:val="17"/>
              </w:rPr>
              <w:t>Citigroup</w:t>
            </w:r>
          </w:p>
        </w:tc>
        <w:tc>
          <w:tcPr>
            <w:tcW w:w="1576" w:type="dxa"/>
          </w:tcPr>
          <w:p>
            <w:pPr>
              <w:pStyle w:val="TableParagraph"/>
              <w:spacing w:before="11"/>
              <w:rPr>
                <w:b/>
                <w:sz w:val="15"/>
              </w:rPr>
            </w:pPr>
          </w:p>
          <w:p>
            <w:pPr>
              <w:pStyle w:val="TableParagraph"/>
              <w:ind w:left="114" w:right="95"/>
              <w:jc w:val="center"/>
              <w:rPr>
                <w:sz w:val="17"/>
              </w:rPr>
            </w:pPr>
            <w:r>
              <w:rPr>
                <w:w w:val="105"/>
                <w:sz w:val="17"/>
              </w:rPr>
              <w:t>6.9</w:t>
            </w:r>
          </w:p>
        </w:tc>
      </w:tr>
      <w:tr>
        <w:trPr>
          <w:trHeight w:val="569" w:hRule="atLeast"/>
        </w:trPr>
        <w:tc>
          <w:tcPr>
            <w:tcW w:w="1378" w:type="dxa"/>
            <w:vMerge/>
            <w:tcBorders>
              <w:top w:val="nil"/>
            </w:tcBorders>
          </w:tcPr>
          <w:p>
            <w:pPr>
              <w:rPr>
                <w:sz w:val="2"/>
                <w:szCs w:val="2"/>
              </w:rPr>
            </w:pPr>
          </w:p>
        </w:tc>
        <w:tc>
          <w:tcPr>
            <w:tcW w:w="2606" w:type="dxa"/>
          </w:tcPr>
          <w:p>
            <w:pPr>
              <w:pStyle w:val="TableParagraph"/>
              <w:spacing w:before="11"/>
              <w:rPr>
                <w:b/>
                <w:sz w:val="15"/>
              </w:rPr>
            </w:pPr>
          </w:p>
          <w:p>
            <w:pPr>
              <w:pStyle w:val="TableParagraph"/>
              <w:ind w:left="100" w:right="79"/>
              <w:jc w:val="center"/>
              <w:rPr>
                <w:sz w:val="17"/>
              </w:rPr>
            </w:pPr>
            <w:r>
              <w:rPr>
                <w:w w:val="105"/>
                <w:sz w:val="17"/>
              </w:rPr>
              <w:t>Kuwait Investment Authority</w:t>
            </w:r>
          </w:p>
        </w:tc>
        <w:tc>
          <w:tcPr>
            <w:tcW w:w="1452" w:type="dxa"/>
            <w:vMerge/>
            <w:tcBorders>
              <w:top w:val="nil"/>
            </w:tcBorders>
          </w:tcPr>
          <w:p>
            <w:pPr>
              <w:rPr>
                <w:sz w:val="2"/>
                <w:szCs w:val="2"/>
              </w:rPr>
            </w:pPr>
          </w:p>
        </w:tc>
        <w:tc>
          <w:tcPr>
            <w:tcW w:w="1576" w:type="dxa"/>
          </w:tcPr>
          <w:p>
            <w:pPr>
              <w:pStyle w:val="TableParagraph"/>
              <w:spacing w:before="11"/>
              <w:rPr>
                <w:b/>
                <w:sz w:val="15"/>
              </w:rPr>
            </w:pPr>
          </w:p>
          <w:p>
            <w:pPr>
              <w:pStyle w:val="TableParagraph"/>
              <w:ind w:left="114" w:right="96"/>
              <w:jc w:val="center"/>
              <w:rPr>
                <w:sz w:val="17"/>
              </w:rPr>
            </w:pPr>
            <w:r>
              <w:rPr>
                <w:w w:val="105"/>
                <w:sz w:val="17"/>
              </w:rPr>
              <w:t>3.0</w:t>
            </w:r>
          </w:p>
        </w:tc>
      </w:tr>
      <w:tr>
        <w:trPr>
          <w:trHeight w:val="568" w:hRule="atLeast"/>
        </w:trPr>
        <w:tc>
          <w:tcPr>
            <w:tcW w:w="1378" w:type="dxa"/>
            <w:vMerge w:val="restart"/>
          </w:tcPr>
          <w:p>
            <w:pPr>
              <w:pStyle w:val="TableParagraph"/>
              <w:rPr>
                <w:b/>
                <w:sz w:val="18"/>
              </w:rPr>
            </w:pPr>
          </w:p>
          <w:p>
            <w:pPr>
              <w:pStyle w:val="TableParagraph"/>
              <w:spacing w:before="9"/>
              <w:rPr>
                <w:b/>
                <w:sz w:val="22"/>
              </w:rPr>
            </w:pPr>
          </w:p>
          <w:p>
            <w:pPr>
              <w:pStyle w:val="TableParagraph"/>
              <w:ind w:left="290"/>
              <w:rPr>
                <w:sz w:val="17"/>
              </w:rPr>
            </w:pPr>
            <w:r>
              <w:rPr>
                <w:w w:val="105"/>
                <w:sz w:val="17"/>
              </w:rPr>
              <w:t>15/01/2008</w:t>
            </w:r>
          </w:p>
        </w:tc>
        <w:tc>
          <w:tcPr>
            <w:tcW w:w="2606" w:type="dxa"/>
          </w:tcPr>
          <w:p>
            <w:pPr>
              <w:pStyle w:val="TableParagraph"/>
              <w:spacing w:before="11"/>
              <w:rPr>
                <w:b/>
                <w:sz w:val="15"/>
              </w:rPr>
            </w:pPr>
          </w:p>
          <w:p>
            <w:pPr>
              <w:pStyle w:val="TableParagraph"/>
              <w:ind w:left="100" w:right="81"/>
              <w:jc w:val="center"/>
              <w:rPr>
                <w:sz w:val="17"/>
              </w:rPr>
            </w:pPr>
            <w:r>
              <w:rPr>
                <w:w w:val="105"/>
                <w:sz w:val="17"/>
              </w:rPr>
              <w:t>Korea Investment Corporation</w:t>
            </w:r>
          </w:p>
        </w:tc>
        <w:tc>
          <w:tcPr>
            <w:tcW w:w="1452" w:type="dxa"/>
            <w:vMerge w:val="restart"/>
          </w:tcPr>
          <w:p>
            <w:pPr>
              <w:pStyle w:val="TableParagraph"/>
              <w:rPr>
                <w:b/>
                <w:sz w:val="18"/>
              </w:rPr>
            </w:pPr>
          </w:p>
          <w:p>
            <w:pPr>
              <w:pStyle w:val="TableParagraph"/>
              <w:spacing w:before="9"/>
              <w:rPr>
                <w:b/>
                <w:sz w:val="22"/>
              </w:rPr>
            </w:pPr>
          </w:p>
          <w:p>
            <w:pPr>
              <w:pStyle w:val="TableParagraph"/>
              <w:ind w:left="232"/>
              <w:rPr>
                <w:sz w:val="17"/>
              </w:rPr>
            </w:pPr>
            <w:r>
              <w:rPr>
                <w:w w:val="105"/>
                <w:sz w:val="17"/>
              </w:rPr>
              <w:t>Merrill Lynch</w:t>
            </w:r>
          </w:p>
        </w:tc>
        <w:tc>
          <w:tcPr>
            <w:tcW w:w="1576" w:type="dxa"/>
          </w:tcPr>
          <w:p>
            <w:pPr>
              <w:pStyle w:val="TableParagraph"/>
              <w:spacing w:before="11"/>
              <w:rPr>
                <w:b/>
                <w:sz w:val="15"/>
              </w:rPr>
            </w:pPr>
          </w:p>
          <w:p>
            <w:pPr>
              <w:pStyle w:val="TableParagraph"/>
              <w:ind w:left="114" w:right="95"/>
              <w:jc w:val="center"/>
              <w:rPr>
                <w:sz w:val="17"/>
              </w:rPr>
            </w:pPr>
            <w:r>
              <w:rPr>
                <w:w w:val="105"/>
                <w:sz w:val="17"/>
              </w:rPr>
              <w:t>2.0</w:t>
            </w:r>
          </w:p>
        </w:tc>
      </w:tr>
      <w:tr>
        <w:trPr>
          <w:trHeight w:val="568" w:hRule="atLeast"/>
        </w:trPr>
        <w:tc>
          <w:tcPr>
            <w:tcW w:w="1378" w:type="dxa"/>
            <w:vMerge/>
            <w:tcBorders>
              <w:top w:val="nil"/>
            </w:tcBorders>
          </w:tcPr>
          <w:p>
            <w:pPr>
              <w:rPr>
                <w:sz w:val="2"/>
                <w:szCs w:val="2"/>
              </w:rPr>
            </w:pPr>
          </w:p>
        </w:tc>
        <w:tc>
          <w:tcPr>
            <w:tcW w:w="2606" w:type="dxa"/>
          </w:tcPr>
          <w:p>
            <w:pPr>
              <w:pStyle w:val="TableParagraph"/>
              <w:rPr>
                <w:b/>
                <w:sz w:val="16"/>
              </w:rPr>
            </w:pPr>
          </w:p>
          <w:p>
            <w:pPr>
              <w:pStyle w:val="TableParagraph"/>
              <w:ind w:left="100" w:right="79"/>
              <w:jc w:val="center"/>
              <w:rPr>
                <w:sz w:val="17"/>
              </w:rPr>
            </w:pPr>
            <w:r>
              <w:rPr>
                <w:w w:val="105"/>
                <w:sz w:val="17"/>
              </w:rPr>
              <w:t>Kuwait Investment Authority</w:t>
            </w:r>
          </w:p>
        </w:tc>
        <w:tc>
          <w:tcPr>
            <w:tcW w:w="1452" w:type="dxa"/>
            <w:vMerge/>
            <w:tcBorders>
              <w:top w:val="nil"/>
            </w:tcBorders>
          </w:tcPr>
          <w:p>
            <w:pPr>
              <w:rPr>
                <w:sz w:val="2"/>
                <w:szCs w:val="2"/>
              </w:rPr>
            </w:pPr>
          </w:p>
        </w:tc>
        <w:tc>
          <w:tcPr>
            <w:tcW w:w="1576" w:type="dxa"/>
          </w:tcPr>
          <w:p>
            <w:pPr>
              <w:pStyle w:val="TableParagraph"/>
              <w:rPr>
                <w:b/>
                <w:sz w:val="16"/>
              </w:rPr>
            </w:pPr>
          </w:p>
          <w:p>
            <w:pPr>
              <w:pStyle w:val="TableParagraph"/>
              <w:ind w:left="114" w:right="96"/>
              <w:jc w:val="center"/>
              <w:rPr>
                <w:sz w:val="17"/>
              </w:rPr>
            </w:pPr>
            <w:r>
              <w:rPr>
                <w:w w:val="105"/>
                <w:sz w:val="17"/>
              </w:rPr>
              <w:t>2.0</w:t>
            </w:r>
          </w:p>
        </w:tc>
      </w:tr>
      <w:tr>
        <w:trPr>
          <w:trHeight w:val="361" w:hRule="atLeast"/>
        </w:trPr>
        <w:tc>
          <w:tcPr>
            <w:tcW w:w="5436" w:type="dxa"/>
            <w:gridSpan w:val="3"/>
          </w:tcPr>
          <w:p>
            <w:pPr>
              <w:pStyle w:val="TableParagraph"/>
              <w:spacing w:before="84"/>
              <w:ind w:left="2383" w:right="2367"/>
              <w:jc w:val="center"/>
              <w:rPr>
                <w:b/>
                <w:sz w:val="17"/>
              </w:rPr>
            </w:pPr>
            <w:r>
              <w:rPr>
                <w:b/>
                <w:w w:val="105"/>
                <w:sz w:val="17"/>
              </w:rPr>
              <w:t>TOTAL</w:t>
            </w:r>
          </w:p>
        </w:tc>
        <w:tc>
          <w:tcPr>
            <w:tcW w:w="1576" w:type="dxa"/>
          </w:tcPr>
          <w:p>
            <w:pPr>
              <w:pStyle w:val="TableParagraph"/>
              <w:spacing w:before="81"/>
              <w:ind w:left="113" w:right="96"/>
              <w:jc w:val="center"/>
              <w:rPr>
                <w:sz w:val="17"/>
              </w:rPr>
            </w:pPr>
            <w:r>
              <w:rPr>
                <w:w w:val="105"/>
                <w:sz w:val="17"/>
              </w:rPr>
              <w:t>40.6</w:t>
            </w:r>
          </w:p>
        </w:tc>
      </w:tr>
    </w:tbl>
    <w:p>
      <w:pPr>
        <w:spacing w:before="1"/>
        <w:ind w:left="210" w:right="0" w:firstLine="0"/>
        <w:jc w:val="left"/>
        <w:rPr>
          <w:sz w:val="19"/>
        </w:rPr>
      </w:pPr>
      <w:r>
        <w:rPr/>
        <w:pict>
          <v:group style="position:absolute;margin-left:82.019997pt;margin-top:22.359432pt;width:263.350pt;height:224.45pt;mso-position-horizontal-relative:page;mso-position-vertical-relative:paragraph;z-index:-252742656" coordorigin="1640,447" coordsize="5267,4489">
            <v:line style="position:absolute" from="1640,998" to="6907,998" stroked="true" strokeweight=".48001pt" strokecolor="#000000">
              <v:stroke dashstyle="solid"/>
            </v:line>
            <v:line style="position:absolute" from="1645,447" to="1645,4935" stroked="true" strokeweight=".48pt" strokecolor="#000000">
              <v:stroke dashstyle="solid"/>
            </v:line>
            <v:line style="position:absolute" from="6902,447" to="6902,4935" stroked="true" strokeweight=".48001pt" strokecolor="#000000">
              <v:stroke dashstyle="solid"/>
            </v:line>
            <v:shape style="position:absolute;left:1645;top:4741;width:5258;height:189" type="#_x0000_t202" filled="false" stroked="true" strokeweight=".48001pt" strokecolor="#000000">
              <v:textbox inset="0,0,0,0">
                <w:txbxContent>
                  <w:p>
                    <w:pPr>
                      <w:spacing w:before="1"/>
                      <w:ind w:left="100" w:right="0" w:firstLine="0"/>
                      <w:jc w:val="left"/>
                      <w:rPr>
                        <w:sz w:val="15"/>
                      </w:rPr>
                    </w:pPr>
                    <w:r>
                      <w:rPr>
                        <w:w w:val="105"/>
                        <w:sz w:val="15"/>
                      </w:rPr>
                      <w:t>Source: OECD</w:t>
                    </w:r>
                  </w:p>
                </w:txbxContent>
              </v:textbox>
              <v:stroke dashstyle="solid"/>
              <w10:wrap type="none"/>
            </v:shape>
            <v:shape style="position:absolute;left:6446;top:1967;width:233;height:1754" type="#_x0000_t202" filled="false" stroked="false">
              <v:textbox inset="0,0,0,0">
                <w:txbxContent>
                  <w:p>
                    <w:pPr>
                      <w:spacing w:line="178" w:lineRule="exact" w:before="0"/>
                      <w:ind w:left="0" w:right="0" w:firstLine="0"/>
                      <w:jc w:val="left"/>
                      <w:rPr>
                        <w:sz w:val="16"/>
                      </w:rPr>
                    </w:pPr>
                    <w:r>
                      <w:rPr>
                        <w:spacing w:val="3"/>
                        <w:sz w:val="16"/>
                      </w:rPr>
                      <w:t>0.3</w:t>
                    </w:r>
                  </w:p>
                  <w:p>
                    <w:pPr>
                      <w:spacing w:before="136"/>
                      <w:ind w:left="0" w:right="0" w:firstLine="0"/>
                      <w:jc w:val="left"/>
                      <w:rPr>
                        <w:sz w:val="16"/>
                      </w:rPr>
                    </w:pPr>
                    <w:r>
                      <w:rPr>
                        <w:spacing w:val="3"/>
                        <w:sz w:val="16"/>
                      </w:rPr>
                      <w:t>0.2</w:t>
                    </w:r>
                  </w:p>
                  <w:p>
                    <w:pPr>
                      <w:spacing w:before="123"/>
                      <w:ind w:left="0" w:right="0" w:firstLine="0"/>
                      <w:jc w:val="left"/>
                      <w:rPr>
                        <w:sz w:val="16"/>
                      </w:rPr>
                    </w:pPr>
                    <w:r>
                      <w:rPr>
                        <w:spacing w:val="3"/>
                        <w:sz w:val="16"/>
                      </w:rPr>
                      <w:t>0.2</w:t>
                    </w:r>
                  </w:p>
                  <w:p>
                    <w:pPr>
                      <w:spacing w:before="137"/>
                      <w:ind w:left="0" w:right="0" w:firstLine="0"/>
                      <w:jc w:val="left"/>
                      <w:rPr>
                        <w:sz w:val="16"/>
                      </w:rPr>
                    </w:pPr>
                    <w:r>
                      <w:rPr>
                        <w:spacing w:val="3"/>
                        <w:sz w:val="16"/>
                      </w:rPr>
                      <w:t>0.1</w:t>
                    </w:r>
                  </w:p>
                  <w:p>
                    <w:pPr>
                      <w:spacing w:before="122"/>
                      <w:ind w:left="0" w:right="0" w:firstLine="0"/>
                      <w:jc w:val="left"/>
                      <w:rPr>
                        <w:sz w:val="16"/>
                      </w:rPr>
                    </w:pPr>
                    <w:r>
                      <w:rPr>
                        <w:spacing w:val="3"/>
                        <w:sz w:val="16"/>
                      </w:rPr>
                      <w:t>0.1</w:t>
                    </w:r>
                  </w:p>
                  <w:p>
                    <w:pPr>
                      <w:spacing w:before="137"/>
                      <w:ind w:left="0" w:right="0" w:firstLine="0"/>
                      <w:jc w:val="left"/>
                      <w:rPr>
                        <w:sz w:val="16"/>
                      </w:rPr>
                    </w:pPr>
                    <w:r>
                      <w:rPr>
                        <w:spacing w:val="3"/>
                        <w:sz w:val="16"/>
                      </w:rPr>
                      <w:t>0.0</w:t>
                    </w:r>
                  </w:p>
                </w:txbxContent>
              </v:textbox>
              <w10:wrap type="none"/>
            </v:shape>
            <v:shape style="position:absolute;left:1645;top:451;width:5258;height:546" type="#_x0000_t202" filled="false" stroked="true" strokeweight=".48001pt" strokecolor="#000000">
              <v:textbox inset="0,0,0,0">
                <w:txbxContent>
                  <w:p>
                    <w:pPr>
                      <w:spacing w:line="244" w:lineRule="auto" w:before="2"/>
                      <w:ind w:left="100" w:right="7" w:firstLine="0"/>
                      <w:jc w:val="left"/>
                      <w:rPr>
                        <w:b/>
                        <w:sz w:val="23"/>
                      </w:rPr>
                    </w:pPr>
                    <w:r>
                      <w:rPr>
                        <w:b/>
                        <w:sz w:val="23"/>
                      </w:rPr>
                      <w:t>Chart 5: OECD FDI regulatory restrictiveness index, 2006</w:t>
                    </w:r>
                  </w:p>
                </w:txbxContent>
              </v:textbox>
              <v:stroke dashstyle="solid"/>
              <w10:wrap type="none"/>
            </v:shape>
            <w10:wrap type="none"/>
          </v:group>
        </w:pict>
      </w:r>
      <w:r>
        <w:rPr>
          <w:w w:val="105"/>
          <w:sz w:val="19"/>
        </w:rPr>
        <w:t>Source: Press releases, market reports.</w:t>
      </w:r>
    </w:p>
    <w:p>
      <w:pPr>
        <w:pStyle w:val="BodyText"/>
        <w:rPr>
          <w:sz w:val="20"/>
        </w:rPr>
      </w:pPr>
    </w:p>
    <w:p>
      <w:pPr>
        <w:pStyle w:val="BodyText"/>
        <w:rPr>
          <w:sz w:val="20"/>
        </w:rPr>
      </w:pPr>
    </w:p>
    <w:p>
      <w:pPr>
        <w:pStyle w:val="BodyText"/>
        <w:rPr>
          <w:sz w:val="20"/>
        </w:rPr>
      </w:pPr>
    </w:p>
    <w:p>
      <w:pPr>
        <w:pStyle w:val="BodyText"/>
        <w:spacing w:before="6"/>
        <w:rPr>
          <w:sz w:val="12"/>
        </w:rPr>
      </w:pPr>
      <w:r>
        <w:rPr/>
        <w:pict>
          <v:group style="position:absolute;margin-left:98.43pt;margin-top:9.181355pt;width:236.5pt;height:127.55pt;mso-position-horizontal-relative:page;mso-position-vertical-relative:paragraph;z-index:-251627520;mso-wrap-distance-left:0;mso-wrap-distance-right:0" coordorigin="1969,184" coordsize="4730,2551">
            <v:line style="position:absolute" from="2042,2413" to="2042,2734" stroked="true" strokeweight="2.94pt" strokecolor="#3365ff">
              <v:stroke dashstyle="solid"/>
            </v:line>
            <v:line style="position:absolute" from="2195,2340" to="2195,2734" stroked="true" strokeweight="3.66pt" strokecolor="#3365ff">
              <v:stroke dashstyle="solid"/>
            </v:line>
            <v:line style="position:absolute" from="2348,2326" to="2348,2734" stroked="true" strokeweight="2.94pt" strokecolor="#ff0000">
              <v:stroke dashstyle="solid"/>
            </v:line>
            <v:line style="position:absolute" from="2494,2281" to="2494,2734" stroked="true" strokeweight="2.94pt" strokecolor="#3365ff">
              <v:stroke dashstyle="solid"/>
            </v:line>
            <v:line style="position:absolute" from="2647,2267" to="2647,2734" stroked="true" strokeweight="3.6pt" strokecolor="#3365ff">
              <v:stroke dashstyle="solid"/>
            </v:line>
            <v:line style="position:absolute" from="2800,2238" to="2800,2734" stroked="true" strokeweight="2.94pt" strokecolor="#3365ff">
              <v:stroke dashstyle="solid"/>
            </v:line>
            <v:line style="position:absolute" from="2946,2136" to="2946,2734" stroked="true" strokeweight="2.88pt" strokecolor="#3365ff">
              <v:stroke dashstyle="solid"/>
            </v:line>
            <v:line style="position:absolute" from="3092,2092" to="3092,2734" stroked="true" strokeweight="2.94pt" strokecolor="#3365ff">
              <v:stroke dashstyle="solid"/>
            </v:line>
            <v:line style="position:absolute" from="3245,1990" to="3245,2734" stroked="true" strokeweight="3.66pt" strokecolor="#3365ff">
              <v:stroke dashstyle="solid"/>
            </v:line>
            <v:line style="position:absolute" from="3398,1975" to="3398,2734" stroked="true" strokeweight="2.94pt" strokecolor="#3365ff">
              <v:stroke dashstyle="solid"/>
            </v:line>
            <v:line style="position:absolute" from="3544,1975" to="3544,2734" stroked="true" strokeweight="2.94pt" strokecolor="#3365ff">
              <v:stroke dashstyle="solid"/>
            </v:line>
            <v:line style="position:absolute" from="3697,1961" to="3697,2734" stroked="true" strokeweight="3.6pt" strokecolor="#3365ff">
              <v:stroke dashstyle="solid"/>
            </v:line>
            <v:line style="position:absolute" from="3850,1932" to="3850,2734" stroked="true" strokeweight="2.94pt" strokecolor="#3365ff">
              <v:stroke dashstyle="solid"/>
            </v:line>
            <v:line style="position:absolute" from="3996,1902" to="3996,2734" stroked="true" strokeweight="2.88pt" strokecolor="#3365ff">
              <v:stroke dashstyle="solid"/>
            </v:line>
            <v:line style="position:absolute" from="4149,1859" to="4149,2734" stroked="true" strokeweight="3.66pt" strokecolor="#3365ff">
              <v:stroke dashstyle="solid"/>
            </v:line>
            <v:line style="position:absolute" from="4303,1845" to="4303,2734" stroked="true" strokeweight="2.94pt" strokecolor="#3365ff">
              <v:stroke dashstyle="solid"/>
            </v:line>
            <v:line style="position:absolute" from="4448,1830" to="4448,2734" stroked="true" strokeweight="2.94pt" strokecolor="#3365ff">
              <v:stroke dashstyle="solid"/>
            </v:line>
            <v:line style="position:absolute" from="4601,1816" to="4601,2734" stroked="true" strokeweight="3.66pt" strokecolor="#3365ff">
              <v:stroke dashstyle="solid"/>
            </v:line>
            <v:line style="position:absolute" from="4754,1786" to="4754,2734" stroked="true" strokeweight="2.88pt" strokecolor="#3365ff">
              <v:stroke dashstyle="solid"/>
            </v:line>
            <v:line style="position:absolute" from="4900,1771" to="4900,2734" stroked="true" strokeweight="2.94pt" strokecolor="#3365ff">
              <v:stroke dashstyle="solid"/>
            </v:line>
            <v:line style="position:absolute" from="5053,1669" to="5053,2734" stroked="true" strokeweight="3.6pt" strokecolor="#3365ff">
              <v:stroke dashstyle="solid"/>
            </v:line>
            <v:line style="position:absolute" from="5206,1641" to="5206,2734" stroked="true" strokeweight="2.94pt" strokecolor="#3365ff">
              <v:stroke dashstyle="solid"/>
            </v:line>
            <v:line style="position:absolute" from="5353,1641" to="5353,2734" stroked="true" strokeweight="2.94pt" strokecolor="#3365ff">
              <v:stroke dashstyle="solid"/>
            </v:line>
            <v:line style="position:absolute" from="5498,1596" to="5498,2734" stroked="true" strokeweight="2.94pt" strokecolor="#3365ff">
              <v:stroke dashstyle="solid"/>
            </v:line>
            <v:line style="position:absolute" from="5651,1553" to="5651,2734" stroked="true" strokeweight="3.66pt" strokecolor="#3365ff">
              <v:stroke dashstyle="solid"/>
            </v:line>
            <v:line style="position:absolute" from="5804,1305" to="5804,2734" stroked="true" strokeweight="2.88pt" strokecolor="#3365ff">
              <v:stroke dashstyle="solid"/>
            </v:line>
            <v:line style="position:absolute" from="5950,1057" to="5950,2734" stroked="true" strokeweight="2.94pt" strokecolor="#3365ff">
              <v:stroke dashstyle="solid"/>
            </v:line>
            <v:line style="position:absolute" from="6103,984" to="6103,2734" stroked="true" strokeweight="3.6pt" strokecolor="#3365ff">
              <v:stroke dashstyle="solid"/>
            </v:line>
            <v:line style="position:absolute" from="6256,795" to="6256,2734" stroked="true" strokeweight="2.94pt" strokecolor="#3365ff">
              <v:stroke dashstyle="solid"/>
            </v:line>
            <v:line style="position:absolute" from="6329,532" to="6329,2734" stroked="true" strokeweight=".06pt" strokecolor="#000000">
              <v:stroke dashstyle="solid"/>
            </v:line>
            <v:line style="position:absolute" from="6329,2734" to="6373,2734" stroked="true" strokeweight=".06pt" strokecolor="#000000">
              <v:stroke dashstyle="solid"/>
            </v:line>
            <v:line style="position:absolute" from="6329,2413" to="6373,2413" stroked="true" strokeweight=".06pt" strokecolor="#000000">
              <v:stroke dashstyle="solid"/>
            </v:line>
            <v:line style="position:absolute" from="6329,2107" to="6373,2107" stroked="true" strokeweight=".06pt" strokecolor="#000000">
              <v:stroke dashstyle="solid"/>
            </v:line>
            <v:line style="position:absolute" from="6329,1786" to="6373,1786" stroked="true" strokeweight=".06pt" strokecolor="#000000">
              <v:stroke dashstyle="solid"/>
            </v:line>
            <v:line style="position:absolute" from="6329,1480" to="6373,1480" stroked="true" strokeweight=".06pt" strokecolor="#000000">
              <v:stroke dashstyle="solid"/>
            </v:line>
            <v:line style="position:absolute" from="6329,1159" to="6373,1159" stroked="true" strokeweight=".06pt" strokecolor="#000000">
              <v:stroke dashstyle="solid"/>
            </v:line>
            <v:line style="position:absolute" from="6329,852" to="6373,852" stroked="true" strokeweight=".06pt" strokecolor="#000000">
              <v:stroke dashstyle="solid"/>
            </v:line>
            <v:line style="position:absolute" from="6329,532" to="6373,532" stroked="true" strokeweight=".06pt" strokecolor="#000000">
              <v:stroke dashstyle="solid"/>
            </v:line>
            <v:line style="position:absolute" from="1969,2734" to="6329,2734" stroked="true" strokeweight=".06pt" strokecolor="#000000">
              <v:stroke dashstyle="solid"/>
            </v:line>
            <v:line style="position:absolute" from="1969,2734" to="1969,2691" stroked="true" strokeweight=".06pt" strokecolor="#000000">
              <v:stroke dashstyle="solid"/>
            </v:line>
            <v:line style="position:absolute" from="2114,2734" to="2114,2691" stroked="true" strokeweight=".06pt" strokecolor="#000000">
              <v:stroke dashstyle="solid"/>
            </v:line>
            <v:line style="position:absolute" from="2275,2734" to="2275,2691" stroked="true" strokeweight=".06pt" strokecolor="#000000">
              <v:stroke dashstyle="solid"/>
            </v:line>
            <v:line style="position:absolute" from="2422,2734" to="2422,2691" stroked="true" strokeweight=".06pt" strokecolor="#000000">
              <v:stroke dashstyle="solid"/>
            </v:line>
            <v:line style="position:absolute" from="2567,2734" to="2567,2691" stroked="true" strokeweight=".06pt" strokecolor="#000000">
              <v:stroke dashstyle="solid"/>
            </v:line>
            <v:line style="position:absolute" from="2728,2734" to="2728,2691" stroked="true" strokeweight=".06pt" strokecolor="#000000">
              <v:stroke dashstyle="solid"/>
            </v:line>
            <v:line style="position:absolute" from="2873,2734" to="2873,2691" stroked="true" strokeweight=".06pt" strokecolor="#000000">
              <v:stroke dashstyle="solid"/>
            </v:line>
            <v:line style="position:absolute" from="3019,2734" to="3019,2691" stroked="true" strokeweight=".06pt" strokecolor="#000000">
              <v:stroke dashstyle="solid"/>
            </v:line>
            <v:line style="position:absolute" from="3164,2734" to="3164,2691" stroked="true" strokeweight=".06pt" strokecolor="#000000">
              <v:stroke dashstyle="solid"/>
            </v:line>
            <v:line style="position:absolute" from="3325,2734" to="3325,2691" stroked="true" strokeweight=".06pt" strokecolor="#000000">
              <v:stroke dashstyle="solid"/>
            </v:line>
            <v:line style="position:absolute" from="3472,2734" to="3472,2691" stroked="true" strokeweight=".06pt" strokecolor="#000000">
              <v:stroke dashstyle="solid"/>
            </v:line>
            <v:line style="position:absolute" from="3617,2734" to="3617,2691" stroked="true" strokeweight=".06pt" strokecolor="#000000">
              <v:stroke dashstyle="solid"/>
            </v:line>
            <v:line style="position:absolute" from="3778,2734" to="3778,2691" stroked="true" strokeweight=".06pt" strokecolor="#000000">
              <v:stroke dashstyle="solid"/>
            </v:line>
            <v:line style="position:absolute" from="3923,2734" to="3923,2691" stroked="true" strokeweight=".06pt" strokecolor="#000000">
              <v:stroke dashstyle="solid"/>
            </v:line>
            <v:line style="position:absolute" from="4069,2734" to="4069,2691" stroked="true" strokeweight=".06pt" strokecolor="#000000">
              <v:stroke dashstyle="solid"/>
            </v:line>
            <v:line style="position:absolute" from="4229,2734" to="4229,2691" stroked="true" strokeweight=".06pt" strokecolor="#000000">
              <v:stroke dashstyle="solid"/>
            </v:line>
            <v:line style="position:absolute" from="4375,2734" to="4375,2691" stroked="true" strokeweight=".06pt" strokecolor="#000000">
              <v:stroke dashstyle="solid"/>
            </v:line>
            <v:line style="position:absolute" from="4522,2734" to="4522,2691" stroked="true" strokeweight=".06pt" strokecolor="#000000">
              <v:stroke dashstyle="solid"/>
            </v:line>
            <v:line style="position:absolute" from="4681,2734" to="4681,2691" stroked="true" strokeweight=".06pt" strokecolor="#000000">
              <v:stroke dashstyle="solid"/>
            </v:line>
            <v:line style="position:absolute" from="4828,2734" to="4828,2691" stroked="true" strokeweight=".06pt" strokecolor="#000000">
              <v:stroke dashstyle="solid"/>
            </v:line>
            <v:line style="position:absolute" from="4973,2734" to="4973,2691" stroked="true" strokeweight=".06pt" strokecolor="#000000">
              <v:stroke dashstyle="solid"/>
            </v:line>
            <v:line style="position:absolute" from="5134,2734" to="5134,2691" stroked="true" strokeweight=".06pt" strokecolor="#000000">
              <v:stroke dashstyle="solid"/>
            </v:line>
            <v:line style="position:absolute" from="5279,2734" to="5279,2691" stroked="true" strokeweight=".06pt" strokecolor="#000000">
              <v:stroke dashstyle="solid"/>
            </v:line>
            <v:line style="position:absolute" from="5425,2734" to="5425,2691" stroked="true" strokeweight=".06pt" strokecolor="#000000">
              <v:stroke dashstyle="solid"/>
            </v:line>
            <v:line style="position:absolute" from="5572,2734" to="5572,2691" stroked="true" strokeweight=".06pt" strokecolor="#000000">
              <v:stroke dashstyle="solid"/>
            </v:line>
            <v:line style="position:absolute" from="5731,2734" to="5731,2691" stroked="true" strokeweight=".06pt" strokecolor="#000000">
              <v:stroke dashstyle="solid"/>
            </v:line>
            <v:line style="position:absolute" from="5878,2734" to="5878,2691" stroked="true" strokeweight=".06pt" strokecolor="#000000">
              <v:stroke dashstyle="solid"/>
            </v:line>
            <v:line style="position:absolute" from="6023,2734" to="6023,2691" stroked="true" strokeweight=".06pt" strokecolor="#000000">
              <v:stroke dashstyle="solid"/>
            </v:line>
            <v:line style="position:absolute" from="6184,2734" to="6184,2691" stroked="true" strokeweight=".06pt" strokecolor="#000000">
              <v:stroke dashstyle="solid"/>
            </v:line>
            <v:line style="position:absolute" from="6329,2734" to="6329,2691" stroked="true" strokeweight=".06pt" strokecolor="#000000">
              <v:stroke dashstyle="solid"/>
            </v:line>
            <v:shape style="position:absolute;left:4578;top:777;width:1425;height:78" coordorigin="4578,778" coordsize="1425,78" path="m5924,778l5924,856,5983,826,5942,826,5947,822,5947,811,5942,807,5983,807,5924,778xm5924,807l4583,807,4578,811,4578,822,4583,826,5924,826,5924,807xm5983,807l5942,807,5947,811,5947,822,5942,826,5983,826,6002,816,5983,807xe" filled="true" fillcolor="#010101" stroked="false">
              <v:path arrowok="t"/>
              <v:fill type="solid"/>
            </v:shape>
            <v:shape style="position:absolute;left:2385;top:763;width:1308;height:78" coordorigin="2386,763" coordsize="1308,78" path="m2464,763l2386,802,2464,841,2464,811,2444,811,2441,808,2441,797,2444,792,2464,792,2464,763xm2464,792l2444,792,2441,797,2441,808,2444,811,2464,811,2464,792xm3689,792l2464,792,2464,811,3689,811,3694,808,3694,797,3689,792xe" filled="true" fillcolor="#010101" stroked="false">
              <v:path arrowok="t"/>
              <v:fill type="solid"/>
            </v:shape>
            <v:shape style="position:absolute;left:2654;top:956;width:3052;height:178" type="#_x0000_t202" filled="false" stroked="false">
              <v:textbox inset="0,0,0,0">
                <w:txbxContent>
                  <w:p>
                    <w:pPr>
                      <w:tabs>
                        <w:tab w:pos="1940" w:val="left" w:leader="none"/>
                      </w:tabs>
                      <w:spacing w:line="178" w:lineRule="exact" w:before="0"/>
                      <w:ind w:left="0" w:right="0" w:firstLine="0"/>
                      <w:jc w:val="left"/>
                      <w:rPr>
                        <w:sz w:val="16"/>
                      </w:rPr>
                    </w:pPr>
                    <w:r>
                      <w:rPr>
                        <w:sz w:val="16"/>
                      </w:rPr>
                      <w:t>Less</w:t>
                    </w:r>
                    <w:r>
                      <w:rPr>
                        <w:spacing w:val="1"/>
                        <w:sz w:val="16"/>
                      </w:rPr>
                      <w:t> </w:t>
                    </w:r>
                    <w:r>
                      <w:rPr>
                        <w:spacing w:val="3"/>
                        <w:sz w:val="16"/>
                      </w:rPr>
                      <w:t>restrictive</w:t>
                      <w:tab/>
                      <w:t>More</w:t>
                    </w:r>
                    <w:r>
                      <w:rPr>
                        <w:spacing w:val="10"/>
                        <w:sz w:val="16"/>
                      </w:rPr>
                      <w:t> </w:t>
                    </w:r>
                    <w:r>
                      <w:rPr>
                        <w:spacing w:val="3"/>
                        <w:sz w:val="16"/>
                      </w:rPr>
                      <w:t>restrictive</w:t>
                    </w:r>
                  </w:p>
                </w:txbxContent>
              </v:textbox>
              <w10:wrap type="none"/>
            </v:shape>
            <v:shape style="position:absolute;left:4113;top:183;width:2585;height:747" type="#_x0000_t202" filled="false" stroked="false">
              <v:textbox inset="0,0,0,0">
                <w:txbxContent>
                  <w:p>
                    <w:pPr>
                      <w:spacing w:line="178" w:lineRule="exact" w:before="0"/>
                      <w:ind w:left="0" w:right="18" w:firstLine="0"/>
                      <w:jc w:val="right"/>
                      <w:rPr>
                        <w:sz w:val="16"/>
                      </w:rPr>
                    </w:pPr>
                    <w:r>
                      <w:rPr>
                        <w:sz w:val="16"/>
                      </w:rPr>
                      <w:t>OECD regulatory  </w:t>
                    </w:r>
                    <w:r>
                      <w:rPr>
                        <w:spacing w:val="3"/>
                        <w:sz w:val="16"/>
                      </w:rPr>
                      <w:t>restrictiveness</w:t>
                    </w:r>
                    <w:r>
                      <w:rPr>
                        <w:sz w:val="16"/>
                      </w:rPr>
                      <w:t> score</w:t>
                    </w:r>
                  </w:p>
                  <w:p>
                    <w:pPr>
                      <w:spacing w:before="64"/>
                      <w:ind w:left="0" w:right="37" w:firstLine="0"/>
                      <w:jc w:val="right"/>
                      <w:rPr>
                        <w:sz w:val="16"/>
                      </w:rPr>
                    </w:pPr>
                    <w:r>
                      <w:rPr>
                        <w:spacing w:val="3"/>
                        <w:sz w:val="16"/>
                      </w:rPr>
                      <w:t>0.4</w:t>
                    </w:r>
                  </w:p>
                  <w:p>
                    <w:pPr>
                      <w:spacing w:before="137"/>
                      <w:ind w:left="0" w:right="37" w:firstLine="0"/>
                      <w:jc w:val="right"/>
                      <w:rPr>
                        <w:sz w:val="16"/>
                      </w:rPr>
                    </w:pPr>
                    <w:r>
                      <w:rPr>
                        <w:spacing w:val="3"/>
                        <w:sz w:val="16"/>
                      </w:rPr>
                      <w:t>0.3</w:t>
                    </w:r>
                  </w:p>
                </w:txbxContent>
              </v:textbox>
              <w10:wrap type="none"/>
            </v:shape>
            <w10:wrap type="topAndBottom"/>
          </v:group>
        </w:pict>
      </w:r>
    </w:p>
    <w:p>
      <w:pPr>
        <w:spacing w:after="0"/>
        <w:rPr>
          <w:sz w:val="12"/>
        </w:rPr>
        <w:sectPr>
          <w:pgSz w:w="11900" w:h="16840"/>
          <w:pgMar w:top="1600" w:bottom="280" w:left="1540" w:right="1640"/>
        </w:sectPr>
      </w:pPr>
    </w:p>
    <w:p>
      <w:pPr>
        <w:pStyle w:val="BodyText"/>
        <w:rPr>
          <w:sz w:val="20"/>
        </w:rPr>
      </w:pPr>
    </w:p>
    <w:p>
      <w:pPr>
        <w:pStyle w:val="BodyText"/>
        <w:rPr>
          <w:sz w:val="20"/>
        </w:rPr>
      </w:pPr>
    </w:p>
    <w:p>
      <w:pPr>
        <w:pStyle w:val="BodyText"/>
        <w:rPr>
          <w:sz w:val="20"/>
        </w:rPr>
      </w:pPr>
    </w:p>
    <w:p>
      <w:pPr>
        <w:spacing w:after="0"/>
        <w:rPr>
          <w:sz w:val="20"/>
        </w:rPr>
        <w:sectPr>
          <w:pgSz w:w="11900" w:h="16840"/>
          <w:pgMar w:top="1600" w:bottom="280" w:left="1540" w:right="1640"/>
        </w:sectPr>
      </w:pPr>
    </w:p>
    <w:p>
      <w:pPr>
        <w:pStyle w:val="BodyText"/>
        <w:spacing w:before="10"/>
      </w:pPr>
    </w:p>
    <w:p>
      <w:pPr>
        <w:pStyle w:val="Heading1"/>
        <w:spacing w:line="244" w:lineRule="auto"/>
      </w:pPr>
      <w:r>
        <w:rPr/>
        <w:t>Chart 6: Real long-term interest rates</w:t>
      </w:r>
      <w:r>
        <w:rPr>
          <w:vertAlign w:val="superscript"/>
        </w:rPr>
        <w:t>(a)</w:t>
      </w:r>
      <w:r>
        <w:rPr>
          <w:vertAlign w:val="baseline"/>
        </w:rPr>
        <w:t> in the UK and the US, 1987-2007</w:t>
      </w:r>
    </w:p>
    <w:p>
      <w:pPr>
        <w:pStyle w:val="BodyText"/>
        <w:spacing w:before="10"/>
        <w:rPr>
          <w:b/>
          <w:sz w:val="30"/>
        </w:rPr>
      </w:pPr>
    </w:p>
    <w:p>
      <w:pPr>
        <w:tabs>
          <w:tab w:pos="1727" w:val="left" w:leader="none"/>
          <w:tab w:pos="3624" w:val="left" w:leader="none"/>
        </w:tabs>
        <w:spacing w:line="204" w:lineRule="auto" w:before="0"/>
        <w:ind w:left="4061" w:right="38" w:hanging="3209"/>
        <w:jc w:val="right"/>
        <w:rPr>
          <w:sz w:val="16"/>
        </w:rPr>
      </w:pPr>
      <w:r>
        <w:rPr/>
        <w:pict>
          <v:group style="position:absolute;margin-left:101.0355pt;margin-top:16.533621pt;width:175.4pt;height:142.3pt;mso-position-horizontal-relative:page;mso-position-vertical-relative:paragraph;z-index:-252740608" coordorigin="2021,331" coordsize="3508,2846">
            <v:shape style="position:absolute;left:2028;top:331;width:3501;height:2844" coordorigin="2028,331" coordsize="3501,2844" path="m5485,331l5485,3175m5485,3175l5528,3175m5485,2854l5528,2854m5485,2548l5528,2548m5485,2227l5528,2227m5485,1906l5528,1906m5485,1600l5528,1600m5485,1279l5528,1279m5485,958l5528,958m5485,652l5528,652m5485,331l5528,331m2028,2854l5485,2854m2028,2854l2028,2810m2524,2854l2524,2810m3019,2854l3019,2810m3516,2854l3516,2810m4012,2854l4012,2810m4507,2854l4507,2810m5004,2854l5004,2810e" filled="false" stroked="true" strokeweight=".06pt" strokecolor="#000000">
              <v:path arrowok="t"/>
              <v:stroke dashstyle="solid"/>
            </v:shape>
            <v:line style="position:absolute" from="2035,1068" to="2035,1242" stroked="true" strokeweight="1.449pt" strokecolor="#ff0000">
              <v:stroke dashstyle="solid"/>
            </v:line>
            <v:shape style="position:absolute;left:2042;top:1234;width:29;height:292" coordorigin="2042,1235" coordsize="29,292" path="m2042,1235l2057,1526m2057,1526l2071,1526e" filled="false" stroked="true" strokeweight=".729pt" strokecolor="#ff0000">
              <v:path arrowok="t"/>
              <v:stroke dashstyle="solid"/>
            </v:shape>
            <v:line style="position:absolute" from="2078,1330" to="2078,1534" stroked="true" strokeweight="1.449pt" strokecolor="#ff0000">
              <v:stroke dashstyle="solid"/>
            </v:line>
            <v:shape style="position:absolute;left:2085;top:1336;width:45;height:118" coordorigin="2086,1337" coordsize="45,118" path="m2086,1337l2100,1381m2100,1381l2114,1424m2114,1424l2130,1454e" filled="false" stroked="true" strokeweight=".729pt" strokecolor="#ff0000">
              <v:path arrowok="t"/>
              <v:stroke dashstyle="solid"/>
            </v:shape>
            <v:line style="position:absolute" from="2137,1243" to="2137,1462" stroked="true" strokeweight="1.449pt" strokecolor="#ff0000">
              <v:stroke dashstyle="solid"/>
            </v:line>
            <v:line style="position:absolute" from="2137,1258" to="2152,1258" stroked="true" strokeweight=".72pt" strokecolor="#ff0000">
              <v:stroke dashstyle="solid"/>
            </v:line>
            <v:line style="position:absolute" from="2152,1258" to="2152,1491" stroked="true" strokeweight="1.449pt" strokecolor="#ff0000">
              <v:stroke dashstyle="solid"/>
            </v:line>
            <v:shape style="position:absolute;left:2158;top:1206;width:131;height:292" coordorigin="2159,1206" coordsize="131,292" path="m2159,1483l2173,1410m2173,1410l2188,1396m2188,1396l2202,1498m2202,1498l2218,1440m2218,1440l2232,1337m2232,1337l2246,1220m2246,1220l2261,1279m2261,1279l2275,1322m2275,1322l2290,1206e" filled="false" stroked="true" strokeweight=".729pt" strokecolor="#ff0000">
              <v:path arrowok="t"/>
              <v:stroke dashstyle="solid"/>
            </v:shape>
            <v:line style="position:absolute" from="2297,1199" to="2297,1360" stroked="true" strokeweight="1.449pt" strokecolor="#ff0000">
              <v:stroke dashstyle="solid"/>
            </v:line>
            <v:shape style="position:absolute;left:2304;top:1352;width:88;height:233" coordorigin="2304,1352" coordsize="88,233" path="m2304,1352l2320,1440m2320,1440l2334,1352m2334,1352l2348,1381m2348,1381l2363,1454m2363,1454l2377,1483m2377,1483l2392,1469m2392,1469l2392,1585e" filled="false" stroked="true" strokeweight=".729pt" strokecolor="#ff0000">
              <v:path arrowok="t"/>
              <v:stroke dashstyle="solid"/>
            </v:shape>
            <v:line style="position:absolute" from="2399,1578" to="2399,1753" stroked="true" strokeweight="1.509pt" strokecolor="#ff0000">
              <v:stroke dashstyle="solid"/>
            </v:line>
            <v:line style="position:absolute" from="2414,1739" to="2414,1884" stroked="true" strokeweight="1.449pt" strokecolor="#ff0000">
              <v:stroke dashstyle="solid"/>
            </v:line>
            <v:shape style="position:absolute;left:2421;top:1644;width:131;height:278" coordorigin="2422,1644" coordsize="131,278" path="m2422,1877l2436,1906m2436,1906l2450,1775,2465,1644m2465,1644l2479,1746m2479,1746l2495,1834m2495,1834l2509,1848m2509,1848l2524,1921m2524,1921l2538,1834m2538,1834l2552,1804e" filled="false" stroked="true" strokeweight=".729pt" strokecolor="#ff0000">
              <v:path arrowok="t"/>
              <v:stroke dashstyle="solid"/>
            </v:shape>
            <v:line style="position:absolute" from="2560,1564" to="2560,1811" stroked="true" strokeweight="1.449pt" strokecolor="#ff0000">
              <v:stroke dashstyle="solid"/>
            </v:line>
            <v:line style="position:absolute" from="2567,1571" to="2581,1469" stroked="true" strokeweight=".729pt" strokecolor="#ff0000">
              <v:stroke dashstyle="solid"/>
            </v:line>
            <v:line style="position:absolute" from="2589,1462" to="2589,1666" stroked="true" strokeweight="1.509pt" strokecolor="#ff0000">
              <v:stroke dashstyle="solid"/>
            </v:line>
            <v:line style="position:absolute" from="2597,1658" to="2611,1716" stroked="true" strokeweight=".729pt" strokecolor="#ff0000">
              <v:stroke dashstyle="solid"/>
            </v:line>
            <v:shape style="position:absolute;left:2618;top:1708;width:15;height:292" coordorigin="2618,1709" coordsize="15,292" path="m2618,1709l2618,1870m2633,1855l2633,2001e" filled="false" stroked="true" strokeweight="1.449pt" strokecolor="#ff0000">
              <v:path arrowok="t"/>
              <v:stroke dashstyle="solid"/>
            </v:shape>
            <v:shape style="position:absolute;left:2640;top:1993;width:29;height:249" coordorigin="2640,1993" coordsize="29,249" path="m2640,1993l2640,2095m2640,2095l2654,2183m2654,2183l2669,2242e" filled="false" stroked="true" strokeweight=".729pt" strokecolor="#ff0000">
              <v:path arrowok="t"/>
              <v:stroke dashstyle="solid"/>
            </v:shape>
            <v:line style="position:absolute" from="2677,2088" to="2677,2249" stroked="true" strokeweight="1.509pt" strokecolor="#ff0000">
              <v:stroke dashstyle="solid"/>
            </v:line>
            <v:line style="position:absolute" from="2684,2095" to="2699,2052" stroked="true" strokeweight=".729pt" strokecolor="#ff0000">
              <v:stroke dashstyle="solid"/>
            </v:line>
            <v:line style="position:absolute" from="2706,1841" to="2706,2059" stroked="true" strokeweight="1.449pt" strokecolor="#ff0000">
              <v:stroke dashstyle="solid"/>
            </v:line>
            <v:shape style="position:absolute;left:2713;top:1848;width:29;height:15" coordorigin="2713,1848" coordsize="29,15" path="m2713,1848l2728,1862m2728,1862l2742,1862e" filled="false" stroked="true" strokeweight=".729pt" strokecolor="#ff0000">
              <v:path arrowok="t"/>
              <v:stroke dashstyle="solid"/>
            </v:shape>
            <v:line style="position:absolute" from="2749,1724" to="2749,1870" stroked="true" strokeweight="1.449pt" strokecolor="#ff0000">
              <v:stroke dashstyle="solid"/>
            </v:line>
            <v:shape style="position:absolute;left:2756;top:1410;width:74;height:322" coordorigin="2756,1410" coordsize="74,322" path="m2756,1732l2772,1658m2772,1658l2786,1556m2786,1556l2801,1512m2801,1512l2815,1410m2815,1410l2830,1454e" filled="false" stroked="true" strokeweight=".729pt" strokecolor="#ff0000">
              <v:path arrowok="t"/>
              <v:stroke dashstyle="solid"/>
            </v:shape>
            <v:shape style="position:absolute;left:2822;top:1447;width:44;height:160" coordorigin="2822,1447" coordsize="44,160" path="m2866,1462l2851,1462,2851,1447,2822,1447,2822,1607,2837,1607,2851,1607,2866,1607,2866,1462e" filled="true" fillcolor="#ff0000" stroked="false">
              <v:path arrowok="t"/>
              <v:fill type="solid"/>
            </v:shape>
            <v:shape style="position:absolute;left:2858;top:1440;width:30;height:44" coordorigin="2858,1440" coordsize="30,44" path="m2858,1469l2874,1440m2874,1440l2888,1483e" filled="false" stroked="true" strokeweight=".729pt" strokecolor="#ff0000">
              <v:path arrowok="t"/>
              <v:stroke dashstyle="solid"/>
            </v:shape>
            <v:line style="position:absolute" from="2881,1498" to="2896,1498" stroked="true" strokeweight="1.44pt" strokecolor="#ff0000">
              <v:stroke dashstyle="solid"/>
            </v:line>
            <v:shape style="position:absolute;left:2888;top:1468;width:29;height:74" coordorigin="2888,1469" coordsize="29,74" path="m2888,1512l2903,1469m2903,1469l2917,1542e" filled="false" stroked="true" strokeweight=".729pt" strokecolor="#ff0000">
              <v:path arrowok="t"/>
              <v:stroke dashstyle="solid"/>
            </v:shape>
            <v:line style="position:absolute" from="2924,1535" to="2924,1709" stroked="true" strokeweight="1.449pt" strokecolor="#ff0000">
              <v:stroke dashstyle="solid"/>
            </v:line>
            <v:shape style="position:absolute;left:2931;top:1701;width:45;height:88" coordorigin="2932,1702" coordsize="45,88" path="m2932,1702l2946,1760m2946,1760l2962,1775m2962,1775l2976,1789e" filled="false" stroked="true" strokeweight=".729pt" strokecolor="#ff0000">
              <v:path arrowok="t"/>
              <v:stroke dashstyle="solid"/>
            </v:shape>
            <v:rect style="position:absolute;left:2968;top:1651;width:29;height:146" filled="true" fillcolor="#ff0000" stroked="false">
              <v:fill type="solid"/>
            </v:rect>
            <v:line style="position:absolute" from="2990,1658" to="3005,1644" stroked="true" strokeweight=".729pt" strokecolor="#ff0000">
              <v:stroke dashstyle="solid"/>
            </v:line>
            <v:rect style="position:absolute;left:2997;top:1636;width:29;height:175" filled="true" fillcolor="#ff0000" stroked="false">
              <v:fill type="solid"/>
            </v:rect>
            <v:shape style="position:absolute;left:3019;top:1803;width:117;height:220" coordorigin="3019,1804" coordsize="117,220" path="m3019,1804l3034,1891m3034,1891l3048,1950m3048,1950l3064,1993m3064,1993l3078,1979m3078,1979l3092,1921m3092,1921l3107,1906m3107,1906l3121,1936m3121,1936l3136,2023e" filled="false" stroked="true" strokeweight=".729pt" strokecolor="#ff0000">
              <v:path arrowok="t"/>
              <v:stroke dashstyle="solid"/>
            </v:shape>
            <v:line style="position:absolute" from="3128,2038" to="3143,2038" stroked="true" strokeweight="1.44pt" strokecolor="#ff0000">
              <v:stroke dashstyle="solid"/>
            </v:line>
            <v:line style="position:absolute" from="3143,1898" to="3143,2059" stroked="true" strokeweight="1.509pt" strokecolor="#ff0000">
              <v:stroke dashstyle="solid"/>
            </v:line>
            <v:shape style="position:absolute;left:3151;top:1760;width:44;height:161" coordorigin="3151,1760" coordsize="44,161" path="m3151,1906l3166,1921m3166,1921l3180,1848m3180,1848l3194,1760e" filled="false" stroked="true" strokeweight=".729pt" strokecolor="#ff0000">
              <v:path arrowok="t"/>
              <v:stroke dashstyle="solid"/>
            </v:shape>
            <v:shape style="position:absolute;left:3201;top:1402;width:15;height:365" coordorigin="3202,1403" coordsize="15,365" path="m3202,1592l3202,1768m3216,1403l3216,1607e" filled="false" stroked="true" strokeweight="1.449pt" strokecolor="#ff0000">
              <v:path arrowok="t"/>
              <v:stroke dashstyle="solid"/>
            </v:shape>
            <v:shape style="position:absolute;left:3223;top:1308;width:74;height:176" coordorigin="3223,1308" coordsize="74,176" path="m3223,1410l3239,1308m3239,1308l3253,1410m3253,1410l3268,1440m3268,1440l3282,1483m3282,1483l3296,1440e" filled="false" stroked="true" strokeweight=".729pt" strokecolor="#ff0000">
              <v:path arrowok="t"/>
              <v:stroke dashstyle="solid"/>
            </v:shape>
            <v:line style="position:absolute" from="3304,1228" to="3304,1447" stroked="true" strokeweight="1.449pt" strokecolor="#ff0000">
              <v:stroke dashstyle="solid"/>
            </v:line>
            <v:shape style="position:absolute;left:3310;top:1191;width:74;height:408" coordorigin="3311,1192" coordsize="74,408" path="m3311,1235l3325,1192m3325,1192l3341,1235m3341,1235l3355,1294m3355,1294l3370,1410m3370,1410l3384,1483m3384,1483l3384,1600e" filled="false" stroked="true" strokeweight=".729pt" strokecolor="#ff0000">
              <v:path arrowok="t"/>
              <v:stroke dashstyle="solid"/>
            </v:shape>
            <v:line style="position:absolute" from="3391,1592" to="3391,1782" stroked="true" strokeweight="1.449pt" strokecolor="#ff0000">
              <v:stroke dashstyle="solid"/>
            </v:line>
            <v:shape style="position:absolute;left:3398;top:1760;width:30;height:117" coordorigin="3398,1760" coordsize="30,117" path="m3398,1775l3413,1877m3413,1877l3428,1760e" filled="false" stroked="true" strokeweight=".729pt" strokecolor="#ff0000">
              <v:path arrowok="t"/>
              <v:stroke dashstyle="solid"/>
            </v:shape>
            <v:line style="position:absolute" from="3436,1622" to="3436,1768" stroked="true" strokeweight="1.449pt" strokecolor="#ff0000">
              <v:stroke dashstyle="solid"/>
            </v:line>
            <v:line style="position:absolute" from="3443,1630" to="3457,1702" stroked="true" strokeweight=".729pt" strokecolor="#ff0000">
              <v:stroke dashstyle="solid"/>
            </v:line>
            <v:line style="position:absolute" from="3464,1694" to="3464,1855" stroked="true" strokeweight="1.449pt" strokecolor="#ff0000">
              <v:stroke dashstyle="solid"/>
            </v:line>
            <v:shape style="position:absolute;left:3471;top:1542;width:161;height:394" coordorigin="3472,1542" coordsize="161,394" path="m3472,1848l3486,1804m3486,1804l3500,1862m3500,1862l3516,1936m3516,1936l3530,1862m3530,1862l3545,1775m3545,1775l3559,1716m3559,1716l3574,1644m3574,1644l3588,1542m3588,1542l3602,1630m3602,1630l3618,1673m3618,1673l3632,1658m3632,1658l3632,1732e" filled="false" stroked="true" strokeweight=".729pt" strokecolor="#ff0000">
              <v:path arrowok="t"/>
              <v:stroke dashstyle="solid"/>
            </v:shape>
            <v:rect style="position:absolute;left:3625;top:1724;width:29;height:219" filled="true" fillcolor="#ff0000" stroked="false">
              <v:fill type="solid"/>
            </v:rect>
            <v:line style="position:absolute" from="3647,1936" to="3661,1921" stroked="true" strokeweight=".729pt" strokecolor="#ff0000">
              <v:stroke dashstyle="solid"/>
            </v:line>
            <v:rect style="position:absolute;left:3653;top:1738;width:29;height:190" filled="true" fillcolor="#ff0000" stroked="false">
              <v:fill type="solid"/>
            </v:rect>
            <v:line style="position:absolute" from="3676,1746" to="3690,1789" stroked="true" strokeweight=".729pt" strokecolor="#ff0000">
              <v:stroke dashstyle="solid"/>
            </v:line>
            <v:line style="position:absolute" from="3698,1607" to="3698,1797" stroked="true" strokeweight="1.509pt" strokecolor="#ff0000">
              <v:stroke dashstyle="solid"/>
            </v:line>
            <v:line style="position:absolute" from="3713,1462" to="3713,1621" stroked="true" strokeweight="1.449pt" strokecolor="#ff0000">
              <v:stroke dashstyle="solid"/>
            </v:line>
            <v:shape style="position:absolute;left:3720;top:1454;width:219;height:233" coordorigin="3720,1454" coordsize="219,233" path="m3720,1469l3734,1454m3734,1454l3749,1542m3749,1542l3763,1600m3763,1600l3778,1571m3778,1571l3793,1585m3793,1585l3808,1614m3808,1614l3822,1585m3822,1585l3836,1571m3836,1571l3851,1600m3851,1600l3865,1542m3865,1542l3880,1512m3880,1512l3880,1542m3880,1542l3895,1600m3895,1600l3910,1658m3910,1658l3924,1673,3938,1687e" filled="false" stroked="true" strokeweight=".729pt" strokecolor="#ff0000">
              <v:path arrowok="t"/>
              <v:stroke dashstyle="solid"/>
            </v:shape>
            <v:line style="position:absolute" from="3946,1680" to="3946,1825" stroked="true" strokeweight="1.449pt" strokecolor="#ff0000">
              <v:stroke dashstyle="solid"/>
            </v:line>
            <v:shape style="position:absolute;left:3952;top:1760;width:88;height:146" coordorigin="3953,1760" coordsize="88,146" path="m3953,1818l3967,1906m3967,1906l3983,1818m3983,1818l3997,1906m3997,1906l4012,1891m4012,1891l4026,1789m4026,1789l4040,1760e" filled="false" stroked="true" strokeweight=".729pt" strokecolor="#ff0000">
              <v:path arrowok="t"/>
              <v:stroke dashstyle="solid"/>
            </v:shape>
            <v:shape style="position:absolute;left:4033;top:1753;width:44;height:190" coordorigin="4033,1753" coordsize="44,190" path="m4076,1753l4062,1753,4048,1753,4033,1753,4033,1943,4048,1943,4062,1943,4076,1943,4076,1753e" filled="true" fillcolor="#ff0000" stroked="false">
              <v:path arrowok="t"/>
              <v:fill type="solid"/>
            </v:shape>
            <v:line style="position:absolute" from="4077,1607" to="4077,1768" stroked="true" strokeweight="1.509pt" strokecolor="#ff0000">
              <v:stroke dashstyle="solid"/>
            </v:line>
            <v:shape style="position:absolute;left:4084;top:1614;width:88;height:204" coordorigin="4085,1614" coordsize="88,204" path="m4085,1614l4099,1716m4099,1716l4114,1702m4114,1702l4128,1818m4128,1818l4128,1746m4128,1746l4142,1789m4142,1789l4157,1732m4157,1732l4172,1630e" filled="false" stroked="true" strokeweight=".729pt" strokecolor="#ff0000">
              <v:path arrowok="t"/>
              <v:stroke dashstyle="solid"/>
            </v:shape>
            <v:line style="position:absolute" from="4180,1622" to="4180,1797" stroked="true" strokeweight="1.449pt" strokecolor="#ff0000">
              <v:stroke dashstyle="solid"/>
            </v:line>
            <v:line style="position:absolute" from="4187,1789" to="4201,2066" stroked="true" strokeweight=".729pt" strokecolor="#ff0000">
              <v:stroke dashstyle="solid"/>
            </v:line>
            <v:line style="position:absolute" from="4208,1928" to="4208,2074" stroked="true" strokeweight="1.449pt" strokecolor="#ff0000">
              <v:stroke dashstyle="solid"/>
            </v:line>
            <v:shape style="position:absolute;left:4215;top:1833;width:102;height:321" coordorigin="4216,1834" coordsize="102,321" path="m4216,1936l4230,1834m4230,1834l4244,2111m4244,2111l4260,2111m4260,2111l4274,2095m4274,2095l4289,2125m4289,2125l4303,2140,4318,2154e" filled="false" stroked="true" strokeweight=".729pt" strokecolor="#ff0000">
              <v:path arrowok="t"/>
              <v:stroke dashstyle="solid"/>
            </v:shape>
            <v:shape style="position:absolute;left:4324;top:2146;width:15;height:278" coordorigin="4325,2147" coordsize="15,278" path="m4325,2147l4325,2292m4339,2278l4339,2424e" filled="false" stroked="true" strokeweight="1.449pt" strokecolor="#ff0000">
              <v:path arrowok="t"/>
              <v:stroke dashstyle="solid"/>
            </v:shape>
            <v:shape style="position:absolute;left:4346;top:2241;width:30;height:176" coordorigin="4346,2242" coordsize="30,176" path="m4346,2417l4362,2358m4362,2358l4376,2242e" filled="false" stroked="true" strokeweight=".729pt" strokecolor="#ff0000">
              <v:path arrowok="t"/>
              <v:stroke dashstyle="solid"/>
            </v:shape>
            <v:line style="position:absolute" from="4369,2256" to="4384,2256" stroked="true" strokeweight="1.44pt" strokecolor="#ff0000">
              <v:stroke dashstyle="solid"/>
            </v:line>
            <v:shape style="position:absolute;left:4376;top:2227;width:29;height:74" coordorigin="4376,2227" coordsize="29,74" path="m4376,2270l4391,2300m4391,2300l4405,2227e" filled="false" stroked="true" strokeweight=".729pt" strokecolor="#ff0000">
              <v:path arrowok="t"/>
              <v:stroke dashstyle="solid"/>
            </v:shape>
            <v:line style="position:absolute" from="4412,2059" to="4412,2235" stroked="true" strokeweight="1.449pt" strokecolor="#ff0000">
              <v:stroke dashstyle="solid"/>
            </v:line>
            <v:shape style="position:absolute;left:4419;top:1993;width:59;height:204" coordorigin="4420,1993" coordsize="59,204" path="m4420,2066l4434,2154m4434,2154l4450,2197m4450,2197l4464,2095,4478,1993e" filled="false" stroked="true" strokeweight=".729pt" strokecolor="#ff0000">
              <v:path arrowok="t"/>
              <v:stroke dashstyle="solid"/>
            </v:shape>
            <v:line style="position:absolute" from="4486,1739" to="4486,2001" stroked="true" strokeweight="1.449pt" strokecolor="#ff0000">
              <v:stroke dashstyle="solid"/>
            </v:line>
            <v:shape style="position:absolute;left:4492;top:1614;width:88;height:132" coordorigin="4493,1614" coordsize="88,132" path="m4493,1746l4507,1644m4507,1644l4522,1658m4522,1658l4537,1658m4537,1658l4552,1732m4552,1732l4566,1614m4566,1614l4580,1644e" filled="false" stroked="true" strokeweight=".729pt" strokecolor="#ff0000">
              <v:path arrowok="t"/>
              <v:stroke dashstyle="solid"/>
            </v:shape>
            <v:shape style="position:absolute;left:4587;top:1636;width:15;height:466" coordorigin="4588,1637" coordsize="15,466" path="m4588,1637l4588,1870m4602,1855l4602,2103e" filled="false" stroked="true" strokeweight="1.449pt" strokecolor="#ff0000">
              <v:path arrowok="t"/>
              <v:stroke dashstyle="solid"/>
            </v:shape>
            <v:shape style="position:absolute;left:4609;top:2095;width:59;height:322" coordorigin="4609,2095" coordsize="59,322" path="m4609,2095l4624,2111m4624,2111l4624,2270m4624,2270l4639,2285m4639,2285l4654,2344m4654,2344l4668,2417e" filled="false" stroked="true" strokeweight=".729pt" strokecolor="#ff0000">
              <v:path arrowok="t"/>
              <v:stroke dashstyle="solid"/>
            </v:shape>
            <v:line style="position:absolute" from="4675,2410" to="4675,2584" stroked="true" strokeweight="1.449pt" strokecolor="#ff0000">
              <v:stroke dashstyle="solid"/>
            </v:line>
            <v:shape style="position:absolute;left:4682;top:2314;width:59;height:292" coordorigin="4682,2315" coordsize="59,292" path="m4682,2576l4697,2606m4697,2606l4711,2315m4711,2315l4727,2387m4727,2387l4741,2474e" filled="false" stroked="true" strokeweight=".729pt" strokecolor="#ff0000">
              <v:path arrowok="t"/>
              <v:stroke dashstyle="solid"/>
            </v:shape>
            <v:shape style="position:absolute;left:4748;top:2146;width:15;height:335" coordorigin="4748,2147" coordsize="15,335" path="m4748,2278l4748,2482m4763,2147l4763,2292e" filled="false" stroked="true" strokeweight="1.449pt" strokecolor="#ff0000">
              <v:path arrowok="t"/>
              <v:stroke dashstyle="solid"/>
            </v:shape>
            <v:shape style="position:absolute;left:4770;top:2066;width:102;height:176" coordorigin="4770,2066" coordsize="102,176" path="m4770,2154l4784,2242m4784,2242l4799,2154m4799,2154l4813,2066m4813,2066l4829,2111m4829,2111l4843,2168m4843,2168l4858,2111m4858,2111l4872,2197e" filled="false" stroked="true" strokeweight=".729pt" strokecolor="#ff0000">
              <v:path arrowok="t"/>
              <v:stroke dashstyle="solid"/>
            </v:shape>
            <v:line style="position:absolute" from="4865,2205" to="4879,2205" stroked="true" strokeweight=".78pt" strokecolor="#ff0000">
              <v:stroke dashstyle="solid"/>
            </v:line>
            <v:line style="position:absolute" from="4879,2206" to="4879,2351" stroked="true" strokeweight="1.449pt" strokecolor="#ff0000">
              <v:stroke dashstyle="solid"/>
            </v:line>
            <v:shape style="position:absolute;left:4886;top:2343;width:59;height:59" coordorigin="4886,2344" coordsize="59,59" path="m4886,2344l4901,2402m4901,2402l4916,2387m4916,2387l4931,2344m4931,2344l4945,2358e" filled="false" stroked="true" strokeweight=".729pt" strokecolor="#ff0000">
              <v:path arrowok="t"/>
              <v:stroke dashstyle="solid"/>
            </v:shape>
            <v:line style="position:absolute" from="4952,2351" to="4952,2584" stroked="true" strokeweight="1.449pt" strokecolor="#ff0000">
              <v:stroke dashstyle="solid"/>
            </v:line>
            <v:shape style="position:absolute;left:4959;top:2431;width:74;height:219" coordorigin="4960,2431" coordsize="74,219" path="m4960,2576l4974,2650m4974,2650l4988,2548m4988,2548l5004,2460m5004,2460l5018,2489m5018,2489l5033,2431e" filled="false" stroked="true" strokeweight=".729pt" strokecolor="#ff0000">
              <v:path arrowok="t"/>
              <v:stroke dashstyle="solid"/>
            </v:shape>
            <v:shape style="position:absolute;left:5025;top:2424;width:44;height:190" coordorigin="5026,2424" coordsize="44,190" path="m5069,2424l5054,2424,5040,2424,5026,2424,5026,2614,5040,2614,5054,2614,5069,2614,5069,2424e" filled="true" fillcolor="#ff0000" stroked="false">
              <v:path arrowok="t"/>
              <v:fill type="solid"/>
            </v:shape>
            <v:line style="position:absolute" from="5062,2431" to="5076,2402" stroked="true" strokeweight=".729pt" strokecolor="#ff0000">
              <v:stroke dashstyle="solid"/>
            </v:line>
            <v:line style="position:absolute" from="5083,2395" to="5083,2555" stroked="true" strokeweight="1.449pt" strokecolor="#ff0000">
              <v:stroke dashstyle="solid"/>
            </v:line>
            <v:shape style="position:absolute;left:5090;top:2518;width:59;height:496" coordorigin="5090,2519" coordsize="59,496" path="m5090,2548l5106,2664m5106,2664l5120,3014m5120,3014l5120,2825m5120,2825l5135,2519m5135,2519l5149,2533e" filled="false" stroked="true" strokeweight=".729pt" strokecolor="#ff0000">
              <v:path arrowok="t"/>
              <v:stroke dashstyle="solid"/>
            </v:shape>
            <v:shape style="position:absolute;left:5141;top:2526;width:44;height:205" coordorigin="5142,2526" coordsize="44,205" path="m5185,2540l5171,2540,5171,2526,5142,2526,5142,2730,5156,2730,5171,2730,5185,2730,5185,2540e" filled="true" fillcolor="#ff0000" stroked="false">
              <v:path arrowok="t"/>
              <v:fill type="solid"/>
            </v:shape>
            <v:shape style="position:absolute;left:5178;top:2402;width:30;height:146" coordorigin="5178,2402" coordsize="30,146" path="m5178,2548l5194,2431m5194,2431l5208,2402e" filled="false" stroked="true" strokeweight=".729pt" strokecolor="#ff0000">
              <v:path arrowok="t"/>
              <v:stroke dashstyle="solid"/>
            </v:shape>
            <v:line style="position:absolute" from="5215,2395" to="5215,2569" stroked="true" strokeweight="1.449pt" strokecolor="#ff0000">
              <v:stroke dashstyle="solid"/>
            </v:line>
            <v:shape style="position:absolute;left:5222;top:2023;width:59;height:584" coordorigin="5222,2023" coordsize="59,584" path="m5222,2562l5237,2606m5237,2606l5251,2562m5251,2562l5266,2533m5266,2533l5281,2023e" filled="false" stroked="true" strokeweight=".729pt" strokecolor="#ff0000">
              <v:path arrowok="t"/>
              <v:stroke dashstyle="solid"/>
            </v:shape>
            <v:shape style="position:absolute;left:5273;top:1767;width:44;height:278" coordorigin="5274,1768" coordsize="44,278" path="m5317,1768l5303,1768,5288,1768,5274,1768,5274,2031,5288,2031,5288,2045,5317,2045,5317,1768e" filled="true" fillcolor="#ff0000" stroked="false">
              <v:path arrowok="t"/>
              <v:fill type="solid"/>
            </v:shape>
            <v:line style="position:absolute" from="5317,2030" to="5317,2220" stroked="true" strokeweight="1.449pt" strokecolor="#ff0000">
              <v:stroke dashstyle="solid"/>
            </v:line>
            <v:line style="position:absolute" from="5332,2000" to="5332,2220" stroked="true" strokeweight="1.449pt" strokecolor="#ff0000">
              <v:stroke dashstyle="solid"/>
            </v:line>
            <v:line style="position:absolute" from="5339,2008" to="5353,2125" stroked="true" strokeweight=".729pt" strokecolor="#ff0000">
              <v:stroke dashstyle="solid"/>
            </v:line>
            <v:line style="position:absolute" from="5360,2118" to="5360,2308" stroked="true" strokeweight="1.449pt" strokecolor="#ff0000">
              <v:stroke dashstyle="solid"/>
            </v:line>
            <v:shape style="position:absolute;left:5367;top:2007;width:74;height:293" coordorigin="5368,2008" coordsize="74,293" path="m5368,2300l5368,2183m5368,2183l5383,2213m5383,2213l5398,2095m5398,2095l5412,2023m5412,2023l5426,2008m5426,2008l5441,2300e" filled="false" stroked="true" strokeweight=".729pt" strokecolor="#ff0000">
              <v:path arrowok="t"/>
              <v:stroke dashstyle="solid"/>
            </v:shape>
            <v:line style="position:absolute" from="5448,2293" to="5448,2555" stroked="true" strokeweight="1.449pt" strokecolor="#ff0000">
              <v:stroke dashstyle="solid"/>
            </v:line>
            <v:shape style="position:absolute;left:5455;top:2547;width:30;height:365" coordorigin="5455,2548" coordsize="30,365" path="m5455,2548l5471,2912m5471,2912l5485,2854e" filled="false" stroked="true" strokeweight=".729pt" strokecolor="#ff0000">
              <v:path arrowok="t"/>
              <v:stroke dashstyle="solid"/>
            </v:shape>
            <v:line style="position:absolute" from="2028,827" to="2042,914" stroked="true" strokeweight=".729pt" strokecolor="#000080">
              <v:stroke dashstyle="solid"/>
            </v:line>
            <v:shape style="position:absolute;left:2042;top:914;width:72;height:438" coordorigin="2042,914" coordsize="72,438" path="m2042,914l2057,1206m2057,1206l2071,1265m2071,1265l2086,1352m2086,1352l2100,1308m2100,1308l2114,1265e" filled="false" stroked="true" strokeweight=".729pt" strokecolor="#000080">
              <v:path arrowok="t"/>
              <v:stroke dashstyle="solid"/>
            </v:shape>
            <v:line style="position:absolute" from="2122,1009" to="2122,1272" stroked="true" strokeweight="1.509pt" strokecolor="#000080">
              <v:stroke dashstyle="solid"/>
            </v:line>
            <v:shape style="position:absolute;left:2130;top:928;width:15;height:132" coordorigin="2130,929" coordsize="15,132" path="m2130,1016l2144,929m2144,929l2144,1061e" filled="false" stroked="true" strokeweight=".729pt" strokecolor="#000080">
              <v:path arrowok="t"/>
              <v:stroke dashstyle="solid"/>
            </v:shape>
            <v:shape style="position:absolute;left:2151;top:805;width:29;height:423" coordorigin="2152,805" coordsize="29,423" path="m2152,1054l2152,1228m2166,966l2166,1228m2180,805l2180,981e" filled="false" stroked="true" strokeweight="1.449pt" strokecolor="#000080">
              <v:path arrowok="t"/>
              <v:stroke dashstyle="solid"/>
            </v:shape>
            <v:line style="position:absolute" from="2188,812" to="2202,856" stroked="true" strokeweight=".729pt" strokecolor="#000080">
              <v:stroke dashstyle="solid"/>
            </v:line>
            <v:line style="position:absolute" from="2210,848" to="2210,1024" stroked="true" strokeweight="1.509pt" strokecolor="#000080">
              <v:stroke dashstyle="solid"/>
            </v:line>
            <v:line style="position:absolute" from="2225,1009" to="2225,1199" stroked="true" strokeweight="1.449pt" strokecolor="#000080">
              <v:stroke dashstyle="solid"/>
            </v:line>
            <v:shape style="position:absolute;left:2232;top:1191;width:44;height:131" coordorigin="2232,1192" coordsize="44,131" path="m2232,1192l2246,1250m2246,1250l2261,1322m2261,1322l2275,1308e" filled="false" stroked="true" strokeweight=".729pt" strokecolor="#000080">
              <v:path arrowok="t"/>
              <v:stroke dashstyle="solid"/>
            </v:shape>
            <v:line style="position:absolute" from="2282,1301" to="2282,1564" stroked="true" strokeweight="1.449pt" strokecolor="#000080">
              <v:stroke dashstyle="solid"/>
            </v:line>
            <v:shape style="position:absolute;left:2289;top:1556;width:74;height:569" coordorigin="2290,1556" coordsize="74,569" path="m2290,1556l2304,1571m2304,1571l2320,1862m2320,1862l2334,1804m2334,1804l2348,1848m2348,1848l2363,2125e" filled="false" stroked="true" strokeweight=".729pt" strokecolor="#000080">
              <v:path arrowok="t"/>
              <v:stroke dashstyle="solid"/>
            </v:shape>
            <v:line style="position:absolute" from="2370,2118" to="2370,2308" stroked="true" strokeweight="1.449pt" strokecolor="#000080">
              <v:stroke dashstyle="solid"/>
            </v:line>
            <v:line style="position:absolute" from="2377,2300" to="2392,2256" stroked="true" strokeweight=".729pt" strokecolor="#000080">
              <v:stroke dashstyle="solid"/>
            </v:line>
            <v:line style="position:absolute" from="2384,2242" to="2399,2242" stroked="true" strokeweight="1.44pt" strokecolor="#000080">
              <v:stroke dashstyle="solid"/>
            </v:line>
            <v:shape style="position:absolute;left:2391;top:1993;width:74;height:308" coordorigin="2392,1993" coordsize="74,308" path="m2392,2227l2407,2300m2407,2300l2422,2183m2422,2183l2436,2300m2436,2300l2450,2008m2450,2008l2465,1993e" filled="false" stroked="true" strokeweight=".729pt" strokecolor="#000080">
              <v:path arrowok="t"/>
              <v:stroke dashstyle="solid"/>
            </v:shape>
            <v:shape style="position:absolute;left:2457;top:1826;width:45;height:189" coordorigin="2458,1826" coordsize="45,189" path="m2502,1826l2486,1826,2472,1826,2458,1826,2458,2001,2472,2001,2472,2015,2502,2015,2502,1826e" filled="true" fillcolor="#000080" stroked="false">
              <v:path arrowok="t"/>
              <v:fill type="solid"/>
            </v:shape>
            <v:shape style="position:absolute;left:2494;top:1891;width:29;height:117" coordorigin="2495,1891" coordsize="29,117" path="m2495,2008l2509,2008m2509,2008l2524,1891e" filled="false" stroked="true" strokeweight=".729pt" strokecolor="#000080">
              <v:path arrowok="t"/>
              <v:stroke dashstyle="solid"/>
            </v:shape>
            <v:line style="position:absolute" from="2531,1694" to="2531,1899" stroked="true" strokeweight="1.449pt" strokecolor="#000080">
              <v:stroke dashstyle="solid"/>
            </v:line>
            <v:shape style="position:absolute;left:2538;top:1599;width:29;height:351" coordorigin="2538,1600" coordsize="29,351" path="m2538,1702l2552,1600m2552,1600l2567,1950e" filled="false" stroked="true" strokeweight=".729pt" strokecolor="#000080">
              <v:path arrowok="t"/>
              <v:stroke dashstyle="solid"/>
            </v:shape>
            <v:line style="position:absolute" from="2574,1943" to="2574,2133" stroked="true" strokeweight="1.449pt" strokecolor="#000080">
              <v:stroke dashstyle="solid"/>
            </v:line>
            <v:line style="position:absolute" from="2589,2118" to="2589,2337" stroked="true" strokeweight="1.509pt" strokecolor="#000080">
              <v:stroke dashstyle="solid"/>
            </v:line>
            <v:line style="position:absolute" from="2597,2329" to="2611,2300" stroked="true" strokeweight=".729pt" strokecolor="#000080">
              <v:stroke dashstyle="solid"/>
            </v:line>
            <v:line style="position:absolute" from="2618,2293" to="2618,2482" stroked="true" strokeweight="1.449pt" strokecolor="#000080">
              <v:stroke dashstyle="solid"/>
            </v:line>
            <v:shape style="position:absolute;left:2625;top:2474;width:15;height:161" coordorigin="2626,2474" coordsize="15,161" path="m2626,2474l2640,2576m2640,2576l2640,2635e" filled="false" stroked="true" strokeweight=".729pt" strokecolor="#000080">
              <v:path arrowok="t"/>
              <v:stroke dashstyle="solid"/>
            </v:shape>
            <v:line style="position:absolute" from="2647,2365" to="2647,2643" stroked="true" strokeweight="1.449pt" strokecolor="#000080">
              <v:stroke dashstyle="solid"/>
            </v:line>
            <v:shape style="position:absolute;left:2654;top:2358;width:45;height:117" coordorigin="2654,2358" coordsize="45,117" path="m2654,2372l2669,2417m2669,2417l2684,2358m2684,2358l2699,2474e" filled="false" stroked="true" strokeweight=".729pt" strokecolor="#000080">
              <v:path arrowok="t"/>
              <v:stroke dashstyle="solid"/>
            </v:shape>
            <v:line style="position:absolute" from="2706,2220" to="2706,2482" stroked="true" strokeweight="1.449pt" strokecolor="#000080">
              <v:stroke dashstyle="solid"/>
            </v:line>
            <v:line style="position:absolute" from="2713,2227" to="2728,1673" stroked="true" strokeweight=".729pt" strokecolor="#000080">
              <v:stroke dashstyle="solid"/>
            </v:line>
            <v:line style="position:absolute" from="2735,1417" to="2735,1680" stroked="true" strokeweight="1.449pt" strokecolor="#000080">
              <v:stroke dashstyle="solid"/>
            </v:line>
            <v:shape style="position:absolute;left:2742;top:1366;width:30;height:58" coordorigin="2742,1367" coordsize="30,58" path="m2742,1424l2756,1381m2756,1381l2772,1367e" filled="false" stroked="true" strokeweight=".729pt" strokecolor="#000080">
              <v:path arrowok="t"/>
              <v:stroke dashstyle="solid"/>
            </v:shape>
            <v:line style="position:absolute" from="2779,1170" to="2779,1374" stroked="true" strokeweight="1.449pt" strokecolor="#000080">
              <v:stroke dashstyle="solid"/>
            </v:line>
            <v:line style="position:absolute" from="2786,1177" to="2801,1104" stroked="true" strokeweight=".729pt" strokecolor="#000080">
              <v:stroke dashstyle="solid"/>
            </v:line>
            <v:shape style="position:absolute;left:2808;top:950;width:15;height:190" coordorigin="2808,950" coordsize="15,190" path="m2808,950l2808,1111m2822,950l2822,1140e" filled="false" stroked="true" strokeweight="1.449pt" strokecolor="#000080">
              <v:path arrowok="t"/>
              <v:stroke dashstyle="solid"/>
            </v:shape>
            <v:shape style="position:absolute;left:2829;top:1132;width:45;height:88" coordorigin="2830,1133" coordsize="45,88" path="m2830,1133l2844,1220m2844,1220l2858,1177m2858,1177l2874,1220e" filled="false" stroked="true" strokeweight=".729pt" strokecolor="#000080">
              <v:path arrowok="t"/>
              <v:stroke dashstyle="solid"/>
            </v:shape>
            <v:line style="position:absolute" from="2881,1068" to="2881,1228" stroked="true" strokeweight="1.449pt" strokecolor="#000080">
              <v:stroke dashstyle="solid"/>
            </v:line>
            <v:line style="position:absolute" from="2888,1075" to="2888,1235" stroked="true" strokeweight=".729pt" strokecolor="#000080">
              <v:stroke dashstyle="solid"/>
            </v:line>
            <v:line style="position:absolute" from="2896,1228" to="2896,1374" stroked="true" strokeweight="1.449pt" strokecolor="#000080">
              <v:stroke dashstyle="solid"/>
            </v:line>
            <v:line style="position:absolute" from="2910,1184" to="2910,1374" stroked="true" strokeweight="1.449pt" strokecolor="#000080">
              <v:stroke dashstyle="solid"/>
            </v:line>
            <v:line style="position:absolute" from="2917,1192" to="2932,1163" stroked="true" strokeweight=".729pt" strokecolor="#000080">
              <v:stroke dashstyle="solid"/>
            </v:line>
            <v:line style="position:absolute" from="2939,1024" to="2939,1170" stroked="true" strokeweight="1.449pt" strokecolor="#000080">
              <v:stroke dashstyle="solid"/>
            </v:line>
            <v:line style="position:absolute" from="2946,1031" to="2962,1090" stroked="true" strokeweight=".729pt" strokecolor="#000080">
              <v:stroke dashstyle="solid"/>
            </v:line>
            <v:line style="position:absolute" from="2969,1082" to="2969,1242" stroked="true" strokeweight="1.449pt" strokecolor="#000080">
              <v:stroke dashstyle="solid"/>
            </v:line>
            <v:line style="position:absolute" from="2976,1235" to="2990,1206" stroked="true" strokeweight=".729pt" strokecolor="#000080">
              <v:stroke dashstyle="solid"/>
            </v:line>
            <v:shape style="position:absolute;left:2997;top:761;width:29;height:452" coordorigin="2998,762" coordsize="29,452" path="m2998,1024l2998,1213m3012,762l3012,1038m3026,762l3026,951e" filled="false" stroked="true" strokeweight="1.449pt" strokecolor="#000080">
              <v:path arrowok="t"/>
              <v:stroke dashstyle="solid"/>
            </v:shape>
            <v:line style="position:absolute" from="3034,943" to="3048,1045" stroked="true" strokeweight=".729pt" strokecolor="#000080">
              <v:stroke dashstyle="solid"/>
            </v:line>
            <v:line style="position:absolute" from="3056,791" to="3056,1053" stroked="true" strokeweight="1.509pt" strokecolor="#000080">
              <v:stroke dashstyle="solid"/>
            </v:line>
            <v:shape style="position:absolute;left:3063;top:710;width:29;height:88" coordorigin="3064,710" coordsize="29,88" path="m3064,798l3078,710m3078,710l3092,754e" filled="false" stroked="true" strokeweight=".729pt" strokecolor="#000080">
              <v:path arrowok="t"/>
              <v:stroke dashstyle="solid"/>
            </v:shape>
            <v:shape style="position:absolute;left:3099;top:746;width:15;height:453" coordorigin="3100,746" coordsize="15,453" path="m3100,746l3100,936m3114,922l3114,1199e" filled="false" stroked="true" strokeweight="1.449pt" strokecolor="#000080">
              <v:path arrowok="t"/>
              <v:stroke dashstyle="solid"/>
            </v:shape>
            <v:shape style="position:absolute;left:3121;top:1132;width:45;height:351" coordorigin="3121,1133" coordsize="45,351" path="m3121,1192l3136,1235m3136,1235l3136,1133m3136,1133l3151,1147m3151,1147l3166,1483e" filled="false" stroked="true" strokeweight=".729pt" strokecolor="#000080">
              <v:path arrowok="t"/>
              <v:stroke dashstyle="solid"/>
            </v:shape>
            <v:shape style="position:absolute;left:3172;top:1271;width:29;height:409" coordorigin="3173,1272" coordsize="29,409" path="m3173,1476l3173,1680m3187,1519l3187,1680m3202,1272l3202,1534e" filled="false" stroked="true" strokeweight="1.449pt" strokecolor="#000080">
              <v:path arrowok="t"/>
              <v:stroke dashstyle="solid"/>
            </v:shape>
            <v:line style="position:absolute" from="3209,1279" to="3223,1250" stroked="true" strokeweight=".729pt" strokecolor="#000080">
              <v:stroke dashstyle="solid"/>
            </v:line>
            <v:line style="position:absolute" from="3231,1082" to="3231,1258" stroked="true" strokeweight="1.509pt" strokecolor="#000080">
              <v:stroke dashstyle="solid"/>
            </v:line>
            <v:shape style="position:absolute;left:3238;top:928;width:44;height:161" coordorigin="3239,929" coordsize="44,161" path="m3239,1090l3253,988m3253,988l3268,958m3268,958l3282,929e" filled="false" stroked="true" strokeweight=".729pt" strokecolor="#000080">
              <v:path arrowok="t"/>
              <v:stroke dashstyle="solid"/>
            </v:shape>
            <v:line style="position:absolute" from="3289,762" to="3289,936" stroked="true" strokeweight="1.449pt" strokecolor="#000080">
              <v:stroke dashstyle="solid"/>
            </v:line>
            <v:shape style="position:absolute;left:3296;top:769;width:147;height:671" coordorigin="3296,769" coordsize="147,671" path="m3296,769l3311,871,3325,973m3325,973l3341,1075m3341,1075l3355,1177m3355,1177l3370,1206m3370,1206l3384,1265m3384,1265l3384,1265m3384,1265l3398,1367m3398,1367l3413,1424m3413,1424l3428,1381m3428,1381l3443,1440e" filled="false" stroked="true" strokeweight=".729pt" strokecolor="#000080">
              <v:path arrowok="t"/>
              <v:stroke dashstyle="solid"/>
            </v:shape>
            <v:line style="position:absolute" from="3450,1433" to="3450,1578" stroked="true" strokeweight="1.449pt" strokecolor="#000080">
              <v:stroke dashstyle="solid"/>
            </v:line>
            <v:line style="position:absolute" from="3464,1301" to="3464,1578" stroked="true" strokeweight="1.449pt" strokecolor="#000080">
              <v:stroke dashstyle="solid"/>
            </v:line>
            <v:line style="position:absolute" from="3472,1308" to="3486,1381" stroked="true" strokeweight=".729pt" strokecolor="#000080">
              <v:stroke dashstyle="solid"/>
            </v:line>
            <v:line style="position:absolute" from="3493,1374" to="3493,1519" stroked="true" strokeweight="1.449pt" strokecolor="#000080">
              <v:stroke dashstyle="solid"/>
            </v:line>
            <v:line style="position:absolute" from="3500,1512" to="3516,1424" stroked="true" strokeweight=".729pt" strokecolor="#000080">
              <v:stroke dashstyle="solid"/>
            </v:line>
            <v:line style="position:absolute" from="3523,1272" to="3523,1432" stroked="true" strokeweight="1.449pt" strokecolor="#000080">
              <v:stroke dashstyle="solid"/>
            </v:line>
            <v:shape style="position:absolute;left:3530;top:987;width:190;height:467" coordorigin="3530,988" coordsize="190,467" path="m3530,1279l3545,1177,3559,1075m3559,1075l3574,1002m3574,1002l3588,988m3588,988l3602,1061m3602,1061l3618,1061,3632,1061m3632,1061l3632,1322m3632,1322l3647,1337m3647,1337l3661,1250m3661,1250l3676,1367m3676,1367l3690,1454m3690,1454l3706,1322m3706,1322l3720,1220e" filled="false" stroked="true" strokeweight=".729pt" strokecolor="#000080">
              <v:path arrowok="t"/>
              <v:stroke dashstyle="solid"/>
            </v:shape>
            <v:line style="position:absolute" from="3727,1213" to="3727,1432" stroked="true" strokeweight="1.449pt" strokecolor="#000080">
              <v:stroke dashstyle="solid"/>
            </v:line>
            <v:line style="position:absolute" from="3734,1424" to="3749,1542" stroked="true" strokeweight=".729pt" strokecolor="#000080">
              <v:stroke dashstyle="solid"/>
            </v:line>
            <v:line style="position:absolute" from="3756,1535" to="3756,1709" stroked="true" strokeweight="1.449pt" strokecolor="#000080">
              <v:stroke dashstyle="solid"/>
            </v:line>
            <v:shape style="position:absolute;left:3763;top:1701;width:30;height:147" coordorigin="3763,1702" coordsize="30,147" path="m3763,1702l3778,1746m3778,1746l3793,1848e" filled="false" stroked="true" strokeweight=".729pt" strokecolor="#000080">
              <v:path arrowok="t"/>
              <v:stroke dashstyle="solid"/>
            </v:shape>
            <v:line style="position:absolute" from="3800,1841" to="3800,1986" stroked="true" strokeweight="1.449pt" strokecolor="#000080">
              <v:stroke dashstyle="solid"/>
            </v:line>
            <v:shape style="position:absolute;left:3807;top:1950;width:88;height:394" coordorigin="3808,1950" coordsize="88,394" path="m3808,1979l3822,1950m3822,1950l3836,2008m3836,2008l3851,1979m3851,1979l3865,2038m3865,2038l3880,2066m3880,2066l3880,2300m3880,2300l3895,2344e" filled="false" stroked="true" strokeweight=".729pt" strokecolor="#000080">
              <v:path arrowok="t"/>
              <v:stroke dashstyle="solid"/>
            </v:shape>
            <v:line style="position:absolute" from="3902,2206" to="3902,2351" stroked="true" strokeweight="1.449pt" strokecolor="#000080">
              <v:stroke dashstyle="solid"/>
            </v:line>
            <v:shape style="position:absolute;left:3909;top:2110;width:102;height:204" coordorigin="3910,2111" coordsize="102,204" path="m3910,2213l3924,2111m3924,2111l3938,2140m3938,2140l3953,2256m3953,2256l3967,2270m3967,2270l3983,2256m3983,2256l3997,2315m3997,2315l4012,2285e" filled="false" stroked="true" strokeweight=".729pt" strokecolor="#000080">
              <v:path arrowok="t"/>
              <v:stroke dashstyle="solid"/>
            </v:shape>
            <v:line style="position:absolute" from="4019,2132" to="4019,2292" stroked="true" strokeweight="1.449pt" strokecolor="#000080">
              <v:stroke dashstyle="solid"/>
            </v:line>
            <v:shape style="position:absolute;left:4026;top:1950;width:29;height:190" coordorigin="4026,1950" coordsize="29,190" path="m4026,2140l4040,2038m4040,2038l4055,1950e" filled="false" stroked="true" strokeweight=".729pt" strokecolor="#000080">
              <v:path arrowok="t"/>
              <v:stroke dashstyle="solid"/>
            </v:shape>
            <v:rect style="position:absolute;left:4047;top:1753;width:29;height:205" filled="true" fillcolor="#000080" stroked="false">
              <v:fill type="solid"/>
            </v:rect>
            <v:shape style="position:absolute;left:4069;top:1454;width:59;height:306" coordorigin="4069,1454" coordsize="59,306" path="m4069,1760l4085,1702m4085,1702l4099,1630m4099,1630l4114,1556m4114,1556l4128,1454e" filled="false" stroked="true" strokeweight=".729pt" strokecolor="#000080">
              <v:path arrowok="t"/>
              <v:stroke dashstyle="solid"/>
            </v:shape>
            <v:line style="position:absolute" from="4121,1447" to="4135,1447" stroked="true" strokeweight=".72pt" strokecolor="#000080">
              <v:stroke dashstyle="solid"/>
            </v:line>
            <v:line style="position:absolute" from="4135,1433" to="4135,1680" stroked="true" strokeweight="1.449pt" strokecolor="#000080">
              <v:stroke dashstyle="solid"/>
            </v:line>
            <v:shape style="position:absolute;left:4142;top:1672;width:30;height:74" coordorigin="4142,1673" coordsize="30,74" path="m4142,1673l4157,1746m4157,1746l4172,1673e" filled="false" stroked="true" strokeweight=".729pt" strokecolor="#000080">
              <v:path arrowok="t"/>
              <v:stroke dashstyle="solid"/>
            </v:shape>
            <v:shape style="position:absolute;left:4179;top:1665;width:15;height:365" coordorigin="4180,1666" coordsize="15,365" path="m4180,1666l4180,1841m4194,1826l4194,2031e" filled="false" stroked="true" strokeweight="1.449pt" strokecolor="#000080">
              <v:path arrowok="t"/>
              <v:stroke dashstyle="solid"/>
            </v:shape>
            <v:shape style="position:absolute;left:4201;top:2023;width:29;height:131" coordorigin="4201,2023" coordsize="29,131" path="m4201,2023l4216,2140m4216,2140l4230,2154e" filled="false" stroked="true" strokeweight=".729pt" strokecolor="#000080">
              <v:path arrowok="t"/>
              <v:stroke dashstyle="solid"/>
            </v:shape>
            <v:line style="position:absolute" from="4237,2147" to="4237,2292" stroked="true" strokeweight="1.449pt" strokecolor="#000080">
              <v:stroke dashstyle="solid"/>
            </v:line>
            <v:shape style="position:absolute;left:4244;top:1746;width:176;height:539" coordorigin="4244,1746" coordsize="176,539" path="m4244,2285l4260,2256m4260,2256l4274,2154m4274,2154l4289,2227m4289,2227l4303,2197m4303,2197l4318,2285m4318,2285l4332,2242m4332,2242l4346,2168m4346,2168l4362,2154m4362,2154l4376,2066m4376,2066l4376,1862m4376,1862l4391,1891m4391,1891l4405,1834m4405,1834l4420,1746e" filled="false" stroked="true" strokeweight=".729pt" strokecolor="#000080">
              <v:path arrowok="t"/>
              <v:stroke dashstyle="solid"/>
            </v:shape>
            <v:line style="position:absolute" from="4427,1739" to="4427,1972" stroked="true" strokeweight="1.449pt" strokecolor="#000080">
              <v:stroke dashstyle="solid"/>
            </v:line>
            <v:shape style="position:absolute;left:4434;top:1833;width:30;height:131" coordorigin="4434,1834" coordsize="30,131" path="m4434,1964l4450,1834m4450,1834l4464,1848e" filled="false" stroked="true" strokeweight=".729pt" strokecolor="#000080">
              <v:path arrowok="t"/>
              <v:stroke dashstyle="solid"/>
            </v:shape>
            <v:shape style="position:absolute;left:4471;top:1534;width:15;height:321" coordorigin="4471,1535" coordsize="15,321" path="m4471,1680l4471,1855m4486,1535l4486,1695e" filled="false" stroked="true" strokeweight="1.449pt" strokecolor="#000080">
              <v:path arrowok="t"/>
              <v:stroke dashstyle="solid"/>
            </v:shape>
            <v:line style="position:absolute" from="4500,1535" to="4500,1723" stroked="true" strokeweight="1.449pt" strokecolor="#000080">
              <v:stroke dashstyle="solid"/>
            </v:line>
            <v:shape style="position:absolute;left:4507;top:1570;width:74;height:146" coordorigin="4507,1571" coordsize="74,146" path="m4507,1716l4522,1630m4522,1630l4537,1630m4537,1630l4552,1687m4552,1687l4566,1571m4566,1571l4580,1571e" filled="false" stroked="true" strokeweight=".729pt" strokecolor="#000080">
              <v:path arrowok="t"/>
              <v:stroke dashstyle="solid"/>
            </v:shape>
            <v:line style="position:absolute" from="4588,1564" to="4588,1782" stroked="true" strokeweight="1.449pt" strokecolor="#000080">
              <v:stroke dashstyle="solid"/>
            </v:line>
            <v:line style="position:absolute" from="4595,1775" to="4609,1818" stroked="true" strokeweight=".729pt" strokecolor="#000080">
              <v:stroke dashstyle="solid"/>
            </v:line>
            <v:line style="position:absolute" from="4616,1811" to="4616,2001" stroked="true" strokeweight="1.449pt" strokecolor="#000080">
              <v:stroke dashstyle="solid"/>
            </v:line>
            <v:line style="position:absolute" from="4624,1993" to="4624,2066" stroked="true" strokeweight=".729pt" strokecolor="#000080">
              <v:stroke dashstyle="solid"/>
            </v:line>
            <v:line style="position:absolute" from="4631,2059" to="4631,2249" stroked="true" strokeweight="1.509pt" strokecolor="#000080">
              <v:stroke dashstyle="solid"/>
            </v:line>
            <v:shape style="position:absolute;left:4639;top:2241;width:29;height:161" coordorigin="4639,2242" coordsize="29,161" path="m4639,2242l4654,2358m4654,2358l4668,2402e" filled="false" stroked="true" strokeweight=".729pt" strokecolor="#000080">
              <v:path arrowok="t"/>
              <v:stroke dashstyle="solid"/>
            </v:shape>
            <v:line style="position:absolute" from="4675,2395" to="4675,2541" stroked="true" strokeweight="1.449pt" strokecolor="#000080">
              <v:stroke dashstyle="solid"/>
            </v:line>
            <v:shape style="position:absolute;left:4682;top:2066;width:131;height:467" coordorigin="4682,2066" coordsize="131,467" path="m4682,2533l4697,2489m4697,2489l4711,2460m4711,2460l4727,2504m4727,2504l4741,2504m4741,2504l4756,2474m4756,2474l4770,2358m4770,2358l4784,2270m4784,2270l4799,2154m4799,2154l4813,2066e" filled="false" stroked="true" strokeweight=".729pt" strokecolor="#000080">
              <v:path arrowok="t"/>
              <v:stroke dashstyle="solid"/>
            </v:shape>
            <v:line style="position:absolute" from="4821,2059" to="4821,2220" stroked="true" strokeweight="1.509pt" strokecolor="#000080">
              <v:stroke dashstyle="solid"/>
            </v:line>
            <v:shape style="position:absolute;left:4828;top:2080;width:482;height:569" coordorigin="4829,2081" coordsize="482,569" path="m4829,2213l4843,2183m4843,2183l4858,2140m4858,2140l4872,2197m4872,2197l4872,2081m4872,2081l4886,2125m4886,2125l4901,2183m4901,2183l4916,2213m4916,2213l4931,2300m4931,2300l4945,2285m4945,2285l4960,2387m4960,2387l4974,2474m4974,2474l4988,2533m4988,2533l5004,2417m5004,2417l5018,2402m5018,2402l5033,2358m5033,2358l5047,2402m5047,2402l5062,2402m5062,2402l5076,2417m5076,2417l5090,2417m5090,2417l5106,2372m5106,2372l5120,2372m5120,2372l5120,2270m5120,2270l5135,2270m5135,2270l5149,2227m5149,2227l5164,2329m5164,2329l5178,2315m5178,2315l5194,2242m5194,2242l5208,2242m5208,2242l5222,2329m5222,2329l5237,2417m5237,2417l5251,2431m5251,2431l5266,2474m5266,2474l5281,2562m5281,2562l5296,2562m5296,2562l5310,2650e" filled="false" stroked="true" strokeweight=".729pt" strokecolor="#000080">
              <v:path arrowok="t"/>
              <v:stroke dashstyle="solid"/>
            </v:shape>
            <v:shape style="position:absolute;left:5302;top:2642;width:44;height:161" coordorigin="5303,2642" coordsize="44,161" path="m5346,2657l5332,2657,5332,2642,5303,2642,5303,2803,5317,2803,5332,2803,5346,2803,5346,2657e" filled="true" fillcolor="#000080" stroked="false">
              <v:path arrowok="t"/>
              <v:fill type="solid"/>
            </v:shape>
            <v:shape style="position:absolute;left:5338;top:2547;width:59;height:306" coordorigin="5339,2548" coordsize="59,306" path="m5339,2664l5353,2752m5353,2752l5368,2854m5368,2854l5368,2694m5368,2694l5383,2592m5383,2592l5398,2548e" filled="false" stroked="true" strokeweight=".729pt" strokecolor="#000080">
              <v:path arrowok="t"/>
              <v:stroke dashstyle="solid"/>
            </v:shape>
            <v:line style="position:absolute" from="5405,2365" to="5405,2555" stroked="true" strokeweight="1.449pt" strokecolor="#000080">
              <v:stroke dashstyle="solid"/>
            </v:line>
            <v:line style="position:absolute" from="5419,2365" to="5419,2526" stroked="true" strokeweight="1.449pt" strokecolor="#000080">
              <v:stroke dashstyle="solid"/>
            </v:line>
            <v:shape style="position:absolute;left:5426;top:2518;width:59;height:204" coordorigin="5426,2519" coordsize="59,204" path="m5426,2519l5441,2533m5441,2533l5455,2635m5455,2635l5471,2723m5471,2723l5485,2678e" filled="false" stroked="true" strokeweight=".729pt" strokecolor="#000080">
              <v:path arrowok="t"/>
              <v:stroke dashstyle="solid"/>
            </v:shape>
            <w10:wrap type="none"/>
          </v:group>
        </w:pict>
      </w:r>
      <w:r>
        <w:rPr/>
        <w:pict>
          <v:line style="position:absolute;mso-position-horizontal-relative:page;mso-position-vertical-relative:paragraph;z-index:251696128" from="99.900002pt,9.243621pt" to="117.420002pt,9.243621pt" stroked="true" strokeweight=".729pt" strokecolor="#ff0000">
            <v:stroke dashstyle="solid"/>
            <w10:wrap type="none"/>
          </v:line>
        </w:pict>
      </w:r>
      <w:r>
        <w:rPr/>
        <w:pict>
          <v:line style="position:absolute;mso-position-horizontal-relative:page;mso-position-vertical-relative:paragraph;z-index:-252738560" from="143.699997pt,9.243621pt" to="161.159997pt,9.243621pt" stroked="true" strokeweight=".729pt" strokecolor="#000080">
            <v:stroke dashstyle="solid"/>
            <w10:wrap type="none"/>
          </v:line>
        </w:pict>
      </w:r>
      <w:r>
        <w:rPr>
          <w:position w:val="-8"/>
          <w:sz w:val="16"/>
        </w:rPr>
        <w:t>US</w:t>
        <w:tab/>
        <w:t>UK</w:t>
        <w:tab/>
      </w:r>
      <w:r>
        <w:rPr>
          <w:spacing w:val="4"/>
          <w:sz w:val="16"/>
        </w:rPr>
        <w:t>Per</w:t>
      </w:r>
      <w:r>
        <w:rPr>
          <w:spacing w:val="12"/>
          <w:sz w:val="16"/>
        </w:rPr>
        <w:t> </w:t>
      </w:r>
      <w:r>
        <w:rPr>
          <w:spacing w:val="2"/>
          <w:sz w:val="16"/>
        </w:rPr>
        <w:t>cent</w:t>
      </w:r>
      <w:r>
        <w:rPr>
          <w:w w:val="100"/>
          <w:sz w:val="16"/>
        </w:rPr>
        <w:t> </w:t>
      </w:r>
      <w:r>
        <w:rPr>
          <w:sz w:val="16"/>
        </w:rPr>
        <w:t>8</w:t>
      </w:r>
    </w:p>
    <w:p>
      <w:pPr>
        <w:pStyle w:val="BodyText"/>
        <w:spacing w:before="10"/>
      </w:pPr>
      <w:r>
        <w:rPr/>
        <w:br w:type="column"/>
      </w:r>
      <w:r>
        <w:rPr/>
      </w:r>
    </w:p>
    <w:p>
      <w:pPr>
        <w:pStyle w:val="Heading1"/>
        <w:spacing w:line="244" w:lineRule="auto"/>
      </w:pPr>
      <w:r>
        <w:rPr/>
        <w:t>Chart 7: Nominal exchange rate adjustments since 2002</w:t>
      </w:r>
      <w:r>
        <w:rPr>
          <w:vertAlign w:val="superscript"/>
        </w:rPr>
        <w:t>(a)</w:t>
      </w:r>
      <w:r>
        <w:rPr>
          <w:vertAlign w:val="baseline"/>
        </w:rPr>
        <w:t> and current account balances</w:t>
      </w:r>
      <w:r>
        <w:rPr>
          <w:vertAlign w:val="superscript"/>
        </w:rPr>
        <w:t>(b)</w:t>
      </w:r>
    </w:p>
    <w:p>
      <w:pPr>
        <w:spacing w:before="77"/>
        <w:ind w:left="417" w:right="0" w:firstLine="0"/>
        <w:jc w:val="left"/>
        <w:rPr>
          <w:sz w:val="16"/>
        </w:rPr>
      </w:pPr>
      <w:r>
        <w:rPr>
          <w:sz w:val="16"/>
        </w:rPr>
        <w:t>Appreciation against the US$</w:t>
      </w:r>
    </w:p>
    <w:p>
      <w:pPr>
        <w:spacing w:line="186" w:lineRule="exact" w:before="146"/>
        <w:ind w:left="374" w:right="0" w:firstLine="0"/>
        <w:jc w:val="left"/>
        <w:rPr>
          <w:sz w:val="16"/>
        </w:rPr>
      </w:pPr>
      <w:r>
        <w:rPr/>
        <w:pict>
          <v:group style="position:absolute;margin-left:325.649994pt;margin-top:12.857265pt;width:171.4pt;height:126.2pt;mso-position-horizontal-relative:page;mso-position-vertical-relative:paragraph;z-index:-252737536" coordorigin="6513,257" coordsize="3428,2524">
            <v:shape style="position:absolute;left:6513;top:257;width:3426;height:2523" coordorigin="6514,258" coordsize="3426,2523" path="m7199,258l7199,2780m7156,2780l7199,2780m7156,2547l7199,2547m7156,2329l7199,2329m7156,2095l7199,2095m7156,1862l7199,1862m7156,1628l7199,1628m7156,1410l7199,1410m7156,1177l7199,1177m7156,943l7199,943m7156,710l7199,710m7156,491l7199,491m7156,258l7199,258m6514,2095l9940,2095m6514,2095l6514,2052m7199,2095l7199,2052m7884,2095l7884,2052m8569,2095l8569,2052m9254,2095l9254,2052m9940,2095l9940,2052e" filled="false" stroked="true" strokeweight=".06pt" strokecolor="#000000">
              <v:path arrowok="t"/>
              <v:stroke dashstyle="solid"/>
            </v:shape>
            <v:shape style="position:absolute;left:6754;top:396;width:103;height:101" type="#_x0000_t75" stroked="false">
              <v:imagedata r:id="rId10" o:title=""/>
            </v:shape>
            <v:shape style="position:absolute;left:8329;top:2044;width:103;height:103" type="#_x0000_t75" stroked="false">
              <v:imagedata r:id="rId11" o:title=""/>
            </v:shape>
            <v:shape style="position:absolute;left:7264;top:658;width:103;height:103" type="#_x0000_t75" stroked="false">
              <v:imagedata r:id="rId12" o:title=""/>
            </v:shape>
            <v:shape style="position:absolute;left:7949;top:1694;width:103;height:103" type="#_x0000_t75" stroked="false">
              <v:imagedata r:id="rId13" o:title=""/>
            </v:shape>
            <v:shape style="position:absolute;left:7133;top:396;width:103;height:101" type="#_x0000_t75" stroked="false">
              <v:imagedata r:id="rId14" o:title=""/>
            </v:shape>
            <v:shape style="position:absolute;left:9742;top:1752;width:103;height:103" type="#_x0000_t75" stroked="false">
              <v:imagedata r:id="rId15" o:title=""/>
            </v:shape>
            <v:shape style="position:absolute;left:7103;top:2409;width:103;height:101" type="#_x0000_t75" stroked="false">
              <v:imagedata r:id="rId16" o:title=""/>
            </v:shape>
            <v:shape style="position:absolute;left:8153;top:570;width:103;height:103" type="#_x0000_t75" stroked="false">
              <v:imagedata r:id="rId17" o:title=""/>
            </v:shape>
            <v:shape style="position:absolute;left:9466;top:2044;width:101;height:103" type="#_x0000_t75" stroked="false">
              <v:imagedata r:id="rId18" o:title=""/>
            </v:shape>
            <v:shape style="position:absolute;left:7556;top:1431;width:103;height:103" type="#_x0000_t75" stroked="false">
              <v:imagedata r:id="rId12" o:title=""/>
            </v:shape>
            <v:shape style="position:absolute;left:8671;top:2051;width:88;height:88" coordorigin="8671,2052" coordsize="88,88" path="m8716,2052l8671,2095,8716,2139,8759,2095,8716,2052xe" filled="true" fillcolor="#ff0000" stroked="false">
              <v:path arrowok="t"/>
              <v:fill type="solid"/>
            </v:shape>
            <v:shape style="position:absolute;left:8671;top:2051;width:88;height:88" coordorigin="8671,2052" coordsize="88,88" path="m8716,2052l8759,2095,8716,2139,8671,2095,8716,2052xe" filled="false" stroked="true" strokeweight=".729pt" strokecolor="#ff0000">
              <v:path arrowok="t"/>
              <v:stroke dashstyle="solid"/>
            </v:shape>
            <v:shape style="position:absolute;left:8999;top:1373;width:103;height:103" type="#_x0000_t75" stroked="false">
              <v:imagedata r:id="rId19" o:title=""/>
            </v:shape>
            <v:shape style="position:absolute;left:8227;top:717;width:103;height:103" type="#_x0000_t75" stroked="false">
              <v:imagedata r:id="rId19" o:title=""/>
            </v:shape>
            <v:shape style="position:absolute;left:8701;top:2051;width:88;height:88" coordorigin="8701,2052" coordsize="88,88" path="m8744,2052l8701,2095,8744,2139,8789,2095,8744,2052xe" filled="true" fillcolor="#ff0000" stroked="false">
              <v:path arrowok="t"/>
              <v:fill type="solid"/>
            </v:shape>
            <v:shape style="position:absolute;left:8701;top:2051;width:88;height:88" coordorigin="8701,2052" coordsize="88,88" path="m8744,2052l8789,2095,8744,2139,8701,2095,8744,2052xe" filled="false" stroked="true" strokeweight=".729pt" strokecolor="#ff0000">
              <v:path arrowok="t"/>
              <v:stroke dashstyle="solid"/>
            </v:shape>
            <v:shape style="position:absolute;left:6914;top:1096;width:103;height:103" type="#_x0000_t75" stroked="false">
              <v:imagedata r:id="rId20" o:title=""/>
            </v:shape>
            <v:shape style="position:absolute;left:8402;top:2205;width:1036;height:335" coordorigin="8402,2205" coordsize="1036,335" path="m8402,2205l8738,2540m8738,2205l8738,2540m8738,2540l9438,2205e" filled="false" stroked="true" strokeweight=".729pt" strokecolor="#010101">
              <v:path arrowok="t"/>
              <v:stroke dashstyle="solid"/>
            </v:shape>
            <w10:wrap type="none"/>
          </v:group>
        </w:pict>
      </w:r>
      <w:r>
        <w:rPr>
          <w:position w:val="2"/>
          <w:sz w:val="16"/>
        </w:rPr>
        <w:t>80 </w:t>
      </w:r>
      <w:r>
        <w:rPr>
          <w:sz w:val="16"/>
        </w:rPr>
        <w:t>Australia</w:t>
      </w:r>
    </w:p>
    <w:p>
      <w:pPr>
        <w:spacing w:after="0" w:line="186" w:lineRule="exact"/>
        <w:jc w:val="left"/>
        <w:rPr>
          <w:sz w:val="16"/>
        </w:rPr>
        <w:sectPr>
          <w:type w:val="continuous"/>
          <w:pgSz w:w="11900" w:h="16840"/>
          <w:pgMar w:top="1180" w:bottom="280" w:left="1540" w:right="1640"/>
          <w:cols w:num="2" w:equalWidth="0">
            <w:col w:w="4220" w:space="89"/>
            <w:col w:w="4411"/>
          </w:cols>
        </w:sectPr>
      </w:pPr>
    </w:p>
    <w:p>
      <w:pPr>
        <w:tabs>
          <w:tab w:pos="4683" w:val="left" w:leader="none"/>
        </w:tabs>
        <w:spacing w:before="42"/>
        <w:ind w:left="4061" w:right="0" w:firstLine="0"/>
        <w:jc w:val="left"/>
        <w:rPr>
          <w:sz w:val="16"/>
        </w:rPr>
      </w:pPr>
      <w:r>
        <w:rPr>
          <w:position w:val="1"/>
          <w:sz w:val="16"/>
        </w:rPr>
        <w:t>7</w:t>
        <w:tab/>
      </w:r>
      <w:r>
        <w:rPr>
          <w:spacing w:val="7"/>
          <w:sz w:val="16"/>
        </w:rPr>
        <w:t>70</w:t>
      </w:r>
    </w:p>
    <w:p>
      <w:pPr>
        <w:tabs>
          <w:tab w:pos="4683" w:val="left" w:leader="none"/>
        </w:tabs>
        <w:spacing w:line="216" w:lineRule="auto" w:before="43"/>
        <w:ind w:left="4061" w:right="0" w:firstLine="0"/>
        <w:jc w:val="left"/>
        <w:rPr>
          <w:sz w:val="16"/>
        </w:rPr>
      </w:pPr>
      <w:r>
        <w:rPr>
          <w:position w:val="-6"/>
          <w:sz w:val="16"/>
        </w:rPr>
        <w:t>6</w:t>
        <w:tab/>
      </w:r>
      <w:r>
        <w:rPr>
          <w:spacing w:val="7"/>
          <w:sz w:val="16"/>
        </w:rPr>
        <w:t>60</w:t>
      </w:r>
    </w:p>
    <w:p>
      <w:pPr>
        <w:spacing w:line="164" w:lineRule="exact" w:before="0"/>
        <w:ind w:left="4683" w:right="0" w:firstLine="0"/>
        <w:jc w:val="left"/>
        <w:rPr>
          <w:sz w:val="16"/>
        </w:rPr>
      </w:pPr>
      <w:r>
        <w:rPr>
          <w:spacing w:val="7"/>
          <w:sz w:val="16"/>
        </w:rPr>
        <w:t>50</w:t>
      </w:r>
    </w:p>
    <w:p>
      <w:pPr>
        <w:tabs>
          <w:tab w:pos="4683" w:val="left" w:leader="none"/>
          <w:tab w:pos="5076" w:val="left" w:leader="none"/>
        </w:tabs>
        <w:spacing w:line="240" w:lineRule="auto" w:before="0"/>
        <w:ind w:left="4061" w:right="0" w:firstLine="0"/>
        <w:jc w:val="left"/>
        <w:rPr>
          <w:sz w:val="16"/>
        </w:rPr>
      </w:pPr>
      <w:r>
        <w:rPr>
          <w:position w:val="7"/>
          <w:sz w:val="16"/>
        </w:rPr>
        <w:t>5</w:t>
        <w:tab/>
      </w:r>
      <w:r>
        <w:rPr>
          <w:spacing w:val="3"/>
          <w:sz w:val="16"/>
        </w:rPr>
        <w:t>40</w:t>
        <w:tab/>
      </w:r>
      <w:r>
        <w:rPr>
          <w:spacing w:val="-10"/>
          <w:position w:val="-3"/>
          <w:sz w:val="16"/>
        </w:rPr>
        <w:t>UK</w:t>
      </w:r>
    </w:p>
    <w:p>
      <w:pPr>
        <w:tabs>
          <w:tab w:pos="4683" w:val="left" w:leader="none"/>
        </w:tabs>
        <w:spacing w:before="0"/>
        <w:ind w:left="4061" w:right="0" w:firstLine="0"/>
        <w:jc w:val="left"/>
        <w:rPr>
          <w:sz w:val="16"/>
        </w:rPr>
      </w:pPr>
      <w:r>
        <w:rPr>
          <w:sz w:val="16"/>
        </w:rPr>
        <w:t>4</w:t>
        <w:tab/>
      </w:r>
      <w:r>
        <w:rPr>
          <w:spacing w:val="7"/>
          <w:position w:val="2"/>
          <w:sz w:val="16"/>
        </w:rPr>
        <w:t>30</w:t>
      </w:r>
    </w:p>
    <w:p>
      <w:pPr>
        <w:tabs>
          <w:tab w:pos="4683" w:val="left" w:leader="none"/>
        </w:tabs>
        <w:spacing w:line="192" w:lineRule="auto" w:before="23"/>
        <w:ind w:left="4061" w:right="0" w:firstLine="0"/>
        <w:jc w:val="left"/>
        <w:rPr>
          <w:sz w:val="16"/>
        </w:rPr>
      </w:pPr>
      <w:r>
        <w:rPr>
          <w:position w:val="-9"/>
          <w:sz w:val="16"/>
        </w:rPr>
        <w:t>3</w:t>
        <w:tab/>
      </w:r>
      <w:r>
        <w:rPr>
          <w:spacing w:val="7"/>
          <w:sz w:val="16"/>
        </w:rPr>
        <w:t>20</w:t>
      </w:r>
    </w:p>
    <w:p>
      <w:pPr>
        <w:spacing w:line="158" w:lineRule="exact" w:before="0"/>
        <w:ind w:left="4683" w:right="0" w:firstLine="0"/>
        <w:jc w:val="left"/>
        <w:rPr>
          <w:sz w:val="16"/>
        </w:rPr>
      </w:pPr>
      <w:r>
        <w:rPr>
          <w:spacing w:val="7"/>
          <w:sz w:val="16"/>
        </w:rPr>
        <w:t>10</w:t>
      </w:r>
    </w:p>
    <w:p>
      <w:pPr>
        <w:tabs>
          <w:tab w:pos="4770" w:val="left" w:leader="none"/>
        </w:tabs>
        <w:spacing w:before="6"/>
        <w:ind w:left="4061" w:right="0" w:firstLine="0"/>
        <w:jc w:val="left"/>
        <w:rPr>
          <w:sz w:val="16"/>
        </w:rPr>
      </w:pPr>
      <w:r>
        <w:rPr>
          <w:sz w:val="16"/>
        </w:rPr>
        <w:t>2</w:t>
        <w:tab/>
      </w:r>
      <w:r>
        <w:rPr>
          <w:position w:val="-3"/>
          <w:sz w:val="16"/>
        </w:rPr>
        <w:t>0</w:t>
      </w:r>
    </w:p>
    <w:p>
      <w:pPr>
        <w:tabs>
          <w:tab w:pos="4624" w:val="left" w:leader="none"/>
        </w:tabs>
        <w:spacing w:before="53"/>
        <w:ind w:left="4061" w:right="0" w:firstLine="0"/>
        <w:jc w:val="left"/>
        <w:rPr>
          <w:sz w:val="16"/>
        </w:rPr>
      </w:pPr>
      <w:r>
        <w:rPr>
          <w:position w:val="-3"/>
          <w:sz w:val="16"/>
        </w:rPr>
        <w:t>1</w:t>
        <w:tab/>
      </w:r>
      <w:r>
        <w:rPr>
          <w:spacing w:val="4"/>
          <w:sz w:val="16"/>
        </w:rPr>
        <w:t>-10</w:t>
      </w:r>
    </w:p>
    <w:p>
      <w:pPr>
        <w:spacing w:line="178" w:lineRule="exact" w:before="0"/>
        <w:ind w:left="470" w:right="0" w:hanging="72"/>
        <w:jc w:val="left"/>
        <w:rPr>
          <w:sz w:val="16"/>
        </w:rPr>
      </w:pPr>
      <w:r>
        <w:rPr/>
        <w:br w:type="column"/>
      </w:r>
      <w:r>
        <w:rPr>
          <w:sz w:val="16"/>
        </w:rPr>
        <w:t>Euro Area</w:t>
      </w:r>
    </w:p>
    <w:p>
      <w:pPr>
        <w:pStyle w:val="BodyText"/>
        <w:spacing w:before="9"/>
        <w:rPr>
          <w:sz w:val="20"/>
        </w:rPr>
      </w:pPr>
    </w:p>
    <w:p>
      <w:pPr>
        <w:spacing w:line="494" w:lineRule="auto" w:before="0"/>
        <w:ind w:left="543" w:right="0" w:hanging="74"/>
        <w:jc w:val="left"/>
        <w:rPr>
          <w:sz w:val="16"/>
        </w:rPr>
      </w:pPr>
      <w:r>
        <w:rPr>
          <w:sz w:val="16"/>
        </w:rPr>
        <w:t>Canada Russia</w:t>
      </w:r>
    </w:p>
    <w:p>
      <w:pPr>
        <w:spacing w:line="178" w:lineRule="exact" w:before="0"/>
        <w:ind w:left="151" w:right="0" w:firstLine="0"/>
        <w:jc w:val="left"/>
        <w:rPr>
          <w:sz w:val="16"/>
        </w:rPr>
      </w:pPr>
      <w:r>
        <w:rPr/>
        <w:br w:type="column"/>
      </w:r>
      <w:r>
        <w:rPr>
          <w:sz w:val="16"/>
        </w:rPr>
        <w:t>Norway</w:t>
      </w:r>
    </w:p>
    <w:p>
      <w:pPr>
        <w:pStyle w:val="BodyText"/>
        <w:spacing w:before="9"/>
        <w:rPr>
          <w:sz w:val="20"/>
        </w:rPr>
      </w:pPr>
    </w:p>
    <w:p>
      <w:pPr>
        <w:spacing w:before="0"/>
        <w:ind w:left="384" w:right="0" w:firstLine="0"/>
        <w:jc w:val="left"/>
        <w:rPr>
          <w:sz w:val="16"/>
        </w:rPr>
      </w:pPr>
      <w:r>
        <w:rPr>
          <w:sz w:val="16"/>
        </w:rPr>
        <w:t>Switzerland</w:t>
      </w:r>
    </w:p>
    <w:p>
      <w:pPr>
        <w:pStyle w:val="BodyText"/>
        <w:rPr>
          <w:sz w:val="17"/>
        </w:rPr>
      </w:pPr>
    </w:p>
    <w:p>
      <w:pPr>
        <w:spacing w:before="0"/>
        <w:ind w:left="719" w:right="0" w:firstLine="0"/>
        <w:jc w:val="left"/>
        <w:rPr>
          <w:sz w:val="16"/>
        </w:rPr>
      </w:pPr>
      <w:r>
        <w:rPr>
          <w:sz w:val="16"/>
        </w:rPr>
        <w:t>Singapore</w:t>
      </w:r>
    </w:p>
    <w:p>
      <w:pPr>
        <w:pStyle w:val="BodyText"/>
        <w:spacing w:before="3"/>
      </w:pPr>
    </w:p>
    <w:p>
      <w:pPr>
        <w:spacing w:before="0"/>
        <w:ind w:left="78" w:right="0" w:firstLine="0"/>
        <w:jc w:val="left"/>
        <w:rPr>
          <w:sz w:val="16"/>
        </w:rPr>
      </w:pPr>
      <w:r>
        <w:rPr>
          <w:sz w:val="16"/>
        </w:rPr>
        <w:t>China</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6"/>
        <w:rPr>
          <w:sz w:val="18"/>
        </w:rPr>
      </w:pPr>
    </w:p>
    <w:p>
      <w:pPr>
        <w:spacing w:before="0"/>
        <w:ind w:left="78" w:right="0" w:firstLine="0"/>
        <w:jc w:val="left"/>
        <w:rPr>
          <w:sz w:val="16"/>
        </w:rPr>
      </w:pPr>
      <w:r>
        <w:rPr>
          <w:sz w:val="16"/>
        </w:rPr>
        <w:t>Kuwait</w:t>
      </w:r>
    </w:p>
    <w:p>
      <w:pPr>
        <w:spacing w:after="0"/>
        <w:jc w:val="left"/>
        <w:rPr>
          <w:sz w:val="16"/>
        </w:rPr>
        <w:sectPr>
          <w:type w:val="continuous"/>
          <w:pgSz w:w="11900" w:h="16840"/>
          <w:pgMar w:top="1180" w:bottom="280" w:left="1540" w:right="1640"/>
          <w:cols w:num="4" w:equalWidth="0">
            <w:col w:w="5310" w:space="40"/>
            <w:col w:w="1082" w:space="39"/>
            <w:col w:w="1374" w:space="39"/>
            <w:col w:w="836"/>
          </w:cols>
        </w:sectPr>
      </w:pPr>
    </w:p>
    <w:p>
      <w:pPr>
        <w:tabs>
          <w:tab w:pos="562" w:val="left" w:leader="none"/>
        </w:tabs>
        <w:spacing w:line="148" w:lineRule="auto" w:before="23"/>
        <w:ind w:left="0" w:right="0" w:firstLine="0"/>
        <w:jc w:val="right"/>
        <w:rPr>
          <w:sz w:val="16"/>
        </w:rPr>
      </w:pPr>
      <w:r>
        <w:rPr>
          <w:position w:val="-6"/>
          <w:sz w:val="16"/>
        </w:rPr>
        <w:t>0</w:t>
        <w:tab/>
      </w:r>
      <w:r>
        <w:rPr>
          <w:spacing w:val="4"/>
          <w:position w:val="6"/>
          <w:sz w:val="16"/>
        </w:rPr>
        <w:t>-20</w:t>
      </w:r>
      <w:r>
        <w:rPr>
          <w:spacing w:val="22"/>
          <w:position w:val="6"/>
          <w:sz w:val="16"/>
        </w:rPr>
        <w:t> </w:t>
      </w:r>
      <w:r>
        <w:rPr>
          <w:sz w:val="16"/>
        </w:rPr>
        <w:t>Mexico</w:t>
      </w:r>
    </w:p>
    <w:p>
      <w:pPr>
        <w:spacing w:line="145" w:lineRule="exact" w:before="0"/>
        <w:ind w:left="0" w:right="595" w:firstLine="0"/>
        <w:jc w:val="right"/>
        <w:rPr>
          <w:sz w:val="16"/>
        </w:rPr>
      </w:pPr>
      <w:r>
        <w:rPr>
          <w:sz w:val="16"/>
        </w:rPr>
        <w:t>-30</w:t>
      </w:r>
    </w:p>
    <w:p>
      <w:pPr>
        <w:spacing w:before="82"/>
        <w:ind w:left="695" w:right="0" w:firstLine="0"/>
        <w:jc w:val="left"/>
        <w:rPr>
          <w:sz w:val="16"/>
        </w:rPr>
      </w:pPr>
      <w:r>
        <w:rPr/>
        <w:br w:type="column"/>
      </w:r>
      <w:r>
        <w:rPr>
          <w:sz w:val="16"/>
        </w:rPr>
        <w:t>Other Middle East oil exporters</w:t>
      </w:r>
    </w:p>
    <w:p>
      <w:pPr>
        <w:spacing w:after="0"/>
        <w:jc w:val="left"/>
        <w:rPr>
          <w:sz w:val="16"/>
        </w:rPr>
        <w:sectPr>
          <w:type w:val="continuous"/>
          <w:pgSz w:w="11900" w:h="16840"/>
          <w:pgMar w:top="1180" w:bottom="280" w:left="1540" w:right="1640"/>
          <w:cols w:num="2" w:equalWidth="0">
            <w:col w:w="5449" w:space="40"/>
            <w:col w:w="3231"/>
          </w:cols>
        </w:sectPr>
      </w:pPr>
    </w:p>
    <w:p>
      <w:pPr>
        <w:spacing w:before="35"/>
        <w:ind w:left="4061" w:right="0" w:firstLine="0"/>
        <w:jc w:val="left"/>
        <w:rPr>
          <w:sz w:val="16"/>
        </w:rPr>
      </w:pPr>
      <w:r>
        <w:rPr>
          <w:sz w:val="16"/>
        </w:rPr>
        <w:t>-1</w:t>
      </w:r>
    </w:p>
    <w:p>
      <w:pPr>
        <w:spacing w:before="50"/>
        <w:ind w:left="312" w:right="0" w:firstLine="0"/>
        <w:jc w:val="left"/>
        <w:rPr>
          <w:sz w:val="16"/>
        </w:rPr>
      </w:pPr>
      <w:r>
        <w:rPr>
          <w:sz w:val="16"/>
        </w:rPr>
        <w:t>1987 1990 1993 1996 1999 2002 2005</w:t>
      </w:r>
    </w:p>
    <w:p>
      <w:pPr>
        <w:tabs>
          <w:tab w:pos="1071" w:val="left" w:leader="none"/>
          <w:tab w:pos="1713" w:val="left" w:leader="none"/>
          <w:tab w:pos="2398" w:val="left" w:leader="none"/>
          <w:tab w:pos="3083" w:val="left" w:leader="none"/>
          <w:tab w:pos="3768" w:val="left" w:leader="none"/>
        </w:tabs>
        <w:spacing w:before="49"/>
        <w:ind w:left="312" w:right="0" w:firstLine="0"/>
        <w:jc w:val="left"/>
        <w:rPr>
          <w:sz w:val="16"/>
        </w:rPr>
      </w:pPr>
      <w:r>
        <w:rPr/>
        <w:br w:type="column"/>
      </w:r>
      <w:r>
        <w:rPr>
          <w:spacing w:val="4"/>
          <w:sz w:val="16"/>
        </w:rPr>
        <w:t>-10</w:t>
        <w:tab/>
      </w:r>
      <w:r>
        <w:rPr>
          <w:sz w:val="16"/>
        </w:rPr>
        <w:t>0</w:t>
        <w:tab/>
      </w:r>
      <w:r>
        <w:rPr>
          <w:spacing w:val="3"/>
          <w:sz w:val="16"/>
        </w:rPr>
        <w:t>10</w:t>
        <w:tab/>
        <w:t>20</w:t>
        <w:tab/>
        <w:t>30</w:t>
        <w:tab/>
      </w:r>
      <w:r>
        <w:rPr>
          <w:spacing w:val="7"/>
          <w:sz w:val="16"/>
        </w:rPr>
        <w:t>40</w:t>
      </w:r>
    </w:p>
    <w:p>
      <w:pPr>
        <w:spacing w:before="64"/>
        <w:ind w:left="589" w:right="0" w:firstLine="0"/>
        <w:jc w:val="left"/>
        <w:rPr>
          <w:sz w:val="16"/>
        </w:rPr>
      </w:pPr>
      <w:r>
        <w:rPr>
          <w:sz w:val="16"/>
        </w:rPr>
        <w:t>Current account balance (% of own GDP), 2007</w:t>
      </w:r>
    </w:p>
    <w:p>
      <w:pPr>
        <w:spacing w:after="0"/>
        <w:jc w:val="left"/>
        <w:rPr>
          <w:sz w:val="16"/>
        </w:rPr>
        <w:sectPr>
          <w:type w:val="continuous"/>
          <w:pgSz w:w="11900" w:h="16840"/>
          <w:pgMar w:top="1180" w:bottom="280" w:left="1540" w:right="1640"/>
          <w:cols w:num="2" w:equalWidth="0">
            <w:col w:w="4247" w:space="298"/>
            <w:col w:w="4175"/>
          </w:cols>
        </w:sectPr>
      </w:pPr>
    </w:p>
    <w:p>
      <w:pPr>
        <w:spacing w:line="249" w:lineRule="auto" w:before="129"/>
        <w:ind w:left="210" w:right="36" w:firstLine="0"/>
        <w:jc w:val="left"/>
        <w:rPr>
          <w:sz w:val="15"/>
        </w:rPr>
      </w:pPr>
      <w:r>
        <w:rPr>
          <w:w w:val="105"/>
          <w:sz w:val="15"/>
        </w:rPr>
        <w:t>(a)</w:t>
      </w:r>
      <w:r>
        <w:rPr>
          <w:spacing w:val="-7"/>
          <w:w w:val="105"/>
          <w:sz w:val="15"/>
        </w:rPr>
        <w:t> </w:t>
      </w:r>
      <w:r>
        <w:rPr>
          <w:w w:val="105"/>
          <w:sz w:val="15"/>
        </w:rPr>
        <w:t>Nominal</w:t>
      </w:r>
      <w:r>
        <w:rPr>
          <w:spacing w:val="-6"/>
          <w:w w:val="105"/>
          <w:sz w:val="15"/>
        </w:rPr>
        <w:t> </w:t>
      </w:r>
      <w:r>
        <w:rPr>
          <w:w w:val="105"/>
          <w:sz w:val="15"/>
        </w:rPr>
        <w:t>yields</w:t>
      </w:r>
      <w:r>
        <w:rPr>
          <w:spacing w:val="-8"/>
          <w:w w:val="105"/>
          <w:sz w:val="15"/>
        </w:rPr>
        <w:t> </w:t>
      </w:r>
      <w:r>
        <w:rPr>
          <w:w w:val="105"/>
          <w:sz w:val="15"/>
        </w:rPr>
        <w:t>on</w:t>
      </w:r>
      <w:r>
        <w:rPr>
          <w:spacing w:val="-7"/>
          <w:w w:val="105"/>
          <w:sz w:val="15"/>
        </w:rPr>
        <w:t> </w:t>
      </w:r>
      <w:r>
        <w:rPr>
          <w:w w:val="105"/>
          <w:sz w:val="15"/>
        </w:rPr>
        <w:t>10-year</w:t>
      </w:r>
      <w:r>
        <w:rPr>
          <w:spacing w:val="-7"/>
          <w:w w:val="105"/>
          <w:sz w:val="15"/>
        </w:rPr>
        <w:t> </w:t>
      </w:r>
      <w:r>
        <w:rPr>
          <w:w w:val="105"/>
          <w:sz w:val="15"/>
        </w:rPr>
        <w:t>government</w:t>
      </w:r>
      <w:r>
        <w:rPr>
          <w:spacing w:val="-7"/>
          <w:w w:val="105"/>
          <w:sz w:val="15"/>
        </w:rPr>
        <w:t> </w:t>
      </w:r>
      <w:r>
        <w:rPr>
          <w:w w:val="105"/>
          <w:sz w:val="15"/>
        </w:rPr>
        <w:t>bonds</w:t>
      </w:r>
      <w:r>
        <w:rPr>
          <w:spacing w:val="-6"/>
          <w:w w:val="105"/>
          <w:sz w:val="15"/>
        </w:rPr>
        <w:t> </w:t>
      </w:r>
      <w:r>
        <w:rPr>
          <w:w w:val="105"/>
          <w:sz w:val="15"/>
        </w:rPr>
        <w:t>minus</w:t>
      </w:r>
      <w:r>
        <w:rPr>
          <w:spacing w:val="-7"/>
          <w:w w:val="105"/>
          <w:sz w:val="15"/>
        </w:rPr>
        <w:t> </w:t>
      </w:r>
      <w:r>
        <w:rPr>
          <w:w w:val="105"/>
          <w:sz w:val="15"/>
        </w:rPr>
        <w:t>the</w:t>
      </w:r>
      <w:r>
        <w:rPr>
          <w:spacing w:val="-8"/>
          <w:w w:val="105"/>
          <w:sz w:val="15"/>
        </w:rPr>
        <w:t> </w:t>
      </w:r>
      <w:r>
        <w:rPr>
          <w:w w:val="105"/>
          <w:sz w:val="15"/>
        </w:rPr>
        <w:t>12- month rate of</w:t>
      </w:r>
      <w:r>
        <w:rPr>
          <w:spacing w:val="-4"/>
          <w:w w:val="105"/>
          <w:sz w:val="15"/>
        </w:rPr>
        <w:t> </w:t>
      </w:r>
      <w:r>
        <w:rPr>
          <w:w w:val="105"/>
          <w:sz w:val="15"/>
        </w:rPr>
        <w:t>inflation.</w:t>
      </w:r>
    </w:p>
    <w:p>
      <w:pPr>
        <w:spacing w:line="249" w:lineRule="auto" w:before="0"/>
        <w:ind w:left="210" w:right="227" w:firstLine="0"/>
        <w:jc w:val="left"/>
        <w:rPr>
          <w:sz w:val="15"/>
        </w:rPr>
      </w:pPr>
      <w:r>
        <w:rPr>
          <w:w w:val="105"/>
          <w:sz w:val="15"/>
        </w:rPr>
        <w:t>Source: Bloomberg, International Financial Statistics, Bank calculations.</w:t>
      </w:r>
    </w:p>
    <w:p>
      <w:pPr>
        <w:spacing w:before="129"/>
        <w:ind w:left="210" w:right="0" w:firstLine="0"/>
        <w:jc w:val="left"/>
        <w:rPr>
          <w:sz w:val="15"/>
        </w:rPr>
      </w:pPr>
      <w:r>
        <w:rPr/>
        <w:br w:type="column"/>
      </w:r>
      <w:r>
        <w:rPr>
          <w:w w:val="105"/>
          <w:sz w:val="15"/>
        </w:rPr>
        <w:t>Source: IMF, Bank calculations.</w:t>
      </w:r>
    </w:p>
    <w:p>
      <w:pPr>
        <w:pStyle w:val="ListParagraph"/>
        <w:numPr>
          <w:ilvl w:val="0"/>
          <w:numId w:val="2"/>
        </w:numPr>
        <w:tabs>
          <w:tab w:pos="422" w:val="left" w:leader="none"/>
        </w:tabs>
        <w:spacing w:line="240" w:lineRule="auto" w:before="8" w:after="0"/>
        <w:ind w:left="421" w:right="0" w:hanging="212"/>
        <w:jc w:val="left"/>
        <w:rPr>
          <w:sz w:val="15"/>
        </w:rPr>
      </w:pPr>
      <w:r>
        <w:rPr>
          <w:w w:val="105"/>
          <w:sz w:val="15"/>
        </w:rPr>
        <w:t>February 2002 to January</w:t>
      </w:r>
      <w:r>
        <w:rPr>
          <w:spacing w:val="-7"/>
          <w:w w:val="105"/>
          <w:sz w:val="15"/>
        </w:rPr>
        <w:t> </w:t>
      </w:r>
      <w:r>
        <w:rPr>
          <w:w w:val="105"/>
          <w:sz w:val="15"/>
        </w:rPr>
        <w:t>2008.</w:t>
      </w:r>
    </w:p>
    <w:p>
      <w:pPr>
        <w:pStyle w:val="ListParagraph"/>
        <w:numPr>
          <w:ilvl w:val="0"/>
          <w:numId w:val="2"/>
        </w:numPr>
        <w:tabs>
          <w:tab w:pos="431" w:val="left" w:leader="none"/>
        </w:tabs>
        <w:spacing w:line="240" w:lineRule="auto" w:before="6" w:after="0"/>
        <w:ind w:left="430" w:right="0" w:hanging="221"/>
        <w:jc w:val="left"/>
        <w:rPr>
          <w:sz w:val="15"/>
        </w:rPr>
      </w:pPr>
      <w:r>
        <w:rPr>
          <w:w w:val="105"/>
          <w:sz w:val="15"/>
        </w:rPr>
        <w:t>Estimated current account balance in</w:t>
      </w:r>
      <w:r>
        <w:rPr>
          <w:spacing w:val="-9"/>
          <w:w w:val="105"/>
          <w:sz w:val="15"/>
        </w:rPr>
        <w:t> </w:t>
      </w:r>
      <w:r>
        <w:rPr>
          <w:w w:val="105"/>
          <w:sz w:val="15"/>
        </w:rPr>
        <w:t>2007.</w:t>
      </w:r>
    </w:p>
    <w:sectPr>
      <w:type w:val="continuous"/>
      <w:pgSz w:w="11900" w:h="16840"/>
      <w:pgMar w:top="1180" w:bottom="280" w:left="1540" w:right="1640"/>
      <w:cols w:num="2" w:equalWidth="0">
        <w:col w:w="4215" w:space="94"/>
        <w:col w:w="441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421" w:hanging="211"/>
        <w:jc w:val="left"/>
      </w:pPr>
      <w:rPr>
        <w:rFonts w:hint="default" w:ascii="Times New Roman" w:hAnsi="Times New Roman" w:eastAsia="Times New Roman" w:cs="Times New Roman"/>
        <w:spacing w:val="-1"/>
        <w:w w:val="103"/>
        <w:sz w:val="15"/>
        <w:szCs w:val="15"/>
      </w:rPr>
    </w:lvl>
    <w:lvl w:ilvl="1">
      <w:start w:val="0"/>
      <w:numFmt w:val="bullet"/>
      <w:lvlText w:val="•"/>
      <w:lvlJc w:val="left"/>
      <w:pPr>
        <w:ind w:left="819" w:hanging="211"/>
      </w:pPr>
      <w:rPr>
        <w:rFonts w:hint="default"/>
      </w:rPr>
    </w:lvl>
    <w:lvl w:ilvl="2">
      <w:start w:val="0"/>
      <w:numFmt w:val="bullet"/>
      <w:lvlText w:val="•"/>
      <w:lvlJc w:val="left"/>
      <w:pPr>
        <w:ind w:left="1218" w:hanging="211"/>
      </w:pPr>
      <w:rPr>
        <w:rFonts w:hint="default"/>
      </w:rPr>
    </w:lvl>
    <w:lvl w:ilvl="3">
      <w:start w:val="0"/>
      <w:numFmt w:val="bullet"/>
      <w:lvlText w:val="•"/>
      <w:lvlJc w:val="left"/>
      <w:pPr>
        <w:ind w:left="1617" w:hanging="211"/>
      </w:pPr>
      <w:rPr>
        <w:rFonts w:hint="default"/>
      </w:rPr>
    </w:lvl>
    <w:lvl w:ilvl="4">
      <w:start w:val="0"/>
      <w:numFmt w:val="bullet"/>
      <w:lvlText w:val="•"/>
      <w:lvlJc w:val="left"/>
      <w:pPr>
        <w:ind w:left="2016" w:hanging="211"/>
      </w:pPr>
      <w:rPr>
        <w:rFonts w:hint="default"/>
      </w:rPr>
    </w:lvl>
    <w:lvl w:ilvl="5">
      <w:start w:val="0"/>
      <w:numFmt w:val="bullet"/>
      <w:lvlText w:val="•"/>
      <w:lvlJc w:val="left"/>
      <w:pPr>
        <w:ind w:left="2415" w:hanging="211"/>
      </w:pPr>
      <w:rPr>
        <w:rFonts w:hint="default"/>
      </w:rPr>
    </w:lvl>
    <w:lvl w:ilvl="6">
      <w:start w:val="0"/>
      <w:numFmt w:val="bullet"/>
      <w:lvlText w:val="•"/>
      <w:lvlJc w:val="left"/>
      <w:pPr>
        <w:ind w:left="2814" w:hanging="211"/>
      </w:pPr>
      <w:rPr>
        <w:rFonts w:hint="default"/>
      </w:rPr>
    </w:lvl>
    <w:lvl w:ilvl="7">
      <w:start w:val="0"/>
      <w:numFmt w:val="bullet"/>
      <w:lvlText w:val="•"/>
      <w:lvlJc w:val="left"/>
      <w:pPr>
        <w:ind w:left="3213" w:hanging="211"/>
      </w:pPr>
      <w:rPr>
        <w:rFonts w:hint="default"/>
      </w:rPr>
    </w:lvl>
    <w:lvl w:ilvl="8">
      <w:start w:val="0"/>
      <w:numFmt w:val="bullet"/>
      <w:lvlText w:val="•"/>
      <w:lvlJc w:val="left"/>
      <w:pPr>
        <w:ind w:left="3612" w:hanging="211"/>
      </w:pPr>
      <w:rPr>
        <w:rFonts w:hint="default"/>
      </w:rPr>
    </w:lvl>
  </w:abstractNum>
  <w:abstractNum w:abstractNumId="0">
    <w:multiLevelType w:val="hybridMultilevel"/>
    <w:lvl w:ilvl="0">
      <w:start w:val="1"/>
      <w:numFmt w:val="lowerLetter"/>
      <w:lvlText w:val="(%1)"/>
      <w:lvlJc w:val="left"/>
      <w:pPr>
        <w:ind w:left="422" w:hanging="212"/>
        <w:jc w:val="left"/>
      </w:pPr>
      <w:rPr>
        <w:rFonts w:hint="default" w:ascii="Times New Roman" w:hAnsi="Times New Roman" w:eastAsia="Times New Roman" w:cs="Times New Roman"/>
        <w:spacing w:val="-1"/>
        <w:w w:val="103"/>
        <w:sz w:val="15"/>
        <w:szCs w:val="15"/>
      </w:rPr>
    </w:lvl>
    <w:lvl w:ilvl="1">
      <w:start w:val="0"/>
      <w:numFmt w:val="bullet"/>
      <w:lvlText w:val="•"/>
      <w:lvlJc w:val="left"/>
      <w:pPr>
        <w:ind w:left="1250" w:hanging="212"/>
      </w:pPr>
      <w:rPr>
        <w:rFonts w:hint="default"/>
      </w:rPr>
    </w:lvl>
    <w:lvl w:ilvl="2">
      <w:start w:val="0"/>
      <w:numFmt w:val="bullet"/>
      <w:lvlText w:val="•"/>
      <w:lvlJc w:val="left"/>
      <w:pPr>
        <w:ind w:left="2080" w:hanging="212"/>
      </w:pPr>
      <w:rPr>
        <w:rFonts w:hint="default"/>
      </w:rPr>
    </w:lvl>
    <w:lvl w:ilvl="3">
      <w:start w:val="0"/>
      <w:numFmt w:val="bullet"/>
      <w:lvlText w:val="•"/>
      <w:lvlJc w:val="left"/>
      <w:pPr>
        <w:ind w:left="2910" w:hanging="212"/>
      </w:pPr>
      <w:rPr>
        <w:rFonts w:hint="default"/>
      </w:rPr>
    </w:lvl>
    <w:lvl w:ilvl="4">
      <w:start w:val="0"/>
      <w:numFmt w:val="bullet"/>
      <w:lvlText w:val="•"/>
      <w:lvlJc w:val="left"/>
      <w:pPr>
        <w:ind w:left="3740" w:hanging="212"/>
      </w:pPr>
      <w:rPr>
        <w:rFonts w:hint="default"/>
      </w:rPr>
    </w:lvl>
    <w:lvl w:ilvl="5">
      <w:start w:val="0"/>
      <w:numFmt w:val="bullet"/>
      <w:lvlText w:val="•"/>
      <w:lvlJc w:val="left"/>
      <w:pPr>
        <w:ind w:left="4570" w:hanging="212"/>
      </w:pPr>
      <w:rPr>
        <w:rFonts w:hint="default"/>
      </w:rPr>
    </w:lvl>
    <w:lvl w:ilvl="6">
      <w:start w:val="0"/>
      <w:numFmt w:val="bullet"/>
      <w:lvlText w:val="•"/>
      <w:lvlJc w:val="left"/>
      <w:pPr>
        <w:ind w:left="5400" w:hanging="212"/>
      </w:pPr>
      <w:rPr>
        <w:rFonts w:hint="default"/>
      </w:rPr>
    </w:lvl>
    <w:lvl w:ilvl="7">
      <w:start w:val="0"/>
      <w:numFmt w:val="bullet"/>
      <w:lvlText w:val="•"/>
      <w:lvlJc w:val="left"/>
      <w:pPr>
        <w:ind w:left="6230" w:hanging="212"/>
      </w:pPr>
      <w:rPr>
        <w:rFonts w:hint="default"/>
      </w:rPr>
    </w:lvl>
    <w:lvl w:ilvl="8">
      <w:start w:val="0"/>
      <w:numFmt w:val="bullet"/>
      <w:lvlText w:val="•"/>
      <w:lvlJc w:val="left"/>
      <w:pPr>
        <w:ind w:left="7060" w:hanging="212"/>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ind w:left="210"/>
      <w:outlineLvl w:val="1"/>
    </w:pPr>
    <w:rPr>
      <w:rFonts w:ascii="Times New Roman" w:hAnsi="Times New Roman" w:eastAsia="Times New Roman" w:cs="Times New Roman"/>
      <w:b/>
      <w:bCs/>
      <w:sz w:val="23"/>
      <w:szCs w:val="23"/>
    </w:rPr>
  </w:style>
  <w:style w:styleId="Heading2" w:type="paragraph">
    <w:name w:val="Heading 2"/>
    <w:basedOn w:val="Normal"/>
    <w:uiPriority w:val="1"/>
    <w:qFormat/>
    <w:pPr>
      <w:ind w:left="210"/>
      <w:outlineLvl w:val="2"/>
    </w:pPr>
    <w:rPr>
      <w:rFonts w:ascii="Times New Roman" w:hAnsi="Times New Roman" w:eastAsia="Times New Roman" w:cs="Times New Roman"/>
      <w:b/>
      <w:bCs/>
      <w:i/>
      <w:sz w:val="23"/>
      <w:szCs w:val="23"/>
    </w:rPr>
  </w:style>
  <w:style w:styleId="ListParagraph" w:type="paragraph">
    <w:name w:val="List Paragraph"/>
    <w:basedOn w:val="Normal"/>
    <w:uiPriority w:val="1"/>
    <w:qFormat/>
    <w:pPr>
      <w:spacing w:before="6"/>
      <w:ind w:left="421" w:hanging="222"/>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Sir John Gieve</dc:subject>
  <dc:title>Sovereign Wealth Funds and Global Imbalances - Speech by Sir John Gieve, Deputy Governor, Bank of England to Sovereign Wealth Management Conference in London on Friday 14 March 2008</dc:title>
  <dcterms:created xsi:type="dcterms:W3CDTF">2020-06-02T18:27:00Z</dcterms:created>
  <dcterms:modified xsi:type="dcterms:W3CDTF">2020-06-02T18:27:00Z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2008-03-28T00:00:00Z</vt:filetime>
  </property>
  <property fmtid="{D5CDD505-2E9C-101B-9397-08002B2CF9AE}" pid="3" name="Creator">
    <vt:lpwstr>PScript5.dll Version 5.2</vt:lpwstr>
  </property>
  <property fmtid="{D5CDD505-2E9C-101B-9397-08002B2CF9AE}" pid="4" name="LastSaved">
    <vt:filetime>2020-06-02T00:00:00Z</vt:filetime>
  </property>
</Properties>
</file>