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10"/>
        <w:rPr>
          <w:rFonts w:ascii="Times New Roman"/>
          <w:sz w:val="20"/>
        </w:rPr>
      </w:pPr>
    </w:p>
    <w:p>
      <w:pPr>
        <w:spacing w:before="92"/>
        <w:ind w:left="227" w:right="0" w:firstLine="0"/>
        <w:jc w:val="left"/>
        <w:rPr>
          <w:b/>
          <w:sz w:val="30"/>
        </w:rPr>
      </w:pPr>
      <w:r>
        <w:rPr>
          <w:b/>
          <w:color w:val="6A709F"/>
          <w:sz w:val="30"/>
        </w:rPr>
        <w:t>Spare capacity and inflation</w:t>
      </w:r>
    </w:p>
    <w:p>
      <w:pPr>
        <w:spacing w:before="265"/>
        <w:ind w:left="227" w:right="0" w:firstLine="0"/>
        <w:jc w:val="left"/>
        <w:rPr>
          <w:sz w:val="22"/>
        </w:rPr>
      </w:pPr>
      <w:r>
        <w:rPr>
          <w:sz w:val="22"/>
        </w:rPr>
        <w:t>Speech given by</w:t>
      </w:r>
    </w:p>
    <w:p>
      <w:pPr>
        <w:spacing w:before="136"/>
        <w:ind w:left="227" w:right="0" w:firstLine="0"/>
        <w:jc w:val="left"/>
        <w:rPr>
          <w:sz w:val="22"/>
        </w:rPr>
      </w:pPr>
      <w:r>
        <w:rPr>
          <w:sz w:val="22"/>
        </w:rPr>
        <w:t>Martin Weale, External Member of the Monetary Policy Committee</w:t>
      </w:r>
    </w:p>
    <w:p>
      <w:pPr>
        <w:pStyle w:val="BodyText"/>
        <w:rPr>
          <w:sz w:val="24"/>
        </w:rPr>
      </w:pPr>
    </w:p>
    <w:p>
      <w:pPr>
        <w:pStyle w:val="BodyText"/>
        <w:spacing w:before="8"/>
        <w:rPr>
          <w:sz w:val="21"/>
        </w:rPr>
      </w:pPr>
    </w:p>
    <w:p>
      <w:pPr>
        <w:spacing w:line="369" w:lineRule="auto" w:before="0"/>
        <w:ind w:left="227" w:right="5470" w:firstLine="0"/>
        <w:jc w:val="left"/>
        <w:rPr>
          <w:sz w:val="22"/>
        </w:rPr>
      </w:pPr>
      <w:r>
        <w:rPr>
          <w:sz w:val="22"/>
        </w:rPr>
        <w:t>Confederation of British Industry, Belfast 18 June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ind w:left="227" w:right="1169"/>
      </w:pPr>
      <w:r>
        <w:rPr/>
        <w:t>I am grateful to Nicholas Fawcett and Tomas Key for enthusiastically carrying out the research needed to prepare this text. I would also like to thank Stuart Berry, David Copple, Matt Corder,</w:t>
      </w:r>
    </w:p>
    <w:p>
      <w:pPr>
        <w:pStyle w:val="BodyText"/>
        <w:spacing w:line="237" w:lineRule="auto"/>
        <w:ind w:left="227" w:right="1169"/>
      </w:pPr>
      <w:r>
        <w:rPr/>
        <w:t>Phil</w:t>
      </w:r>
      <w:r>
        <w:rPr>
          <w:spacing w:val="-7"/>
        </w:rPr>
        <w:t> </w:t>
      </w:r>
      <w:r>
        <w:rPr/>
        <w:t>King,</w:t>
      </w:r>
      <w:r>
        <w:rPr>
          <w:spacing w:val="-6"/>
        </w:rPr>
        <w:t> </w:t>
      </w:r>
      <w:r>
        <w:rPr/>
        <w:t>Joanna</w:t>
      </w:r>
      <w:r>
        <w:rPr>
          <w:spacing w:val="-9"/>
        </w:rPr>
        <w:t> </w:t>
      </w:r>
      <w:r>
        <w:rPr/>
        <w:t>Konings,</w:t>
      </w:r>
      <w:r>
        <w:rPr>
          <w:spacing w:val="-7"/>
        </w:rPr>
        <w:t> </w:t>
      </w:r>
      <w:r>
        <w:rPr/>
        <w:t>Alivia</w:t>
      </w:r>
      <w:r>
        <w:rPr>
          <w:spacing w:val="-8"/>
        </w:rPr>
        <w:t> </w:t>
      </w:r>
      <w:r>
        <w:rPr/>
        <w:t>Kratke,</w:t>
      </w:r>
      <w:r>
        <w:rPr>
          <w:spacing w:val="-8"/>
        </w:rPr>
        <w:t> </w:t>
      </w:r>
      <w:r>
        <w:rPr/>
        <w:t>Ben</w:t>
      </w:r>
      <w:r>
        <w:rPr>
          <w:spacing w:val="-7"/>
        </w:rPr>
        <w:t> </w:t>
      </w:r>
      <w:r>
        <w:rPr/>
        <w:t>Nelson,</w:t>
      </w:r>
      <w:r>
        <w:rPr>
          <w:spacing w:val="-8"/>
        </w:rPr>
        <w:t> </w:t>
      </w:r>
      <w:r>
        <w:rPr/>
        <w:t>Lucy</w:t>
      </w:r>
      <w:r>
        <w:rPr>
          <w:spacing w:val="-7"/>
        </w:rPr>
        <w:t> </w:t>
      </w:r>
      <w:r>
        <w:rPr/>
        <w:t>Stokes,</w:t>
      </w:r>
      <w:r>
        <w:rPr>
          <w:spacing w:val="-8"/>
        </w:rPr>
        <w:t> </w:t>
      </w:r>
      <w:r>
        <w:rPr/>
        <w:t>Tim</w:t>
      </w:r>
      <w:r>
        <w:rPr>
          <w:spacing w:val="-6"/>
        </w:rPr>
        <w:t> </w:t>
      </w:r>
      <w:r>
        <w:rPr/>
        <w:t>Taylor</w:t>
      </w:r>
      <w:r>
        <w:rPr>
          <w:spacing w:val="-7"/>
        </w:rPr>
        <w:t> </w:t>
      </w:r>
      <w:r>
        <w:rPr/>
        <w:t>and</w:t>
      </w:r>
      <w:r>
        <w:rPr>
          <w:spacing w:val="-7"/>
        </w:rPr>
        <w:t> </w:t>
      </w:r>
      <w:r>
        <w:rPr/>
        <w:t>Sebastian</w:t>
      </w:r>
      <w:r>
        <w:rPr>
          <w:spacing w:val="-6"/>
        </w:rPr>
        <w:t> </w:t>
      </w:r>
      <w:r>
        <w:rPr/>
        <w:t>Walsh. I am grateful to Jonathan Wood of the CBI for permission to use data from the Quarterly Industrial Trends survey. Any opinions based on these data are my own, and not necessarily shared by the CBI. Lucy Stokes kindly provided results from work funded by the Economic and Social Research Council, Grant Reference ES/1035846/1, which are based on data from the Annual Survey of Hours and Earnings, produced by the Office for National Statistics (ONS) and supplied by the Secure Data Service</w:t>
      </w:r>
      <w:r>
        <w:rPr>
          <w:spacing w:val="-9"/>
        </w:rPr>
        <w:t> </w:t>
      </w:r>
      <w:r>
        <w:rPr/>
        <w:t>at</w:t>
      </w:r>
      <w:r>
        <w:rPr>
          <w:spacing w:val="-9"/>
        </w:rPr>
        <w:t> </w:t>
      </w:r>
      <w:r>
        <w:rPr/>
        <w:t>the</w:t>
      </w:r>
      <w:r>
        <w:rPr>
          <w:spacing w:val="-8"/>
        </w:rPr>
        <w:t> </w:t>
      </w:r>
      <w:r>
        <w:rPr/>
        <w:t>UK</w:t>
      </w:r>
      <w:r>
        <w:rPr>
          <w:spacing w:val="-9"/>
        </w:rPr>
        <w:t> </w:t>
      </w:r>
      <w:r>
        <w:rPr/>
        <w:t>Data</w:t>
      </w:r>
      <w:r>
        <w:rPr>
          <w:spacing w:val="-8"/>
        </w:rPr>
        <w:t> </w:t>
      </w:r>
      <w:r>
        <w:rPr/>
        <w:t>Archive.</w:t>
      </w:r>
      <w:r>
        <w:rPr>
          <w:spacing w:val="-9"/>
        </w:rPr>
        <w:t> </w:t>
      </w:r>
      <w:r>
        <w:rPr/>
        <w:t>The</w:t>
      </w:r>
      <w:r>
        <w:rPr>
          <w:spacing w:val="-8"/>
        </w:rPr>
        <w:t> </w:t>
      </w:r>
      <w:r>
        <w:rPr/>
        <w:t>data</w:t>
      </w:r>
      <w:r>
        <w:rPr>
          <w:spacing w:val="-9"/>
        </w:rPr>
        <w:t> </w:t>
      </w:r>
      <w:r>
        <w:rPr/>
        <w:t>are</w:t>
      </w:r>
      <w:r>
        <w:rPr>
          <w:spacing w:val="-9"/>
        </w:rPr>
        <w:t> </w:t>
      </w:r>
      <w:r>
        <w:rPr/>
        <w:t>Crown</w:t>
      </w:r>
      <w:r>
        <w:rPr>
          <w:spacing w:val="-8"/>
        </w:rPr>
        <w:t> </w:t>
      </w:r>
      <w:r>
        <w:rPr/>
        <w:t>Copyright</w:t>
      </w:r>
      <w:r>
        <w:rPr>
          <w:spacing w:val="-9"/>
        </w:rPr>
        <w:t> </w:t>
      </w:r>
      <w:r>
        <w:rPr/>
        <w:t>and</w:t>
      </w:r>
      <w:r>
        <w:rPr>
          <w:spacing w:val="-9"/>
        </w:rPr>
        <w:t> </w:t>
      </w:r>
      <w:r>
        <w:rPr/>
        <w:t>reproduced</w:t>
      </w:r>
      <w:r>
        <w:rPr>
          <w:spacing w:val="-6"/>
        </w:rPr>
        <w:t> </w:t>
      </w:r>
      <w:r>
        <w:rPr/>
        <w:t>with</w:t>
      </w:r>
      <w:r>
        <w:rPr>
          <w:spacing w:val="-10"/>
        </w:rPr>
        <w:t> </w:t>
      </w:r>
      <w:r>
        <w:rPr/>
        <w:t>the</w:t>
      </w:r>
      <w:r>
        <w:rPr>
          <w:spacing w:val="-8"/>
        </w:rPr>
        <w:t> </w:t>
      </w:r>
      <w:r>
        <w:rPr/>
        <w:t>permission</w:t>
      </w:r>
      <w:r>
        <w:rPr>
          <w:spacing w:val="-10"/>
        </w:rPr>
        <w:t> </w:t>
      </w:r>
      <w:r>
        <w:rPr/>
        <w:t>of the controller of HMSO and Queen's Printer for Scotland. The use of the data in this work does not imply the endorsement of ONS or the Secure Data Service at the UK Data Archive in relation to the interpretation or analysis of the data. The work uses research datasets which may not exactly reproduce National Statistics</w:t>
      </w:r>
      <w:r>
        <w:rPr>
          <w:spacing w:val="-5"/>
        </w:rPr>
        <w:t> </w:t>
      </w:r>
      <w:r>
        <w:rPr/>
        <w:t>aggregates.</w:t>
      </w:r>
    </w:p>
    <w:p>
      <w:pPr>
        <w:spacing w:after="0" w:line="237" w:lineRule="auto"/>
        <w:sectPr>
          <w:footerReference w:type="default" r:id="rId5"/>
          <w:type w:val="continuous"/>
          <w:pgSz w:w="12240" w:h="15840"/>
          <w:pgMar w:footer="1240" w:top="1120" w:bottom="1440" w:left="1360" w:right="1020"/>
          <w:pgNumType w:start="1"/>
        </w:sectPr>
      </w:pPr>
    </w:p>
    <w:p>
      <w:pPr>
        <w:pStyle w:val="BodyText"/>
        <w:spacing w:line="355" w:lineRule="auto" w:before="72"/>
        <w:ind w:left="226" w:right="573"/>
      </w:pPr>
      <w:r>
        <w:rPr/>
        <w:t>Thank you very much for inviting me here to talk to you today. It is a great pleasure to visit Northern Ireland and to get to know its people and countryside as well as its businesses.</w:t>
      </w:r>
    </w:p>
    <w:p>
      <w:pPr>
        <w:pStyle w:val="BodyText"/>
        <w:spacing w:before="4"/>
        <w:rPr>
          <w:sz w:val="28"/>
        </w:rPr>
      </w:pPr>
    </w:p>
    <w:p>
      <w:pPr>
        <w:pStyle w:val="BodyText"/>
        <w:spacing w:line="357" w:lineRule="auto"/>
        <w:ind w:left="226" w:right="573"/>
      </w:pPr>
      <w:r>
        <w:rPr/>
        <w:t>I</w:t>
      </w:r>
      <w:r>
        <w:rPr>
          <w:spacing w:val="-7"/>
        </w:rPr>
        <w:t> </w:t>
      </w:r>
      <w:r>
        <w:rPr/>
        <w:t>would</w:t>
      </w:r>
      <w:r>
        <w:rPr>
          <w:spacing w:val="-8"/>
        </w:rPr>
        <w:t> </w:t>
      </w:r>
      <w:r>
        <w:rPr/>
        <w:t>like</w:t>
      </w:r>
      <w:r>
        <w:rPr>
          <w:spacing w:val="-8"/>
        </w:rPr>
        <w:t> </w:t>
      </w:r>
      <w:r>
        <w:rPr/>
        <w:t>to</w:t>
      </w:r>
      <w:r>
        <w:rPr>
          <w:spacing w:val="-8"/>
        </w:rPr>
        <w:t> </w:t>
      </w:r>
      <w:r>
        <w:rPr/>
        <w:t>address</w:t>
      </w:r>
      <w:r>
        <w:rPr>
          <w:spacing w:val="-7"/>
        </w:rPr>
        <w:t> </w:t>
      </w:r>
      <w:r>
        <w:rPr/>
        <w:t>today</w:t>
      </w:r>
      <w:r>
        <w:rPr>
          <w:spacing w:val="-8"/>
        </w:rPr>
        <w:t> </w:t>
      </w:r>
      <w:r>
        <w:rPr/>
        <w:t>the</w:t>
      </w:r>
      <w:r>
        <w:rPr>
          <w:spacing w:val="-9"/>
        </w:rPr>
        <w:t> </w:t>
      </w:r>
      <w:r>
        <w:rPr/>
        <w:t>question</w:t>
      </w:r>
      <w:r>
        <w:rPr>
          <w:spacing w:val="-9"/>
        </w:rPr>
        <w:t> </w:t>
      </w:r>
      <w:r>
        <w:rPr/>
        <w:t>fundamental</w:t>
      </w:r>
      <w:r>
        <w:rPr>
          <w:spacing w:val="-8"/>
        </w:rPr>
        <w:t> </w:t>
      </w:r>
      <w:r>
        <w:rPr/>
        <w:t>to</w:t>
      </w:r>
      <w:r>
        <w:rPr>
          <w:spacing w:val="-10"/>
        </w:rPr>
        <w:t> </w:t>
      </w:r>
      <w:r>
        <w:rPr/>
        <w:t>the</w:t>
      </w:r>
      <w:r>
        <w:rPr>
          <w:spacing w:val="-6"/>
        </w:rPr>
        <w:t> </w:t>
      </w:r>
      <w:r>
        <w:rPr/>
        <w:t>work</w:t>
      </w:r>
      <w:r>
        <w:rPr>
          <w:spacing w:val="-7"/>
        </w:rPr>
        <w:t> </w:t>
      </w:r>
      <w:r>
        <w:rPr/>
        <w:t>of</w:t>
      </w:r>
      <w:r>
        <w:rPr>
          <w:spacing w:val="-8"/>
        </w:rPr>
        <w:t> </w:t>
      </w:r>
      <w:r>
        <w:rPr/>
        <w:t>the</w:t>
      </w:r>
      <w:r>
        <w:rPr>
          <w:spacing w:val="-8"/>
        </w:rPr>
        <w:t> </w:t>
      </w:r>
      <w:r>
        <w:rPr/>
        <w:t>Monetary</w:t>
      </w:r>
      <w:r>
        <w:rPr>
          <w:spacing w:val="-8"/>
        </w:rPr>
        <w:t> </w:t>
      </w:r>
      <w:r>
        <w:rPr/>
        <w:t>Policy</w:t>
      </w:r>
      <w:r>
        <w:rPr>
          <w:spacing w:val="-8"/>
        </w:rPr>
        <w:t> </w:t>
      </w:r>
      <w:r>
        <w:rPr/>
        <w:t>Committee:</w:t>
      </w:r>
      <w:r>
        <w:rPr>
          <w:spacing w:val="-7"/>
        </w:rPr>
        <w:t> </w:t>
      </w:r>
      <w:r>
        <w:rPr/>
        <w:t>what factors influence the outlook for inflation and what can we learn from studying</w:t>
      </w:r>
      <w:r>
        <w:rPr>
          <w:spacing w:val="-34"/>
        </w:rPr>
        <w:t> </w:t>
      </w:r>
      <w:r>
        <w:rPr/>
        <w:t>them?</w:t>
      </w:r>
    </w:p>
    <w:p>
      <w:pPr>
        <w:pStyle w:val="BodyText"/>
        <w:spacing w:before="1"/>
        <w:rPr>
          <w:sz w:val="28"/>
        </w:rPr>
      </w:pPr>
    </w:p>
    <w:p>
      <w:pPr>
        <w:pStyle w:val="BodyText"/>
        <w:spacing w:line="357" w:lineRule="auto"/>
        <w:ind w:left="226" w:right="573"/>
      </w:pPr>
      <w:r>
        <w:rPr/>
        <w:t>Finding a coherent answer to this question is more challenging than it has been for some time. I am confronted by contradictory evidence on the health of the economy. On one hand, unemployment has fallen much more quickly than expected since last August, and GDP growth has been much stronger than the anaemic progress we have had to bear since the financial crisis. Both of these are, of course, welcome developments. On the other hand, growth in nominal wages has been unusually weak over the past few quarters, and is not yet consistently on a par with price inflation. How far can the labour market tighten before inflationary pressures start building up?</w:t>
      </w:r>
    </w:p>
    <w:p>
      <w:pPr>
        <w:pStyle w:val="BodyText"/>
        <w:spacing w:before="8"/>
        <w:rPr>
          <w:sz w:val="27"/>
        </w:rPr>
      </w:pPr>
    </w:p>
    <w:p>
      <w:pPr>
        <w:pStyle w:val="BodyText"/>
        <w:spacing w:line="357" w:lineRule="auto"/>
        <w:ind w:left="226" w:right="573"/>
      </w:pPr>
      <w:r>
        <w:rPr/>
        <w:t>My colleagues and I need to make a judgement each month about the evidence and vote accordingly. I would therefore like to use my time here to set out to you what I think is the most helpful evidence on the factors which influence inflation over the medium term. That way, I hope that you will have a clearer idea of how I weigh the current evidence on the economy, and where, over the next few months, I think we should look for inflationary pressure.</w:t>
      </w:r>
    </w:p>
    <w:p>
      <w:pPr>
        <w:pStyle w:val="BodyText"/>
        <w:spacing w:before="9"/>
        <w:rPr>
          <w:sz w:val="27"/>
        </w:rPr>
      </w:pPr>
    </w:p>
    <w:p>
      <w:pPr>
        <w:pStyle w:val="BodyText"/>
        <w:spacing w:line="355" w:lineRule="auto"/>
        <w:ind w:left="226" w:right="573"/>
      </w:pPr>
      <w:r>
        <w:rPr/>
        <w:t>Some inflationary pressures come from forces beyond the influence of the MPC. An increase in the price of oil, for example, affects the rate of inflation in the short term, but changes to Bank Rate can do nothing to stop this. I am not going to discuss that sort of influence here, except to note that the normal reaction of the MPC would be not to respond to them. A recent example is our decision to look through the direct influence of the recent rise in the exchange rate in holding down inflation.</w:t>
      </w:r>
    </w:p>
    <w:p>
      <w:pPr>
        <w:pStyle w:val="BodyText"/>
        <w:spacing w:before="8"/>
        <w:rPr>
          <w:sz w:val="28"/>
        </w:rPr>
      </w:pPr>
    </w:p>
    <w:p>
      <w:pPr>
        <w:pStyle w:val="BodyText"/>
        <w:spacing w:line="357" w:lineRule="auto"/>
        <w:ind w:left="226" w:right="573"/>
      </w:pPr>
      <w:r>
        <w:rPr/>
        <w:t>I will focus on two sources of inflationary pressure that the MPC can try to affect. The first lies within firms, where I will consider what motivates them to adjust their prices. I can do this thanks to the wealth of data that you provide via business surveys each quarter. The second is the labour market, where I will examine the influences on pay growth.</w:t>
      </w:r>
    </w:p>
    <w:p>
      <w:pPr>
        <w:pStyle w:val="BodyText"/>
        <w:spacing w:before="10"/>
        <w:rPr>
          <w:sz w:val="27"/>
        </w:rPr>
      </w:pPr>
    </w:p>
    <w:p>
      <w:pPr>
        <w:pStyle w:val="Heading1"/>
      </w:pPr>
      <w:r>
        <w:rPr/>
        <w:t>Spare Capacity in Firms and Inflation</w:t>
      </w:r>
    </w:p>
    <w:p>
      <w:pPr>
        <w:pStyle w:val="BodyText"/>
        <w:rPr>
          <w:b/>
          <w:sz w:val="20"/>
        </w:rPr>
      </w:pPr>
    </w:p>
    <w:p>
      <w:pPr>
        <w:pStyle w:val="BodyText"/>
        <w:spacing w:before="6"/>
        <w:rPr>
          <w:b/>
          <w:sz w:val="17"/>
        </w:rPr>
      </w:pPr>
    </w:p>
    <w:p>
      <w:pPr>
        <w:pStyle w:val="BodyText"/>
        <w:spacing w:line="357" w:lineRule="auto"/>
        <w:ind w:left="226" w:right="678"/>
      </w:pPr>
      <w:r>
        <w:rPr/>
        <w:t>My starting point in understanding firms’ behaviour is a standard textbook model. This assumes that firms may be unable to change prices as often as they wish, maybe because they have fixed contracts to supply goods at an agreed price. Or perhaps they can change prices but face a cost in doing so – for example, upsetting</w:t>
      </w:r>
      <w:r>
        <w:rPr>
          <w:spacing w:val="-10"/>
        </w:rPr>
        <w:t> </w:t>
      </w:r>
      <w:r>
        <w:rPr/>
        <w:t>their</w:t>
      </w:r>
      <w:r>
        <w:rPr>
          <w:spacing w:val="-9"/>
        </w:rPr>
        <w:t> </w:t>
      </w:r>
      <w:r>
        <w:rPr/>
        <w:t>customers.</w:t>
      </w:r>
      <w:r>
        <w:rPr>
          <w:spacing w:val="-8"/>
        </w:rPr>
        <w:t> </w:t>
      </w:r>
      <w:r>
        <w:rPr/>
        <w:t>In</w:t>
      </w:r>
      <w:r>
        <w:rPr>
          <w:spacing w:val="-9"/>
        </w:rPr>
        <w:t> </w:t>
      </w:r>
      <w:r>
        <w:rPr/>
        <w:t>such</w:t>
      </w:r>
      <w:r>
        <w:rPr>
          <w:spacing w:val="-8"/>
        </w:rPr>
        <w:t> </w:t>
      </w:r>
      <w:r>
        <w:rPr/>
        <w:t>circumstances,</w:t>
      </w:r>
      <w:r>
        <w:rPr>
          <w:spacing w:val="-9"/>
        </w:rPr>
        <w:t> </w:t>
      </w:r>
      <w:r>
        <w:rPr/>
        <w:t>firms</w:t>
      </w:r>
      <w:r>
        <w:rPr>
          <w:spacing w:val="-9"/>
        </w:rPr>
        <w:t> </w:t>
      </w:r>
      <w:r>
        <w:rPr/>
        <w:t>respond</w:t>
      </w:r>
      <w:r>
        <w:rPr>
          <w:spacing w:val="-8"/>
        </w:rPr>
        <w:t> </w:t>
      </w:r>
      <w:r>
        <w:rPr/>
        <w:t>by</w:t>
      </w:r>
      <w:r>
        <w:rPr>
          <w:spacing w:val="-8"/>
        </w:rPr>
        <w:t> </w:t>
      </w:r>
      <w:r>
        <w:rPr/>
        <w:t>setting</w:t>
      </w:r>
      <w:r>
        <w:rPr>
          <w:spacing w:val="-9"/>
        </w:rPr>
        <w:t> </w:t>
      </w:r>
      <w:r>
        <w:rPr/>
        <w:t>prices</w:t>
      </w:r>
      <w:r>
        <w:rPr>
          <w:spacing w:val="-7"/>
        </w:rPr>
        <w:t> </w:t>
      </w:r>
      <w:r>
        <w:rPr/>
        <w:t>today</w:t>
      </w:r>
      <w:r>
        <w:rPr>
          <w:spacing w:val="-7"/>
        </w:rPr>
        <w:t> </w:t>
      </w:r>
      <w:r>
        <w:rPr/>
        <w:t>with</w:t>
      </w:r>
      <w:r>
        <w:rPr>
          <w:spacing w:val="-9"/>
        </w:rPr>
        <w:t> </w:t>
      </w:r>
      <w:r>
        <w:rPr/>
        <w:t>an</w:t>
      </w:r>
      <w:r>
        <w:rPr>
          <w:spacing w:val="-9"/>
        </w:rPr>
        <w:t> </w:t>
      </w:r>
      <w:r>
        <w:rPr/>
        <w:t>eye</w:t>
      </w:r>
      <w:r>
        <w:rPr>
          <w:spacing w:val="-8"/>
        </w:rPr>
        <w:t> </w:t>
      </w:r>
      <w:r>
        <w:rPr/>
        <w:t>on</w:t>
      </w:r>
      <w:r>
        <w:rPr>
          <w:spacing w:val="-7"/>
        </w:rPr>
        <w:t> </w:t>
      </w:r>
      <w:r>
        <w:rPr/>
        <w:t>what they</w:t>
      </w:r>
      <w:r>
        <w:rPr>
          <w:spacing w:val="-7"/>
        </w:rPr>
        <w:t> </w:t>
      </w:r>
      <w:r>
        <w:rPr/>
        <w:t>might</w:t>
      </w:r>
      <w:r>
        <w:rPr>
          <w:spacing w:val="-6"/>
        </w:rPr>
        <w:t> </w:t>
      </w:r>
      <w:r>
        <w:rPr/>
        <w:t>plan</w:t>
      </w:r>
      <w:r>
        <w:rPr>
          <w:spacing w:val="-7"/>
        </w:rPr>
        <w:t> </w:t>
      </w:r>
      <w:r>
        <w:rPr/>
        <w:t>for</w:t>
      </w:r>
      <w:r>
        <w:rPr>
          <w:spacing w:val="-7"/>
        </w:rPr>
        <w:t> </w:t>
      </w:r>
      <w:r>
        <w:rPr/>
        <w:t>the</w:t>
      </w:r>
      <w:r>
        <w:rPr>
          <w:spacing w:val="-7"/>
        </w:rPr>
        <w:t> </w:t>
      </w:r>
      <w:r>
        <w:rPr/>
        <w:t>future.</w:t>
      </w:r>
      <w:r>
        <w:rPr>
          <w:spacing w:val="39"/>
        </w:rPr>
        <w:t> </w:t>
      </w:r>
      <w:r>
        <w:rPr/>
        <w:t>Underpinning</w:t>
      </w:r>
      <w:r>
        <w:rPr>
          <w:spacing w:val="-8"/>
        </w:rPr>
        <w:t> </w:t>
      </w:r>
      <w:r>
        <w:rPr/>
        <w:t>these</w:t>
      </w:r>
      <w:r>
        <w:rPr>
          <w:spacing w:val="-7"/>
        </w:rPr>
        <w:t> </w:t>
      </w:r>
      <w:r>
        <w:rPr/>
        <w:t>plans</w:t>
      </w:r>
      <w:r>
        <w:rPr>
          <w:spacing w:val="-7"/>
        </w:rPr>
        <w:t> </w:t>
      </w:r>
      <w:r>
        <w:rPr/>
        <w:t>is</w:t>
      </w:r>
      <w:r>
        <w:rPr>
          <w:spacing w:val="-7"/>
        </w:rPr>
        <w:t> </w:t>
      </w:r>
      <w:r>
        <w:rPr/>
        <w:t>the</w:t>
      </w:r>
      <w:r>
        <w:rPr>
          <w:spacing w:val="-8"/>
        </w:rPr>
        <w:t> </w:t>
      </w:r>
      <w:r>
        <w:rPr/>
        <w:t>outlook</w:t>
      </w:r>
      <w:r>
        <w:rPr>
          <w:spacing w:val="-7"/>
        </w:rPr>
        <w:t> </w:t>
      </w:r>
      <w:r>
        <w:rPr/>
        <w:t>for</w:t>
      </w:r>
      <w:r>
        <w:rPr>
          <w:spacing w:val="-8"/>
        </w:rPr>
        <w:t> </w:t>
      </w:r>
      <w:r>
        <w:rPr/>
        <w:t>firms’</w:t>
      </w:r>
      <w:r>
        <w:rPr>
          <w:spacing w:val="-7"/>
        </w:rPr>
        <w:t> </w:t>
      </w:r>
      <w:r>
        <w:rPr/>
        <w:t>costs</w:t>
      </w:r>
      <w:r>
        <w:rPr>
          <w:spacing w:val="-6"/>
        </w:rPr>
        <w:t> </w:t>
      </w:r>
      <w:r>
        <w:rPr/>
        <w:t>of</w:t>
      </w:r>
      <w:r>
        <w:rPr>
          <w:spacing w:val="-6"/>
        </w:rPr>
        <w:t> </w:t>
      </w:r>
      <w:r>
        <w:rPr/>
        <w:t>production,</w:t>
      </w:r>
      <w:r>
        <w:rPr>
          <w:spacing w:val="-6"/>
        </w:rPr>
        <w:t> </w:t>
      </w:r>
      <w:r>
        <w:rPr/>
        <w:t>which</w:t>
      </w:r>
    </w:p>
    <w:p>
      <w:pPr>
        <w:spacing w:after="0" w:line="357" w:lineRule="auto"/>
        <w:sectPr>
          <w:footerReference w:type="default" r:id="rId7"/>
          <w:pgSz w:w="12240" w:h="15840"/>
          <w:pgMar w:footer="1240" w:header="0" w:top="1280" w:bottom="1440" w:left="1360" w:right="1020"/>
          <w:pgNumType w:start="2"/>
        </w:sectPr>
      </w:pPr>
    </w:p>
    <w:p>
      <w:pPr>
        <w:pStyle w:val="BodyText"/>
        <w:spacing w:line="355" w:lineRule="auto" w:before="72"/>
        <w:ind w:left="226" w:right="573"/>
      </w:pPr>
      <w:r>
        <w:rPr/>
        <w:t>are</w:t>
      </w:r>
      <w:r>
        <w:rPr>
          <w:spacing w:val="-7"/>
        </w:rPr>
        <w:t> </w:t>
      </w:r>
      <w:r>
        <w:rPr/>
        <w:t>driven</w:t>
      </w:r>
      <w:r>
        <w:rPr>
          <w:spacing w:val="-6"/>
        </w:rPr>
        <w:t> </w:t>
      </w:r>
      <w:r>
        <w:rPr/>
        <w:t>by</w:t>
      </w:r>
      <w:r>
        <w:rPr>
          <w:spacing w:val="-5"/>
        </w:rPr>
        <w:t> </w:t>
      </w:r>
      <w:r>
        <w:rPr/>
        <w:t>both</w:t>
      </w:r>
      <w:r>
        <w:rPr>
          <w:spacing w:val="-8"/>
        </w:rPr>
        <w:t> </w:t>
      </w:r>
      <w:r>
        <w:rPr/>
        <w:t>the</w:t>
      </w:r>
      <w:r>
        <w:rPr>
          <w:spacing w:val="-6"/>
        </w:rPr>
        <w:t> </w:t>
      </w:r>
      <w:r>
        <w:rPr/>
        <w:t>nature</w:t>
      </w:r>
      <w:r>
        <w:rPr>
          <w:spacing w:val="-7"/>
        </w:rPr>
        <w:t> </w:t>
      </w:r>
      <w:r>
        <w:rPr/>
        <w:t>of</w:t>
      </w:r>
      <w:r>
        <w:rPr>
          <w:spacing w:val="-6"/>
        </w:rPr>
        <w:t> </w:t>
      </w:r>
      <w:r>
        <w:rPr/>
        <w:t>production</w:t>
      </w:r>
      <w:r>
        <w:rPr>
          <w:spacing w:val="-7"/>
        </w:rPr>
        <w:t> </w:t>
      </w:r>
      <w:r>
        <w:rPr/>
        <w:t>–</w:t>
      </w:r>
      <w:r>
        <w:rPr>
          <w:spacing w:val="-7"/>
        </w:rPr>
        <w:t> </w:t>
      </w:r>
      <w:r>
        <w:rPr/>
        <w:t>such</w:t>
      </w:r>
      <w:r>
        <w:rPr>
          <w:spacing w:val="-6"/>
        </w:rPr>
        <w:t> </w:t>
      </w:r>
      <w:r>
        <w:rPr/>
        <w:t>as</w:t>
      </w:r>
      <w:r>
        <w:rPr>
          <w:spacing w:val="-5"/>
        </w:rPr>
        <w:t> </w:t>
      </w:r>
      <w:r>
        <w:rPr/>
        <w:t>how</w:t>
      </w:r>
      <w:r>
        <w:rPr>
          <w:spacing w:val="-8"/>
        </w:rPr>
        <w:t> </w:t>
      </w:r>
      <w:r>
        <w:rPr/>
        <w:t>much</w:t>
      </w:r>
      <w:r>
        <w:rPr>
          <w:spacing w:val="-7"/>
        </w:rPr>
        <w:t> </w:t>
      </w:r>
      <w:r>
        <w:rPr/>
        <w:t>labour</w:t>
      </w:r>
      <w:r>
        <w:rPr>
          <w:spacing w:val="-6"/>
        </w:rPr>
        <w:t> </w:t>
      </w:r>
      <w:r>
        <w:rPr/>
        <w:t>and</w:t>
      </w:r>
      <w:r>
        <w:rPr>
          <w:spacing w:val="-6"/>
        </w:rPr>
        <w:t> </w:t>
      </w:r>
      <w:r>
        <w:rPr/>
        <w:t>capital</w:t>
      </w:r>
      <w:r>
        <w:rPr>
          <w:spacing w:val="-6"/>
        </w:rPr>
        <w:t> </w:t>
      </w:r>
      <w:r>
        <w:rPr/>
        <w:t>input</w:t>
      </w:r>
      <w:r>
        <w:rPr>
          <w:spacing w:val="-7"/>
        </w:rPr>
        <w:t> </w:t>
      </w:r>
      <w:r>
        <w:rPr/>
        <w:t>is</w:t>
      </w:r>
      <w:r>
        <w:rPr>
          <w:spacing w:val="-5"/>
        </w:rPr>
        <w:t> </w:t>
      </w:r>
      <w:r>
        <w:rPr/>
        <w:t>needed</w:t>
      </w:r>
      <w:r>
        <w:rPr>
          <w:spacing w:val="-6"/>
        </w:rPr>
        <w:t> </w:t>
      </w:r>
      <w:r>
        <w:rPr/>
        <w:t>–</w:t>
      </w:r>
      <w:r>
        <w:rPr>
          <w:spacing w:val="-8"/>
        </w:rPr>
        <w:t> </w:t>
      </w:r>
      <w:r>
        <w:rPr/>
        <w:t>and</w:t>
      </w:r>
      <w:r>
        <w:rPr>
          <w:spacing w:val="-7"/>
        </w:rPr>
        <w:t> </w:t>
      </w:r>
      <w:r>
        <w:rPr/>
        <w:t>the cost of employing workers or running</w:t>
      </w:r>
      <w:r>
        <w:rPr>
          <w:spacing w:val="-9"/>
        </w:rPr>
        <w:t> </w:t>
      </w:r>
      <w:r>
        <w:rPr/>
        <w:t>machinery.</w:t>
      </w:r>
    </w:p>
    <w:p>
      <w:pPr>
        <w:pStyle w:val="BodyText"/>
        <w:spacing w:before="4"/>
        <w:rPr>
          <w:sz w:val="28"/>
        </w:rPr>
      </w:pPr>
    </w:p>
    <w:p>
      <w:pPr>
        <w:pStyle w:val="BodyText"/>
        <w:spacing w:line="357" w:lineRule="auto"/>
        <w:ind w:left="226" w:right="573"/>
      </w:pPr>
      <w:r>
        <w:rPr/>
        <w:t>Although the outlook for costs plays a crucial role in understanding future price setting, there tend to be few reliable data measuring how much it would cost a firm to produce one extra unit of output. So as a proxy for costs</w:t>
      </w:r>
      <w:r>
        <w:rPr>
          <w:spacing w:val="-8"/>
        </w:rPr>
        <w:t> </w:t>
      </w:r>
      <w:r>
        <w:rPr/>
        <w:t>we</w:t>
      </w:r>
      <w:r>
        <w:rPr>
          <w:spacing w:val="-8"/>
        </w:rPr>
        <w:t> </w:t>
      </w:r>
      <w:r>
        <w:rPr/>
        <w:t>often</w:t>
      </w:r>
      <w:r>
        <w:rPr>
          <w:spacing w:val="-9"/>
        </w:rPr>
        <w:t> </w:t>
      </w:r>
      <w:r>
        <w:rPr/>
        <w:t>use</w:t>
      </w:r>
      <w:r>
        <w:rPr>
          <w:spacing w:val="-8"/>
        </w:rPr>
        <w:t> </w:t>
      </w:r>
      <w:r>
        <w:rPr/>
        <w:t>data</w:t>
      </w:r>
      <w:r>
        <w:rPr>
          <w:spacing w:val="-8"/>
        </w:rPr>
        <w:t> </w:t>
      </w:r>
      <w:r>
        <w:rPr/>
        <w:t>on</w:t>
      </w:r>
      <w:r>
        <w:rPr>
          <w:spacing w:val="-8"/>
        </w:rPr>
        <w:t> </w:t>
      </w:r>
      <w:r>
        <w:rPr/>
        <w:t>capacity</w:t>
      </w:r>
      <w:r>
        <w:rPr>
          <w:spacing w:val="-8"/>
        </w:rPr>
        <w:t> </w:t>
      </w:r>
      <w:r>
        <w:rPr/>
        <w:t>utilisation,</w:t>
      </w:r>
      <w:r>
        <w:rPr>
          <w:spacing w:val="-6"/>
        </w:rPr>
        <w:t> </w:t>
      </w:r>
      <w:r>
        <w:rPr/>
        <w:t>which</w:t>
      </w:r>
      <w:r>
        <w:rPr>
          <w:spacing w:val="-8"/>
        </w:rPr>
        <w:t> </w:t>
      </w:r>
      <w:r>
        <w:rPr/>
        <w:t>measures</w:t>
      </w:r>
      <w:r>
        <w:rPr>
          <w:spacing w:val="-6"/>
        </w:rPr>
        <w:t> </w:t>
      </w:r>
      <w:r>
        <w:rPr/>
        <w:t>how</w:t>
      </w:r>
      <w:r>
        <w:rPr>
          <w:spacing w:val="-9"/>
        </w:rPr>
        <w:t> </w:t>
      </w:r>
      <w:r>
        <w:rPr/>
        <w:t>intensively</w:t>
      </w:r>
      <w:r>
        <w:rPr>
          <w:spacing w:val="-9"/>
        </w:rPr>
        <w:t> </w:t>
      </w:r>
      <w:r>
        <w:rPr/>
        <w:t>firms</w:t>
      </w:r>
      <w:r>
        <w:rPr>
          <w:spacing w:val="-8"/>
        </w:rPr>
        <w:t> </w:t>
      </w:r>
      <w:r>
        <w:rPr/>
        <w:t>are</w:t>
      </w:r>
      <w:r>
        <w:rPr>
          <w:spacing w:val="-8"/>
        </w:rPr>
        <w:t> </w:t>
      </w:r>
      <w:r>
        <w:rPr/>
        <w:t>using</w:t>
      </w:r>
      <w:r>
        <w:rPr>
          <w:spacing w:val="-8"/>
        </w:rPr>
        <w:t> </w:t>
      </w:r>
      <w:r>
        <w:rPr/>
        <w:t>their</w:t>
      </w:r>
      <w:r>
        <w:rPr>
          <w:spacing w:val="-8"/>
        </w:rPr>
        <w:t> </w:t>
      </w:r>
      <w:r>
        <w:rPr/>
        <w:t>physical capacity</w:t>
      </w:r>
      <w:r>
        <w:rPr>
          <w:spacing w:val="-8"/>
        </w:rPr>
        <w:t> </w:t>
      </w:r>
      <w:r>
        <w:rPr/>
        <w:t>and</w:t>
      </w:r>
      <w:r>
        <w:rPr>
          <w:spacing w:val="-8"/>
        </w:rPr>
        <w:t> </w:t>
      </w:r>
      <w:r>
        <w:rPr/>
        <w:t>labour</w:t>
      </w:r>
      <w:r>
        <w:rPr>
          <w:spacing w:val="-8"/>
        </w:rPr>
        <w:t> </w:t>
      </w:r>
      <w:r>
        <w:rPr/>
        <w:t>resources.</w:t>
      </w:r>
      <w:r>
        <w:rPr>
          <w:spacing w:val="37"/>
        </w:rPr>
        <w:t> </w:t>
      </w:r>
      <w:r>
        <w:rPr/>
        <w:t>The</w:t>
      </w:r>
      <w:r>
        <w:rPr>
          <w:spacing w:val="-8"/>
        </w:rPr>
        <w:t> </w:t>
      </w:r>
      <w:r>
        <w:rPr/>
        <w:t>reasoning</w:t>
      </w:r>
      <w:r>
        <w:rPr>
          <w:spacing w:val="-7"/>
        </w:rPr>
        <w:t> </w:t>
      </w:r>
      <w:r>
        <w:rPr/>
        <w:t>is</w:t>
      </w:r>
      <w:r>
        <w:rPr>
          <w:spacing w:val="-7"/>
        </w:rPr>
        <w:t> </w:t>
      </w:r>
      <w:r>
        <w:rPr/>
        <w:t>that</w:t>
      </w:r>
      <w:r>
        <w:rPr>
          <w:spacing w:val="-8"/>
        </w:rPr>
        <w:t> </w:t>
      </w:r>
      <w:r>
        <w:rPr/>
        <w:t>firms</w:t>
      </w:r>
      <w:r>
        <w:rPr>
          <w:spacing w:val="-8"/>
        </w:rPr>
        <w:t> </w:t>
      </w:r>
      <w:r>
        <w:rPr/>
        <w:t>tend</w:t>
      </w:r>
      <w:r>
        <w:rPr>
          <w:spacing w:val="-9"/>
        </w:rPr>
        <w:t> </w:t>
      </w:r>
      <w:r>
        <w:rPr/>
        <w:t>to</w:t>
      </w:r>
      <w:r>
        <w:rPr>
          <w:spacing w:val="-8"/>
        </w:rPr>
        <w:t> </w:t>
      </w:r>
      <w:r>
        <w:rPr/>
        <w:t>produce</w:t>
      </w:r>
      <w:r>
        <w:rPr>
          <w:spacing w:val="-7"/>
        </w:rPr>
        <w:t> </w:t>
      </w:r>
      <w:r>
        <w:rPr/>
        <w:t>with</w:t>
      </w:r>
      <w:r>
        <w:rPr>
          <w:spacing w:val="-8"/>
        </w:rPr>
        <w:t> </w:t>
      </w:r>
      <w:r>
        <w:rPr/>
        <w:t>diminishing</w:t>
      </w:r>
      <w:r>
        <w:rPr>
          <w:spacing w:val="-8"/>
        </w:rPr>
        <w:t> </w:t>
      </w:r>
      <w:r>
        <w:rPr/>
        <w:t>returns</w:t>
      </w:r>
      <w:r>
        <w:rPr>
          <w:spacing w:val="-7"/>
        </w:rPr>
        <w:t> </w:t>
      </w:r>
      <w:r>
        <w:rPr/>
        <w:t>to</w:t>
      </w:r>
      <w:r>
        <w:rPr>
          <w:spacing w:val="-9"/>
        </w:rPr>
        <w:t> </w:t>
      </w:r>
      <w:r>
        <w:rPr/>
        <w:t>scale, so</w:t>
      </w:r>
      <w:r>
        <w:rPr>
          <w:spacing w:val="-4"/>
        </w:rPr>
        <w:t> </w:t>
      </w:r>
      <w:r>
        <w:rPr/>
        <w:t>costs</w:t>
      </w:r>
      <w:r>
        <w:rPr>
          <w:spacing w:val="-2"/>
        </w:rPr>
        <w:t> </w:t>
      </w:r>
      <w:r>
        <w:rPr/>
        <w:t>are</w:t>
      </w:r>
      <w:r>
        <w:rPr>
          <w:spacing w:val="-3"/>
        </w:rPr>
        <w:t> </w:t>
      </w:r>
      <w:r>
        <w:rPr/>
        <w:t>high</w:t>
      </w:r>
      <w:r>
        <w:rPr>
          <w:spacing w:val="-1"/>
        </w:rPr>
        <w:t> </w:t>
      </w:r>
      <w:r>
        <w:rPr/>
        <w:t>when</w:t>
      </w:r>
      <w:r>
        <w:rPr>
          <w:spacing w:val="-4"/>
        </w:rPr>
        <w:t> </w:t>
      </w:r>
      <w:r>
        <w:rPr/>
        <w:t>producing</w:t>
      </w:r>
      <w:r>
        <w:rPr>
          <w:spacing w:val="-3"/>
        </w:rPr>
        <w:t> </w:t>
      </w:r>
      <w:r>
        <w:rPr/>
        <w:t>above</w:t>
      </w:r>
      <w:r>
        <w:rPr>
          <w:spacing w:val="-3"/>
        </w:rPr>
        <w:t> </w:t>
      </w:r>
      <w:r>
        <w:rPr/>
        <w:t>normal</w:t>
      </w:r>
      <w:r>
        <w:rPr>
          <w:spacing w:val="-3"/>
        </w:rPr>
        <w:t> </w:t>
      </w:r>
      <w:r>
        <w:rPr/>
        <w:t>capacity</w:t>
      </w:r>
      <w:r>
        <w:rPr>
          <w:spacing w:val="-3"/>
        </w:rPr>
        <w:t> </w:t>
      </w:r>
      <w:r>
        <w:rPr/>
        <w:t>and</w:t>
      </w:r>
      <w:r>
        <w:rPr>
          <w:spacing w:val="-3"/>
        </w:rPr>
        <w:t> </w:t>
      </w:r>
      <w:r>
        <w:rPr/>
        <w:t>low</w:t>
      </w:r>
      <w:r>
        <w:rPr>
          <w:spacing w:val="-3"/>
        </w:rPr>
        <w:t> </w:t>
      </w:r>
      <w:r>
        <w:rPr/>
        <w:t>when</w:t>
      </w:r>
      <w:r>
        <w:rPr>
          <w:spacing w:val="-3"/>
        </w:rPr>
        <w:t> </w:t>
      </w:r>
      <w:r>
        <w:rPr/>
        <w:t>below</w:t>
      </w:r>
      <w:r>
        <w:rPr>
          <w:spacing w:val="-4"/>
        </w:rPr>
        <w:t> </w:t>
      </w:r>
      <w:r>
        <w:rPr/>
        <w:t>capacity.</w:t>
      </w:r>
    </w:p>
    <w:p>
      <w:pPr>
        <w:pStyle w:val="BodyText"/>
        <w:spacing w:before="9"/>
        <w:rPr>
          <w:sz w:val="27"/>
        </w:rPr>
      </w:pPr>
    </w:p>
    <w:p>
      <w:pPr>
        <w:pStyle w:val="BodyText"/>
        <w:spacing w:line="357" w:lineRule="auto"/>
        <w:ind w:left="226" w:right="595"/>
      </w:pPr>
      <w:r>
        <w:rPr/>
        <w:t>Fortunately I can explore this by drawing on a rich source of firm-by-firm survey data on prices and capacity utilisation, to which many of you have probably contributed. This is the Confederation of British Industry’s </w:t>
      </w:r>
      <w:r>
        <w:rPr>
          <w:i/>
        </w:rPr>
        <w:t>Industrial Trends Survey </w:t>
      </w:r>
      <w:r>
        <w:rPr/>
        <w:t>which it has kindly provided to the Bank of England on a completely anonymous basis. No one at the Bank knows who participates in the survey. Three questions are of interest: how much firms have changed their prices in the past twelve months; how much they expect to change them over the next twelve months; and their current rate of capacity utilisation. I have data for all three questions since 2008.</w:t>
      </w:r>
    </w:p>
    <w:p>
      <w:pPr>
        <w:pStyle w:val="BodyText"/>
        <w:spacing w:before="8"/>
        <w:rPr>
          <w:sz w:val="27"/>
        </w:rPr>
      </w:pPr>
    </w:p>
    <w:p>
      <w:pPr>
        <w:pStyle w:val="BodyText"/>
        <w:ind w:left="226"/>
      </w:pPr>
      <w:r>
        <w:rPr/>
        <w:t>I should stress how valuable both these data, and the official returns that you make to the</w:t>
      </w:r>
    </w:p>
    <w:p>
      <w:pPr>
        <w:pStyle w:val="BodyText"/>
        <w:spacing w:line="355" w:lineRule="auto" w:before="107"/>
        <w:ind w:left="226" w:right="573"/>
      </w:pPr>
      <w:r>
        <w:rPr/>
        <w:t>Office for National Statistics, are for us at the Bank. I am aware that providing data can be something of a burden, but good policy-making without good data is not possible.</w:t>
      </w:r>
    </w:p>
    <w:p>
      <w:pPr>
        <w:pStyle w:val="BodyText"/>
        <w:spacing w:before="4"/>
        <w:rPr>
          <w:sz w:val="28"/>
        </w:rPr>
      </w:pPr>
    </w:p>
    <w:p>
      <w:pPr>
        <w:pStyle w:val="BodyText"/>
        <w:spacing w:line="357" w:lineRule="auto"/>
        <w:ind w:left="226" w:right="499"/>
      </w:pPr>
      <w:r>
        <w:rPr/>
        <w:t>The data enable me to explore how well the textbook model’s story corresponds to what businesses actually do. The first two columns of Table 1 relate firms’ current price changes to capacity utilisation. I show not only my estimates of the impact of each variable but also a plausible range</w:t>
      </w:r>
      <w:r>
        <w:rPr>
          <w:vertAlign w:val="superscript"/>
        </w:rPr>
        <w:t>1</w:t>
      </w:r>
      <w:r>
        <w:rPr>
          <w:vertAlign w:val="baseline"/>
        </w:rPr>
        <w:t> for it, taking account of the uncertainties which always arise in the analysis of data of this type. What jumps out is that expected future price changes strongly influence current behaviour; in contrast, the current level of capacity utilisation has an impact which seems more likely to be negative than positive, contradicting my expectation that heavy use of capacity will push up prices. This doesn’t necessarily disprove the textbooks – but it does suggest that firms’ reported levels of capacity utilisation are poor markers of their costs of production.</w:t>
      </w:r>
    </w:p>
    <w:p>
      <w:pPr>
        <w:pStyle w:val="BodyText"/>
        <w:spacing w:before="6"/>
        <w:rPr>
          <w:sz w:val="27"/>
        </w:rPr>
      </w:pPr>
    </w:p>
    <w:p>
      <w:pPr>
        <w:pStyle w:val="BodyText"/>
        <w:spacing w:line="357" w:lineRule="auto"/>
        <w:ind w:left="226" w:right="628"/>
      </w:pPr>
      <w:r>
        <w:rPr/>
        <w:t>Wage costs, however, do seem to be important in determining current price changes. I combine the CBI firm-level</w:t>
      </w:r>
      <w:r>
        <w:rPr>
          <w:spacing w:val="-7"/>
        </w:rPr>
        <w:t> </w:t>
      </w:r>
      <w:r>
        <w:rPr/>
        <w:t>survey</w:t>
      </w:r>
      <w:r>
        <w:rPr>
          <w:spacing w:val="-7"/>
        </w:rPr>
        <w:t> </w:t>
      </w:r>
      <w:r>
        <w:rPr/>
        <w:t>data</w:t>
      </w:r>
      <w:r>
        <w:rPr>
          <w:spacing w:val="-6"/>
        </w:rPr>
        <w:t> </w:t>
      </w:r>
      <w:r>
        <w:rPr/>
        <w:t>with</w:t>
      </w:r>
      <w:r>
        <w:rPr>
          <w:spacing w:val="-8"/>
        </w:rPr>
        <w:t> </w:t>
      </w:r>
      <w:r>
        <w:rPr/>
        <w:t>data</w:t>
      </w:r>
      <w:r>
        <w:rPr>
          <w:spacing w:val="-9"/>
        </w:rPr>
        <w:t> </w:t>
      </w:r>
      <w:r>
        <w:rPr/>
        <w:t>from</w:t>
      </w:r>
      <w:r>
        <w:rPr>
          <w:spacing w:val="-6"/>
        </w:rPr>
        <w:t> </w:t>
      </w:r>
      <w:r>
        <w:rPr/>
        <w:t>the</w:t>
      </w:r>
      <w:r>
        <w:rPr>
          <w:spacing w:val="-7"/>
        </w:rPr>
        <w:t> </w:t>
      </w:r>
      <w:r>
        <w:rPr/>
        <w:t>Office</w:t>
      </w:r>
      <w:r>
        <w:rPr>
          <w:spacing w:val="-8"/>
        </w:rPr>
        <w:t> </w:t>
      </w:r>
      <w:r>
        <w:rPr/>
        <w:t>for</w:t>
      </w:r>
      <w:r>
        <w:rPr>
          <w:spacing w:val="-7"/>
        </w:rPr>
        <w:t> </w:t>
      </w:r>
      <w:r>
        <w:rPr/>
        <w:t>National</w:t>
      </w:r>
      <w:r>
        <w:rPr>
          <w:spacing w:val="-6"/>
        </w:rPr>
        <w:t> </w:t>
      </w:r>
      <w:r>
        <w:rPr/>
        <w:t>Statistics</w:t>
      </w:r>
      <w:r>
        <w:rPr>
          <w:spacing w:val="-7"/>
        </w:rPr>
        <w:t> </w:t>
      </w:r>
      <w:r>
        <w:rPr/>
        <w:t>on</w:t>
      </w:r>
      <w:r>
        <w:rPr>
          <w:spacing w:val="-7"/>
        </w:rPr>
        <w:t> </w:t>
      </w:r>
      <w:r>
        <w:rPr/>
        <w:t>unit</w:t>
      </w:r>
      <w:r>
        <w:rPr>
          <w:spacing w:val="-6"/>
        </w:rPr>
        <w:t> </w:t>
      </w:r>
      <w:r>
        <w:rPr/>
        <w:t>wage</w:t>
      </w:r>
      <w:r>
        <w:rPr>
          <w:spacing w:val="-7"/>
        </w:rPr>
        <w:t> </w:t>
      </w:r>
      <w:r>
        <w:rPr/>
        <w:t>costs</w:t>
      </w:r>
      <w:r>
        <w:rPr>
          <w:spacing w:val="-8"/>
        </w:rPr>
        <w:t> </w:t>
      </w:r>
      <w:r>
        <w:rPr/>
        <w:t>in</w:t>
      </w:r>
      <w:r>
        <w:rPr>
          <w:spacing w:val="-7"/>
        </w:rPr>
        <w:t> </w:t>
      </w:r>
      <w:r>
        <w:rPr/>
        <w:t>manufacturing</w:t>
      </w:r>
      <w:r>
        <w:rPr>
          <w:spacing w:val="-7"/>
        </w:rPr>
        <w:t> </w:t>
      </w:r>
      <w:r>
        <w:rPr/>
        <w:t>as a whole, in the final two columns of Table 1. These point to a coherent relationship between current price changes and wage costs. The effects of prices and costs are approximately equal but pull in opposite directions, with the implication that in the long run cost increases are more or less fully passed on; and expected future price changes remain</w:t>
      </w:r>
      <w:r>
        <w:rPr>
          <w:spacing w:val="-10"/>
        </w:rPr>
        <w:t> </w:t>
      </w:r>
      <w:r>
        <w:rPr/>
        <w:t>significant.</w:t>
      </w:r>
    </w:p>
    <w:p>
      <w:pPr>
        <w:pStyle w:val="BodyText"/>
        <w:rPr>
          <w:sz w:val="20"/>
        </w:rPr>
      </w:pPr>
    </w:p>
    <w:p>
      <w:pPr>
        <w:pStyle w:val="BodyText"/>
        <w:rPr>
          <w:sz w:val="20"/>
        </w:rPr>
      </w:pPr>
    </w:p>
    <w:p>
      <w:pPr>
        <w:pStyle w:val="BodyText"/>
        <w:spacing w:before="11"/>
        <w:rPr>
          <w:sz w:val="25"/>
        </w:rPr>
      </w:pPr>
      <w:r>
        <w:rPr/>
        <w:pict>
          <v:shape style="position:absolute;margin-left:79.320pt;margin-top:17.130497pt;width:135.5pt;height:.1pt;mso-position-horizontal-relative:page;mso-position-vertical-relative:paragraph;z-index:-251657216;mso-wrap-distance-left:0;mso-wrap-distance-right:0" coordorigin="1586,343" coordsize="2710,0" path="m1586,343l4296,343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A 95% confidence interval.</w:t>
      </w:r>
    </w:p>
    <w:p>
      <w:pPr>
        <w:spacing w:after="0"/>
        <w:jc w:val="left"/>
        <w:rPr>
          <w:sz w:val="15"/>
        </w:rPr>
        <w:sectPr>
          <w:pgSz w:w="12240" w:h="15840"/>
          <w:pgMar w:header="0" w:footer="1240" w:top="1280" w:bottom="1440" w:left="1360" w:right="1020"/>
        </w:sectPr>
      </w:pPr>
    </w:p>
    <w:p>
      <w:pPr>
        <w:pStyle w:val="BodyText"/>
        <w:spacing w:line="357" w:lineRule="auto" w:before="72"/>
        <w:ind w:left="226" w:right="553"/>
      </w:pPr>
      <w:r>
        <w:rPr/>
        <w:t>As the ranges for the different effects show, nothing is very precise. That, unfortunately, is the nature of almost all attempts at economic modelling. Nevertheless, the effects are more precise and more plausible for firms with 150 employees or fewer rather than large firms. It is not clear whether this is the case because there are fewer observations of large firms or whether it reflects some inherent difference between small firms and large firms.</w:t>
      </w:r>
    </w:p>
    <w:p>
      <w:pPr>
        <w:pStyle w:val="BodyText"/>
        <w:spacing w:before="8"/>
        <w:rPr>
          <w:sz w:val="27"/>
        </w:rPr>
      </w:pPr>
    </w:p>
    <w:p>
      <w:pPr>
        <w:spacing w:line="355" w:lineRule="auto" w:before="0"/>
        <w:ind w:left="226" w:right="573" w:firstLine="0"/>
        <w:jc w:val="left"/>
        <w:rPr>
          <w:b/>
          <w:sz w:val="19"/>
        </w:rPr>
      </w:pPr>
      <w:r>
        <w:rPr>
          <w:b/>
          <w:sz w:val="19"/>
        </w:rPr>
        <w:t>Table</w:t>
      </w:r>
      <w:r>
        <w:rPr>
          <w:b/>
          <w:spacing w:val="-9"/>
          <w:sz w:val="19"/>
        </w:rPr>
        <w:t> </w:t>
      </w:r>
      <w:r>
        <w:rPr>
          <w:b/>
          <w:sz w:val="19"/>
        </w:rPr>
        <w:t>1:</w:t>
      </w:r>
      <w:r>
        <w:rPr>
          <w:b/>
          <w:spacing w:val="-9"/>
          <w:sz w:val="19"/>
        </w:rPr>
        <w:t> </w:t>
      </w:r>
      <w:r>
        <w:rPr>
          <w:b/>
          <w:sz w:val="19"/>
        </w:rPr>
        <w:t>Influences</w:t>
      </w:r>
      <w:r>
        <w:rPr>
          <w:b/>
          <w:spacing w:val="-9"/>
          <w:sz w:val="19"/>
        </w:rPr>
        <w:t> </w:t>
      </w:r>
      <w:r>
        <w:rPr>
          <w:b/>
          <w:sz w:val="19"/>
        </w:rPr>
        <w:t>on</w:t>
      </w:r>
      <w:r>
        <w:rPr>
          <w:b/>
          <w:spacing w:val="-9"/>
          <w:sz w:val="19"/>
        </w:rPr>
        <w:t> </w:t>
      </w:r>
      <w:r>
        <w:rPr>
          <w:b/>
          <w:sz w:val="19"/>
        </w:rPr>
        <w:t>Price</w:t>
      </w:r>
      <w:r>
        <w:rPr>
          <w:b/>
          <w:spacing w:val="-9"/>
          <w:sz w:val="19"/>
        </w:rPr>
        <w:t> </w:t>
      </w:r>
      <w:r>
        <w:rPr>
          <w:b/>
          <w:sz w:val="19"/>
        </w:rPr>
        <w:t>setting</w:t>
      </w:r>
      <w:r>
        <w:rPr>
          <w:b/>
          <w:spacing w:val="-10"/>
          <w:sz w:val="19"/>
        </w:rPr>
        <w:t> </w:t>
      </w:r>
      <w:r>
        <w:rPr>
          <w:b/>
          <w:sz w:val="19"/>
        </w:rPr>
        <w:t>computed</w:t>
      </w:r>
      <w:r>
        <w:rPr>
          <w:b/>
          <w:spacing w:val="-9"/>
          <w:sz w:val="19"/>
        </w:rPr>
        <w:t> </w:t>
      </w:r>
      <w:r>
        <w:rPr>
          <w:b/>
          <w:sz w:val="19"/>
        </w:rPr>
        <w:t>from</w:t>
      </w:r>
      <w:r>
        <w:rPr>
          <w:b/>
          <w:spacing w:val="-9"/>
          <w:sz w:val="19"/>
        </w:rPr>
        <w:t> </w:t>
      </w:r>
      <w:r>
        <w:rPr>
          <w:b/>
          <w:sz w:val="19"/>
        </w:rPr>
        <w:t>CBI</w:t>
      </w:r>
      <w:r>
        <w:rPr>
          <w:b/>
          <w:spacing w:val="-10"/>
          <w:sz w:val="19"/>
        </w:rPr>
        <w:t> </w:t>
      </w:r>
      <w:r>
        <w:rPr>
          <w:b/>
          <w:i/>
          <w:sz w:val="19"/>
        </w:rPr>
        <w:t>Industrial</w:t>
      </w:r>
      <w:r>
        <w:rPr>
          <w:b/>
          <w:i/>
          <w:spacing w:val="-7"/>
          <w:sz w:val="19"/>
        </w:rPr>
        <w:t> </w:t>
      </w:r>
      <w:r>
        <w:rPr>
          <w:b/>
          <w:i/>
          <w:sz w:val="19"/>
        </w:rPr>
        <w:t>Trends</w:t>
      </w:r>
      <w:r>
        <w:rPr>
          <w:b/>
          <w:i/>
          <w:spacing w:val="-10"/>
          <w:sz w:val="19"/>
        </w:rPr>
        <w:t> </w:t>
      </w:r>
      <w:r>
        <w:rPr>
          <w:b/>
          <w:i/>
          <w:sz w:val="19"/>
        </w:rPr>
        <w:t>Survey</w:t>
      </w:r>
      <w:r>
        <w:rPr>
          <w:b/>
          <w:i/>
          <w:spacing w:val="-10"/>
          <w:sz w:val="19"/>
        </w:rPr>
        <w:t> </w:t>
      </w:r>
      <w:r>
        <w:rPr>
          <w:b/>
          <w:sz w:val="19"/>
        </w:rPr>
        <w:t>data,</w:t>
      </w:r>
      <w:r>
        <w:rPr>
          <w:b/>
          <w:spacing w:val="-7"/>
          <w:sz w:val="19"/>
        </w:rPr>
        <w:t> </w:t>
      </w:r>
      <w:r>
        <w:rPr>
          <w:b/>
          <w:sz w:val="19"/>
        </w:rPr>
        <w:t>2008</w:t>
      </w:r>
      <w:r>
        <w:rPr>
          <w:b/>
          <w:spacing w:val="-9"/>
          <w:sz w:val="19"/>
        </w:rPr>
        <w:t> </w:t>
      </w:r>
      <w:r>
        <w:rPr>
          <w:b/>
          <w:sz w:val="19"/>
        </w:rPr>
        <w:t>Q3-</w:t>
      </w:r>
      <w:r>
        <w:rPr>
          <w:b/>
          <w:spacing w:val="-9"/>
          <w:sz w:val="19"/>
        </w:rPr>
        <w:t> </w:t>
      </w:r>
      <w:r>
        <w:rPr>
          <w:b/>
          <w:sz w:val="19"/>
        </w:rPr>
        <w:t>to 2013</w:t>
      </w:r>
      <w:r>
        <w:rPr>
          <w:b/>
          <w:spacing w:val="-3"/>
          <w:sz w:val="19"/>
        </w:rPr>
        <w:t> </w:t>
      </w:r>
      <w:r>
        <w:rPr>
          <w:b/>
          <w:sz w:val="19"/>
        </w:rPr>
        <w:t>Q3</w:t>
      </w:r>
    </w:p>
    <w:p>
      <w:pPr>
        <w:spacing w:after="0" w:line="355" w:lineRule="auto"/>
        <w:jc w:val="left"/>
        <w:rPr>
          <w:sz w:val="19"/>
        </w:rPr>
        <w:sectPr>
          <w:pgSz w:w="12240" w:h="15840"/>
          <w:pgMar w:header="0" w:footer="1240" w:top="1280" w:bottom="1440" w:left="1360" w:right="1020"/>
        </w:sectPr>
      </w:pPr>
    </w:p>
    <w:p>
      <w:pPr>
        <w:pStyle w:val="BodyText"/>
        <w:spacing w:line="355" w:lineRule="auto" w:before="3"/>
        <w:ind w:left="2073"/>
      </w:pPr>
      <w:r>
        <w:rPr/>
        <w:t>Impact of Capacity Utilisation</w:t>
      </w:r>
      <w:r>
        <w:rPr>
          <w:spacing w:val="-40"/>
        </w:rPr>
        <w:t> </w:t>
      </w:r>
      <w:r>
        <w:rPr/>
        <w:t>on firm-level price</w:t>
      </w:r>
      <w:r>
        <w:rPr>
          <w:spacing w:val="-6"/>
        </w:rPr>
        <w:t> </w:t>
      </w:r>
      <w:r>
        <w:rPr/>
        <w:t>inflation</w:t>
      </w:r>
    </w:p>
    <w:p>
      <w:pPr>
        <w:pStyle w:val="BodyText"/>
        <w:spacing w:line="355" w:lineRule="auto" w:before="3"/>
        <w:ind w:left="838" w:right="1665"/>
      </w:pPr>
      <w:r>
        <w:rPr/>
        <w:br w:type="column"/>
      </w:r>
      <w:r>
        <w:rPr/>
        <w:t>Impact of Unit Wage Costs on firm-level price inflation</w:t>
      </w:r>
    </w:p>
    <w:p>
      <w:pPr>
        <w:spacing w:after="0" w:line="355" w:lineRule="auto"/>
        <w:sectPr>
          <w:type w:val="continuous"/>
          <w:pgSz w:w="12240" w:h="15840"/>
          <w:pgMar w:top="1120" w:bottom="1440" w:left="1360" w:right="1020"/>
          <w:cols w:num="2" w:equalWidth="0">
            <w:col w:w="4763" w:space="40"/>
            <w:col w:w="5057"/>
          </w:cols>
        </w:sect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1335"/>
        <w:gridCol w:w="1986"/>
        <w:gridCol w:w="244"/>
        <w:gridCol w:w="1449"/>
        <w:gridCol w:w="1772"/>
      </w:tblGrid>
      <w:tr>
        <w:trPr>
          <w:trHeight w:val="318" w:hRule="atLeast"/>
        </w:trPr>
        <w:tc>
          <w:tcPr>
            <w:tcW w:w="1708" w:type="dxa"/>
          </w:tcPr>
          <w:p>
            <w:pPr>
              <w:pStyle w:val="TableParagraph"/>
              <w:spacing w:line="211" w:lineRule="exact"/>
              <w:ind w:left="50"/>
              <w:rPr>
                <w:sz w:val="19"/>
              </w:rPr>
            </w:pPr>
            <w:r>
              <w:rPr>
                <w:sz w:val="19"/>
              </w:rPr>
              <w:t>Employees</w:t>
            </w:r>
          </w:p>
        </w:tc>
        <w:tc>
          <w:tcPr>
            <w:tcW w:w="1335" w:type="dxa"/>
            <w:tcBorders>
              <w:bottom w:val="single" w:sz="4" w:space="0" w:color="000000"/>
            </w:tcBorders>
          </w:tcPr>
          <w:p>
            <w:pPr>
              <w:pStyle w:val="TableParagraph"/>
              <w:spacing w:line="211" w:lineRule="exact"/>
              <w:ind w:left="100"/>
              <w:rPr>
                <w:sz w:val="19"/>
              </w:rPr>
            </w:pPr>
            <w:r>
              <w:rPr>
                <w:sz w:val="19"/>
              </w:rPr>
              <w:t>&lt;150</w:t>
            </w:r>
          </w:p>
        </w:tc>
        <w:tc>
          <w:tcPr>
            <w:tcW w:w="1986" w:type="dxa"/>
            <w:tcBorders>
              <w:bottom w:val="single" w:sz="4" w:space="0" w:color="000000"/>
            </w:tcBorders>
          </w:tcPr>
          <w:p>
            <w:pPr>
              <w:pStyle w:val="TableParagraph"/>
              <w:spacing w:line="211" w:lineRule="exact"/>
              <w:ind w:left="117"/>
              <w:rPr>
                <w:sz w:val="19"/>
              </w:rPr>
            </w:pPr>
            <w:r>
              <w:rPr>
                <w:sz w:val="19"/>
              </w:rPr>
              <w:t>150+</w:t>
            </w:r>
          </w:p>
        </w:tc>
        <w:tc>
          <w:tcPr>
            <w:tcW w:w="244" w:type="dxa"/>
          </w:tcPr>
          <w:p>
            <w:pPr>
              <w:pStyle w:val="TableParagraph"/>
              <w:rPr>
                <w:rFonts w:ascii="Times New Roman"/>
                <w:sz w:val="18"/>
              </w:rPr>
            </w:pPr>
          </w:p>
        </w:tc>
        <w:tc>
          <w:tcPr>
            <w:tcW w:w="1449" w:type="dxa"/>
            <w:tcBorders>
              <w:bottom w:val="single" w:sz="4" w:space="0" w:color="000000"/>
            </w:tcBorders>
          </w:tcPr>
          <w:p>
            <w:pPr>
              <w:pStyle w:val="TableParagraph"/>
              <w:spacing w:line="211" w:lineRule="exact"/>
              <w:ind w:left="103"/>
              <w:rPr>
                <w:sz w:val="19"/>
              </w:rPr>
            </w:pPr>
            <w:r>
              <w:rPr>
                <w:sz w:val="19"/>
              </w:rPr>
              <w:t>&lt;150</w:t>
            </w:r>
          </w:p>
        </w:tc>
        <w:tc>
          <w:tcPr>
            <w:tcW w:w="1772" w:type="dxa"/>
            <w:tcBorders>
              <w:bottom w:val="single" w:sz="4" w:space="0" w:color="000000"/>
            </w:tcBorders>
          </w:tcPr>
          <w:p>
            <w:pPr>
              <w:pStyle w:val="TableParagraph"/>
              <w:spacing w:line="211" w:lineRule="exact"/>
              <w:ind w:left="109"/>
              <w:rPr>
                <w:sz w:val="19"/>
              </w:rPr>
            </w:pPr>
            <w:r>
              <w:rPr>
                <w:sz w:val="19"/>
              </w:rPr>
              <w:t>150+</w:t>
            </w:r>
          </w:p>
        </w:tc>
      </w:tr>
      <w:tr>
        <w:trPr>
          <w:trHeight w:val="596" w:hRule="atLeast"/>
        </w:trPr>
        <w:tc>
          <w:tcPr>
            <w:tcW w:w="1708" w:type="dxa"/>
          </w:tcPr>
          <w:p>
            <w:pPr>
              <w:pStyle w:val="TableParagraph"/>
              <w:spacing w:before="10"/>
              <w:rPr>
                <w:sz w:val="27"/>
              </w:rPr>
            </w:pPr>
          </w:p>
          <w:p>
            <w:pPr>
              <w:pStyle w:val="TableParagraph"/>
              <w:spacing w:before="1"/>
              <w:ind w:left="50"/>
              <w:rPr>
                <w:sz w:val="19"/>
              </w:rPr>
            </w:pPr>
            <w:r>
              <w:rPr>
                <w:sz w:val="19"/>
              </w:rPr>
              <w:t>Expected Price</w:t>
            </w:r>
          </w:p>
        </w:tc>
        <w:tc>
          <w:tcPr>
            <w:tcW w:w="1335" w:type="dxa"/>
            <w:tcBorders>
              <w:top w:val="single" w:sz="4" w:space="0" w:color="000000"/>
            </w:tcBorders>
          </w:tcPr>
          <w:p>
            <w:pPr>
              <w:pStyle w:val="TableParagraph"/>
              <w:spacing w:before="10"/>
              <w:rPr>
                <w:sz w:val="27"/>
              </w:rPr>
            </w:pPr>
          </w:p>
          <w:p>
            <w:pPr>
              <w:pStyle w:val="TableParagraph"/>
              <w:spacing w:before="1"/>
              <w:ind w:left="100"/>
              <w:rPr>
                <w:sz w:val="19"/>
              </w:rPr>
            </w:pPr>
            <w:r>
              <w:rPr>
                <w:sz w:val="19"/>
              </w:rPr>
              <w:t>0.782</w:t>
            </w:r>
          </w:p>
        </w:tc>
        <w:tc>
          <w:tcPr>
            <w:tcW w:w="1986" w:type="dxa"/>
            <w:tcBorders>
              <w:top w:val="single" w:sz="4" w:space="0" w:color="000000"/>
            </w:tcBorders>
          </w:tcPr>
          <w:p>
            <w:pPr>
              <w:pStyle w:val="TableParagraph"/>
              <w:spacing w:before="10"/>
              <w:rPr>
                <w:sz w:val="27"/>
              </w:rPr>
            </w:pPr>
          </w:p>
          <w:p>
            <w:pPr>
              <w:pStyle w:val="TableParagraph"/>
              <w:spacing w:before="1"/>
              <w:ind w:left="116"/>
              <w:rPr>
                <w:sz w:val="19"/>
              </w:rPr>
            </w:pPr>
            <w:r>
              <w:rPr>
                <w:sz w:val="19"/>
              </w:rPr>
              <w:t>0.93</w:t>
            </w:r>
          </w:p>
        </w:tc>
        <w:tc>
          <w:tcPr>
            <w:tcW w:w="244" w:type="dxa"/>
          </w:tcPr>
          <w:p>
            <w:pPr>
              <w:pStyle w:val="TableParagraph"/>
              <w:rPr>
                <w:rFonts w:ascii="Times New Roman"/>
                <w:sz w:val="18"/>
              </w:rPr>
            </w:pPr>
          </w:p>
        </w:tc>
        <w:tc>
          <w:tcPr>
            <w:tcW w:w="1449" w:type="dxa"/>
            <w:tcBorders>
              <w:top w:val="single" w:sz="4" w:space="0" w:color="000000"/>
            </w:tcBorders>
          </w:tcPr>
          <w:p>
            <w:pPr>
              <w:pStyle w:val="TableParagraph"/>
              <w:spacing w:before="10"/>
              <w:rPr>
                <w:sz w:val="27"/>
              </w:rPr>
            </w:pPr>
          </w:p>
          <w:p>
            <w:pPr>
              <w:pStyle w:val="TableParagraph"/>
              <w:spacing w:before="1"/>
              <w:ind w:left="103"/>
              <w:rPr>
                <w:sz w:val="19"/>
              </w:rPr>
            </w:pPr>
            <w:r>
              <w:rPr>
                <w:sz w:val="19"/>
              </w:rPr>
              <w:t>0.983</w:t>
            </w:r>
          </w:p>
        </w:tc>
        <w:tc>
          <w:tcPr>
            <w:tcW w:w="1772" w:type="dxa"/>
            <w:tcBorders>
              <w:top w:val="single" w:sz="4" w:space="0" w:color="000000"/>
            </w:tcBorders>
          </w:tcPr>
          <w:p>
            <w:pPr>
              <w:pStyle w:val="TableParagraph"/>
              <w:spacing w:before="10"/>
              <w:rPr>
                <w:sz w:val="27"/>
              </w:rPr>
            </w:pPr>
          </w:p>
          <w:p>
            <w:pPr>
              <w:pStyle w:val="TableParagraph"/>
              <w:spacing w:before="1"/>
              <w:ind w:left="108"/>
              <w:rPr>
                <w:sz w:val="19"/>
              </w:rPr>
            </w:pPr>
            <w:r>
              <w:rPr>
                <w:sz w:val="19"/>
              </w:rPr>
              <w:t>1.346</w:t>
            </w:r>
          </w:p>
        </w:tc>
      </w:tr>
      <w:tr>
        <w:trPr>
          <w:trHeight w:val="324" w:hRule="atLeast"/>
        </w:trPr>
        <w:tc>
          <w:tcPr>
            <w:tcW w:w="1708" w:type="dxa"/>
          </w:tcPr>
          <w:p>
            <w:pPr>
              <w:pStyle w:val="TableParagraph"/>
              <w:spacing w:before="49"/>
              <w:ind w:left="50"/>
              <w:rPr>
                <w:sz w:val="19"/>
              </w:rPr>
            </w:pPr>
            <w:r>
              <w:rPr>
                <w:sz w:val="19"/>
              </w:rPr>
              <w:t>Change</w:t>
            </w:r>
          </w:p>
        </w:tc>
        <w:tc>
          <w:tcPr>
            <w:tcW w:w="1335" w:type="dxa"/>
          </w:tcPr>
          <w:p>
            <w:pPr>
              <w:pStyle w:val="TableParagraph"/>
              <w:spacing w:before="49"/>
              <w:ind w:left="101"/>
              <w:rPr>
                <w:sz w:val="19"/>
              </w:rPr>
            </w:pPr>
            <w:r>
              <w:rPr>
                <w:sz w:val="19"/>
              </w:rPr>
              <w:t>(0.34 to 1.23)</w:t>
            </w:r>
          </w:p>
        </w:tc>
        <w:tc>
          <w:tcPr>
            <w:tcW w:w="1986" w:type="dxa"/>
          </w:tcPr>
          <w:p>
            <w:pPr>
              <w:pStyle w:val="TableParagraph"/>
              <w:spacing w:before="49"/>
              <w:ind w:left="118"/>
              <w:rPr>
                <w:sz w:val="19"/>
              </w:rPr>
            </w:pPr>
            <w:r>
              <w:rPr>
                <w:sz w:val="19"/>
              </w:rPr>
              <w:t>(0.55 to 1.31)</w:t>
            </w:r>
          </w:p>
        </w:tc>
        <w:tc>
          <w:tcPr>
            <w:tcW w:w="244" w:type="dxa"/>
          </w:tcPr>
          <w:p>
            <w:pPr>
              <w:pStyle w:val="TableParagraph"/>
              <w:rPr>
                <w:rFonts w:ascii="Times New Roman"/>
                <w:sz w:val="18"/>
              </w:rPr>
            </w:pPr>
          </w:p>
        </w:tc>
        <w:tc>
          <w:tcPr>
            <w:tcW w:w="1449" w:type="dxa"/>
          </w:tcPr>
          <w:p>
            <w:pPr>
              <w:pStyle w:val="TableParagraph"/>
              <w:spacing w:before="49"/>
              <w:ind w:left="104"/>
              <w:rPr>
                <w:sz w:val="19"/>
              </w:rPr>
            </w:pPr>
            <w:r>
              <w:rPr>
                <w:sz w:val="19"/>
              </w:rPr>
              <w:t>(0.68 to 1.28)</w:t>
            </w:r>
          </w:p>
        </w:tc>
        <w:tc>
          <w:tcPr>
            <w:tcW w:w="1772" w:type="dxa"/>
          </w:tcPr>
          <w:p>
            <w:pPr>
              <w:pStyle w:val="TableParagraph"/>
              <w:spacing w:before="49"/>
              <w:ind w:left="109"/>
              <w:rPr>
                <w:sz w:val="19"/>
              </w:rPr>
            </w:pPr>
            <w:r>
              <w:rPr>
                <w:sz w:val="19"/>
              </w:rPr>
              <w:t>(0.96 to 1.73)</w:t>
            </w:r>
          </w:p>
        </w:tc>
      </w:tr>
      <w:tr>
        <w:trPr>
          <w:trHeight w:val="324" w:hRule="atLeast"/>
        </w:trPr>
        <w:tc>
          <w:tcPr>
            <w:tcW w:w="1708" w:type="dxa"/>
          </w:tcPr>
          <w:p>
            <w:pPr>
              <w:pStyle w:val="TableParagraph"/>
              <w:spacing w:before="49"/>
              <w:ind w:left="50"/>
              <w:rPr>
                <w:sz w:val="19"/>
              </w:rPr>
            </w:pPr>
            <w:r>
              <w:rPr>
                <w:sz w:val="19"/>
              </w:rPr>
              <w:t>Capacity</w:t>
            </w:r>
          </w:p>
        </w:tc>
        <w:tc>
          <w:tcPr>
            <w:tcW w:w="1335" w:type="dxa"/>
          </w:tcPr>
          <w:p>
            <w:pPr>
              <w:pStyle w:val="TableParagraph"/>
              <w:spacing w:before="49"/>
              <w:ind w:left="101"/>
              <w:rPr>
                <w:sz w:val="19"/>
              </w:rPr>
            </w:pPr>
            <w:r>
              <w:rPr>
                <w:sz w:val="19"/>
              </w:rPr>
              <w:t>-0.002</w:t>
            </w:r>
          </w:p>
        </w:tc>
        <w:tc>
          <w:tcPr>
            <w:tcW w:w="1986" w:type="dxa"/>
          </w:tcPr>
          <w:p>
            <w:pPr>
              <w:pStyle w:val="TableParagraph"/>
              <w:spacing w:before="49"/>
              <w:ind w:left="117"/>
              <w:rPr>
                <w:sz w:val="19"/>
              </w:rPr>
            </w:pPr>
            <w:r>
              <w:rPr>
                <w:w w:val="99"/>
                <w:sz w:val="19"/>
              </w:rPr>
              <w:t>0</w:t>
            </w:r>
          </w:p>
        </w:tc>
        <w:tc>
          <w:tcPr>
            <w:tcW w:w="244" w:type="dxa"/>
          </w:tcPr>
          <w:p>
            <w:pPr>
              <w:pStyle w:val="TableParagraph"/>
              <w:rPr>
                <w:rFonts w:ascii="Times New Roman"/>
                <w:sz w:val="18"/>
              </w:rPr>
            </w:pPr>
          </w:p>
        </w:tc>
        <w:tc>
          <w:tcPr>
            <w:tcW w:w="1449" w:type="dxa"/>
          </w:tcPr>
          <w:p>
            <w:pPr>
              <w:pStyle w:val="TableParagraph"/>
              <w:rPr>
                <w:rFonts w:ascii="Times New Roman"/>
                <w:sz w:val="18"/>
              </w:rPr>
            </w:pPr>
          </w:p>
        </w:tc>
        <w:tc>
          <w:tcPr>
            <w:tcW w:w="1772" w:type="dxa"/>
          </w:tcPr>
          <w:p>
            <w:pPr>
              <w:pStyle w:val="TableParagraph"/>
              <w:rPr>
                <w:rFonts w:ascii="Times New Roman"/>
                <w:sz w:val="18"/>
              </w:rPr>
            </w:pPr>
          </w:p>
        </w:tc>
      </w:tr>
      <w:tr>
        <w:trPr>
          <w:trHeight w:val="324" w:hRule="atLeast"/>
        </w:trPr>
        <w:tc>
          <w:tcPr>
            <w:tcW w:w="1708" w:type="dxa"/>
          </w:tcPr>
          <w:p>
            <w:pPr>
              <w:pStyle w:val="TableParagraph"/>
              <w:spacing w:before="49"/>
              <w:ind w:left="50"/>
              <w:rPr>
                <w:sz w:val="19"/>
              </w:rPr>
            </w:pPr>
            <w:r>
              <w:rPr>
                <w:sz w:val="19"/>
              </w:rPr>
              <w:t>Utilisation</w:t>
            </w:r>
          </w:p>
        </w:tc>
        <w:tc>
          <w:tcPr>
            <w:tcW w:w="1335" w:type="dxa"/>
          </w:tcPr>
          <w:p>
            <w:pPr>
              <w:pStyle w:val="TableParagraph"/>
              <w:spacing w:before="49"/>
              <w:ind w:left="101"/>
              <w:rPr>
                <w:sz w:val="19"/>
              </w:rPr>
            </w:pPr>
            <w:r>
              <w:rPr>
                <w:sz w:val="19"/>
              </w:rPr>
              <w:t>(-0.004 to 0)</w:t>
            </w:r>
          </w:p>
        </w:tc>
        <w:tc>
          <w:tcPr>
            <w:tcW w:w="1986" w:type="dxa"/>
          </w:tcPr>
          <w:p>
            <w:pPr>
              <w:pStyle w:val="TableParagraph"/>
              <w:spacing w:before="49"/>
              <w:ind w:left="117"/>
              <w:rPr>
                <w:sz w:val="19"/>
              </w:rPr>
            </w:pPr>
            <w:r>
              <w:rPr>
                <w:sz w:val="19"/>
              </w:rPr>
              <w:t>(-0.002 to 0.002)</w:t>
            </w:r>
          </w:p>
        </w:tc>
        <w:tc>
          <w:tcPr>
            <w:tcW w:w="244" w:type="dxa"/>
          </w:tcPr>
          <w:p>
            <w:pPr>
              <w:pStyle w:val="TableParagraph"/>
              <w:rPr>
                <w:rFonts w:ascii="Times New Roman"/>
                <w:sz w:val="18"/>
              </w:rPr>
            </w:pPr>
          </w:p>
        </w:tc>
        <w:tc>
          <w:tcPr>
            <w:tcW w:w="1449" w:type="dxa"/>
          </w:tcPr>
          <w:p>
            <w:pPr>
              <w:pStyle w:val="TableParagraph"/>
              <w:rPr>
                <w:rFonts w:ascii="Times New Roman"/>
                <w:sz w:val="18"/>
              </w:rPr>
            </w:pPr>
          </w:p>
        </w:tc>
        <w:tc>
          <w:tcPr>
            <w:tcW w:w="1772" w:type="dxa"/>
          </w:tcPr>
          <w:p>
            <w:pPr>
              <w:pStyle w:val="TableParagraph"/>
              <w:rPr>
                <w:rFonts w:ascii="Times New Roman"/>
                <w:sz w:val="18"/>
              </w:rPr>
            </w:pPr>
          </w:p>
        </w:tc>
      </w:tr>
      <w:tr>
        <w:trPr>
          <w:trHeight w:val="324" w:hRule="atLeast"/>
        </w:trPr>
        <w:tc>
          <w:tcPr>
            <w:tcW w:w="1708" w:type="dxa"/>
          </w:tcPr>
          <w:p>
            <w:pPr>
              <w:pStyle w:val="TableParagraph"/>
              <w:spacing w:before="49"/>
              <w:ind w:left="50"/>
              <w:rPr>
                <w:sz w:val="19"/>
              </w:rPr>
            </w:pPr>
            <w:r>
              <w:rPr>
                <w:sz w:val="19"/>
              </w:rPr>
              <w:t>Price level (log)</w:t>
            </w:r>
          </w:p>
        </w:tc>
        <w:tc>
          <w:tcPr>
            <w:tcW w:w="1335" w:type="dxa"/>
          </w:tcPr>
          <w:p>
            <w:pPr>
              <w:pStyle w:val="TableParagraph"/>
              <w:rPr>
                <w:rFonts w:ascii="Times New Roman"/>
                <w:sz w:val="18"/>
              </w:rPr>
            </w:pPr>
          </w:p>
        </w:tc>
        <w:tc>
          <w:tcPr>
            <w:tcW w:w="1986" w:type="dxa"/>
          </w:tcPr>
          <w:p>
            <w:pPr>
              <w:pStyle w:val="TableParagraph"/>
              <w:rPr>
                <w:rFonts w:ascii="Times New Roman"/>
                <w:sz w:val="18"/>
              </w:rPr>
            </w:pPr>
          </w:p>
        </w:tc>
        <w:tc>
          <w:tcPr>
            <w:tcW w:w="244" w:type="dxa"/>
          </w:tcPr>
          <w:p>
            <w:pPr>
              <w:pStyle w:val="TableParagraph"/>
              <w:rPr>
                <w:rFonts w:ascii="Times New Roman"/>
                <w:sz w:val="18"/>
              </w:rPr>
            </w:pPr>
          </w:p>
        </w:tc>
        <w:tc>
          <w:tcPr>
            <w:tcW w:w="1449" w:type="dxa"/>
          </w:tcPr>
          <w:p>
            <w:pPr>
              <w:pStyle w:val="TableParagraph"/>
              <w:spacing w:before="49"/>
              <w:ind w:left="103"/>
              <w:rPr>
                <w:sz w:val="19"/>
              </w:rPr>
            </w:pPr>
            <w:r>
              <w:rPr>
                <w:sz w:val="19"/>
              </w:rPr>
              <w:t>-0.09</w:t>
            </w:r>
          </w:p>
        </w:tc>
        <w:tc>
          <w:tcPr>
            <w:tcW w:w="1772" w:type="dxa"/>
          </w:tcPr>
          <w:p>
            <w:pPr>
              <w:pStyle w:val="TableParagraph"/>
              <w:spacing w:before="49"/>
              <w:ind w:left="109"/>
              <w:rPr>
                <w:sz w:val="19"/>
              </w:rPr>
            </w:pPr>
            <w:r>
              <w:rPr>
                <w:sz w:val="19"/>
              </w:rPr>
              <w:t>-0.067</w:t>
            </w:r>
          </w:p>
        </w:tc>
      </w:tr>
      <w:tr>
        <w:trPr>
          <w:trHeight w:val="324" w:hRule="atLeast"/>
        </w:trPr>
        <w:tc>
          <w:tcPr>
            <w:tcW w:w="1708" w:type="dxa"/>
          </w:tcPr>
          <w:p>
            <w:pPr>
              <w:pStyle w:val="TableParagraph"/>
              <w:rPr>
                <w:rFonts w:ascii="Times New Roman"/>
                <w:sz w:val="18"/>
              </w:rPr>
            </w:pPr>
          </w:p>
        </w:tc>
        <w:tc>
          <w:tcPr>
            <w:tcW w:w="1335" w:type="dxa"/>
          </w:tcPr>
          <w:p>
            <w:pPr>
              <w:pStyle w:val="TableParagraph"/>
              <w:rPr>
                <w:rFonts w:ascii="Times New Roman"/>
                <w:sz w:val="18"/>
              </w:rPr>
            </w:pPr>
          </w:p>
        </w:tc>
        <w:tc>
          <w:tcPr>
            <w:tcW w:w="1986" w:type="dxa"/>
          </w:tcPr>
          <w:p>
            <w:pPr>
              <w:pStyle w:val="TableParagraph"/>
              <w:rPr>
                <w:rFonts w:ascii="Times New Roman"/>
                <w:sz w:val="18"/>
              </w:rPr>
            </w:pPr>
          </w:p>
        </w:tc>
        <w:tc>
          <w:tcPr>
            <w:tcW w:w="244" w:type="dxa"/>
          </w:tcPr>
          <w:p>
            <w:pPr>
              <w:pStyle w:val="TableParagraph"/>
              <w:rPr>
                <w:rFonts w:ascii="Times New Roman"/>
                <w:sz w:val="18"/>
              </w:rPr>
            </w:pPr>
          </w:p>
        </w:tc>
        <w:tc>
          <w:tcPr>
            <w:tcW w:w="1449" w:type="dxa"/>
          </w:tcPr>
          <w:p>
            <w:pPr>
              <w:pStyle w:val="TableParagraph"/>
              <w:spacing w:before="49"/>
              <w:ind w:left="103"/>
              <w:rPr>
                <w:sz w:val="19"/>
              </w:rPr>
            </w:pPr>
            <w:r>
              <w:rPr>
                <w:sz w:val="19"/>
              </w:rPr>
              <w:t>(-0.12 to -0.06)</w:t>
            </w:r>
          </w:p>
        </w:tc>
        <w:tc>
          <w:tcPr>
            <w:tcW w:w="1772" w:type="dxa"/>
          </w:tcPr>
          <w:p>
            <w:pPr>
              <w:pStyle w:val="TableParagraph"/>
              <w:spacing w:before="49"/>
              <w:ind w:left="108"/>
              <w:rPr>
                <w:sz w:val="19"/>
              </w:rPr>
            </w:pPr>
            <w:r>
              <w:rPr>
                <w:sz w:val="19"/>
              </w:rPr>
              <w:t>( -0.13 to -0.01)</w:t>
            </w:r>
          </w:p>
        </w:tc>
      </w:tr>
      <w:tr>
        <w:trPr>
          <w:trHeight w:val="324" w:hRule="atLeast"/>
        </w:trPr>
        <w:tc>
          <w:tcPr>
            <w:tcW w:w="1708" w:type="dxa"/>
          </w:tcPr>
          <w:p>
            <w:pPr>
              <w:pStyle w:val="TableParagraph"/>
              <w:spacing w:before="49"/>
              <w:ind w:left="50"/>
              <w:rPr>
                <w:sz w:val="19"/>
              </w:rPr>
            </w:pPr>
            <w:r>
              <w:rPr>
                <w:sz w:val="19"/>
              </w:rPr>
              <w:t>Unit Wage Costs</w:t>
            </w:r>
          </w:p>
        </w:tc>
        <w:tc>
          <w:tcPr>
            <w:tcW w:w="1335" w:type="dxa"/>
          </w:tcPr>
          <w:p>
            <w:pPr>
              <w:pStyle w:val="TableParagraph"/>
              <w:rPr>
                <w:rFonts w:ascii="Times New Roman"/>
                <w:sz w:val="18"/>
              </w:rPr>
            </w:pPr>
          </w:p>
        </w:tc>
        <w:tc>
          <w:tcPr>
            <w:tcW w:w="1986" w:type="dxa"/>
          </w:tcPr>
          <w:p>
            <w:pPr>
              <w:pStyle w:val="TableParagraph"/>
              <w:rPr>
                <w:rFonts w:ascii="Times New Roman"/>
                <w:sz w:val="18"/>
              </w:rPr>
            </w:pPr>
          </w:p>
        </w:tc>
        <w:tc>
          <w:tcPr>
            <w:tcW w:w="244" w:type="dxa"/>
          </w:tcPr>
          <w:p>
            <w:pPr>
              <w:pStyle w:val="TableParagraph"/>
              <w:rPr>
                <w:rFonts w:ascii="Times New Roman"/>
                <w:sz w:val="18"/>
              </w:rPr>
            </w:pPr>
          </w:p>
        </w:tc>
        <w:tc>
          <w:tcPr>
            <w:tcW w:w="1449" w:type="dxa"/>
          </w:tcPr>
          <w:p>
            <w:pPr>
              <w:pStyle w:val="TableParagraph"/>
              <w:spacing w:before="49"/>
              <w:ind w:left="103"/>
              <w:rPr>
                <w:sz w:val="19"/>
              </w:rPr>
            </w:pPr>
            <w:r>
              <w:rPr>
                <w:sz w:val="19"/>
              </w:rPr>
              <w:t>0.074</w:t>
            </w:r>
          </w:p>
        </w:tc>
        <w:tc>
          <w:tcPr>
            <w:tcW w:w="1772" w:type="dxa"/>
          </w:tcPr>
          <w:p>
            <w:pPr>
              <w:pStyle w:val="TableParagraph"/>
              <w:spacing w:before="49"/>
              <w:ind w:left="109"/>
              <w:rPr>
                <w:sz w:val="19"/>
              </w:rPr>
            </w:pPr>
            <w:r>
              <w:rPr>
                <w:sz w:val="19"/>
              </w:rPr>
              <w:t>0.079</w:t>
            </w:r>
          </w:p>
        </w:tc>
      </w:tr>
      <w:tr>
        <w:trPr>
          <w:trHeight w:val="377" w:hRule="atLeast"/>
        </w:trPr>
        <w:tc>
          <w:tcPr>
            <w:tcW w:w="1708" w:type="dxa"/>
          </w:tcPr>
          <w:p>
            <w:pPr>
              <w:pStyle w:val="TableParagraph"/>
              <w:spacing w:before="49"/>
              <w:ind w:left="50"/>
              <w:rPr>
                <w:sz w:val="19"/>
              </w:rPr>
            </w:pPr>
            <w:r>
              <w:rPr>
                <w:sz w:val="19"/>
              </w:rPr>
              <w:t>(log)</w:t>
            </w:r>
          </w:p>
        </w:tc>
        <w:tc>
          <w:tcPr>
            <w:tcW w:w="1335" w:type="dxa"/>
            <w:tcBorders>
              <w:bottom w:val="single" w:sz="4" w:space="0" w:color="000000"/>
            </w:tcBorders>
          </w:tcPr>
          <w:p>
            <w:pPr>
              <w:pStyle w:val="TableParagraph"/>
              <w:rPr>
                <w:rFonts w:ascii="Times New Roman"/>
                <w:sz w:val="18"/>
              </w:rPr>
            </w:pPr>
          </w:p>
        </w:tc>
        <w:tc>
          <w:tcPr>
            <w:tcW w:w="1986" w:type="dxa"/>
            <w:tcBorders>
              <w:bottom w:val="single" w:sz="4" w:space="0" w:color="000000"/>
            </w:tcBorders>
          </w:tcPr>
          <w:p>
            <w:pPr>
              <w:pStyle w:val="TableParagraph"/>
              <w:rPr>
                <w:rFonts w:ascii="Times New Roman"/>
                <w:sz w:val="18"/>
              </w:rPr>
            </w:pPr>
          </w:p>
        </w:tc>
        <w:tc>
          <w:tcPr>
            <w:tcW w:w="244" w:type="dxa"/>
          </w:tcPr>
          <w:p>
            <w:pPr>
              <w:pStyle w:val="TableParagraph"/>
              <w:rPr>
                <w:rFonts w:ascii="Times New Roman"/>
                <w:sz w:val="18"/>
              </w:rPr>
            </w:pPr>
          </w:p>
        </w:tc>
        <w:tc>
          <w:tcPr>
            <w:tcW w:w="1449" w:type="dxa"/>
            <w:tcBorders>
              <w:bottom w:val="single" w:sz="4" w:space="0" w:color="000000"/>
            </w:tcBorders>
          </w:tcPr>
          <w:p>
            <w:pPr>
              <w:pStyle w:val="TableParagraph"/>
              <w:spacing w:before="49"/>
              <w:ind w:left="103"/>
              <w:rPr>
                <w:sz w:val="19"/>
              </w:rPr>
            </w:pPr>
            <w:r>
              <w:rPr>
                <w:sz w:val="19"/>
              </w:rPr>
              <w:t>(0.001 to 0.15)</w:t>
            </w:r>
          </w:p>
        </w:tc>
        <w:tc>
          <w:tcPr>
            <w:tcW w:w="1772" w:type="dxa"/>
            <w:tcBorders>
              <w:bottom w:val="single" w:sz="4" w:space="0" w:color="000000"/>
            </w:tcBorders>
          </w:tcPr>
          <w:p>
            <w:pPr>
              <w:pStyle w:val="TableParagraph"/>
              <w:spacing w:before="49"/>
              <w:ind w:left="110"/>
              <w:rPr>
                <w:sz w:val="19"/>
              </w:rPr>
            </w:pPr>
            <w:r>
              <w:rPr>
                <w:sz w:val="19"/>
              </w:rPr>
              <w:t>(-0.04 to 0.20)</w:t>
            </w:r>
          </w:p>
        </w:tc>
      </w:tr>
      <w:tr>
        <w:trPr>
          <w:trHeight w:val="214" w:hRule="atLeast"/>
        </w:trPr>
        <w:tc>
          <w:tcPr>
            <w:tcW w:w="1708" w:type="dxa"/>
          </w:tcPr>
          <w:p>
            <w:pPr>
              <w:pStyle w:val="TableParagraph"/>
              <w:spacing w:line="195" w:lineRule="exact"/>
              <w:ind w:left="50"/>
              <w:rPr>
                <w:sz w:val="19"/>
              </w:rPr>
            </w:pPr>
            <w:r>
              <w:rPr>
                <w:sz w:val="19"/>
              </w:rPr>
              <w:t>Observations</w:t>
            </w:r>
          </w:p>
        </w:tc>
        <w:tc>
          <w:tcPr>
            <w:tcW w:w="1335" w:type="dxa"/>
            <w:tcBorders>
              <w:top w:val="single" w:sz="4" w:space="0" w:color="000000"/>
            </w:tcBorders>
          </w:tcPr>
          <w:p>
            <w:pPr>
              <w:pStyle w:val="TableParagraph"/>
              <w:spacing w:line="195" w:lineRule="exact"/>
              <w:ind w:left="101"/>
              <w:rPr>
                <w:sz w:val="19"/>
              </w:rPr>
            </w:pPr>
            <w:r>
              <w:rPr>
                <w:sz w:val="19"/>
              </w:rPr>
              <w:t>664</w:t>
            </w:r>
          </w:p>
        </w:tc>
        <w:tc>
          <w:tcPr>
            <w:tcW w:w="1986" w:type="dxa"/>
            <w:tcBorders>
              <w:top w:val="single" w:sz="4" w:space="0" w:color="000000"/>
            </w:tcBorders>
          </w:tcPr>
          <w:p>
            <w:pPr>
              <w:pStyle w:val="TableParagraph"/>
              <w:spacing w:line="195" w:lineRule="exact"/>
              <w:ind w:left="117"/>
              <w:rPr>
                <w:sz w:val="19"/>
              </w:rPr>
            </w:pPr>
            <w:r>
              <w:rPr>
                <w:sz w:val="19"/>
              </w:rPr>
              <w:t>163</w:t>
            </w:r>
          </w:p>
        </w:tc>
        <w:tc>
          <w:tcPr>
            <w:tcW w:w="244" w:type="dxa"/>
          </w:tcPr>
          <w:p>
            <w:pPr>
              <w:pStyle w:val="TableParagraph"/>
              <w:rPr>
                <w:rFonts w:ascii="Times New Roman"/>
                <w:sz w:val="14"/>
              </w:rPr>
            </w:pPr>
          </w:p>
        </w:tc>
        <w:tc>
          <w:tcPr>
            <w:tcW w:w="1449" w:type="dxa"/>
            <w:tcBorders>
              <w:top w:val="single" w:sz="4" w:space="0" w:color="000000"/>
            </w:tcBorders>
          </w:tcPr>
          <w:p>
            <w:pPr>
              <w:pStyle w:val="TableParagraph"/>
              <w:spacing w:line="195" w:lineRule="exact"/>
              <w:ind w:left="103"/>
              <w:rPr>
                <w:sz w:val="19"/>
              </w:rPr>
            </w:pPr>
            <w:r>
              <w:rPr>
                <w:sz w:val="19"/>
              </w:rPr>
              <w:t>664</w:t>
            </w:r>
          </w:p>
        </w:tc>
        <w:tc>
          <w:tcPr>
            <w:tcW w:w="1772" w:type="dxa"/>
            <w:tcBorders>
              <w:top w:val="single" w:sz="4" w:space="0" w:color="000000"/>
            </w:tcBorders>
          </w:tcPr>
          <w:p>
            <w:pPr>
              <w:pStyle w:val="TableParagraph"/>
              <w:spacing w:line="195" w:lineRule="exact"/>
              <w:ind w:left="109"/>
              <w:rPr>
                <w:sz w:val="19"/>
              </w:rPr>
            </w:pPr>
            <w:r>
              <w:rPr>
                <w:sz w:val="19"/>
              </w:rPr>
              <w:t>163</w:t>
            </w:r>
          </w:p>
        </w:tc>
      </w:tr>
    </w:tbl>
    <w:p>
      <w:pPr>
        <w:pStyle w:val="BodyText"/>
        <w:rPr>
          <w:sz w:val="20"/>
        </w:rPr>
      </w:pPr>
    </w:p>
    <w:p>
      <w:pPr>
        <w:pStyle w:val="BodyText"/>
        <w:spacing w:before="5"/>
        <w:rPr>
          <w:sz w:val="18"/>
        </w:rPr>
      </w:pPr>
    </w:p>
    <w:p>
      <w:pPr>
        <w:spacing w:line="362" w:lineRule="auto" w:before="0"/>
        <w:ind w:left="314" w:right="1169" w:firstLine="0"/>
        <w:jc w:val="left"/>
        <w:rPr>
          <w:sz w:val="15"/>
        </w:rPr>
      </w:pPr>
      <w:r>
        <w:rPr>
          <w:b/>
          <w:sz w:val="15"/>
        </w:rPr>
        <w:t>Sources</w:t>
      </w:r>
      <w:r>
        <w:rPr>
          <w:sz w:val="15"/>
        </w:rPr>
        <w:t>: author’s calculations based on firm-level survey data from the CBI, and ONS data for the manufacturing sector (for unit wage costs). Plausible ranges (95% confidence intervals) for the effects are shown in brackets. Further details on the empirical method are available on request.</w:t>
      </w:r>
    </w:p>
    <w:p>
      <w:pPr>
        <w:pStyle w:val="BodyText"/>
        <w:rPr>
          <w:sz w:val="16"/>
        </w:rPr>
      </w:pPr>
    </w:p>
    <w:p>
      <w:pPr>
        <w:pStyle w:val="BodyText"/>
        <w:spacing w:line="357" w:lineRule="auto" w:before="138"/>
        <w:ind w:left="226" w:right="499"/>
      </w:pPr>
      <w:r>
        <w:rPr/>
        <w:t>These findings are not particularly novel. Mavroeidis, Plagborg-Møller and Stock (2014) point out that estimates of the impact of capacity are often weak and poorly defined. Nevertheless, as far as I am aware, this is the first time this framework has been used to explore price-setting by individual firms. Further work to understand why this survey measure of capacity utilisation appears to be a poor proxy for costs would be welcome. So far, however, the results suggest that I should not put too much faith in the standard story that inflationary pressures arise mainly from capacity utilisation in firms.</w:t>
      </w:r>
    </w:p>
    <w:p>
      <w:pPr>
        <w:spacing w:after="0" w:line="357" w:lineRule="auto"/>
        <w:sectPr>
          <w:type w:val="continuous"/>
          <w:pgSz w:w="12240" w:h="15840"/>
          <w:pgMar w:top="1120" w:bottom="1440" w:left="1360" w:right="1020"/>
        </w:sectPr>
      </w:pPr>
    </w:p>
    <w:p>
      <w:pPr>
        <w:pStyle w:val="BodyText"/>
        <w:spacing w:before="9"/>
      </w:pPr>
    </w:p>
    <w:p>
      <w:pPr>
        <w:pStyle w:val="Heading1"/>
      </w:pPr>
      <w:r>
        <w:rPr/>
        <w:t>Chart 1: Margins and capacity utilisation</w:t>
      </w:r>
    </w:p>
    <w:p>
      <w:pPr>
        <w:pStyle w:val="BodyText"/>
        <w:spacing w:before="6"/>
        <w:rPr>
          <w:b/>
          <w:sz w:val="9"/>
        </w:rPr>
      </w:pPr>
    </w:p>
    <w:p>
      <w:pPr>
        <w:pStyle w:val="BodyText"/>
        <w:ind w:left="226" w:right="-159"/>
        <w:rPr>
          <w:sz w:val="20"/>
        </w:rPr>
      </w:pPr>
      <w:r>
        <w:rPr>
          <w:sz w:val="20"/>
        </w:rPr>
        <w:pict>
          <v:group style="width:197.55pt;height:179pt;mso-position-horizontal-relative:char;mso-position-vertical-relative:line" coordorigin="0,0" coordsize="3951,3580">
            <v:shape style="position:absolute;left:505;top:453;width:2982;height:2733" coordorigin="505,454" coordsize="2982,2733" path="m3484,454l509,454,505,457,505,3184,509,3186,3484,3186,3487,3184,3487,3180,520,3180,512,3173,520,3173,520,468,512,468,520,461,3487,461,3487,457,3484,454xm520,3173l512,3173,520,3180,520,3173xm3473,3173l520,3173,520,3180,3473,3180,3473,3173xm3473,461l3473,3180,3480,3173,3487,3173,3487,468,3480,468,3473,461xm3487,3173l3480,3173,3473,3180,3487,3180,3487,3173xm520,461l512,468,520,468,520,461xm3473,461l520,461,520,468,3473,468,3473,461xm3487,461l3473,461,3480,468,3487,468,3487,461xe" filled="true" fillcolor="#000000" stroked="false">
              <v:path arrowok="t"/>
              <v:fill type="solid"/>
            </v:shape>
            <v:line style="position:absolute" from="512,461" to="512,3180" stroked="true" strokeweight=".72pt" strokecolor="#868686">
              <v:stroke dashstyle="solid"/>
            </v:line>
            <v:rect style="position:absolute;left:466;top:3172;width:46;height:14" filled="true" fillcolor="#868686" stroked="false">
              <v:fill type="solid"/>
            </v:rect>
            <v:rect style="position:absolute;left:466;top:2784;width:46;height:15" filled="true" fillcolor="#868686" stroked="false">
              <v:fill type="solid"/>
            </v:rect>
            <v:rect style="position:absolute;left:466;top:2395;width:46;height:15" filled="true" fillcolor="#868686" stroked="false">
              <v:fill type="solid"/>
            </v:rect>
            <v:rect style="position:absolute;left:466;top:2006;width:46;height:15" filled="true" fillcolor="#868686" stroked="false">
              <v:fill type="solid"/>
            </v:rect>
            <v:rect style="position:absolute;left:466;top:1617;width:46;height:15" filled="true" fillcolor="#868686" stroked="false">
              <v:fill type="solid"/>
            </v:rect>
            <v:rect style="position:absolute;left:466;top:1228;width:46;height:15" filled="true" fillcolor="#868686" stroked="false">
              <v:fill type="solid"/>
            </v:rect>
            <v:rect style="position:absolute;left:466;top:840;width:46;height:15" filled="true" fillcolor="#868686" stroked="false">
              <v:fill type="solid"/>
            </v:rect>
            <v:rect style="position:absolute;left:466;top:453;width:46;height:15" filled="true" fillcolor="#868686" stroked="false">
              <v:fill type="solid"/>
            </v:rect>
            <v:line style="position:absolute" from="3480,461" to="3480,3180" stroked="true" strokeweight=".24001pt" strokecolor="#000000">
              <v:stroke dashstyle="solid"/>
            </v:line>
            <v:rect style="position:absolute;left:3432;top:3177;width:48;height:5" filled="true" fillcolor="#000000" stroked="false">
              <v:fill type="solid"/>
            </v:rect>
            <v:rect style="position:absolute;left:3432;top:2788;width:48;height:5" filled="true" fillcolor="#000000" stroked="false">
              <v:fill type="solid"/>
            </v:rect>
            <v:rect style="position:absolute;left:3432;top:2400;width:48;height:5" filled="true" fillcolor="#000000" stroked="false">
              <v:fill type="solid"/>
            </v:rect>
            <v:rect style="position:absolute;left:3432;top:2011;width:48;height:5" filled="true" fillcolor="#000000" stroked="false">
              <v:fill type="solid"/>
            </v:rect>
            <v:rect style="position:absolute;left:3432;top:1622;width:48;height:5" filled="true" fillcolor="#000000" stroked="false">
              <v:fill type="solid"/>
            </v:rect>
            <v:rect style="position:absolute;left:3432;top:1233;width:48;height:5" filled="true" fillcolor="#000000" stroked="false">
              <v:fill type="solid"/>
            </v:rect>
            <v:rect style="position:absolute;left:3432;top:844;width:48;height:5" filled="true" fillcolor="#000000" stroked="false">
              <v:fill type="solid"/>
            </v:rect>
            <v:rect style="position:absolute;left:3432;top:458;width:48;height:5" filled="true" fillcolor="#000000" stroked="false">
              <v:fill type="solid"/>
            </v:rect>
            <v:line style="position:absolute" from="512,3180" to="3480,3180" stroked="true" strokeweight=".24005pt" strokecolor="#000000">
              <v:stroke dashstyle="solid"/>
            </v:line>
            <v:rect style="position:absolute;left:510;top:3180;width:5;height:47" filled="true" fillcolor="#000000" stroked="false">
              <v:fill type="solid"/>
            </v:rect>
            <v:rect style="position:absolute;left:650;top:3180;width:5;height:47" filled="true" fillcolor="#000000" stroked="false">
              <v:fill type="solid"/>
            </v:rect>
            <v:rect style="position:absolute;left:790;top:3180;width:5;height:47" filled="true" fillcolor="#000000" stroked="false">
              <v:fill type="solid"/>
            </v:rect>
            <v:rect style="position:absolute;left:931;top:3180;width:4;height:47" filled="true" fillcolor="#000000" stroked="false">
              <v:fill type="solid"/>
            </v:rect>
            <v:rect style="position:absolute;left:1070;top:3180;width:5;height:47" filled="true" fillcolor="#000000" stroked="false">
              <v:fill type="solid"/>
            </v:rect>
            <v:rect style="position:absolute;left:1208;top:3180;width:5;height:47" filled="true" fillcolor="#000000" stroked="false">
              <v:fill type="solid"/>
            </v:rect>
            <v:rect style="position:absolute;left:1348;top:3180;width:5;height:47" filled="true" fillcolor="#000000" stroked="false">
              <v:fill type="solid"/>
            </v:rect>
            <v:rect style="position:absolute;left:1489;top:3180;width:5;height:47" filled="true" fillcolor="#000000" stroked="false">
              <v:fill type="solid"/>
            </v:rect>
            <v:rect style="position:absolute;left:1629;top:3180;width:4;height:47" filled="true" fillcolor="#000000" stroked="false">
              <v:fill type="solid"/>
            </v:rect>
            <v:rect style="position:absolute;left:1766;top:3180;width:5;height:47" filled="true" fillcolor="#000000" stroked="false">
              <v:fill type="solid"/>
            </v:rect>
            <v:rect style="position:absolute;left:1906;top:3180;width:5;height:47" filled="true" fillcolor="#000000" stroked="false">
              <v:fill type="solid"/>
            </v:rect>
            <v:rect style="position:absolute;left:2047;top:3180;width:5;height:47" filled="true" fillcolor="#000000" stroked="false">
              <v:fill type="solid"/>
            </v:rect>
            <v:rect style="position:absolute;left:2187;top:3180;width:4;height:47" filled="true" fillcolor="#000000" stroked="false">
              <v:fill type="solid"/>
            </v:rect>
            <v:rect style="position:absolute;left:2325;top:3180;width:4;height:47" filled="true" fillcolor="#000000" stroked="false">
              <v:fill type="solid"/>
            </v:rect>
            <v:rect style="position:absolute;left:2464;top:3180;width:5;height:47" filled="true" fillcolor="#000000" stroked="false">
              <v:fill type="solid"/>
            </v:rect>
            <v:rect style="position:absolute;left:2605;top:3180;width:5;height:47" filled="true" fillcolor="#000000" stroked="false">
              <v:fill type="solid"/>
            </v:rect>
            <v:rect style="position:absolute;left:2745;top:3180;width:5;height:47" filled="true" fillcolor="#000000" stroked="false">
              <v:fill type="solid"/>
            </v:rect>
            <v:rect style="position:absolute;left:2886;top:3180;width:4;height:47" filled="true" fillcolor="#000000" stroked="false">
              <v:fill type="solid"/>
            </v:rect>
            <v:rect style="position:absolute;left:3024;top:3180;width:4;height:47" filled="true" fillcolor="#000000" stroked="false">
              <v:fill type="solid"/>
            </v:rect>
            <v:rect style="position:absolute;left:3163;top:3180;width:5;height:47" filled="true" fillcolor="#000000" stroked="false">
              <v:fill type="solid"/>
            </v:rect>
            <v:rect style="position:absolute;left:3303;top:3180;width:5;height:47" filled="true" fillcolor="#000000" stroked="false">
              <v:fill type="solid"/>
            </v:rect>
            <v:rect style="position:absolute;left:3444;top:3180;width:5;height:47" filled="true" fillcolor="#000000" stroked="false">
              <v:fill type="solid"/>
            </v:rect>
            <v:shape style="position:absolute;left:510;top:593;width:2973;height:2180" coordorigin="510,593" coordsize="2973,2180" path="m2851,2573l2816,2573,2846,2593,2823,2607,2852,2773,2887,2773,2893,2753,2852,2753,2873,2681,2851,2573xm3058,2753l3028,2753,3035,2773,3050,2773,3058,2753xm2873,2681l2852,2753,2887,2753,2873,2681xm2989,2533l2960,2533,2926,2573,2924,2573,2888,2633,2886,2633,2873,2681,2887,2753,2893,2753,2921,2653,2920,2653,2956,2593,2953,2593,2970,2574,2958,2553,3001,2553,2989,2533xm3001,2553l2988,2553,2970,2574,2994,2613,2993,2613,3026,2753,3060,2753,3069,2733,3028,2733,3049,2682,3028,2593,3025,2593,3001,2553xm3049,2682l3028,2733,3061,2733,3049,2682xm3122,2653l3061,2653,3049,2682,3061,2733,3069,2733,3095,2673,3086,2673,3122,2653xm3194,2633l3106,2633,3068,2653,3190,2653,3194,2633xm2606,1573l2580,1573,2546,1593,2572,1593,2599,1613,2576,1627,2608,1893,2642,2053,2678,2153,2712,2413,2713,2433,2747,2493,2783,2613,2784,2613,2789,2633,2808,2633,2813,2613,2823,2607,2820,2593,2786,2593,2808,2567,2780,2493,2780,2473,2746,2413,2748,2413,2713,2133,2677,2033,2644,1893,2608,1593,2606,1573xm3269,2413l3236,2413,3200,2533,3167,2613,3145,2613,3112,2633,3200,2633,3235,2533,3261,2460,3239,2433,3280,2433,3269,2413xm2816,2573l2823,2607,2846,2593,2816,2573xm2808,2567l2786,2593,2818,2593,2808,2567xm2850,2553l2820,2553,2808,2567,2818,2593,2820,2593,2816,2573,2851,2573,2850,2553xm2988,2553l2958,2553,2970,2574,2988,2553xm2976,2513l2970,2513,2964,2533,2982,2533,2976,2513xm3284,2439l3272,2472,3272,2473,3276,2493,3302,2493,3305,2473,3304,2473,3284,2439xm3272,2472l3271,2473,3272,2473,3272,2472xm3307,2373l3284,2439,3304,2473,3305,2473,3323,2421,3307,2373xm3341,2373l3323,2421,3341,2473,3376,2473,3379,2453,3341,2453,3351,2398,3341,2373xm3280,2433l3271,2433,3261,2460,3272,2472,3284,2439,3280,2433xm3271,2433l3239,2433,3261,2460,3271,2433xm3351,2398l3341,2453,3374,2453,3351,2398xm3476,1953l3448,1953,3445,1973,3410,2093,3374,2273,3351,2398,3374,2453,3379,2453,3409,2273,3446,2093,3479,1973,3482,1973,3476,1953xm3338,2353l3310,2353,3307,2373,3323,2421,3341,2373,3338,2353xm3258,2393l3252,2413,3265,2413,3258,2393xm1594,1753l1560,1753,1596,1853,1630,1953,1663,1953,1664,1933,1630,1933,1641,1867,1630,1833,1594,1753xm1641,1867l1630,1933,1664,1933,1641,1867xm1728,1593l1702,1593,1699,1613,1666,1733,1641,1867,1664,1933,1702,1733,1727,1644,1706,1633,1735,1613,1743,1613,1746,1603,1728,1593xm569,1853l556,1853,562,1873,569,1853xm539,1773l520,1773,512,1793,510,1793,516,1813,552,1853,583,1853,594,1833,551,1833,562,1813,545,1793,539,1773xm622,1793l617,1793,601,1822,618,1853,653,1853,655,1833,617,1833,622,1793xm562,1813l551,1833,581,1833,562,1813xm613,1753l588,1753,584,1773,562,1813,581,1833,594,1833,601,1822,584,1793,622,1793,623,1785,617,1773,613,1753xm623,1785l617,1833,650,1833,623,1785xm721,1393l686,1393,653,1573,623,1785,650,1833,655,1833,689,1573,711,1466,688,1413,728,1413,721,1393xm617,1793l584,1793,601,1822,617,1793xm2430,1713l2434,1733,2401,1733,2435,1793,2466,1793,2467,1773,2431,1773,2442,1727,2430,1713xm2442,1727l2431,1773,2464,1753,2442,1727xm2572,1593l2470,1593,2468,1613,2442,1727,2464,1753,2431,1773,2467,1773,2499,1633,2488,1633,2503,1613,2574,1613,2572,1593xm1489,1193l1457,1193,1453,1207,1464,1213,1456,1213,1492,1353,1525,1573,1559,1753,1595,1753,1561,1573,1526,1333,1489,1193xm2393,1533l2372,1533,2368,1553,2366,1555,2395,1573,2372,1598,2398,1733,2434,1733,2399,1553,2398,1553,2393,1533xm1743,1613l1735,1613,1727,1644,1744,1653,1769,1653,1770,1633,1736,1633,1743,1613xm1735,1613l1706,1633,1727,1644,1735,1613xm1746,1603l1736,1633,1764,1613,1746,1603xm1790,1513l1774,1513,1770,1533,1746,1603,1764,1613,1736,1633,1770,1633,1805,1553,1841,1553,1846,1533,1806,1533,1809,1524,1790,1513xm2503,1613l2488,1633,2500,1626,2503,1613xm2500,1626l2488,1633,2499,1633,2500,1626xm2574,1613l2522,1613,2519,1615,2551,1633,2564,1633,2576,1627,2574,1613xm2572,1593l2576,1627,2599,1613,2572,1593xm2515,1613l2503,1613,2500,1626,2519,1615,2515,1613xm2522,1613l2515,1613,2519,1615,2522,1613xm847,1541l828,1593,829,1613,859,1613,862,1593,847,1541xm2335,1513l2321,1513,2302,1535,2328,1613,2359,1613,2372,1598,2371,1593,2332,1593,2354,1568,2335,1513xm2366,1555l2365,1557,2372,1598,2395,1573,2366,1555xm828,1473l750,1473,757,1493,818,1493,797,1505,828,1593,847,1541,828,1473xm898,1493l864,1493,847,1541,862,1593,898,1493xm1944,1493l1910,1493,1945,1573,1948,1593,1976,1593,1988,1573,1946,1573,1965,1543,1944,1493xm2354,1568l2332,1593,2363,1593,2354,1568xm2365,1557l2354,1568,2363,1593,2371,1593,2365,1557xm1838,1553l1820,1553,1829,1573,1838,1553xm1965,1543l1946,1573,1978,1573,1965,1543xm2084,1313l2051,1313,2014,1413,1980,1513,1982,1513,1965,1543,1978,1573,1988,1573,2012,1533,2015,1533,2048,1413,2063,1380,2050,1333,2089,1333,2084,1313xm2127,1492l2154,1573,2212,1573,2218,1553,2165,1553,2184,1542,2163,1493,2129,1493,2127,1492xm2364,1553l2365,1557,2366,1555,2364,1553xm2184,1542l2165,1553,2188,1553,2188,1551,2184,1542xm2188,1551l2188,1553,2188,1552,2188,1551xm2188,1552l2188,1553,2189,1553,2188,1552xm2227,1533l2198,1533,2188,1552,2189,1553,2222,1553,2227,1533xm2328,1493l2302,1493,2287,1502,2293,1533,2263,1533,2268,1553,2285,1553,2302,1535,2294,1513,2335,1513,2328,1493xm2198,1533l2191,1538,2188,1551,2188,1552,2198,1533xm2191,1538l2184,1542,2188,1551,2191,1538xm2224,1373l2191,1538,2198,1533,2227,1533,2242,1460,2224,1373xm2321,1513l2294,1513,2302,1535,2321,1513xm1809,1524l1806,1533,1826,1533,1809,1524xm1903,1413l1842,1413,1840,1433,1809,1524,1826,1533,1846,1533,1869,1453,1855,1453,1874,1433,1907,1433,1903,1413xm2260,1373l2242,1460,2257,1533,2293,1533,2266,1513,2287,1502,2260,1373xm2287,1502l2266,1513,2293,1533,2287,1502xm728,1413l722,1413,711,1466,724,1493,727,1513,782,1513,797,1505,793,1493,757,1493,740,1473,750,1473,728,1413xm1907,1433l1874,1433,1869,1453,1876,1453,1912,1513,1910,1493,1943,1493,1907,1433xm818,1493l793,1493,797,1505,818,1493xm750,1473l740,1473,757,1493,750,1473xm930,1433l899,1433,865,1493,896,1493,930,1433xm2120,1473l2127,1492,2129,1493,2120,1473xm2153,1453l2086,1453,2088,1473,2120,1473,2129,1493,2163,1493,2154,1473,2153,1453xm2120,1473l2093,1473,2127,1492,2120,1473xm818,1453l804,1453,768,1473,823,1473,818,1453xm722,1413l688,1413,711,1466,722,1413xm2257,1353l2226,1353,2224,1373,2242,1460,2260,1373,2257,1353xm1874,1433l1855,1453,1869,1453,1874,1433xm2089,1333l2084,1333,2063,1380,2084,1453,2119,1453,2111,1433,2114,1433,2089,1333xm2111,1433l2119,1453,2115,1435,2111,1433xm2115,1435l2119,1453,2147,1453,2115,1435xm2114,1433l2111,1433,2115,1435,2114,1433xm958,1293l938,1293,934,1313,931,1313,898,1433,932,1433,958,1358,935,1333,971,1333,972,1324,962,1313,958,1293xm712,1373l695,1393,719,1393,712,1373xm2084,1333l2050,1333,2063,1380,2084,1333xm971,1333l966,1333,958,1358,971,1373,1002,1373,1005,1353,967,1353,971,1333xm966,1333l935,1333,958,1358,966,1333xm972,1324l967,1353,998,1353,972,1324xm1111,775l1074,813,1072,813,1037,973,1001,1153,972,1324,998,1353,1005,1353,1037,1153,1073,993,1106,833,1102,833,1142,793,1108,793,1111,775xm1319,1028l1351,1173,1386,1313,1421,1313,1427,1293,1386,1293,1405,1229,1387,1153,1359,1033,1327,1033,1319,1028xm1405,1229l1386,1293,1421,1293,1405,1229xm1447,1173l1422,1173,1405,1229,1421,1293,1427,1293,1453,1207,1430,1193,1482,1193,1447,1173xm1457,1193l1430,1193,1453,1207,1457,1193xm1177,616l1160,705,1177,773,1211,913,1246,1073,1279,1073,1291,1053,1247,1053,1271,1013,1247,913,1212,753,1177,616xm1271,1013l1247,1053,1280,1053,1271,1013xm1304,973l1288,973,1283,993,1271,1013,1280,1053,1291,1053,1310,1023,1294,1013,1355,1013,1350,993,1339,993,1304,973xm1315,1013l1319,1028,1327,1033,1315,1013xm1355,1013l1315,1013,1327,1033,1359,1033,1355,1013xm1315,1013l1310,1023,1319,1028,1315,1013xm1315,1013l1294,1013,1310,1023,1315,1013xm1112,773l1111,775,1108,793,1112,773xm1146,773l1112,773,1108,793,1142,793,1146,773xm1176,613l1141,613,1111,775,1112,773,1146,773,1160,705,1141,633,1176,614,1176,613xm1176,614l1141,633,1160,705,1177,616,1176,614xm1177,613l1176,614,1177,616,1177,613xm1166,593l1150,593,1142,613,1175,613,1166,593xe" filled="true" fillcolor="#a31a7e" stroked="false">
              <v:path arrowok="t"/>
              <v:fill type="solid"/>
            </v:shape>
            <v:shape style="position:absolute;left:511;top:724;width:2970;height:2280" coordorigin="511,725" coordsize="2970,2280" path="m2608,1085l2605,1085,2575,1139,2608,1725,2641,1965,2678,2265,2712,2785,2746,3005,2774,3005,2812,2985,2752,2985,2777,2957,2748,2785,2713,2265,2677,1945,2644,1725,2608,1085xm2777,2957l2752,2985,2782,2985,2777,2957xm2784,2950l2777,2957,2782,2985,2814,2985,2816,2965,2782,2965,2784,2950xm2789,2945l2784,2950,2782,2965,2789,2945xm2821,2945l2789,2945,2782,2965,2818,2965,2821,2945xm2850,2745l2818,2745,2815,2765,2784,2950,2789,2945,2821,2945,2840,2829,2816,2765,2857,2765,2850,2745xm2857,2765l2851,2765,2840,2829,2854,2865,2887,2865,2887,2845,2852,2845,2861,2776,2857,2765xm2861,2776l2852,2845,2886,2845,2861,2776xm2989,2205l2956,2205,2922,2425,2886,2585,2861,2776,2886,2845,2887,2845,2922,2585,2958,2445,2983,2265,2959,2225,2990,2206,2989,2205xm2851,2765l2816,2765,2840,2829,2851,2765xm1073,1825l1037,1825,1070,2565,1072,2565,1108,2725,1109,2745,1141,2745,1152,2725,1109,2725,1133,2683,1106,2565,1073,1825xm1133,2683l1109,2725,1142,2725,1133,2683xm1247,1605l1211,1605,1177,1885,1141,2665,1144,2665,1133,2683,1142,2725,1152,2725,1175,2685,1177,2665,1213,1885,1243,1636,1223,1625,1247,1605xm3126,2337l3097,2405,3103,2425,3127,2425,3131,2405,3132,2402,3126,2337xm3096,2025l3095,2025,3069,2118,3096,2405,3097,2405,3126,2337,3096,2025xm3132,2402l3131,2405,3132,2405,3132,2402xm3160,2305l3133,2305,3131,2325,3126,2337,3132,2402,3152,2354,3136,2345,3164,2325,3169,2325,3170,2316,3160,2305xm3190,2365l3176,2365,3184,2385,3190,2365xm3169,2325l3164,2325,3152,2354,3172,2365,3202,2365,3205,2345,3166,2345,3169,2325xm3164,2325l3136,2345,3152,2354,3164,2325xm3170,2316l3166,2345,3197,2345,3170,2316xm3235,2125l3200,2125,3170,2316,3197,2345,3205,2345,3223,2222,3200,2145,3241,2145,3235,2125xm1909,1988l1897,2033,1912,2065,1909,2065,1943,2285,1979,2285,1983,2265,1944,2265,1964,2166,1945,2045,1944,2045,1909,1988xm2991,2208l2983,2265,2995,2285,3025,2285,3028,2265,2993,2265,3003,2228,2991,2208xm1964,2166l1944,2265,1979,2265,1964,2166xm2050,1845l2014,1845,1980,2085,1964,2166,1979,2265,1983,2265,2015,2105,2050,1845xm2990,2206l2959,2225,2983,2265,2991,2208,2990,2206xm3003,2228l2993,2265,3025,2265,3003,2228xm3060,2025l3003,2228,3025,2265,3028,2265,3069,2118,3060,2025xm3241,2145l3235,2145,3223,2222,3236,2265,3270,2265,3279,2245,3238,2245,3257,2198,3241,2145xm3257,2198l3238,2245,3271,2245,3257,2198xm3310,2165l3271,2165,3257,2198,3271,2245,3279,2245,3296,2205,3284,2205,3305,2185,3306,2185,3310,2165xm3235,2145l3200,2145,3223,2222,3235,2145xm2992,2205l2990,2206,2991,2208,2992,2205xm2977,2185l2970,2185,2963,2205,2984,2205,2977,2185xm3305,2185l3284,2205,3296,2205,3305,2185xm3346,2165l3328,2165,3306,2185,3305,2185,3296,2205,3340,2205,3342,2185,3346,2165xm1699,1745l1735,2165,1736,2185,1769,2185,1771,2165,1736,2165,1763,2070,1737,1765,1715,1765,1699,1745xm3481,1465l3445,1465,3444,1485,3410,1685,3374,1825,3341,2025,3306,2185,3328,2165,3346,2165,3376,2025,3409,1825,3445,1685,3480,1485,3481,1465xm1763,2070l1736,2165,1771,2165,1763,2070xm1806,1905l1770,2045,1763,2070,1771,2165,1805,2045,1820,1987,1806,1905xm1862,2026l1840,2105,1841,2125,1874,2125,1879,2105,1876,2105,1862,2026xm3088,2005l3071,2005,3062,2025,3060,2025,3069,2118,3095,2025,3088,2005xm536,2025l526,2025,518,2045,511,2045,511,2065,517,2065,553,2105,584,2105,584,2085,548,2085,551,2053,544,2045,536,2025xm1841,1905l1820,1987,1840,2105,1862,2026,1841,1905xm1904,1965l1876,1965,1873,1985,1862,2026,1876,2105,1879,2105,1897,2033,1876,1985,1907,1985,1904,1965xm551,2053l548,2085,580,2085,551,2053xm722,765l686,765,653,1385,654,1385,617,1505,583,1665,551,2053,580,2085,584,2085,619,1665,653,1505,688,1405,689,1405,689,1385,721,785,715,785,722,765xm1907,1985l1876,1985,1897,2033,1909,1988,1907,1985xm1909,1985l1907,1985,1909,1988,1909,1985xm1832,1885l1808,1885,1806,1905,1820,1987,1841,1905,1840,1905,1832,1885xm1250,1640l1282,1765,1284,1785,1318,1825,1315,1825,1351,1965,1387,1965,1390,1945,1351,1945,1363,1855,1350,1805,1348,1805,1314,1765,1316,1765,1289,1645,1258,1645,1250,1640xm1363,1855l1351,1945,1386,1945,1363,1855xm1417,1665l1386,1665,1385,1685,1363,1855,1386,1945,1390,1945,1412,1757,1386,1685,1420,1685,1417,1665xm918,1607l896,1845,898,1845,905,1865,924,1865,932,1845,918,1607xm2083,1785l2052,1785,2016,1845,2050,1845,2047,1865,2083,1785xm899,1285l878,1539,896,1845,918,1607,899,1285xm931,1465l918,1607,932,1845,952,1635,931,1465xm1002,1745l1038,1825,1072,1825,1050,1765,1026,1765,1002,1745xm1490,1305l1456,1305,1427,1701,1456,1765,1422,1784,1422,1785,1426,1785,1433,1805,1450,1805,1457,1785,1481,1466,1456,1325,1494,1325,1490,1305xm992,1765l976,1765,982,1785,988,1785,992,1765xm1421,1782l1421,1785,1422,1784,1421,1782xm2086,1425l2083,1425,2050,1785,2086,1785,2113,1487,2086,1425xm2193,1345l2189,1345,2171,1428,2188,1505,2224,1725,2226,1725,2260,1785,2290,1785,2302,1765,2261,1765,2276,1739,2257,1705,2260,1705,2224,1505,2193,1345xm1427,1701l1421,1782,1422,1784,1456,1765,1427,1701xm1421,1687l1412,1757,1421,1782,1427,1701,1421,1687xm967,1470l952,1635,967,1765,1011,1765,1002,1745,977,1745,1001,1731,967,1470xm1036,1725l1012,1725,1001,1731,1003,1745,1002,1745,1026,1765,1050,1765,1036,1725xm1630,1285l1666,1745,1673,1765,1701,1765,1699,1745,1702,1745,1686,1725,1700,1725,1667,1305,1650,1305,1630,1285xm1735,1745l1699,1745,1715,1765,1737,1765,1735,1745xm2276,1739l2261,1765,2291,1765,2276,1739xm2331,1705l2297,1705,2276,1739,2291,1765,2302,1765,2314,1745,2309,1745,2326,1725,2328,1725,2331,1705xm1420,1685l1386,1685,1412,1757,1421,1687,1420,1685xm1001,1731l977,1745,1003,1745,1001,1731xm1700,1725l1686,1725,1702,1745,1700,1725xm1728,1725l1700,1725,1702,1745,1734,1745,1728,1725xm2326,1725l2309,1745,2314,1745,2326,1725xm2366,1705l2348,1705,2328,1725,2326,1725,2314,1745,2362,1745,2363,1725,2366,1705xm758,745l722,745,751,765,728,778,757,965,793,1425,827,1725,842,1535,829,1425,792,945,758,745xm842,1535l827,1725,863,1705,842,1535xm863,1285l842,1535,863,1705,827,1725,863,1725,878,1539,863,1285xm2432,1365l2399,1365,2365,1445,2364,1465,2328,1725,2348,1705,2366,1705,2400,1465,2399,1465,2432,1365xm1421,1685l1420,1685,1421,1687,1421,1685xm1246,1625l1250,1640,1258,1645,1246,1625xm1285,1625l1246,1625,1258,1645,1289,1645,1285,1625xm1280,1605l1247,1605,1243,1636,1250,1640,1246,1625,1285,1625,1280,1605xm1247,1605l1223,1625,1243,1636,1247,1605xm958,1445l940,1445,931,1465,952,1635,967,1470,966,1465,958,1445xm1235,1585l1219,1585,1214,1605,1268,1605,1235,1585xm1526,1525l1493,1525,1501,1545,1519,1545,1526,1525xm899,1265l864,1265,863,1285,878,1539,899,1285,899,1265xm1494,1325l1492,1325,1481,1466,1492,1525,1504,1388,1494,1325xm1504,1388l1492,1525,1528,1525,1504,1388xm1556,1145l1532,1145,1526,1165,1525,1165,1504,1388,1528,1525,1553,1249,1526,1185,1560,1165,1560,1165,1556,1145xm2130,1452l2121,1503,2122,1505,2124,1525,2148,1525,2154,1505,2130,1452xm2121,1503l2120,1505,2122,1505,2121,1503xm2189,1325l2154,1325,2130,1452,2154,1505,2155,1505,2171,1428,2154,1345,2193,1345,2189,1325xm2119,1427l2113,1487,2121,1503,2130,1452,2119,1427xm2114,1405l2090,1405,2084,1425,2086,1425,2113,1487,2119,1427,2118,1425,2114,1405xm967,1465l966,1465,967,1470,967,1465xm1492,1325l1456,1325,1481,1466,1492,1325xm2189,1345l2154,1345,2171,1428,2189,1345xm2119,1425l2118,1425,2119,1427,2119,1425xm2490,1065l2484,1065,2472,1085,2467,1085,2431,1325,2437,1325,2404,1365,2432,1365,2428,1385,2461,1345,2467,1345,2499,1118,2476,1105,2500,1087,2496,1085,2490,1065xm1662,1265l1565,1265,1601,1305,1631,1305,1630,1285,1664,1285,1662,1265xm1666,1285l1630,1285,1650,1305,1667,1305,1666,1285xm1561,1167l1553,1249,1560,1265,1625,1265,1589,1245,1594,1245,1561,1167xm1560,1165l1526,1185,1553,1249,1561,1167,1560,1165xm1561,1165l1560,1165,1561,1167,1561,1165xm2503,1089l2499,1118,2509,1125,2544,1165,2569,1165,2572,1145,2539,1145,2552,1116,2530,1105,2503,1089xm2552,1116l2539,1145,2568,1125,2552,1116xm2608,1065l2574,1065,2552,1116,2568,1125,2539,1145,2572,1145,2575,1139,2572,1085,2608,1085,2608,1065xm2605,1085l2572,1085,2575,1139,2605,1085xm2500,1087l2476,1105,2499,1118,2503,1089,2500,1087xm2503,1085l2500,1087,2503,1089,2503,1085xm722,765l715,785,722,781,722,765xm722,781l715,785,721,785,722,781xm757,725l731,725,695,745,690,765,722,765,722,781,728,778,722,745,758,745,757,725xm722,745l728,778,751,765,722,745xe" filled="true" fillcolor="#165788" stroked="false">
              <v:path arrowok="t"/>
              <v:fill type="solid"/>
            </v:shape>
            <v:line style="position:absolute" from="894,122" to="1292,122" stroked="true" strokeweight="1.8pt" strokecolor="#a31a7e">
              <v:stroke dashstyle="solid"/>
            </v:line>
            <v:line style="position:absolute" from="894,361" to="1292,361" stroked="true" strokeweight="1.8pt" strokecolor="#165788">
              <v:stroke dashstyle="solid"/>
            </v:line>
            <v:shape style="position:absolute;left:0;top:0;width:3951;height:3580" coordorigin="0,0" coordsize="3951,3580" path="m3948,0l1,0,0,2,0,3577,1,3580,3948,3580,3950,3577,4,3577,1,3575,4,3575,4,5,1,5,4,2,3950,2,3948,0xm4,3575l1,3575,4,3577,4,3575xm3946,3575l4,3575,4,3577,3946,3577,3946,3575xm3946,2l3946,3577,3948,3575,3950,3575,3950,5,3948,5,3946,2xm3950,3575l3948,3575,3946,3577,3950,3577,3950,3575xm4,2l1,5,4,5,4,2xm3946,2l4,2,4,5,3946,5,3946,2xm3950,2l3946,2,3948,5,3950,5,3950,2xe" filled="true" fillcolor="#ffffff" stroked="false">
              <v:path arrowok="t"/>
              <v:fill type="solid"/>
            </v:shape>
            <v:shape style="position:absolute;left:175;top:371;width:231;height:170" type="#_x0000_t202" filled="false" stroked="false">
              <v:textbox inset="0,0,0,0">
                <w:txbxContent>
                  <w:p>
                    <w:pPr>
                      <w:spacing w:line="169" w:lineRule="exact" w:before="0"/>
                      <w:ind w:left="0" w:right="0" w:firstLine="0"/>
                      <w:jc w:val="left"/>
                      <w:rPr>
                        <w:sz w:val="15"/>
                      </w:rPr>
                    </w:pPr>
                    <w:r>
                      <w:rPr>
                        <w:sz w:val="15"/>
                      </w:rPr>
                      <w:t>1.5</w:t>
                    </w:r>
                  </w:p>
                </w:txbxContent>
              </v:textbox>
              <w10:wrap type="none"/>
            </v:shape>
            <v:shape style="position:absolute;left:1311;top:28;width:1842;height:419" type="#_x0000_t202" filled="false" stroked="false">
              <v:textbox inset="0,0,0,0">
                <w:txbxContent>
                  <w:p>
                    <w:pPr>
                      <w:spacing w:line="179" w:lineRule="exact" w:before="0"/>
                      <w:ind w:left="0" w:right="0" w:firstLine="0"/>
                      <w:jc w:val="left"/>
                      <w:rPr>
                        <w:sz w:val="16"/>
                      </w:rPr>
                    </w:pPr>
                    <w:r>
                      <w:rPr>
                        <w:sz w:val="16"/>
                      </w:rPr>
                      <w:t>Margins (RHS)</w:t>
                    </w:r>
                  </w:p>
                  <w:p>
                    <w:pPr>
                      <w:spacing w:before="55"/>
                      <w:ind w:left="0" w:right="0" w:firstLine="0"/>
                      <w:jc w:val="left"/>
                      <w:rPr>
                        <w:sz w:val="16"/>
                      </w:rPr>
                    </w:pPr>
                    <w:r>
                      <w:rPr>
                        <w:sz w:val="16"/>
                      </w:rPr>
                      <w:t>Capacity Utilisation (LHS)</w:t>
                    </w:r>
                  </w:p>
                </w:txbxContent>
              </v:textbox>
              <w10:wrap type="none"/>
            </v:shape>
            <v:shape style="position:absolute;left:3618;top:367;width:110;height:180" type="#_x0000_t202" filled="false" stroked="false">
              <v:textbox inset="0,0,0,0">
                <w:txbxContent>
                  <w:p>
                    <w:pPr>
                      <w:spacing w:line="179" w:lineRule="exact" w:before="0"/>
                      <w:ind w:left="0" w:right="0" w:firstLine="0"/>
                      <w:jc w:val="left"/>
                      <w:rPr>
                        <w:sz w:val="16"/>
                      </w:rPr>
                    </w:pPr>
                    <w:r>
                      <w:rPr>
                        <w:w w:val="100"/>
                        <w:sz w:val="16"/>
                      </w:rPr>
                      <w:t>6</w:t>
                    </w:r>
                  </w:p>
                </w:txbxContent>
              </v:textbox>
              <w10:wrap type="none"/>
            </v:shape>
            <v:shape style="position:absolute;left:301;top:759;width:105;height:170" type="#_x0000_t202" filled="false" stroked="false">
              <v:textbox inset="0,0,0,0">
                <w:txbxContent>
                  <w:p>
                    <w:pPr>
                      <w:spacing w:line="169" w:lineRule="exact" w:before="0"/>
                      <w:ind w:left="0" w:right="0" w:firstLine="0"/>
                      <w:jc w:val="left"/>
                      <w:rPr>
                        <w:sz w:val="15"/>
                      </w:rPr>
                    </w:pPr>
                    <w:r>
                      <w:rPr>
                        <w:w w:val="100"/>
                        <w:sz w:val="15"/>
                      </w:rPr>
                      <w:t>1</w:t>
                    </w:r>
                  </w:p>
                </w:txbxContent>
              </v:textbox>
              <w10:wrap type="none"/>
            </v:shape>
            <v:shape style="position:absolute;left:3618;top:754;width:110;height:180" type="#_x0000_t202" filled="false" stroked="false">
              <v:textbox inset="0,0,0,0">
                <w:txbxContent>
                  <w:p>
                    <w:pPr>
                      <w:spacing w:line="179" w:lineRule="exact" w:before="0"/>
                      <w:ind w:left="0" w:right="0" w:firstLine="0"/>
                      <w:jc w:val="left"/>
                      <w:rPr>
                        <w:sz w:val="16"/>
                      </w:rPr>
                    </w:pPr>
                    <w:r>
                      <w:rPr>
                        <w:w w:val="100"/>
                        <w:sz w:val="16"/>
                      </w:rPr>
                      <w:t>4</w:t>
                    </w:r>
                  </w:p>
                </w:txbxContent>
              </v:textbox>
              <w10:wrap type="none"/>
            </v:shape>
            <v:shape style="position:absolute;left:175;top:1148;width:231;height:170" type="#_x0000_t202" filled="false" stroked="false">
              <v:textbox inset="0,0,0,0">
                <w:txbxContent>
                  <w:p>
                    <w:pPr>
                      <w:spacing w:line="169" w:lineRule="exact" w:before="0"/>
                      <w:ind w:left="0" w:right="0" w:firstLine="0"/>
                      <w:jc w:val="left"/>
                      <w:rPr>
                        <w:sz w:val="15"/>
                      </w:rPr>
                    </w:pPr>
                    <w:r>
                      <w:rPr>
                        <w:sz w:val="15"/>
                      </w:rPr>
                      <w:t>0.5</w:t>
                    </w:r>
                  </w:p>
                </w:txbxContent>
              </v:textbox>
              <w10:wrap type="none"/>
            </v:shape>
            <v:shape style="position:absolute;left:3618;top:1143;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301;top:1536;width:105;height:170" type="#_x0000_t202" filled="false" stroked="false">
              <v:textbox inset="0,0,0,0">
                <w:txbxContent>
                  <w:p>
                    <w:pPr>
                      <w:spacing w:line="169" w:lineRule="exact" w:before="0"/>
                      <w:ind w:left="0" w:right="0" w:firstLine="0"/>
                      <w:jc w:val="left"/>
                      <w:rPr>
                        <w:sz w:val="15"/>
                      </w:rPr>
                    </w:pPr>
                    <w:r>
                      <w:rPr>
                        <w:w w:val="100"/>
                        <w:sz w:val="15"/>
                      </w:rPr>
                      <w:t>0</w:t>
                    </w:r>
                  </w:p>
                </w:txbxContent>
              </v:textbox>
              <w10:wrap type="none"/>
            </v:shape>
            <v:shape style="position:absolute;left:3618;top:1532;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124;top:1924;width:281;height:170" type="#_x0000_t202" filled="false" stroked="false">
              <v:textbox inset="0,0,0,0">
                <w:txbxContent>
                  <w:p>
                    <w:pPr>
                      <w:spacing w:line="169" w:lineRule="exact" w:before="0"/>
                      <w:ind w:left="0" w:right="0" w:firstLine="0"/>
                      <w:jc w:val="left"/>
                      <w:rPr>
                        <w:sz w:val="15"/>
                      </w:rPr>
                    </w:pPr>
                    <w:r>
                      <w:rPr>
                        <w:sz w:val="15"/>
                      </w:rPr>
                      <w:t>-0.5</w:t>
                    </w:r>
                  </w:p>
                </w:txbxContent>
              </v:textbox>
              <w10:wrap type="none"/>
            </v:shape>
            <v:shape style="position:absolute;left:3618;top:1919;width:164;height:180" type="#_x0000_t202" filled="false" stroked="false">
              <v:textbox inset="0,0,0,0">
                <w:txbxContent>
                  <w:p>
                    <w:pPr>
                      <w:spacing w:line="179" w:lineRule="exact" w:before="0"/>
                      <w:ind w:left="0" w:right="0" w:firstLine="0"/>
                      <w:jc w:val="left"/>
                      <w:rPr>
                        <w:sz w:val="16"/>
                      </w:rPr>
                    </w:pPr>
                    <w:r>
                      <w:rPr>
                        <w:sz w:val="16"/>
                      </w:rPr>
                      <w:t>-2</w:t>
                    </w:r>
                  </w:p>
                </w:txbxContent>
              </v:textbox>
              <w10:wrap type="none"/>
            </v:shape>
            <v:shape style="position:absolute;left:250;top:2313;width:153;height:170" type="#_x0000_t202" filled="false" stroked="false">
              <v:textbox inset="0,0,0,0">
                <w:txbxContent>
                  <w:p>
                    <w:pPr>
                      <w:spacing w:line="169" w:lineRule="exact" w:before="0"/>
                      <w:ind w:left="0" w:right="0" w:firstLine="0"/>
                      <w:jc w:val="left"/>
                      <w:rPr>
                        <w:sz w:val="15"/>
                      </w:rPr>
                    </w:pPr>
                    <w:r>
                      <w:rPr>
                        <w:sz w:val="15"/>
                      </w:rPr>
                      <w:t>-1</w:t>
                    </w:r>
                  </w:p>
                </w:txbxContent>
              </v:textbox>
              <w10:wrap type="none"/>
            </v:shape>
            <v:shape style="position:absolute;left:3618;top:2308;width:164;height:180" type="#_x0000_t202" filled="false" stroked="false">
              <v:textbox inset="0,0,0,0">
                <w:txbxContent>
                  <w:p>
                    <w:pPr>
                      <w:spacing w:line="179" w:lineRule="exact" w:before="0"/>
                      <w:ind w:left="0" w:right="0" w:firstLine="0"/>
                      <w:jc w:val="left"/>
                      <w:rPr>
                        <w:sz w:val="16"/>
                      </w:rPr>
                    </w:pPr>
                    <w:r>
                      <w:rPr>
                        <w:sz w:val="16"/>
                      </w:rPr>
                      <w:t>-4</w:t>
                    </w:r>
                  </w:p>
                </w:txbxContent>
              </v:textbox>
              <w10:wrap type="none"/>
            </v:shape>
            <v:shape style="position:absolute;left:124;top:2702;width:281;height:170" type="#_x0000_t202" filled="false" stroked="false">
              <v:textbox inset="0,0,0,0">
                <w:txbxContent>
                  <w:p>
                    <w:pPr>
                      <w:spacing w:line="169" w:lineRule="exact" w:before="0"/>
                      <w:ind w:left="0" w:right="0" w:firstLine="0"/>
                      <w:jc w:val="left"/>
                      <w:rPr>
                        <w:sz w:val="15"/>
                      </w:rPr>
                    </w:pPr>
                    <w:r>
                      <w:rPr>
                        <w:sz w:val="15"/>
                      </w:rPr>
                      <w:t>-1.5</w:t>
                    </w:r>
                  </w:p>
                </w:txbxContent>
              </v:textbox>
              <w10:wrap type="none"/>
            </v:shape>
            <v:shape style="position:absolute;left:3618;top:2697;width:164;height:180" type="#_x0000_t202" filled="false" stroked="false">
              <v:textbox inset="0,0,0,0">
                <w:txbxContent>
                  <w:p>
                    <w:pPr>
                      <w:spacing w:line="179" w:lineRule="exact" w:before="0"/>
                      <w:ind w:left="0" w:right="0" w:firstLine="0"/>
                      <w:jc w:val="left"/>
                      <w:rPr>
                        <w:sz w:val="16"/>
                      </w:rPr>
                    </w:pPr>
                    <w:r>
                      <w:rPr>
                        <w:sz w:val="16"/>
                      </w:rPr>
                      <w:t>-6</w:t>
                    </w:r>
                  </w:p>
                </w:txbxContent>
              </v:textbox>
              <w10:wrap type="none"/>
            </v:shape>
            <v:shape style="position:absolute;left:247;top:3089;width:591;height:366" type="#_x0000_t202" filled="false" stroked="false">
              <v:textbox inset="0,0,0,0">
                <w:txbxContent>
                  <w:p>
                    <w:pPr>
                      <w:spacing w:line="169" w:lineRule="exact" w:before="0"/>
                      <w:ind w:left="3" w:right="0" w:firstLine="0"/>
                      <w:jc w:val="left"/>
                      <w:rPr>
                        <w:sz w:val="15"/>
                      </w:rPr>
                    </w:pPr>
                    <w:r>
                      <w:rPr>
                        <w:sz w:val="15"/>
                      </w:rPr>
                      <w:t>-2</w:t>
                    </w:r>
                  </w:p>
                  <w:p>
                    <w:pPr>
                      <w:spacing w:before="12"/>
                      <w:ind w:left="0" w:right="0" w:firstLine="0"/>
                      <w:jc w:val="left"/>
                      <w:rPr>
                        <w:sz w:val="16"/>
                      </w:rPr>
                    </w:pPr>
                    <w:r>
                      <w:rPr>
                        <w:sz w:val="16"/>
                      </w:rPr>
                      <w:t>1993Q1</w:t>
                    </w:r>
                  </w:p>
                </w:txbxContent>
              </v:textbox>
              <w10:wrap type="none"/>
            </v:shape>
            <v:shape style="position:absolute;left:3618;top:3085;width:164;height:180" type="#_x0000_t202" filled="false" stroked="false">
              <v:textbox inset="0,0,0,0">
                <w:txbxContent>
                  <w:p>
                    <w:pPr>
                      <w:spacing w:line="179" w:lineRule="exact" w:before="0"/>
                      <w:ind w:left="0" w:right="0" w:firstLine="0"/>
                      <w:jc w:val="left"/>
                      <w:rPr>
                        <w:sz w:val="16"/>
                      </w:rPr>
                    </w:pPr>
                    <w:r>
                      <w:rPr>
                        <w:sz w:val="16"/>
                      </w:rPr>
                      <w:t>-8</w:t>
                    </w:r>
                  </w:p>
                </w:txbxContent>
              </v:textbox>
              <w10:wrap type="none"/>
            </v:shape>
            <v:shape style="position:absolute;left:1084;top:3275;width:591;height:180" type="#_x0000_t202" filled="false" stroked="false">
              <v:textbox inset="0,0,0,0">
                <w:txbxContent>
                  <w:p>
                    <w:pPr>
                      <w:spacing w:line="179" w:lineRule="exact" w:before="0"/>
                      <w:ind w:left="0" w:right="0" w:firstLine="0"/>
                      <w:jc w:val="left"/>
                      <w:rPr>
                        <w:sz w:val="16"/>
                      </w:rPr>
                    </w:pPr>
                    <w:r>
                      <w:rPr>
                        <w:sz w:val="16"/>
                      </w:rPr>
                      <w:t>1999Q1</w:t>
                    </w:r>
                  </w:p>
                </w:txbxContent>
              </v:textbox>
              <w10:wrap type="none"/>
            </v:shape>
            <v:shape style="position:absolute;left:1922;top:3275;width:591;height:180" type="#_x0000_t202" filled="false" stroked="false">
              <v:textbox inset="0,0,0,0">
                <w:txbxContent>
                  <w:p>
                    <w:pPr>
                      <w:spacing w:line="179" w:lineRule="exact" w:before="0"/>
                      <w:ind w:left="0" w:right="0" w:firstLine="0"/>
                      <w:jc w:val="left"/>
                      <w:rPr>
                        <w:sz w:val="16"/>
                      </w:rPr>
                    </w:pPr>
                    <w:r>
                      <w:rPr>
                        <w:sz w:val="16"/>
                      </w:rPr>
                      <w:t>2005Q1</w:t>
                    </w:r>
                  </w:p>
                </w:txbxContent>
              </v:textbox>
              <w10:wrap type="none"/>
            </v:shape>
            <v:shape style="position:absolute;left:2759;top:3275;width:591;height:180" type="#_x0000_t202" filled="false" stroked="false">
              <v:textbox inset="0,0,0,0">
                <w:txbxContent>
                  <w:p>
                    <w:pPr>
                      <w:spacing w:line="179" w:lineRule="exact" w:before="0"/>
                      <w:ind w:left="0" w:right="0" w:firstLine="0"/>
                      <w:jc w:val="left"/>
                      <w:rPr>
                        <w:sz w:val="16"/>
                      </w:rPr>
                    </w:pPr>
                    <w:r>
                      <w:rPr>
                        <w:sz w:val="16"/>
                      </w:rPr>
                      <w:t>2011Q1</w:t>
                    </w:r>
                  </w:p>
                </w:txbxContent>
              </v:textbox>
              <w10:wrap type="none"/>
            </v:shape>
          </v:group>
        </w:pict>
      </w:r>
      <w:r>
        <w:rPr>
          <w:sz w:val="20"/>
        </w:rPr>
      </w:r>
    </w:p>
    <w:p>
      <w:pPr>
        <w:spacing w:line="362" w:lineRule="auto" w:before="89"/>
        <w:ind w:left="226" w:right="35" w:firstLine="0"/>
        <w:jc w:val="left"/>
        <w:rPr>
          <w:sz w:val="15"/>
        </w:rPr>
      </w:pPr>
      <w:r>
        <w:rPr>
          <w:b/>
          <w:sz w:val="15"/>
        </w:rPr>
        <w:t>Note: </w:t>
      </w:r>
      <w:r>
        <w:rPr>
          <w:sz w:val="15"/>
        </w:rPr>
        <w:t>both lines show per cent deviations from long-term averages.</w:t>
      </w:r>
    </w:p>
    <w:p>
      <w:pPr>
        <w:pStyle w:val="Heading1"/>
        <w:spacing w:before="70"/>
      </w:pPr>
      <w:r>
        <w:rPr>
          <w:b w:val="0"/>
        </w:rPr>
        <w:br w:type="column"/>
      </w:r>
      <w:r>
        <w:rPr/>
        <w:t>Macro-economic Evidence on Spare Capacity</w:t>
      </w:r>
    </w:p>
    <w:p>
      <w:pPr>
        <w:pStyle w:val="BodyText"/>
        <w:rPr>
          <w:b/>
          <w:sz w:val="20"/>
        </w:rPr>
      </w:pPr>
    </w:p>
    <w:p>
      <w:pPr>
        <w:pStyle w:val="BodyText"/>
        <w:spacing w:before="7"/>
        <w:rPr>
          <w:b/>
          <w:sz w:val="17"/>
        </w:rPr>
      </w:pPr>
    </w:p>
    <w:p>
      <w:pPr>
        <w:pStyle w:val="BodyText"/>
        <w:spacing w:line="357" w:lineRule="auto"/>
        <w:ind w:left="226" w:right="547"/>
      </w:pPr>
      <w:r>
        <w:rPr/>
        <w:t>Since manufacturing now comprises only just over an eighth of the business sector (and a tenth of the economy as a whole), it would be a mistake, nevertheless to draw too many conclusions.</w:t>
      </w:r>
      <w:r>
        <w:rPr>
          <w:vertAlign w:val="superscript"/>
        </w:rPr>
        <w:t>2</w:t>
      </w:r>
      <w:r>
        <w:rPr>
          <w:vertAlign w:val="baseline"/>
        </w:rPr>
        <w:t> So I now examine capacity in firms from a different perspective, namely its influence on profit margins, or the wedge between firms’ costs and the prices they charge. My focus here is on margins for consumer goods and services across the economy, echoing the MPC’s target for consumer price inflation.</w:t>
      </w:r>
    </w:p>
    <w:p>
      <w:pPr>
        <w:pStyle w:val="BodyText"/>
        <w:spacing w:before="4"/>
        <w:rPr>
          <w:sz w:val="27"/>
        </w:rPr>
      </w:pPr>
    </w:p>
    <w:p>
      <w:pPr>
        <w:pStyle w:val="BodyText"/>
        <w:spacing w:line="357" w:lineRule="auto"/>
        <w:ind w:left="226" w:right="122"/>
      </w:pPr>
      <w:r>
        <w:rPr/>
        <w:t>Chart 1 shows one measure of margins together with capacity utilisation, the aggregate of the variable used in</w:t>
      </w:r>
    </w:p>
    <w:p>
      <w:pPr>
        <w:spacing w:after="0" w:line="357" w:lineRule="auto"/>
        <w:sectPr>
          <w:pgSz w:w="12240" w:h="15840"/>
          <w:pgMar w:header="0" w:footer="1240" w:top="1280" w:bottom="1440" w:left="1360" w:right="1020"/>
          <w:cols w:num="2" w:equalWidth="0">
            <w:col w:w="4058" w:space="320"/>
            <w:col w:w="5482"/>
          </w:cols>
        </w:sectPr>
      </w:pPr>
    </w:p>
    <w:p>
      <w:pPr>
        <w:pStyle w:val="BodyText"/>
        <w:spacing w:line="357" w:lineRule="auto"/>
        <w:ind w:left="226" w:right="573"/>
      </w:pPr>
      <w:r>
        <w:rPr/>
        <w:t>my earlier analysis. A quick glance at this graph does not suggest a strong relationship between margins and capacity utilisation except perhaps in the last few years.</w:t>
      </w:r>
    </w:p>
    <w:p>
      <w:pPr>
        <w:pStyle w:val="BodyText"/>
        <w:spacing w:before="11"/>
        <w:rPr>
          <w:sz w:val="27"/>
        </w:rPr>
      </w:pPr>
    </w:p>
    <w:p>
      <w:pPr>
        <w:pStyle w:val="BodyText"/>
        <w:spacing w:line="355" w:lineRule="auto"/>
        <w:ind w:left="226" w:right="499"/>
      </w:pPr>
      <w:r>
        <w:rPr/>
        <w:t>Statistical</w:t>
      </w:r>
      <w:r>
        <w:rPr>
          <w:spacing w:val="-10"/>
        </w:rPr>
        <w:t> </w:t>
      </w:r>
      <w:r>
        <w:rPr/>
        <w:t>techniques,</w:t>
      </w:r>
      <w:r>
        <w:rPr>
          <w:spacing w:val="-9"/>
        </w:rPr>
        <w:t> </w:t>
      </w:r>
      <w:r>
        <w:rPr/>
        <w:t>however,</w:t>
      </w:r>
      <w:r>
        <w:rPr>
          <w:spacing w:val="-10"/>
        </w:rPr>
        <w:t> </w:t>
      </w:r>
      <w:r>
        <w:rPr/>
        <w:t>offer</w:t>
      </w:r>
      <w:r>
        <w:rPr>
          <w:spacing w:val="-9"/>
        </w:rPr>
        <w:t> </w:t>
      </w:r>
      <w:r>
        <w:rPr/>
        <w:t>a</w:t>
      </w:r>
      <w:r>
        <w:rPr>
          <w:spacing w:val="-10"/>
        </w:rPr>
        <w:t> </w:t>
      </w:r>
      <w:r>
        <w:rPr/>
        <w:t>more</w:t>
      </w:r>
      <w:r>
        <w:rPr>
          <w:spacing w:val="-11"/>
        </w:rPr>
        <w:t> </w:t>
      </w:r>
      <w:r>
        <w:rPr/>
        <w:t>scientific</w:t>
      </w:r>
      <w:r>
        <w:rPr>
          <w:spacing w:val="-8"/>
        </w:rPr>
        <w:t> </w:t>
      </w:r>
      <w:r>
        <w:rPr/>
        <w:t>way</w:t>
      </w:r>
      <w:r>
        <w:rPr>
          <w:spacing w:val="-10"/>
        </w:rPr>
        <w:t> </w:t>
      </w:r>
      <w:r>
        <w:rPr/>
        <w:t>of</w:t>
      </w:r>
      <w:r>
        <w:rPr>
          <w:spacing w:val="-10"/>
        </w:rPr>
        <w:t> </w:t>
      </w:r>
      <w:r>
        <w:rPr/>
        <w:t>understanding</w:t>
      </w:r>
      <w:r>
        <w:rPr>
          <w:spacing w:val="-11"/>
        </w:rPr>
        <w:t> </w:t>
      </w:r>
      <w:r>
        <w:rPr/>
        <w:t>the</w:t>
      </w:r>
      <w:r>
        <w:rPr>
          <w:spacing w:val="-10"/>
        </w:rPr>
        <w:t> </w:t>
      </w:r>
      <w:r>
        <w:rPr/>
        <w:t>relationship</w:t>
      </w:r>
      <w:r>
        <w:rPr>
          <w:spacing w:val="-8"/>
        </w:rPr>
        <w:t> </w:t>
      </w:r>
      <w:r>
        <w:rPr/>
        <w:t>between</w:t>
      </w:r>
      <w:r>
        <w:rPr>
          <w:spacing w:val="-10"/>
        </w:rPr>
        <w:t> </w:t>
      </w:r>
      <w:r>
        <w:rPr/>
        <w:t>the</w:t>
      </w:r>
      <w:r>
        <w:rPr>
          <w:spacing w:val="-8"/>
        </w:rPr>
        <w:t> </w:t>
      </w:r>
      <w:r>
        <w:rPr/>
        <w:t>two than I can achieve by simply looking at a graph. If I explore the relationship between margins, capacity, and two other variables, the Bank Rate and the exchange rate I find that there is, despite my earlier analysis, an underlying relationship between capacity and margins. Broadly-speaking, as one increases, so too does the other.</w:t>
      </w:r>
    </w:p>
    <w:p>
      <w:pPr>
        <w:pStyle w:val="BodyText"/>
        <w:spacing w:before="7"/>
        <w:rPr>
          <w:sz w:val="28"/>
        </w:rPr>
      </w:pPr>
    </w:p>
    <w:p>
      <w:pPr>
        <w:pStyle w:val="BodyText"/>
        <w:spacing w:before="1"/>
        <w:ind w:left="226"/>
      </w:pPr>
      <w:r>
        <w:rPr/>
        <w:t>More importantly, given the path for capacity, Bank Rate and the exchange rate that underpin the</w:t>
      </w:r>
    </w:p>
    <w:p>
      <w:pPr>
        <w:pStyle w:val="BodyText"/>
        <w:spacing w:line="355" w:lineRule="auto" w:before="106"/>
        <w:ind w:left="226" w:right="573"/>
      </w:pPr>
      <w:r>
        <w:rPr/>
        <w:t>May </w:t>
      </w:r>
      <w:r>
        <w:rPr>
          <w:i/>
        </w:rPr>
        <w:t>Inflation Report’s </w:t>
      </w:r>
      <w:r>
        <w:rPr/>
        <w:t>forecast, it is possible to see what that implies for margins in my statistical model. It just</w:t>
      </w:r>
      <w:r>
        <w:rPr>
          <w:spacing w:val="-7"/>
        </w:rPr>
        <w:t> </w:t>
      </w:r>
      <w:r>
        <w:rPr/>
        <w:t>so</w:t>
      </w:r>
      <w:r>
        <w:rPr>
          <w:spacing w:val="-7"/>
        </w:rPr>
        <w:t> </w:t>
      </w:r>
      <w:r>
        <w:rPr/>
        <w:t>happens</w:t>
      </w:r>
      <w:r>
        <w:rPr>
          <w:spacing w:val="-7"/>
        </w:rPr>
        <w:t> </w:t>
      </w:r>
      <w:r>
        <w:rPr/>
        <w:t>that</w:t>
      </w:r>
      <w:r>
        <w:rPr>
          <w:spacing w:val="-8"/>
        </w:rPr>
        <w:t> </w:t>
      </w:r>
      <w:r>
        <w:rPr/>
        <w:t>this</w:t>
      </w:r>
      <w:r>
        <w:rPr>
          <w:spacing w:val="-7"/>
        </w:rPr>
        <w:t> </w:t>
      </w:r>
      <w:r>
        <w:rPr/>
        <w:t>path</w:t>
      </w:r>
      <w:r>
        <w:rPr>
          <w:spacing w:val="-8"/>
        </w:rPr>
        <w:t> </w:t>
      </w:r>
      <w:r>
        <w:rPr/>
        <w:t>does</w:t>
      </w:r>
      <w:r>
        <w:rPr>
          <w:spacing w:val="-6"/>
        </w:rPr>
        <w:t> </w:t>
      </w:r>
      <w:r>
        <w:rPr/>
        <w:t>take</w:t>
      </w:r>
      <w:r>
        <w:rPr>
          <w:spacing w:val="-8"/>
        </w:rPr>
        <w:t> </w:t>
      </w:r>
      <w:r>
        <w:rPr/>
        <w:t>margins</w:t>
      </w:r>
      <w:r>
        <w:rPr>
          <w:spacing w:val="-5"/>
        </w:rPr>
        <w:t> </w:t>
      </w:r>
      <w:r>
        <w:rPr/>
        <w:t>back</w:t>
      </w:r>
      <w:r>
        <w:rPr>
          <w:spacing w:val="-8"/>
        </w:rPr>
        <w:t> </w:t>
      </w:r>
      <w:r>
        <w:rPr/>
        <w:t>to</w:t>
      </w:r>
      <w:r>
        <w:rPr>
          <w:spacing w:val="-8"/>
        </w:rPr>
        <w:t> </w:t>
      </w:r>
      <w:r>
        <w:rPr/>
        <w:t>their</w:t>
      </w:r>
      <w:r>
        <w:rPr>
          <w:spacing w:val="-7"/>
        </w:rPr>
        <w:t> </w:t>
      </w:r>
      <w:r>
        <w:rPr/>
        <w:t>long-term</w:t>
      </w:r>
      <w:r>
        <w:rPr>
          <w:spacing w:val="-8"/>
        </w:rPr>
        <w:t> </w:t>
      </w:r>
      <w:r>
        <w:rPr/>
        <w:t>average</w:t>
      </w:r>
      <w:r>
        <w:rPr>
          <w:spacing w:val="-7"/>
        </w:rPr>
        <w:t> </w:t>
      </w:r>
      <w:r>
        <w:rPr/>
        <w:t>over</w:t>
      </w:r>
      <w:r>
        <w:rPr>
          <w:spacing w:val="-7"/>
        </w:rPr>
        <w:t> </w:t>
      </w:r>
      <w:r>
        <w:rPr/>
        <w:t>the</w:t>
      </w:r>
      <w:r>
        <w:rPr>
          <w:spacing w:val="-8"/>
        </w:rPr>
        <w:t> </w:t>
      </w:r>
      <w:r>
        <w:rPr/>
        <w:t>three</w:t>
      </w:r>
      <w:r>
        <w:rPr>
          <w:spacing w:val="-7"/>
        </w:rPr>
        <w:t> </w:t>
      </w:r>
      <w:r>
        <w:rPr/>
        <w:t>years</w:t>
      </w:r>
      <w:r>
        <w:rPr>
          <w:spacing w:val="-7"/>
        </w:rPr>
        <w:t> </w:t>
      </w:r>
      <w:r>
        <w:rPr/>
        <w:t>of</w:t>
      </w:r>
      <w:r>
        <w:rPr>
          <w:spacing w:val="-8"/>
        </w:rPr>
        <w:t> </w:t>
      </w:r>
      <w:r>
        <w:rPr/>
        <w:t>the forecast – a pattern broadly consistent with our projection for inflation. The recovery of margins certainly should</w:t>
      </w:r>
      <w:r>
        <w:rPr>
          <w:spacing w:val="-7"/>
        </w:rPr>
        <w:t> </w:t>
      </w:r>
      <w:r>
        <w:rPr/>
        <w:t>put</w:t>
      </w:r>
      <w:r>
        <w:rPr>
          <w:spacing w:val="-4"/>
        </w:rPr>
        <w:t> </w:t>
      </w:r>
      <w:r>
        <w:rPr/>
        <w:t>upward</w:t>
      </w:r>
      <w:r>
        <w:rPr>
          <w:spacing w:val="-5"/>
        </w:rPr>
        <w:t> </w:t>
      </w:r>
      <w:r>
        <w:rPr/>
        <w:t>pressure</w:t>
      </w:r>
      <w:r>
        <w:rPr>
          <w:spacing w:val="-6"/>
        </w:rPr>
        <w:t> </w:t>
      </w:r>
      <w:r>
        <w:rPr/>
        <w:t>on</w:t>
      </w:r>
      <w:r>
        <w:rPr>
          <w:spacing w:val="-6"/>
        </w:rPr>
        <w:t> </w:t>
      </w:r>
      <w:r>
        <w:rPr/>
        <w:t>inflation</w:t>
      </w:r>
      <w:r>
        <w:rPr>
          <w:spacing w:val="-5"/>
        </w:rPr>
        <w:t> </w:t>
      </w:r>
      <w:r>
        <w:rPr/>
        <w:t>in</w:t>
      </w:r>
      <w:r>
        <w:rPr>
          <w:spacing w:val="-6"/>
        </w:rPr>
        <w:t> </w:t>
      </w:r>
      <w:r>
        <w:rPr/>
        <w:t>the</w:t>
      </w:r>
      <w:r>
        <w:rPr>
          <w:spacing w:val="-6"/>
        </w:rPr>
        <w:t> </w:t>
      </w:r>
      <w:r>
        <w:rPr/>
        <w:t>near</w:t>
      </w:r>
      <w:r>
        <w:rPr>
          <w:spacing w:val="-6"/>
        </w:rPr>
        <w:t> </w:t>
      </w:r>
      <w:r>
        <w:rPr/>
        <w:t>term.</w:t>
      </w:r>
      <w:r>
        <w:rPr>
          <w:spacing w:val="42"/>
        </w:rPr>
        <w:t> </w:t>
      </w:r>
      <w:r>
        <w:rPr/>
        <w:t>Nevertheless,</w:t>
      </w:r>
      <w:r>
        <w:rPr>
          <w:spacing w:val="-4"/>
        </w:rPr>
        <w:t> </w:t>
      </w:r>
      <w:r>
        <w:rPr/>
        <w:t>if</w:t>
      </w:r>
      <w:r>
        <w:rPr>
          <w:spacing w:val="-7"/>
        </w:rPr>
        <w:t> </w:t>
      </w:r>
      <w:r>
        <w:rPr/>
        <w:t>they</w:t>
      </w:r>
      <w:r>
        <w:rPr>
          <w:spacing w:val="-5"/>
        </w:rPr>
        <w:t> </w:t>
      </w:r>
      <w:r>
        <w:rPr/>
        <w:t>have</w:t>
      </w:r>
      <w:r>
        <w:rPr>
          <w:spacing w:val="-6"/>
        </w:rPr>
        <w:t> </w:t>
      </w:r>
      <w:r>
        <w:rPr/>
        <w:t>recovered</w:t>
      </w:r>
      <w:r>
        <w:rPr>
          <w:spacing w:val="-6"/>
        </w:rPr>
        <w:t> </w:t>
      </w:r>
      <w:r>
        <w:rPr/>
        <w:t>to</w:t>
      </w:r>
      <w:r>
        <w:rPr>
          <w:spacing w:val="-5"/>
        </w:rPr>
        <w:t> </w:t>
      </w:r>
      <w:r>
        <w:rPr/>
        <w:t>their</w:t>
      </w:r>
    </w:p>
    <w:p>
      <w:pPr>
        <w:pStyle w:val="BodyText"/>
        <w:spacing w:line="357" w:lineRule="auto" w:before="5"/>
        <w:ind w:left="226" w:right="751"/>
      </w:pPr>
      <w:r>
        <w:rPr/>
        <w:t>long-run position in two to three years’ time, margin growth is not a material source of inflation at the time horizon</w:t>
      </w:r>
      <w:r>
        <w:rPr>
          <w:spacing w:val="-10"/>
        </w:rPr>
        <w:t> </w:t>
      </w:r>
      <w:r>
        <w:rPr/>
        <w:t>of</w:t>
      </w:r>
      <w:r>
        <w:rPr>
          <w:spacing w:val="-10"/>
        </w:rPr>
        <w:t> </w:t>
      </w:r>
      <w:r>
        <w:rPr/>
        <w:t>concern</w:t>
      </w:r>
      <w:r>
        <w:rPr>
          <w:spacing w:val="-10"/>
        </w:rPr>
        <w:t> </w:t>
      </w:r>
      <w:r>
        <w:rPr/>
        <w:t>to</w:t>
      </w:r>
      <w:r>
        <w:rPr>
          <w:spacing w:val="-10"/>
        </w:rPr>
        <w:t> </w:t>
      </w:r>
      <w:r>
        <w:rPr/>
        <w:t>the</w:t>
      </w:r>
      <w:r>
        <w:rPr>
          <w:spacing w:val="-10"/>
        </w:rPr>
        <w:t> </w:t>
      </w:r>
      <w:r>
        <w:rPr/>
        <w:t>Committee;</w:t>
      </w:r>
      <w:r>
        <w:rPr>
          <w:spacing w:val="-8"/>
        </w:rPr>
        <w:t> </w:t>
      </w:r>
      <w:r>
        <w:rPr/>
        <w:t>at</w:t>
      </w:r>
      <w:r>
        <w:rPr>
          <w:spacing w:val="-9"/>
        </w:rPr>
        <w:t> </w:t>
      </w:r>
      <w:r>
        <w:rPr/>
        <w:t>that</w:t>
      </w:r>
      <w:r>
        <w:rPr>
          <w:spacing w:val="-10"/>
        </w:rPr>
        <w:t> </w:t>
      </w:r>
      <w:r>
        <w:rPr/>
        <w:t>point,</w:t>
      </w:r>
      <w:r>
        <w:rPr>
          <w:spacing w:val="-10"/>
        </w:rPr>
        <w:t> </w:t>
      </w:r>
      <w:r>
        <w:rPr/>
        <w:t>the</w:t>
      </w:r>
      <w:r>
        <w:rPr>
          <w:spacing w:val="-10"/>
        </w:rPr>
        <w:t> </w:t>
      </w:r>
      <w:r>
        <w:rPr/>
        <w:t>different</w:t>
      </w:r>
      <w:r>
        <w:rPr>
          <w:spacing w:val="-8"/>
        </w:rPr>
        <w:t> </w:t>
      </w:r>
      <w:r>
        <w:rPr/>
        <w:t>pictures</w:t>
      </w:r>
      <w:r>
        <w:rPr>
          <w:spacing w:val="-8"/>
        </w:rPr>
        <w:t> </w:t>
      </w:r>
      <w:r>
        <w:rPr/>
        <w:t>obtained</w:t>
      </w:r>
      <w:r>
        <w:rPr>
          <w:spacing w:val="-10"/>
        </w:rPr>
        <w:t> </w:t>
      </w:r>
      <w:r>
        <w:rPr/>
        <w:t>from</w:t>
      </w:r>
      <w:r>
        <w:rPr>
          <w:spacing w:val="-10"/>
        </w:rPr>
        <w:t> </w:t>
      </w:r>
      <w:r>
        <w:rPr/>
        <w:t>micro-economic</w:t>
      </w:r>
      <w:r>
        <w:rPr>
          <w:spacing w:val="-9"/>
        </w:rPr>
        <w:t> </w:t>
      </w:r>
      <w:r>
        <w:rPr/>
        <w:t>and macro-economic analysis are not of great</w:t>
      </w:r>
      <w:r>
        <w:rPr>
          <w:spacing w:val="-8"/>
        </w:rPr>
        <w:t> </w:t>
      </w:r>
      <w:r>
        <w:rPr/>
        <w:t>importance.</w:t>
      </w:r>
    </w:p>
    <w:p>
      <w:pPr>
        <w:pStyle w:val="BodyText"/>
        <w:spacing w:before="10"/>
        <w:rPr>
          <w:sz w:val="27"/>
        </w:rPr>
      </w:pPr>
    </w:p>
    <w:p>
      <w:pPr>
        <w:pStyle w:val="Heading1"/>
      </w:pPr>
      <w:r>
        <w:rPr/>
        <w:t>Wage Growth and Spare Capacity in the Labour Market</w:t>
      </w:r>
    </w:p>
    <w:p>
      <w:pPr>
        <w:pStyle w:val="BodyText"/>
        <w:rPr>
          <w:b/>
          <w:sz w:val="20"/>
        </w:rPr>
      </w:pPr>
    </w:p>
    <w:p>
      <w:pPr>
        <w:pStyle w:val="BodyText"/>
        <w:spacing w:before="7"/>
        <w:rPr>
          <w:b/>
          <w:sz w:val="17"/>
        </w:rPr>
      </w:pPr>
    </w:p>
    <w:p>
      <w:pPr>
        <w:pStyle w:val="BodyText"/>
        <w:spacing w:line="355" w:lineRule="auto"/>
        <w:ind w:left="226" w:right="573"/>
      </w:pPr>
      <w:r>
        <w:rPr/>
        <w:t>Taking a step back and looking at the bigger picture I have painted so far, I would l like to emphasise the central link between costs and inflationary pressure. Of these, for the economy as a whole, labour costs are</w:t>
      </w:r>
    </w:p>
    <w:p>
      <w:pPr>
        <w:pStyle w:val="BodyText"/>
        <w:spacing w:before="3"/>
        <w:rPr>
          <w:sz w:val="23"/>
        </w:rPr>
      </w:pPr>
      <w:r>
        <w:rPr/>
        <w:pict>
          <v:shape style="position:absolute;margin-left:79.320pt;margin-top:15.611082pt;width:135.5pt;height:.1pt;mso-position-horizontal-relative:page;mso-position-vertical-relative:paragraph;z-index:-251634688;mso-wrap-distance-left:0;mso-wrap-distance-right:0" coordorigin="1586,312" coordsize="2710,0" path="m1586,312l4296,312e" filled="false" stroked="true" strokeweight=".41998pt" strokecolor="#000000">
            <v:path arrowok="t"/>
            <v:stroke dashstyle="solid"/>
            <w10:wrap type="topAndBottom"/>
          </v:shape>
        </w:pict>
      </w:r>
    </w:p>
    <w:p>
      <w:pPr>
        <w:spacing w:before="26"/>
        <w:ind w:left="226" w:right="573" w:firstLine="0"/>
        <w:jc w:val="left"/>
        <w:rPr>
          <w:sz w:val="15"/>
        </w:rPr>
      </w:pPr>
      <w:r>
        <w:rPr>
          <w:position w:val="8"/>
          <w:sz w:val="9"/>
        </w:rPr>
        <w:t>2 </w:t>
      </w:r>
      <w:r>
        <w:rPr>
          <w:sz w:val="15"/>
        </w:rPr>
        <w:t>The CBI have also made available surveys which extend to some parts of the service sector. These do not as yet, however, provide a data set complete enough to be able to explore the issues in the same way.</w:t>
      </w:r>
    </w:p>
    <w:p>
      <w:pPr>
        <w:spacing w:after="0"/>
        <w:jc w:val="left"/>
        <w:rPr>
          <w:sz w:val="15"/>
        </w:rPr>
        <w:sectPr>
          <w:type w:val="continuous"/>
          <w:pgSz w:w="12240" w:h="15840"/>
          <w:pgMar w:top="1120" w:bottom="1440" w:left="1360" w:right="1020"/>
        </w:sectPr>
      </w:pPr>
    </w:p>
    <w:p>
      <w:pPr>
        <w:pStyle w:val="BodyText"/>
        <w:spacing w:line="355" w:lineRule="auto" w:before="72"/>
        <w:ind w:left="226" w:right="573"/>
      </w:pPr>
      <w:r>
        <w:rPr/>
        <w:t>by</w:t>
      </w:r>
      <w:r>
        <w:rPr>
          <w:spacing w:val="-8"/>
        </w:rPr>
        <w:t> </w:t>
      </w:r>
      <w:r>
        <w:rPr/>
        <w:t>far</w:t>
      </w:r>
      <w:r>
        <w:rPr>
          <w:spacing w:val="-7"/>
        </w:rPr>
        <w:t> </w:t>
      </w:r>
      <w:r>
        <w:rPr/>
        <w:t>the</w:t>
      </w:r>
      <w:r>
        <w:rPr>
          <w:spacing w:val="-6"/>
        </w:rPr>
        <w:t> </w:t>
      </w:r>
      <w:r>
        <w:rPr/>
        <w:t>most</w:t>
      </w:r>
      <w:r>
        <w:rPr>
          <w:spacing w:val="-7"/>
        </w:rPr>
        <w:t> </w:t>
      </w:r>
      <w:r>
        <w:rPr/>
        <w:t>important</w:t>
      </w:r>
      <w:r>
        <w:rPr>
          <w:spacing w:val="-6"/>
        </w:rPr>
        <w:t> </w:t>
      </w:r>
      <w:r>
        <w:rPr/>
        <w:t>component,</w:t>
      </w:r>
      <w:r>
        <w:rPr>
          <w:spacing w:val="-8"/>
        </w:rPr>
        <w:t> </w:t>
      </w:r>
      <w:r>
        <w:rPr/>
        <w:t>something</w:t>
      </w:r>
      <w:r>
        <w:rPr>
          <w:spacing w:val="-6"/>
        </w:rPr>
        <w:t> </w:t>
      </w:r>
      <w:r>
        <w:rPr/>
        <w:t>reflected</w:t>
      </w:r>
      <w:r>
        <w:rPr>
          <w:spacing w:val="-7"/>
        </w:rPr>
        <w:t> </w:t>
      </w:r>
      <w:r>
        <w:rPr/>
        <w:t>in</w:t>
      </w:r>
      <w:r>
        <w:rPr>
          <w:spacing w:val="-7"/>
        </w:rPr>
        <w:t> </w:t>
      </w:r>
      <w:r>
        <w:rPr/>
        <w:t>any</w:t>
      </w:r>
      <w:r>
        <w:rPr>
          <w:spacing w:val="-7"/>
        </w:rPr>
        <w:t> </w:t>
      </w:r>
      <w:r>
        <w:rPr/>
        <w:t>account</w:t>
      </w:r>
      <w:r>
        <w:rPr>
          <w:spacing w:val="-6"/>
        </w:rPr>
        <w:t> </w:t>
      </w:r>
      <w:r>
        <w:rPr/>
        <w:t>of</w:t>
      </w:r>
      <w:r>
        <w:rPr>
          <w:spacing w:val="-5"/>
        </w:rPr>
        <w:t> </w:t>
      </w:r>
      <w:r>
        <w:rPr/>
        <w:t>inflation</w:t>
      </w:r>
      <w:r>
        <w:rPr>
          <w:spacing w:val="-7"/>
        </w:rPr>
        <w:t> </w:t>
      </w:r>
      <w:r>
        <w:rPr/>
        <w:t>in</w:t>
      </w:r>
      <w:r>
        <w:rPr>
          <w:spacing w:val="-7"/>
        </w:rPr>
        <w:t> </w:t>
      </w:r>
      <w:r>
        <w:rPr/>
        <w:t>Britain</w:t>
      </w:r>
      <w:r>
        <w:rPr>
          <w:spacing w:val="-8"/>
        </w:rPr>
        <w:t> </w:t>
      </w:r>
      <w:r>
        <w:rPr/>
        <w:t>over</w:t>
      </w:r>
      <w:r>
        <w:rPr>
          <w:spacing w:val="-7"/>
        </w:rPr>
        <w:t> </w:t>
      </w:r>
      <w:r>
        <w:rPr/>
        <w:t>the</w:t>
      </w:r>
      <w:r>
        <w:rPr>
          <w:spacing w:val="-7"/>
        </w:rPr>
        <w:t> </w:t>
      </w:r>
      <w:r>
        <w:rPr/>
        <w:t>past forty years. An analysis of inflation without the labour market would be akin to a performance of Hamlet without</w:t>
      </w:r>
      <w:r>
        <w:rPr>
          <w:spacing w:val="-8"/>
        </w:rPr>
        <w:t> </w:t>
      </w:r>
      <w:r>
        <w:rPr/>
        <w:t>the</w:t>
      </w:r>
      <w:r>
        <w:rPr>
          <w:spacing w:val="-7"/>
        </w:rPr>
        <w:t> </w:t>
      </w:r>
      <w:r>
        <w:rPr/>
        <w:t>Prince;</w:t>
      </w:r>
      <w:r>
        <w:rPr>
          <w:spacing w:val="-8"/>
        </w:rPr>
        <w:t> </w:t>
      </w:r>
      <w:r>
        <w:rPr/>
        <w:t>the</w:t>
      </w:r>
      <w:r>
        <w:rPr>
          <w:spacing w:val="-7"/>
        </w:rPr>
        <w:t> </w:t>
      </w:r>
      <w:r>
        <w:rPr/>
        <w:t>MPC</w:t>
      </w:r>
      <w:r>
        <w:rPr>
          <w:spacing w:val="-7"/>
        </w:rPr>
        <w:t> </w:t>
      </w:r>
      <w:r>
        <w:rPr/>
        <w:t>has,</w:t>
      </w:r>
      <w:r>
        <w:rPr>
          <w:spacing w:val="-6"/>
        </w:rPr>
        <w:t> </w:t>
      </w:r>
      <w:r>
        <w:rPr/>
        <w:t>of</w:t>
      </w:r>
      <w:r>
        <w:rPr>
          <w:spacing w:val="-6"/>
        </w:rPr>
        <w:t> </w:t>
      </w:r>
      <w:r>
        <w:rPr/>
        <w:t>course,</w:t>
      </w:r>
      <w:r>
        <w:rPr>
          <w:spacing w:val="-6"/>
        </w:rPr>
        <w:t> </w:t>
      </w:r>
      <w:r>
        <w:rPr/>
        <w:t>always</w:t>
      </w:r>
      <w:r>
        <w:rPr>
          <w:spacing w:val="-6"/>
        </w:rPr>
        <w:t> </w:t>
      </w:r>
      <w:r>
        <w:rPr/>
        <w:t>paid</w:t>
      </w:r>
      <w:r>
        <w:rPr>
          <w:spacing w:val="-8"/>
        </w:rPr>
        <w:t> </w:t>
      </w:r>
      <w:r>
        <w:rPr/>
        <w:t>a</w:t>
      </w:r>
      <w:r>
        <w:rPr>
          <w:spacing w:val="-8"/>
        </w:rPr>
        <w:t> </w:t>
      </w:r>
      <w:r>
        <w:rPr/>
        <w:t>great</w:t>
      </w:r>
      <w:r>
        <w:rPr>
          <w:spacing w:val="-7"/>
        </w:rPr>
        <w:t> </w:t>
      </w:r>
      <w:r>
        <w:rPr/>
        <w:t>deal</w:t>
      </w:r>
      <w:r>
        <w:rPr>
          <w:spacing w:val="-6"/>
        </w:rPr>
        <w:t> </w:t>
      </w:r>
      <w:r>
        <w:rPr/>
        <w:t>of</w:t>
      </w:r>
      <w:r>
        <w:rPr>
          <w:spacing w:val="-5"/>
        </w:rPr>
        <w:t> </w:t>
      </w:r>
      <w:r>
        <w:rPr/>
        <w:t>attention</w:t>
      </w:r>
      <w:r>
        <w:rPr>
          <w:spacing w:val="-7"/>
        </w:rPr>
        <w:t> </w:t>
      </w:r>
      <w:r>
        <w:rPr/>
        <w:t>to</w:t>
      </w:r>
      <w:r>
        <w:rPr>
          <w:spacing w:val="-7"/>
        </w:rPr>
        <w:t> </w:t>
      </w:r>
      <w:r>
        <w:rPr/>
        <w:t>what</w:t>
      </w:r>
      <w:r>
        <w:rPr>
          <w:spacing w:val="-6"/>
        </w:rPr>
        <w:t> </w:t>
      </w:r>
      <w:r>
        <w:rPr/>
        <w:t>is</w:t>
      </w:r>
      <w:r>
        <w:rPr>
          <w:spacing w:val="-5"/>
        </w:rPr>
        <w:t> </w:t>
      </w:r>
      <w:r>
        <w:rPr/>
        <w:t>happening</w:t>
      </w:r>
      <w:r>
        <w:rPr>
          <w:spacing w:val="-8"/>
        </w:rPr>
        <w:t> </w:t>
      </w:r>
      <w:r>
        <w:rPr/>
        <w:t>in</w:t>
      </w:r>
      <w:r>
        <w:rPr>
          <w:spacing w:val="-7"/>
        </w:rPr>
        <w:t> </w:t>
      </w:r>
      <w:r>
        <w:rPr/>
        <w:t>the labour</w:t>
      </w:r>
      <w:r>
        <w:rPr>
          <w:spacing w:val="-2"/>
        </w:rPr>
        <w:t> </w:t>
      </w:r>
      <w:r>
        <w:rPr/>
        <w:t>market.</w:t>
      </w:r>
    </w:p>
    <w:p>
      <w:pPr>
        <w:pStyle w:val="BodyText"/>
        <w:spacing w:before="6"/>
        <w:rPr>
          <w:sz w:val="28"/>
        </w:rPr>
      </w:pPr>
    </w:p>
    <w:p>
      <w:pPr>
        <w:pStyle w:val="BodyText"/>
        <w:spacing w:line="357" w:lineRule="auto" w:before="1"/>
        <w:ind w:left="226" w:right="678"/>
      </w:pPr>
      <w:r>
        <w:rPr/>
        <w:t>Against this background, I would now like to explore influences on wage setting. Given that I have just discussed</w:t>
      </w:r>
      <w:r>
        <w:rPr>
          <w:spacing w:val="-8"/>
        </w:rPr>
        <w:t> </w:t>
      </w:r>
      <w:r>
        <w:rPr/>
        <w:t>the</w:t>
      </w:r>
      <w:r>
        <w:rPr>
          <w:spacing w:val="-8"/>
        </w:rPr>
        <w:t> </w:t>
      </w:r>
      <w:r>
        <w:rPr/>
        <w:t>influence</w:t>
      </w:r>
      <w:r>
        <w:rPr>
          <w:spacing w:val="-7"/>
        </w:rPr>
        <w:t> </w:t>
      </w:r>
      <w:r>
        <w:rPr/>
        <w:t>of</w:t>
      </w:r>
      <w:r>
        <w:rPr>
          <w:spacing w:val="-5"/>
        </w:rPr>
        <w:t> </w:t>
      </w:r>
      <w:r>
        <w:rPr/>
        <w:t>spare</w:t>
      </w:r>
      <w:r>
        <w:rPr>
          <w:spacing w:val="-8"/>
        </w:rPr>
        <w:t> </w:t>
      </w:r>
      <w:r>
        <w:rPr/>
        <w:t>capacity</w:t>
      </w:r>
      <w:r>
        <w:rPr>
          <w:spacing w:val="-6"/>
        </w:rPr>
        <w:t> </w:t>
      </w:r>
      <w:r>
        <w:rPr/>
        <w:t>on</w:t>
      </w:r>
      <w:r>
        <w:rPr>
          <w:spacing w:val="-7"/>
        </w:rPr>
        <w:t> </w:t>
      </w:r>
      <w:r>
        <w:rPr/>
        <w:t>price</w:t>
      </w:r>
      <w:r>
        <w:rPr>
          <w:spacing w:val="-7"/>
        </w:rPr>
        <w:t> </w:t>
      </w:r>
      <w:r>
        <w:rPr/>
        <w:t>setting,</w:t>
      </w:r>
      <w:r>
        <w:rPr>
          <w:spacing w:val="-6"/>
        </w:rPr>
        <w:t> </w:t>
      </w:r>
      <w:r>
        <w:rPr/>
        <w:t>an</w:t>
      </w:r>
      <w:r>
        <w:rPr>
          <w:spacing w:val="-8"/>
        </w:rPr>
        <w:t> </w:t>
      </w:r>
      <w:r>
        <w:rPr/>
        <w:t>obvious</w:t>
      </w:r>
      <w:r>
        <w:rPr>
          <w:spacing w:val="-6"/>
        </w:rPr>
        <w:t> </w:t>
      </w:r>
      <w:r>
        <w:rPr/>
        <w:t>place</w:t>
      </w:r>
      <w:r>
        <w:rPr>
          <w:spacing w:val="-7"/>
        </w:rPr>
        <w:t> </w:t>
      </w:r>
      <w:r>
        <w:rPr/>
        <w:t>to</w:t>
      </w:r>
      <w:r>
        <w:rPr>
          <w:spacing w:val="-7"/>
        </w:rPr>
        <w:t> </w:t>
      </w:r>
      <w:r>
        <w:rPr/>
        <w:t>start</w:t>
      </w:r>
      <w:r>
        <w:rPr>
          <w:spacing w:val="-5"/>
        </w:rPr>
        <w:t> </w:t>
      </w:r>
      <w:r>
        <w:rPr/>
        <w:t>is</w:t>
      </w:r>
      <w:r>
        <w:rPr>
          <w:spacing w:val="-6"/>
        </w:rPr>
        <w:t> </w:t>
      </w:r>
      <w:r>
        <w:rPr/>
        <w:t>to</w:t>
      </w:r>
      <w:r>
        <w:rPr>
          <w:spacing w:val="-8"/>
        </w:rPr>
        <w:t> </w:t>
      </w:r>
      <w:r>
        <w:rPr/>
        <w:t>examine</w:t>
      </w:r>
      <w:r>
        <w:rPr>
          <w:spacing w:val="-7"/>
        </w:rPr>
        <w:t> </w:t>
      </w:r>
      <w:r>
        <w:rPr/>
        <w:t>the</w:t>
      </w:r>
      <w:r>
        <w:rPr>
          <w:spacing w:val="-8"/>
        </w:rPr>
        <w:t> </w:t>
      </w:r>
      <w:r>
        <w:rPr/>
        <w:t>effect of unused resources in the labour market – so-called labour market slack – on wage growth. The first and most famous study of this type was carried out by Phillips (1958). More recent examples include those by Layard,</w:t>
      </w:r>
      <w:r>
        <w:rPr>
          <w:spacing w:val="-10"/>
        </w:rPr>
        <w:t> </w:t>
      </w:r>
      <w:r>
        <w:rPr/>
        <w:t>Nickell</w:t>
      </w:r>
      <w:r>
        <w:rPr>
          <w:spacing w:val="-8"/>
        </w:rPr>
        <w:t> </w:t>
      </w:r>
      <w:r>
        <w:rPr/>
        <w:t>and</w:t>
      </w:r>
      <w:r>
        <w:rPr>
          <w:spacing w:val="-9"/>
        </w:rPr>
        <w:t> </w:t>
      </w:r>
      <w:r>
        <w:rPr/>
        <w:t>Jackman</w:t>
      </w:r>
      <w:r>
        <w:rPr>
          <w:spacing w:val="-10"/>
        </w:rPr>
        <w:t> </w:t>
      </w:r>
      <w:r>
        <w:rPr/>
        <w:t>(1991)</w:t>
      </w:r>
      <w:r>
        <w:rPr>
          <w:spacing w:val="-9"/>
        </w:rPr>
        <w:t> </w:t>
      </w:r>
      <w:r>
        <w:rPr/>
        <w:t>and</w:t>
      </w:r>
      <w:r>
        <w:rPr>
          <w:spacing w:val="-9"/>
        </w:rPr>
        <w:t> </w:t>
      </w:r>
      <w:r>
        <w:rPr/>
        <w:t>Castle</w:t>
      </w:r>
      <w:r>
        <w:rPr>
          <w:spacing w:val="-9"/>
        </w:rPr>
        <w:t> </w:t>
      </w:r>
      <w:r>
        <w:rPr/>
        <w:t>and</w:t>
      </w:r>
      <w:r>
        <w:rPr>
          <w:spacing w:val="-9"/>
        </w:rPr>
        <w:t> </w:t>
      </w:r>
      <w:r>
        <w:rPr/>
        <w:t>Hendry</w:t>
      </w:r>
      <w:r>
        <w:rPr>
          <w:spacing w:val="-8"/>
        </w:rPr>
        <w:t> </w:t>
      </w:r>
      <w:r>
        <w:rPr/>
        <w:t>(2013),</w:t>
      </w:r>
      <w:r>
        <w:rPr>
          <w:spacing w:val="-9"/>
        </w:rPr>
        <w:t> </w:t>
      </w:r>
      <w:r>
        <w:rPr/>
        <w:t>while</w:t>
      </w:r>
      <w:r>
        <w:rPr>
          <w:spacing w:val="-10"/>
        </w:rPr>
        <w:t> </w:t>
      </w:r>
      <w:r>
        <w:rPr/>
        <w:t>Gali</w:t>
      </w:r>
      <w:r>
        <w:rPr>
          <w:spacing w:val="-9"/>
        </w:rPr>
        <w:t> </w:t>
      </w:r>
      <w:r>
        <w:rPr/>
        <w:t>(2011)</w:t>
      </w:r>
      <w:r>
        <w:rPr>
          <w:spacing w:val="-9"/>
        </w:rPr>
        <w:t> </w:t>
      </w:r>
      <w:r>
        <w:rPr/>
        <w:t>provides</w:t>
      </w:r>
      <w:r>
        <w:rPr>
          <w:spacing w:val="-7"/>
        </w:rPr>
        <w:t> </w:t>
      </w:r>
      <w:r>
        <w:rPr/>
        <w:t>a</w:t>
      </w:r>
      <w:r>
        <w:rPr>
          <w:spacing w:val="-9"/>
        </w:rPr>
        <w:t> </w:t>
      </w:r>
      <w:r>
        <w:rPr/>
        <w:t>theoretical model which suggests that wage growth should be explained in terms of expected wage growth and unemployment.</w:t>
      </w:r>
    </w:p>
    <w:p>
      <w:pPr>
        <w:pStyle w:val="BodyText"/>
        <w:spacing w:before="7"/>
        <w:rPr>
          <w:sz w:val="27"/>
        </w:rPr>
      </w:pPr>
    </w:p>
    <w:p>
      <w:pPr>
        <w:pStyle w:val="BodyText"/>
        <w:spacing w:line="357" w:lineRule="auto"/>
        <w:ind w:left="226" w:right="678"/>
      </w:pPr>
      <w:r>
        <w:rPr/>
        <w:t>As</w:t>
      </w:r>
      <w:r>
        <w:rPr>
          <w:spacing w:val="-8"/>
        </w:rPr>
        <w:t> </w:t>
      </w:r>
      <w:r>
        <w:rPr/>
        <w:t>the</w:t>
      </w:r>
      <w:r>
        <w:rPr>
          <w:spacing w:val="-8"/>
        </w:rPr>
        <w:t> </w:t>
      </w:r>
      <w:r>
        <w:rPr/>
        <w:t>MPC</w:t>
      </w:r>
      <w:r>
        <w:rPr>
          <w:spacing w:val="-8"/>
        </w:rPr>
        <w:t> </w:t>
      </w:r>
      <w:r>
        <w:rPr/>
        <w:t>set</w:t>
      </w:r>
      <w:r>
        <w:rPr>
          <w:spacing w:val="-5"/>
        </w:rPr>
        <w:t> </w:t>
      </w:r>
      <w:r>
        <w:rPr/>
        <w:t>out</w:t>
      </w:r>
      <w:r>
        <w:rPr>
          <w:spacing w:val="-6"/>
        </w:rPr>
        <w:t> </w:t>
      </w:r>
      <w:r>
        <w:rPr/>
        <w:t>in</w:t>
      </w:r>
      <w:r>
        <w:rPr>
          <w:spacing w:val="-6"/>
        </w:rPr>
        <w:t> </w:t>
      </w:r>
      <w:r>
        <w:rPr/>
        <w:t>its</w:t>
      </w:r>
      <w:r>
        <w:rPr>
          <w:spacing w:val="-7"/>
        </w:rPr>
        <w:t> </w:t>
      </w:r>
      <w:r>
        <w:rPr/>
        <w:t>recent</w:t>
      </w:r>
      <w:r>
        <w:rPr>
          <w:spacing w:val="-7"/>
        </w:rPr>
        <w:t> </w:t>
      </w:r>
      <w:r>
        <w:rPr>
          <w:i/>
        </w:rPr>
        <w:t>Inflation</w:t>
      </w:r>
      <w:r>
        <w:rPr>
          <w:i/>
          <w:spacing w:val="-8"/>
        </w:rPr>
        <w:t> </w:t>
      </w:r>
      <w:r>
        <w:rPr>
          <w:i/>
        </w:rPr>
        <w:t>Report</w:t>
      </w:r>
      <w:r>
        <w:rPr>
          <w:i/>
          <w:spacing w:val="-5"/>
        </w:rPr>
        <w:t> </w:t>
      </w:r>
      <w:r>
        <w:rPr/>
        <w:t>(May</w:t>
      </w:r>
      <w:r>
        <w:rPr>
          <w:spacing w:val="-7"/>
        </w:rPr>
        <w:t> </w:t>
      </w:r>
      <w:r>
        <w:rPr/>
        <w:t>2014,</w:t>
      </w:r>
      <w:r>
        <w:rPr>
          <w:spacing w:val="-5"/>
        </w:rPr>
        <w:t> </w:t>
      </w:r>
      <w:r>
        <w:rPr/>
        <w:t>p.</w:t>
      </w:r>
      <w:r>
        <w:rPr>
          <w:spacing w:val="-6"/>
        </w:rPr>
        <w:t> </w:t>
      </w:r>
      <w:r>
        <w:rPr/>
        <w:t>29),</w:t>
      </w:r>
      <w:r>
        <w:rPr>
          <w:spacing w:val="-5"/>
        </w:rPr>
        <w:t> </w:t>
      </w:r>
      <w:r>
        <w:rPr/>
        <w:t>it</w:t>
      </w:r>
      <w:r>
        <w:rPr>
          <w:spacing w:val="-7"/>
        </w:rPr>
        <w:t> </w:t>
      </w:r>
      <w:r>
        <w:rPr/>
        <w:t>believes</w:t>
      </w:r>
      <w:r>
        <w:rPr>
          <w:spacing w:val="-6"/>
        </w:rPr>
        <w:t> </w:t>
      </w:r>
      <w:r>
        <w:rPr/>
        <w:t>the</w:t>
      </w:r>
      <w:r>
        <w:rPr>
          <w:spacing w:val="-7"/>
        </w:rPr>
        <w:t> </w:t>
      </w:r>
      <w:r>
        <w:rPr/>
        <w:t>pool</w:t>
      </w:r>
      <w:r>
        <w:rPr>
          <w:spacing w:val="-6"/>
        </w:rPr>
        <w:t> </w:t>
      </w:r>
      <w:r>
        <w:rPr/>
        <w:t>of</w:t>
      </w:r>
      <w:r>
        <w:rPr>
          <w:spacing w:val="-5"/>
        </w:rPr>
        <w:t> </w:t>
      </w:r>
      <w:r>
        <w:rPr/>
        <w:t>unused</w:t>
      </w:r>
      <w:r>
        <w:rPr>
          <w:spacing w:val="-7"/>
        </w:rPr>
        <w:t> </w:t>
      </w:r>
      <w:r>
        <w:rPr/>
        <w:t>resources in the labour market has three</w:t>
      </w:r>
      <w:r>
        <w:rPr>
          <w:spacing w:val="-7"/>
        </w:rPr>
        <w:t> </w:t>
      </w:r>
      <w:r>
        <w:rPr/>
        <w:t>parts.</w:t>
      </w:r>
    </w:p>
    <w:p>
      <w:pPr>
        <w:pStyle w:val="BodyText"/>
        <w:spacing w:before="1"/>
        <w:rPr>
          <w:sz w:val="28"/>
        </w:rPr>
      </w:pPr>
    </w:p>
    <w:p>
      <w:pPr>
        <w:pStyle w:val="BodyText"/>
        <w:spacing w:line="357" w:lineRule="auto"/>
        <w:ind w:left="226" w:right="573"/>
      </w:pPr>
      <w:r>
        <w:rPr/>
        <w:t>First, it is not overall unemployment but rather the deviation of unemployment from its medium-term equilibrium (the unemployment gap) which is the relevant influence on the wage rate. This medium-term equilibrium</w:t>
      </w:r>
      <w:r>
        <w:rPr>
          <w:spacing w:val="-7"/>
        </w:rPr>
        <w:t> </w:t>
      </w:r>
      <w:r>
        <w:rPr/>
        <w:t>is</w:t>
      </w:r>
      <w:r>
        <w:rPr>
          <w:spacing w:val="-7"/>
        </w:rPr>
        <w:t> </w:t>
      </w:r>
      <w:r>
        <w:rPr/>
        <w:t>an</w:t>
      </w:r>
      <w:r>
        <w:rPr>
          <w:spacing w:val="-7"/>
        </w:rPr>
        <w:t> </w:t>
      </w:r>
      <w:r>
        <w:rPr/>
        <w:t>estimate</w:t>
      </w:r>
      <w:r>
        <w:rPr>
          <w:spacing w:val="-8"/>
        </w:rPr>
        <w:t> </w:t>
      </w:r>
      <w:r>
        <w:rPr/>
        <w:t>of</w:t>
      </w:r>
      <w:r>
        <w:rPr>
          <w:spacing w:val="-7"/>
        </w:rPr>
        <w:t> </w:t>
      </w:r>
      <w:r>
        <w:rPr/>
        <w:t>the</w:t>
      </w:r>
      <w:r>
        <w:rPr>
          <w:spacing w:val="-8"/>
        </w:rPr>
        <w:t> </w:t>
      </w:r>
      <w:r>
        <w:rPr/>
        <w:t>rate</w:t>
      </w:r>
      <w:r>
        <w:rPr>
          <w:spacing w:val="-7"/>
        </w:rPr>
        <w:t> </w:t>
      </w:r>
      <w:r>
        <w:rPr/>
        <w:t>that</w:t>
      </w:r>
      <w:r>
        <w:rPr>
          <w:spacing w:val="-5"/>
        </w:rPr>
        <w:t> </w:t>
      </w:r>
      <w:r>
        <w:rPr/>
        <w:t>would</w:t>
      </w:r>
      <w:r>
        <w:rPr>
          <w:spacing w:val="-8"/>
        </w:rPr>
        <w:t> </w:t>
      </w:r>
      <w:r>
        <w:rPr/>
        <w:t>prevail</w:t>
      </w:r>
      <w:r>
        <w:rPr>
          <w:spacing w:val="-6"/>
        </w:rPr>
        <w:t> </w:t>
      </w:r>
      <w:r>
        <w:rPr/>
        <w:t>if</w:t>
      </w:r>
      <w:r>
        <w:rPr>
          <w:spacing w:val="-7"/>
        </w:rPr>
        <w:t> </w:t>
      </w:r>
      <w:r>
        <w:rPr/>
        <w:t>money</w:t>
      </w:r>
      <w:r>
        <w:rPr>
          <w:spacing w:val="-7"/>
        </w:rPr>
        <w:t> </w:t>
      </w:r>
      <w:r>
        <w:rPr/>
        <w:t>wages</w:t>
      </w:r>
      <w:r>
        <w:rPr>
          <w:spacing w:val="-5"/>
        </w:rPr>
        <w:t> </w:t>
      </w:r>
      <w:r>
        <w:rPr/>
        <w:t>were</w:t>
      </w:r>
      <w:r>
        <w:rPr>
          <w:spacing w:val="-8"/>
        </w:rPr>
        <w:t> </w:t>
      </w:r>
      <w:r>
        <w:rPr/>
        <w:t>fully</w:t>
      </w:r>
      <w:r>
        <w:rPr>
          <w:spacing w:val="-6"/>
        </w:rPr>
        <w:t> </w:t>
      </w:r>
      <w:r>
        <w:rPr/>
        <w:t>flexible</w:t>
      </w:r>
      <w:r>
        <w:rPr>
          <w:spacing w:val="-8"/>
        </w:rPr>
        <w:t> </w:t>
      </w:r>
      <w:r>
        <w:rPr/>
        <w:t>in</w:t>
      </w:r>
      <w:r>
        <w:rPr>
          <w:spacing w:val="-8"/>
        </w:rPr>
        <w:t> </w:t>
      </w:r>
      <w:r>
        <w:rPr/>
        <w:t>the</w:t>
      </w:r>
      <w:r>
        <w:rPr>
          <w:spacing w:val="-7"/>
        </w:rPr>
        <w:t> </w:t>
      </w:r>
      <w:r>
        <w:rPr/>
        <w:t>short</w:t>
      </w:r>
      <w:r>
        <w:rPr>
          <w:spacing w:val="-6"/>
        </w:rPr>
        <w:t> </w:t>
      </w:r>
      <w:r>
        <w:rPr/>
        <w:t>run</w:t>
      </w:r>
      <w:r>
        <w:rPr>
          <w:spacing w:val="-8"/>
        </w:rPr>
        <w:t> </w:t>
      </w:r>
      <w:r>
        <w:rPr/>
        <w:t>and is calculated making the assumption that the longer people have been out of work, the less substitutable they</w:t>
      </w:r>
      <w:r>
        <w:rPr>
          <w:spacing w:val="-3"/>
        </w:rPr>
        <w:t> </w:t>
      </w:r>
      <w:r>
        <w:rPr/>
        <w:t>are</w:t>
      </w:r>
      <w:r>
        <w:rPr>
          <w:spacing w:val="-3"/>
        </w:rPr>
        <w:t> </w:t>
      </w:r>
      <w:r>
        <w:rPr/>
        <w:t>for</w:t>
      </w:r>
      <w:r>
        <w:rPr>
          <w:spacing w:val="-5"/>
        </w:rPr>
        <w:t> </w:t>
      </w:r>
      <w:r>
        <w:rPr/>
        <w:t>existing</w:t>
      </w:r>
      <w:r>
        <w:rPr>
          <w:spacing w:val="-4"/>
        </w:rPr>
        <w:t> </w:t>
      </w:r>
      <w:r>
        <w:rPr/>
        <w:t>employees,</w:t>
      </w:r>
      <w:r>
        <w:rPr>
          <w:spacing w:val="-3"/>
        </w:rPr>
        <w:t> </w:t>
      </w:r>
      <w:r>
        <w:rPr/>
        <w:t>and</w:t>
      </w:r>
      <w:r>
        <w:rPr>
          <w:spacing w:val="-3"/>
        </w:rPr>
        <w:t> </w:t>
      </w:r>
      <w:r>
        <w:rPr/>
        <w:t>thus</w:t>
      </w:r>
      <w:r>
        <w:rPr>
          <w:spacing w:val="-3"/>
        </w:rPr>
        <w:t> </w:t>
      </w:r>
      <w:r>
        <w:rPr/>
        <w:t>the</w:t>
      </w:r>
      <w:r>
        <w:rPr>
          <w:spacing w:val="-3"/>
        </w:rPr>
        <w:t> </w:t>
      </w:r>
      <w:r>
        <w:rPr/>
        <w:t>less</w:t>
      </w:r>
      <w:r>
        <w:rPr>
          <w:spacing w:val="-3"/>
        </w:rPr>
        <w:t> </w:t>
      </w:r>
      <w:r>
        <w:rPr/>
        <w:t>downward</w:t>
      </w:r>
      <w:r>
        <w:rPr>
          <w:spacing w:val="-3"/>
        </w:rPr>
        <w:t> </w:t>
      </w:r>
      <w:r>
        <w:rPr/>
        <w:t>pressure</w:t>
      </w:r>
      <w:r>
        <w:rPr>
          <w:spacing w:val="-3"/>
        </w:rPr>
        <w:t> </w:t>
      </w:r>
      <w:r>
        <w:rPr/>
        <w:t>they</w:t>
      </w:r>
      <w:r>
        <w:rPr>
          <w:spacing w:val="-2"/>
        </w:rPr>
        <w:t> </w:t>
      </w:r>
      <w:r>
        <w:rPr/>
        <w:t>put</w:t>
      </w:r>
      <w:r>
        <w:rPr>
          <w:spacing w:val="-3"/>
        </w:rPr>
        <w:t> </w:t>
      </w:r>
      <w:r>
        <w:rPr/>
        <w:t>on</w:t>
      </w:r>
      <w:r>
        <w:rPr>
          <w:spacing w:val="-3"/>
        </w:rPr>
        <w:t> </w:t>
      </w:r>
      <w:r>
        <w:rPr/>
        <w:t>wages.</w:t>
      </w:r>
    </w:p>
    <w:p>
      <w:pPr>
        <w:pStyle w:val="BodyText"/>
        <w:spacing w:before="9"/>
        <w:rPr>
          <w:sz w:val="27"/>
        </w:rPr>
      </w:pPr>
    </w:p>
    <w:p>
      <w:pPr>
        <w:pStyle w:val="BodyText"/>
        <w:spacing w:line="357" w:lineRule="auto"/>
        <w:ind w:left="226" w:right="573"/>
      </w:pPr>
      <w:r>
        <w:rPr/>
        <w:t>Secondly, some people who would like a job are nevertheless not actively seeking one, perhaps because they have been temporarily discouraged by a lack of available work. If these people can enter the labour market</w:t>
      </w:r>
      <w:r>
        <w:rPr>
          <w:spacing w:val="-10"/>
        </w:rPr>
        <w:t> </w:t>
      </w:r>
      <w:r>
        <w:rPr/>
        <w:t>quite</w:t>
      </w:r>
      <w:r>
        <w:rPr>
          <w:spacing w:val="-9"/>
        </w:rPr>
        <w:t> </w:t>
      </w:r>
      <w:r>
        <w:rPr/>
        <w:t>quickly</w:t>
      </w:r>
      <w:r>
        <w:rPr>
          <w:spacing w:val="-10"/>
        </w:rPr>
        <w:t> </w:t>
      </w:r>
      <w:r>
        <w:rPr/>
        <w:t>as</w:t>
      </w:r>
      <w:r>
        <w:rPr>
          <w:spacing w:val="-9"/>
        </w:rPr>
        <w:t> </w:t>
      </w:r>
      <w:r>
        <w:rPr/>
        <w:t>the</w:t>
      </w:r>
      <w:r>
        <w:rPr>
          <w:spacing w:val="-8"/>
        </w:rPr>
        <w:t> </w:t>
      </w:r>
      <w:r>
        <w:rPr/>
        <w:t>economy</w:t>
      </w:r>
      <w:r>
        <w:rPr>
          <w:spacing w:val="-9"/>
        </w:rPr>
        <w:t> </w:t>
      </w:r>
      <w:r>
        <w:rPr/>
        <w:t>recovers,</w:t>
      </w:r>
      <w:r>
        <w:rPr>
          <w:spacing w:val="-9"/>
        </w:rPr>
        <w:t> </w:t>
      </w:r>
      <w:r>
        <w:rPr/>
        <w:t>they</w:t>
      </w:r>
      <w:r>
        <w:rPr>
          <w:spacing w:val="-10"/>
        </w:rPr>
        <w:t> </w:t>
      </w:r>
      <w:r>
        <w:rPr/>
        <w:t>might</w:t>
      </w:r>
      <w:r>
        <w:rPr>
          <w:spacing w:val="-8"/>
        </w:rPr>
        <w:t> </w:t>
      </w:r>
      <w:r>
        <w:rPr/>
        <w:t>well</w:t>
      </w:r>
      <w:r>
        <w:rPr>
          <w:spacing w:val="-7"/>
        </w:rPr>
        <w:t> </w:t>
      </w:r>
      <w:r>
        <w:rPr/>
        <w:t>restrain</w:t>
      </w:r>
      <w:r>
        <w:rPr>
          <w:spacing w:val="-8"/>
        </w:rPr>
        <w:t> </w:t>
      </w:r>
      <w:r>
        <w:rPr/>
        <w:t>wage</w:t>
      </w:r>
      <w:r>
        <w:rPr>
          <w:spacing w:val="-9"/>
        </w:rPr>
        <w:t> </w:t>
      </w:r>
      <w:r>
        <w:rPr/>
        <w:t>growth.</w:t>
      </w:r>
      <w:r>
        <w:rPr>
          <w:spacing w:val="-8"/>
        </w:rPr>
        <w:t> </w:t>
      </w:r>
      <w:r>
        <w:rPr/>
        <w:t>Cyclical</w:t>
      </w:r>
      <w:r>
        <w:rPr>
          <w:spacing w:val="-10"/>
        </w:rPr>
        <w:t> </w:t>
      </w:r>
      <w:r>
        <w:rPr/>
        <w:t>movements</w:t>
      </w:r>
      <w:r>
        <w:rPr>
          <w:spacing w:val="-9"/>
        </w:rPr>
        <w:t> </w:t>
      </w:r>
      <w:r>
        <w:rPr/>
        <w:t>in the labour force participation rate allow us to identify a “participation</w:t>
      </w:r>
      <w:r>
        <w:rPr>
          <w:spacing w:val="-29"/>
        </w:rPr>
        <w:t> </w:t>
      </w:r>
      <w:r>
        <w:rPr/>
        <w:t>gap”</w:t>
      </w:r>
    </w:p>
    <w:p>
      <w:pPr>
        <w:pStyle w:val="BodyText"/>
        <w:spacing w:before="10"/>
        <w:rPr>
          <w:sz w:val="27"/>
        </w:rPr>
      </w:pPr>
    </w:p>
    <w:p>
      <w:pPr>
        <w:pStyle w:val="BodyText"/>
        <w:spacing w:line="357" w:lineRule="auto" w:before="1"/>
        <w:ind w:left="226" w:right="743"/>
      </w:pPr>
      <w:r>
        <w:rPr/>
        <w:t>Thirdly, the Committee has identified an “average hours gap”, the difference between the actual hours people work and an estimate of the hours that they would like to work. I discussed recently (Weale, 2014) why I thought the average hours gap might be less than seemed, on the surface.</w:t>
      </w:r>
      <w:r>
        <w:rPr>
          <w:vertAlign w:val="superscript"/>
        </w:rPr>
        <w:t>3</w:t>
      </w:r>
      <w:r>
        <w:rPr>
          <w:vertAlign w:val="baseline"/>
        </w:rPr>
        <w:t> In reality some people who said they would like to work more hours were subsequently satisfied with smaller increases than they said they wanted. It is also likely that as the economy improves, desired hours of work will decline.</w:t>
      </w:r>
    </w:p>
    <w:p>
      <w:pPr>
        <w:pStyle w:val="BodyText"/>
        <w:spacing w:before="9"/>
        <w:rPr>
          <w:sz w:val="27"/>
        </w:rPr>
      </w:pPr>
    </w:p>
    <w:p>
      <w:pPr>
        <w:pStyle w:val="BodyText"/>
        <w:spacing w:line="355" w:lineRule="auto"/>
        <w:ind w:left="226" w:right="573"/>
      </w:pPr>
      <w:r>
        <w:rPr/>
        <w:t>High</w:t>
      </w:r>
      <w:r>
        <w:rPr>
          <w:spacing w:val="-9"/>
        </w:rPr>
        <w:t> </w:t>
      </w:r>
      <w:r>
        <w:rPr/>
        <w:t>unemployment</w:t>
      </w:r>
      <w:r>
        <w:rPr>
          <w:spacing w:val="-7"/>
        </w:rPr>
        <w:t> </w:t>
      </w:r>
      <w:r>
        <w:rPr/>
        <w:t>indicates</w:t>
      </w:r>
      <w:r>
        <w:rPr>
          <w:spacing w:val="-8"/>
        </w:rPr>
        <w:t> </w:t>
      </w:r>
      <w:r>
        <w:rPr/>
        <w:t>spare</w:t>
      </w:r>
      <w:r>
        <w:rPr>
          <w:spacing w:val="-9"/>
        </w:rPr>
        <w:t> </w:t>
      </w:r>
      <w:r>
        <w:rPr/>
        <w:t>capacity</w:t>
      </w:r>
      <w:r>
        <w:rPr>
          <w:spacing w:val="-7"/>
        </w:rPr>
        <w:t> </w:t>
      </w:r>
      <w:r>
        <w:rPr/>
        <w:t>in</w:t>
      </w:r>
      <w:r>
        <w:rPr>
          <w:spacing w:val="-9"/>
        </w:rPr>
        <w:t> </w:t>
      </w:r>
      <w:r>
        <w:rPr/>
        <w:t>the</w:t>
      </w:r>
      <w:r>
        <w:rPr>
          <w:spacing w:val="-9"/>
        </w:rPr>
        <w:t> </w:t>
      </w:r>
      <w:r>
        <w:rPr/>
        <w:t>labour</w:t>
      </w:r>
      <w:r>
        <w:rPr>
          <w:spacing w:val="-8"/>
        </w:rPr>
        <w:t> </w:t>
      </w:r>
      <w:r>
        <w:rPr/>
        <w:t>market.</w:t>
      </w:r>
      <w:r>
        <w:rPr>
          <w:spacing w:val="-8"/>
        </w:rPr>
        <w:t> </w:t>
      </w:r>
      <w:r>
        <w:rPr/>
        <w:t>The</w:t>
      </w:r>
      <w:r>
        <w:rPr>
          <w:spacing w:val="-9"/>
        </w:rPr>
        <w:t> </w:t>
      </w:r>
      <w:r>
        <w:rPr/>
        <w:t>hours</w:t>
      </w:r>
      <w:r>
        <w:rPr>
          <w:spacing w:val="-8"/>
        </w:rPr>
        <w:t> </w:t>
      </w:r>
      <w:r>
        <w:rPr/>
        <w:t>gap</w:t>
      </w:r>
      <w:r>
        <w:rPr>
          <w:spacing w:val="-8"/>
        </w:rPr>
        <w:t> </w:t>
      </w:r>
      <w:r>
        <w:rPr/>
        <w:t>and</w:t>
      </w:r>
      <w:r>
        <w:rPr>
          <w:spacing w:val="-10"/>
        </w:rPr>
        <w:t> </w:t>
      </w:r>
      <w:r>
        <w:rPr/>
        <w:t>participation</w:t>
      </w:r>
      <w:r>
        <w:rPr>
          <w:spacing w:val="-8"/>
        </w:rPr>
        <w:t> </w:t>
      </w:r>
      <w:r>
        <w:rPr/>
        <w:t>gap</w:t>
      </w:r>
      <w:r>
        <w:rPr>
          <w:spacing w:val="-10"/>
        </w:rPr>
        <w:t> </w:t>
      </w:r>
      <w:r>
        <w:rPr/>
        <w:t>are also</w:t>
      </w:r>
      <w:r>
        <w:rPr>
          <w:spacing w:val="-4"/>
        </w:rPr>
        <w:t> </w:t>
      </w:r>
      <w:r>
        <w:rPr/>
        <w:t>defined</w:t>
      </w:r>
      <w:r>
        <w:rPr>
          <w:spacing w:val="-4"/>
        </w:rPr>
        <w:t> </w:t>
      </w:r>
      <w:r>
        <w:rPr/>
        <w:t>so</w:t>
      </w:r>
      <w:r>
        <w:rPr>
          <w:spacing w:val="-4"/>
        </w:rPr>
        <w:t> </w:t>
      </w:r>
      <w:r>
        <w:rPr/>
        <w:t>that</w:t>
      </w:r>
      <w:r>
        <w:rPr>
          <w:spacing w:val="-2"/>
        </w:rPr>
        <w:t> </w:t>
      </w:r>
      <w:r>
        <w:rPr/>
        <w:t>numbers</w:t>
      </w:r>
      <w:r>
        <w:rPr>
          <w:spacing w:val="-2"/>
        </w:rPr>
        <w:t> </w:t>
      </w:r>
      <w:r>
        <w:rPr/>
        <w:t>greater</w:t>
      </w:r>
      <w:r>
        <w:rPr>
          <w:spacing w:val="-4"/>
        </w:rPr>
        <w:t> </w:t>
      </w:r>
      <w:r>
        <w:rPr/>
        <w:t>than</w:t>
      </w:r>
      <w:r>
        <w:rPr>
          <w:spacing w:val="-4"/>
        </w:rPr>
        <w:t> </w:t>
      </w:r>
      <w:r>
        <w:rPr/>
        <w:t>zero</w:t>
      </w:r>
      <w:r>
        <w:rPr>
          <w:spacing w:val="-3"/>
        </w:rPr>
        <w:t> </w:t>
      </w:r>
      <w:r>
        <w:rPr/>
        <w:t>indicate</w:t>
      </w:r>
      <w:r>
        <w:rPr>
          <w:spacing w:val="-4"/>
        </w:rPr>
        <w:t> </w:t>
      </w:r>
      <w:r>
        <w:rPr/>
        <w:t>spare</w:t>
      </w:r>
      <w:r>
        <w:rPr>
          <w:spacing w:val="-4"/>
        </w:rPr>
        <w:t> </w:t>
      </w:r>
      <w:r>
        <w:rPr/>
        <w:t>capacity</w:t>
      </w:r>
      <w:r>
        <w:rPr>
          <w:spacing w:val="-3"/>
        </w:rPr>
        <w:t> </w:t>
      </w:r>
      <w:r>
        <w:rPr/>
        <w:t>in</w:t>
      </w:r>
      <w:r>
        <w:rPr>
          <w:spacing w:val="-6"/>
        </w:rPr>
        <w:t> </w:t>
      </w:r>
      <w:r>
        <w:rPr/>
        <w:t>the</w:t>
      </w:r>
      <w:r>
        <w:rPr>
          <w:spacing w:val="-4"/>
        </w:rPr>
        <w:t> </w:t>
      </w:r>
      <w:r>
        <w:rPr/>
        <w:t>labour</w:t>
      </w:r>
      <w:r>
        <w:rPr>
          <w:spacing w:val="-3"/>
        </w:rPr>
        <w:t> </w:t>
      </w:r>
      <w:r>
        <w:rPr/>
        <w:t>market.</w:t>
      </w:r>
    </w:p>
    <w:p>
      <w:pPr>
        <w:pStyle w:val="BodyText"/>
        <w:rPr>
          <w:sz w:val="20"/>
        </w:rPr>
      </w:pPr>
    </w:p>
    <w:p>
      <w:pPr>
        <w:pStyle w:val="BodyText"/>
        <w:spacing w:before="8"/>
        <w:rPr>
          <w:sz w:val="29"/>
        </w:rPr>
      </w:pPr>
      <w:r>
        <w:rPr/>
        <w:pict>
          <v:shape style="position:absolute;margin-left:79.320pt;margin-top:19.275261pt;width:135.5pt;height:.1pt;mso-position-horizontal-relative:page;mso-position-vertical-relative:paragraph;z-index:-251633664;mso-wrap-distance-left:0;mso-wrap-distance-right:0" coordorigin="1586,386" coordsize="2710,0" path="m1586,386l4296,386e" filled="false" stroked="true" strokeweight=".48001pt" strokecolor="#000000">
            <v:path arrowok="t"/>
            <v:stroke dashstyle="solid"/>
            <w10:wrap type="topAndBottom"/>
          </v:shape>
        </w:pict>
      </w:r>
    </w:p>
    <w:p>
      <w:pPr>
        <w:spacing w:before="27"/>
        <w:ind w:left="226" w:right="632" w:firstLine="0"/>
        <w:jc w:val="left"/>
        <w:rPr>
          <w:sz w:val="15"/>
        </w:rPr>
      </w:pPr>
      <w:r>
        <w:rPr>
          <w:position w:val="8"/>
          <w:sz w:val="9"/>
        </w:rPr>
        <w:t>3 </w:t>
      </w:r>
      <w:r>
        <w:rPr>
          <w:sz w:val="15"/>
        </w:rPr>
        <w:t>The hours gap used in the MPC’s analysis is different from what I described in March. The calculations described here use the MPC’s estimate rather than my own. These figures do not take account of the effect I identified in March, that people may settle for fewer extra hours than they say that they want, but they do take account of a cyclical effect. Allowing for a cyclical influence in my March calculations would almost certainly lead to a measure of the hours gap smaller than the MPC’s estimate.</w:t>
      </w:r>
    </w:p>
    <w:p>
      <w:pPr>
        <w:spacing w:after="0"/>
        <w:jc w:val="left"/>
        <w:rPr>
          <w:sz w:val="15"/>
        </w:rPr>
        <w:sectPr>
          <w:footerReference w:type="default" r:id="rId8"/>
          <w:pgSz w:w="12240" w:h="15840"/>
          <w:pgMar w:footer="1240" w:header="0" w:top="1280" w:bottom="1440" w:left="1360" w:right="1020"/>
          <w:pgNumType w:start="6"/>
        </w:sectPr>
      </w:pPr>
    </w:p>
    <w:p>
      <w:pPr>
        <w:pStyle w:val="BodyText"/>
        <w:spacing w:line="357" w:lineRule="auto" w:before="72"/>
        <w:ind w:left="226" w:right="499"/>
      </w:pPr>
      <w:r>
        <w:rPr/>
        <w:t>With these three elements of labour market spare capacity in mind, I want to focus on whether they have similar effects on wage growth. I mentioned in my last speech that I had not yet found evidence that they do. Today I would like to shed further light on this, and on other possible influences on wages. For example, wage inflation may be affected by past inflation and/or inflation expectations or expectations of wage growth; historically, the wage growth may also have reflected productivity growth. These issues have been widely discussed elsewhere, and are uncontroversial.</w:t>
      </w:r>
    </w:p>
    <w:p>
      <w:pPr>
        <w:pStyle w:val="BodyText"/>
        <w:spacing w:before="7"/>
        <w:rPr>
          <w:sz w:val="27"/>
        </w:rPr>
      </w:pPr>
    </w:p>
    <w:p>
      <w:pPr>
        <w:pStyle w:val="BodyText"/>
        <w:spacing w:line="357" w:lineRule="auto"/>
        <w:ind w:left="226" w:right="751"/>
      </w:pPr>
      <w:r>
        <w:rPr/>
        <w:t>Besides the influence of these factors on growth in total pay, I also want to explore how they affect its constituent parts. The average wage, as computed in the Office for National Statistics’ measure of Average Weekly Earnings, is made up of two components, regular pay and bonuses. Bonuses amount to</w:t>
      </w:r>
    </w:p>
    <w:p>
      <w:pPr>
        <w:pStyle w:val="BodyText"/>
        <w:spacing w:line="355" w:lineRule="auto"/>
        <w:ind w:left="226" w:right="573"/>
      </w:pPr>
      <w:r>
        <w:rPr/>
        <w:t>about</w:t>
      </w:r>
      <w:r>
        <w:rPr>
          <w:spacing w:val="-5"/>
        </w:rPr>
        <w:t> </w:t>
      </w:r>
      <w:r>
        <w:rPr/>
        <w:t>six</w:t>
      </w:r>
      <w:r>
        <w:rPr>
          <w:spacing w:val="-6"/>
        </w:rPr>
        <w:t> </w:t>
      </w:r>
      <w:r>
        <w:rPr/>
        <w:t>per</w:t>
      </w:r>
      <w:r>
        <w:rPr>
          <w:spacing w:val="-5"/>
        </w:rPr>
        <w:t> </w:t>
      </w:r>
      <w:r>
        <w:rPr/>
        <w:t>cent</w:t>
      </w:r>
      <w:r>
        <w:rPr>
          <w:spacing w:val="-6"/>
        </w:rPr>
        <w:t> </w:t>
      </w:r>
      <w:r>
        <w:rPr/>
        <w:t>of</w:t>
      </w:r>
      <w:r>
        <w:rPr>
          <w:spacing w:val="-5"/>
        </w:rPr>
        <w:t> </w:t>
      </w:r>
      <w:r>
        <w:rPr/>
        <w:t>the</w:t>
      </w:r>
      <w:r>
        <w:rPr>
          <w:spacing w:val="-5"/>
        </w:rPr>
        <w:t> </w:t>
      </w:r>
      <w:r>
        <w:rPr/>
        <w:t>wage</w:t>
      </w:r>
      <w:r>
        <w:rPr>
          <w:spacing w:val="-6"/>
        </w:rPr>
        <w:t> </w:t>
      </w:r>
      <w:r>
        <w:rPr/>
        <w:t>bill</w:t>
      </w:r>
      <w:r>
        <w:rPr>
          <w:spacing w:val="-6"/>
        </w:rPr>
        <w:t> </w:t>
      </w:r>
      <w:r>
        <w:rPr/>
        <w:t>and</w:t>
      </w:r>
      <w:r>
        <w:rPr>
          <w:spacing w:val="-6"/>
        </w:rPr>
        <w:t> </w:t>
      </w:r>
      <w:r>
        <w:rPr/>
        <w:t>one</w:t>
      </w:r>
      <w:r>
        <w:rPr>
          <w:spacing w:val="-6"/>
        </w:rPr>
        <w:t> </w:t>
      </w:r>
      <w:r>
        <w:rPr/>
        <w:t>might</w:t>
      </w:r>
      <w:r>
        <w:rPr>
          <w:spacing w:val="-5"/>
        </w:rPr>
        <w:t> </w:t>
      </w:r>
      <w:r>
        <w:rPr/>
        <w:t>expect</w:t>
      </w:r>
      <w:r>
        <w:rPr>
          <w:spacing w:val="-7"/>
        </w:rPr>
        <w:t> </w:t>
      </w:r>
      <w:r>
        <w:rPr/>
        <w:t>that</w:t>
      </w:r>
      <w:r>
        <w:rPr>
          <w:spacing w:val="-6"/>
        </w:rPr>
        <w:t> </w:t>
      </w:r>
      <w:r>
        <w:rPr/>
        <w:t>they</w:t>
      </w:r>
      <w:r>
        <w:rPr>
          <w:spacing w:val="-6"/>
        </w:rPr>
        <w:t> </w:t>
      </w:r>
      <w:r>
        <w:rPr/>
        <w:t>would</w:t>
      </w:r>
      <w:r>
        <w:rPr>
          <w:spacing w:val="-6"/>
        </w:rPr>
        <w:t> </w:t>
      </w:r>
      <w:r>
        <w:rPr/>
        <w:t>be</w:t>
      </w:r>
      <w:r>
        <w:rPr>
          <w:spacing w:val="-6"/>
        </w:rPr>
        <w:t> </w:t>
      </w:r>
      <w:r>
        <w:rPr/>
        <w:t>particularly</w:t>
      </w:r>
      <w:r>
        <w:rPr>
          <w:spacing w:val="-5"/>
        </w:rPr>
        <w:t> </w:t>
      </w:r>
      <w:r>
        <w:rPr/>
        <w:t>subject</w:t>
      </w:r>
      <w:r>
        <w:rPr>
          <w:spacing w:val="-8"/>
        </w:rPr>
        <w:t> </w:t>
      </w:r>
      <w:r>
        <w:rPr/>
        <w:t>to</w:t>
      </w:r>
      <w:r>
        <w:rPr>
          <w:spacing w:val="-6"/>
        </w:rPr>
        <w:t> </w:t>
      </w:r>
      <w:r>
        <w:rPr/>
        <w:t>a</w:t>
      </w:r>
      <w:r>
        <w:rPr>
          <w:spacing w:val="-6"/>
        </w:rPr>
        <w:t> </w:t>
      </w:r>
      <w:r>
        <w:rPr/>
        <w:t>squeeze on total pay, of the sort we have seen since 2008. Bonuses in the financial sector attract a great deal of attention;</w:t>
      </w:r>
      <w:r>
        <w:rPr>
          <w:spacing w:val="-6"/>
        </w:rPr>
        <w:t> </w:t>
      </w:r>
      <w:r>
        <w:rPr/>
        <w:t>they</w:t>
      </w:r>
      <w:r>
        <w:rPr>
          <w:spacing w:val="-6"/>
        </w:rPr>
        <w:t> </w:t>
      </w:r>
      <w:r>
        <w:rPr/>
        <w:t>amount</w:t>
      </w:r>
      <w:r>
        <w:rPr>
          <w:spacing w:val="-6"/>
        </w:rPr>
        <w:t> </w:t>
      </w:r>
      <w:r>
        <w:rPr/>
        <w:t>to</w:t>
      </w:r>
      <w:r>
        <w:rPr>
          <w:spacing w:val="-6"/>
        </w:rPr>
        <w:t> </w:t>
      </w:r>
      <w:r>
        <w:rPr/>
        <w:t>about</w:t>
      </w:r>
      <w:r>
        <w:rPr>
          <w:spacing w:val="-7"/>
        </w:rPr>
        <w:t> </w:t>
      </w:r>
      <w:r>
        <w:rPr/>
        <w:t>thirty</w:t>
      </w:r>
      <w:r>
        <w:rPr>
          <w:spacing w:val="-7"/>
        </w:rPr>
        <w:t> </w:t>
      </w:r>
      <w:r>
        <w:rPr/>
        <w:t>per</w:t>
      </w:r>
      <w:r>
        <w:rPr>
          <w:spacing w:val="-6"/>
        </w:rPr>
        <w:t> </w:t>
      </w:r>
      <w:r>
        <w:rPr/>
        <w:t>cent</w:t>
      </w:r>
      <w:r>
        <w:rPr>
          <w:spacing w:val="-5"/>
        </w:rPr>
        <w:t> </w:t>
      </w:r>
      <w:r>
        <w:rPr/>
        <w:t>of</w:t>
      </w:r>
      <w:r>
        <w:rPr>
          <w:spacing w:val="-7"/>
        </w:rPr>
        <w:t> </w:t>
      </w:r>
      <w:r>
        <w:rPr/>
        <w:t>total</w:t>
      </w:r>
      <w:r>
        <w:rPr>
          <w:spacing w:val="-7"/>
        </w:rPr>
        <w:t> </w:t>
      </w:r>
      <w:r>
        <w:rPr/>
        <w:t>pay</w:t>
      </w:r>
      <w:r>
        <w:rPr>
          <w:spacing w:val="-7"/>
        </w:rPr>
        <w:t> </w:t>
      </w:r>
      <w:r>
        <w:rPr/>
        <w:t>in</w:t>
      </w:r>
      <w:r>
        <w:rPr>
          <w:spacing w:val="-7"/>
        </w:rPr>
        <w:t> </w:t>
      </w:r>
      <w:r>
        <w:rPr/>
        <w:t>that</w:t>
      </w:r>
      <w:r>
        <w:rPr>
          <w:spacing w:val="-7"/>
        </w:rPr>
        <w:t> </w:t>
      </w:r>
      <w:r>
        <w:rPr/>
        <w:t>sector,</w:t>
      </w:r>
      <w:r>
        <w:rPr>
          <w:spacing w:val="-7"/>
        </w:rPr>
        <w:t> </w:t>
      </w:r>
      <w:r>
        <w:rPr/>
        <w:t>and</w:t>
      </w:r>
      <w:r>
        <w:rPr>
          <w:spacing w:val="-6"/>
        </w:rPr>
        <w:t> </w:t>
      </w:r>
      <w:r>
        <w:rPr/>
        <w:t>make</w:t>
      </w:r>
      <w:r>
        <w:rPr>
          <w:spacing w:val="-7"/>
        </w:rPr>
        <w:t> </w:t>
      </w:r>
      <w:r>
        <w:rPr/>
        <w:t>up</w:t>
      </w:r>
      <w:r>
        <w:rPr>
          <w:spacing w:val="-8"/>
        </w:rPr>
        <w:t> </w:t>
      </w:r>
      <w:r>
        <w:rPr/>
        <w:t>about</w:t>
      </w:r>
      <w:r>
        <w:rPr>
          <w:spacing w:val="-5"/>
        </w:rPr>
        <w:t> </w:t>
      </w:r>
      <w:r>
        <w:rPr/>
        <w:t>four</w:t>
      </w:r>
      <w:r>
        <w:rPr>
          <w:spacing w:val="-7"/>
        </w:rPr>
        <w:t> </w:t>
      </w:r>
      <w:r>
        <w:rPr/>
        <w:t>per</w:t>
      </w:r>
      <w:r>
        <w:rPr>
          <w:spacing w:val="-7"/>
        </w:rPr>
        <w:t> </w:t>
      </w:r>
      <w:r>
        <w:rPr/>
        <w:t>cent</w:t>
      </w:r>
      <w:r>
        <w:rPr>
          <w:spacing w:val="-5"/>
        </w:rPr>
        <w:t> </w:t>
      </w:r>
      <w:r>
        <w:rPr/>
        <w:t>of the</w:t>
      </w:r>
      <w:r>
        <w:rPr>
          <w:spacing w:val="-5"/>
        </w:rPr>
        <w:t> </w:t>
      </w:r>
      <w:r>
        <w:rPr/>
        <w:t>pay</w:t>
      </w:r>
      <w:r>
        <w:rPr>
          <w:spacing w:val="-4"/>
        </w:rPr>
        <w:t> </w:t>
      </w:r>
      <w:r>
        <w:rPr/>
        <w:t>bill</w:t>
      </w:r>
      <w:r>
        <w:rPr>
          <w:spacing w:val="-5"/>
        </w:rPr>
        <w:t> </w:t>
      </w:r>
      <w:r>
        <w:rPr/>
        <w:t>in</w:t>
      </w:r>
      <w:r>
        <w:rPr>
          <w:spacing w:val="-4"/>
        </w:rPr>
        <w:t> </w:t>
      </w:r>
      <w:r>
        <w:rPr/>
        <w:t>manufacturing,</w:t>
      </w:r>
      <w:r>
        <w:rPr>
          <w:spacing w:val="-2"/>
        </w:rPr>
        <w:t> </w:t>
      </w:r>
      <w:r>
        <w:rPr/>
        <w:t>and</w:t>
      </w:r>
      <w:r>
        <w:rPr>
          <w:spacing w:val="-5"/>
        </w:rPr>
        <w:t> </w:t>
      </w:r>
      <w:r>
        <w:rPr/>
        <w:t>about</w:t>
      </w:r>
      <w:r>
        <w:rPr>
          <w:spacing w:val="-4"/>
        </w:rPr>
        <w:t> </w:t>
      </w:r>
      <w:r>
        <w:rPr/>
        <w:t>six</w:t>
      </w:r>
      <w:r>
        <w:rPr>
          <w:spacing w:val="-4"/>
        </w:rPr>
        <w:t> </w:t>
      </w:r>
      <w:r>
        <w:rPr/>
        <w:t>per</w:t>
      </w:r>
      <w:r>
        <w:rPr>
          <w:spacing w:val="-6"/>
        </w:rPr>
        <w:t> </w:t>
      </w:r>
      <w:r>
        <w:rPr/>
        <w:t>cent</w:t>
      </w:r>
      <w:r>
        <w:rPr>
          <w:spacing w:val="-4"/>
        </w:rPr>
        <w:t> </w:t>
      </w:r>
      <w:r>
        <w:rPr/>
        <w:t>in</w:t>
      </w:r>
      <w:r>
        <w:rPr>
          <w:spacing w:val="-4"/>
        </w:rPr>
        <w:t> </w:t>
      </w:r>
      <w:r>
        <w:rPr/>
        <w:t>the</w:t>
      </w:r>
      <w:r>
        <w:rPr>
          <w:spacing w:val="-5"/>
        </w:rPr>
        <w:t> </w:t>
      </w:r>
      <w:r>
        <w:rPr/>
        <w:t>distribution</w:t>
      </w:r>
      <w:r>
        <w:rPr>
          <w:spacing w:val="-4"/>
        </w:rPr>
        <w:t> </w:t>
      </w:r>
      <w:r>
        <w:rPr/>
        <w:t>sector</w:t>
      </w:r>
      <w:r>
        <w:rPr>
          <w:spacing w:val="-4"/>
        </w:rPr>
        <w:t> </w:t>
      </w:r>
      <w:r>
        <w:rPr/>
        <w:t>and</w:t>
      </w:r>
      <w:r>
        <w:rPr>
          <w:spacing w:val="-5"/>
        </w:rPr>
        <w:t> </w:t>
      </w:r>
      <w:r>
        <w:rPr/>
        <w:t>in</w:t>
      </w:r>
      <w:r>
        <w:rPr>
          <w:spacing w:val="-4"/>
        </w:rPr>
        <w:t> </w:t>
      </w:r>
      <w:r>
        <w:rPr/>
        <w:t>construction.</w:t>
      </w:r>
    </w:p>
    <w:p>
      <w:pPr>
        <w:pStyle w:val="BodyText"/>
        <w:spacing w:before="5"/>
        <w:rPr>
          <w:sz w:val="28"/>
        </w:rPr>
      </w:pPr>
    </w:p>
    <w:p>
      <w:pPr>
        <w:pStyle w:val="BodyText"/>
        <w:spacing w:line="357" w:lineRule="auto"/>
        <w:ind w:left="226" w:right="573"/>
      </w:pPr>
      <w:r>
        <w:rPr/>
        <w:t>Bryson, Forth and Stokes (2014) suggest that, over the period since 2000, bonuses rose relative to regular pay towards the end of the boom, fell in the early phase of the crisis and have since recovered towards the level of the mid- 2000s. This echoes a suggestion by Gordon (1982) that bonuses, because of their discretionary nature, might add an element of flexibility to wages; thus employers can cut overall pay first, before having to cut employment during a recession. His analysis implied that flexibility with bonuses was likely</w:t>
      </w:r>
      <w:r>
        <w:rPr>
          <w:spacing w:val="-9"/>
        </w:rPr>
        <w:t> </w:t>
      </w:r>
      <w:r>
        <w:rPr/>
        <w:t>to</w:t>
      </w:r>
      <w:r>
        <w:rPr>
          <w:spacing w:val="-9"/>
        </w:rPr>
        <w:t> </w:t>
      </w:r>
      <w:r>
        <w:rPr/>
        <w:t>increase</w:t>
      </w:r>
      <w:r>
        <w:rPr>
          <w:spacing w:val="-9"/>
        </w:rPr>
        <w:t> </w:t>
      </w:r>
      <w:r>
        <w:rPr/>
        <w:t>the</w:t>
      </w:r>
      <w:r>
        <w:rPr>
          <w:spacing w:val="-8"/>
        </w:rPr>
        <w:t> </w:t>
      </w:r>
      <w:r>
        <w:rPr/>
        <w:t>sensitivity</w:t>
      </w:r>
      <w:r>
        <w:rPr>
          <w:spacing w:val="-7"/>
        </w:rPr>
        <w:t> </w:t>
      </w:r>
      <w:r>
        <w:rPr/>
        <w:t>of</w:t>
      </w:r>
      <w:r>
        <w:rPr>
          <w:spacing w:val="-7"/>
        </w:rPr>
        <w:t> </w:t>
      </w:r>
      <w:r>
        <w:rPr/>
        <w:t>pay</w:t>
      </w:r>
      <w:r>
        <w:rPr>
          <w:spacing w:val="-9"/>
        </w:rPr>
        <w:t> </w:t>
      </w:r>
      <w:r>
        <w:rPr/>
        <w:t>to</w:t>
      </w:r>
      <w:r>
        <w:rPr>
          <w:spacing w:val="-8"/>
        </w:rPr>
        <w:t> </w:t>
      </w:r>
      <w:r>
        <w:rPr/>
        <w:t>unemployment,</w:t>
      </w:r>
      <w:r>
        <w:rPr>
          <w:spacing w:val="-7"/>
        </w:rPr>
        <w:t> </w:t>
      </w:r>
      <w:r>
        <w:rPr/>
        <w:t>and</w:t>
      </w:r>
      <w:r>
        <w:rPr>
          <w:spacing w:val="-8"/>
        </w:rPr>
        <w:t> </w:t>
      </w:r>
      <w:r>
        <w:rPr/>
        <w:t>thus</w:t>
      </w:r>
      <w:r>
        <w:rPr>
          <w:spacing w:val="-8"/>
        </w:rPr>
        <w:t> </w:t>
      </w:r>
      <w:r>
        <w:rPr/>
        <w:t>help</w:t>
      </w:r>
      <w:r>
        <w:rPr>
          <w:spacing w:val="-7"/>
        </w:rPr>
        <w:t> </w:t>
      </w:r>
      <w:r>
        <w:rPr/>
        <w:t>stabilise</w:t>
      </w:r>
      <w:r>
        <w:rPr>
          <w:spacing w:val="-9"/>
        </w:rPr>
        <w:t> </w:t>
      </w:r>
      <w:r>
        <w:rPr/>
        <w:t>the</w:t>
      </w:r>
      <w:r>
        <w:rPr>
          <w:spacing w:val="-8"/>
        </w:rPr>
        <w:t> </w:t>
      </w:r>
      <w:r>
        <w:rPr/>
        <w:t>economy.</w:t>
      </w:r>
      <w:r>
        <w:rPr>
          <w:spacing w:val="38"/>
        </w:rPr>
        <w:t> </w:t>
      </w:r>
      <w:r>
        <w:rPr/>
        <w:t>Meade</w:t>
      </w:r>
      <w:r>
        <w:rPr>
          <w:spacing w:val="-8"/>
        </w:rPr>
        <w:t> </w:t>
      </w:r>
      <w:r>
        <w:rPr/>
        <w:t>(1986) pointed out an important disadvantage of this. To the extent that bonuses amounted to a form of revenue or profit-sharing</w:t>
      </w:r>
      <w:r>
        <w:rPr>
          <w:spacing w:val="-8"/>
        </w:rPr>
        <w:t> </w:t>
      </w:r>
      <w:r>
        <w:rPr/>
        <w:t>by</w:t>
      </w:r>
      <w:r>
        <w:rPr>
          <w:spacing w:val="-6"/>
        </w:rPr>
        <w:t> </w:t>
      </w:r>
      <w:r>
        <w:rPr/>
        <w:t>firms</w:t>
      </w:r>
      <w:r>
        <w:rPr>
          <w:spacing w:val="-7"/>
        </w:rPr>
        <w:t> </w:t>
      </w:r>
      <w:r>
        <w:rPr/>
        <w:t>they</w:t>
      </w:r>
      <w:r>
        <w:rPr>
          <w:spacing w:val="-7"/>
        </w:rPr>
        <w:t> </w:t>
      </w:r>
      <w:r>
        <w:rPr/>
        <w:t>would</w:t>
      </w:r>
      <w:r>
        <w:rPr>
          <w:spacing w:val="-7"/>
        </w:rPr>
        <w:t> </w:t>
      </w:r>
      <w:r>
        <w:rPr/>
        <w:t>have</w:t>
      </w:r>
      <w:r>
        <w:rPr>
          <w:spacing w:val="-8"/>
        </w:rPr>
        <w:t> </w:t>
      </w:r>
      <w:r>
        <w:rPr/>
        <w:t>the</w:t>
      </w:r>
      <w:r>
        <w:rPr>
          <w:spacing w:val="-7"/>
        </w:rPr>
        <w:t> </w:t>
      </w:r>
      <w:r>
        <w:rPr/>
        <w:t>effect</w:t>
      </w:r>
      <w:r>
        <w:rPr>
          <w:spacing w:val="-6"/>
        </w:rPr>
        <w:t> </w:t>
      </w:r>
      <w:r>
        <w:rPr/>
        <w:t>of</w:t>
      </w:r>
      <w:r>
        <w:rPr>
          <w:spacing w:val="-8"/>
        </w:rPr>
        <w:t> </w:t>
      </w:r>
      <w:r>
        <w:rPr/>
        <w:t>raising</w:t>
      </w:r>
      <w:r>
        <w:rPr>
          <w:spacing w:val="-7"/>
        </w:rPr>
        <w:t> </w:t>
      </w:r>
      <w:r>
        <w:rPr/>
        <w:t>the</w:t>
      </w:r>
      <w:r>
        <w:rPr>
          <w:spacing w:val="-7"/>
        </w:rPr>
        <w:t> </w:t>
      </w:r>
      <w:r>
        <w:rPr/>
        <w:t>cost</w:t>
      </w:r>
      <w:r>
        <w:rPr>
          <w:spacing w:val="-8"/>
        </w:rPr>
        <w:t> </w:t>
      </w:r>
      <w:r>
        <w:rPr/>
        <w:t>of</w:t>
      </w:r>
      <w:r>
        <w:rPr>
          <w:spacing w:val="-8"/>
        </w:rPr>
        <w:t> </w:t>
      </w:r>
      <w:r>
        <w:rPr/>
        <w:t>capital</w:t>
      </w:r>
      <w:r>
        <w:rPr>
          <w:spacing w:val="-7"/>
        </w:rPr>
        <w:t> </w:t>
      </w:r>
      <w:r>
        <w:rPr/>
        <w:t>and</w:t>
      </w:r>
      <w:r>
        <w:rPr>
          <w:spacing w:val="-6"/>
        </w:rPr>
        <w:t> </w:t>
      </w:r>
      <w:r>
        <w:rPr/>
        <w:t>would</w:t>
      </w:r>
      <w:r>
        <w:rPr>
          <w:spacing w:val="-8"/>
        </w:rPr>
        <w:t> </w:t>
      </w:r>
      <w:r>
        <w:rPr/>
        <w:t>be</w:t>
      </w:r>
      <w:r>
        <w:rPr>
          <w:spacing w:val="-7"/>
        </w:rPr>
        <w:t> </w:t>
      </w:r>
      <w:r>
        <w:rPr/>
        <w:t>likely</w:t>
      </w:r>
      <w:r>
        <w:rPr>
          <w:spacing w:val="-7"/>
        </w:rPr>
        <w:t> </w:t>
      </w:r>
      <w:r>
        <w:rPr/>
        <w:t>to</w:t>
      </w:r>
      <w:r>
        <w:rPr>
          <w:spacing w:val="-8"/>
        </w:rPr>
        <w:t> </w:t>
      </w:r>
      <w:r>
        <w:rPr/>
        <w:t>lead</w:t>
      </w:r>
      <w:r>
        <w:rPr>
          <w:spacing w:val="-7"/>
        </w:rPr>
        <w:t> </w:t>
      </w:r>
      <w:r>
        <w:rPr/>
        <w:t>both to an increase in debt finance and capital starvation;</w:t>
      </w:r>
      <w:r>
        <w:rPr>
          <w:vertAlign w:val="superscript"/>
        </w:rPr>
        <w:t>4</w:t>
      </w:r>
      <w:r>
        <w:rPr>
          <w:vertAlign w:val="baseline"/>
        </w:rPr>
        <w:t> effects which have indeed been observed in the financial sector and which may have contributed to the financial crisis of</w:t>
      </w:r>
      <w:r>
        <w:rPr>
          <w:spacing w:val="-33"/>
          <w:vertAlign w:val="baseline"/>
        </w:rPr>
        <w:t> </w:t>
      </w:r>
      <w:r>
        <w:rPr>
          <w:vertAlign w:val="baseline"/>
        </w:rPr>
        <w:t>2008.</w:t>
      </w:r>
    </w:p>
    <w:p>
      <w:pPr>
        <w:pStyle w:val="BodyText"/>
        <w:spacing w:before="4"/>
        <w:rPr>
          <w:sz w:val="27"/>
        </w:rPr>
      </w:pPr>
    </w:p>
    <w:p>
      <w:pPr>
        <w:pStyle w:val="BodyText"/>
        <w:spacing w:line="357" w:lineRule="auto"/>
        <w:ind w:left="226" w:right="573"/>
      </w:pPr>
      <w:r>
        <w:rPr/>
        <w:t>There has, however, so far been very little work on the role of bonuses as a part of wage adjustment. By splitting</w:t>
      </w:r>
      <w:r>
        <w:rPr>
          <w:spacing w:val="-9"/>
        </w:rPr>
        <w:t> </w:t>
      </w:r>
      <w:r>
        <w:rPr/>
        <w:t>up</w:t>
      </w:r>
      <w:r>
        <w:rPr>
          <w:spacing w:val="-8"/>
        </w:rPr>
        <w:t> </w:t>
      </w:r>
      <w:r>
        <w:rPr/>
        <w:t>quarter</w:t>
      </w:r>
      <w:r>
        <w:rPr>
          <w:spacing w:val="-8"/>
        </w:rPr>
        <w:t> </w:t>
      </w:r>
      <w:r>
        <w:rPr/>
        <w:t>on</w:t>
      </w:r>
      <w:r>
        <w:rPr>
          <w:spacing w:val="-9"/>
        </w:rPr>
        <w:t> </w:t>
      </w:r>
      <w:r>
        <w:rPr/>
        <w:t>quarter</w:t>
      </w:r>
      <w:r>
        <w:rPr>
          <w:spacing w:val="-8"/>
        </w:rPr>
        <w:t> </w:t>
      </w:r>
      <w:r>
        <w:rPr/>
        <w:t>change</w:t>
      </w:r>
      <w:r>
        <w:rPr>
          <w:spacing w:val="-9"/>
        </w:rPr>
        <w:t> </w:t>
      </w:r>
      <w:r>
        <w:rPr/>
        <w:t>in</w:t>
      </w:r>
      <w:r>
        <w:rPr>
          <w:spacing w:val="-7"/>
        </w:rPr>
        <w:t> </w:t>
      </w:r>
      <w:r>
        <w:rPr/>
        <w:t>wages</w:t>
      </w:r>
      <w:r>
        <w:rPr>
          <w:spacing w:val="-7"/>
        </w:rPr>
        <w:t> </w:t>
      </w:r>
      <w:r>
        <w:rPr/>
        <w:t>into</w:t>
      </w:r>
      <w:r>
        <w:rPr>
          <w:spacing w:val="-9"/>
        </w:rPr>
        <w:t> </w:t>
      </w:r>
      <w:r>
        <w:rPr/>
        <w:t>two</w:t>
      </w:r>
      <w:r>
        <w:rPr>
          <w:spacing w:val="-8"/>
        </w:rPr>
        <w:t> </w:t>
      </w:r>
      <w:r>
        <w:rPr/>
        <w:t>components,</w:t>
      </w:r>
      <w:r>
        <w:rPr>
          <w:spacing w:val="-8"/>
        </w:rPr>
        <w:t> </w:t>
      </w:r>
      <w:r>
        <w:rPr/>
        <w:t>that</w:t>
      </w:r>
      <w:r>
        <w:rPr>
          <w:spacing w:val="-7"/>
        </w:rPr>
        <w:t> </w:t>
      </w:r>
      <w:r>
        <w:rPr/>
        <w:t>attributed</w:t>
      </w:r>
      <w:r>
        <w:rPr>
          <w:spacing w:val="-8"/>
        </w:rPr>
        <w:t> </w:t>
      </w:r>
      <w:r>
        <w:rPr/>
        <w:t>to</w:t>
      </w:r>
      <w:r>
        <w:rPr>
          <w:spacing w:val="-9"/>
        </w:rPr>
        <w:t> </w:t>
      </w:r>
      <w:r>
        <w:rPr/>
        <w:t>regular</w:t>
      </w:r>
      <w:r>
        <w:rPr>
          <w:spacing w:val="-8"/>
        </w:rPr>
        <w:t> </w:t>
      </w:r>
      <w:r>
        <w:rPr/>
        <w:t>pay</w:t>
      </w:r>
      <w:r>
        <w:rPr>
          <w:spacing w:val="-7"/>
        </w:rPr>
        <w:t> </w:t>
      </w:r>
      <w:r>
        <w:rPr/>
        <w:t>and</w:t>
      </w:r>
      <w:r>
        <w:rPr>
          <w:spacing w:val="-9"/>
        </w:rPr>
        <w:t> </w:t>
      </w:r>
      <w:r>
        <w:rPr/>
        <w:t>that attributed to bonuses it is possible to see whether bonuses do, in fact, increase wage flexibility and thus serve to stabilise the</w:t>
      </w:r>
      <w:r>
        <w:rPr>
          <w:spacing w:val="-8"/>
        </w:rPr>
        <w:t> </w:t>
      </w:r>
      <w:r>
        <w:rPr/>
        <w:t>economy.</w:t>
      </w:r>
    </w:p>
    <w:p>
      <w:pPr>
        <w:pStyle w:val="BodyText"/>
        <w:rPr>
          <w:sz w:val="28"/>
        </w:rPr>
      </w:pPr>
    </w:p>
    <w:p>
      <w:pPr>
        <w:pStyle w:val="BodyText"/>
        <w:spacing w:line="357" w:lineRule="auto"/>
        <w:ind w:left="226" w:right="573"/>
      </w:pPr>
      <w:r>
        <w:rPr/>
        <w:t>Looking at the role of each component of labour market slack separately, I find the following influences on quarterly growth in total pay, measured as a proportion of total pay in the previous period. I do not find a clear role for expected wage growth or expected future inflation; this may be because, over the period studied and particularly after June 1997, the creation of the Monetary Policy Committee served to stabilise inflation</w:t>
      </w:r>
      <w:r>
        <w:rPr>
          <w:spacing w:val="-10"/>
        </w:rPr>
        <w:t> </w:t>
      </w:r>
      <w:r>
        <w:rPr/>
        <w:t>expectations.</w:t>
      </w:r>
      <w:r>
        <w:rPr>
          <w:spacing w:val="-9"/>
        </w:rPr>
        <w:t> </w:t>
      </w:r>
      <w:r>
        <w:rPr/>
        <w:t>There</w:t>
      </w:r>
      <w:r>
        <w:rPr>
          <w:spacing w:val="-9"/>
        </w:rPr>
        <w:t> </w:t>
      </w:r>
      <w:r>
        <w:rPr/>
        <w:t>is</w:t>
      </w:r>
      <w:r>
        <w:rPr>
          <w:spacing w:val="-8"/>
        </w:rPr>
        <w:t> </w:t>
      </w:r>
      <w:r>
        <w:rPr/>
        <w:t>also</w:t>
      </w:r>
      <w:r>
        <w:rPr>
          <w:spacing w:val="-9"/>
        </w:rPr>
        <w:t> </w:t>
      </w:r>
      <w:r>
        <w:rPr/>
        <w:t>weak</w:t>
      </w:r>
      <w:r>
        <w:rPr>
          <w:spacing w:val="-7"/>
        </w:rPr>
        <w:t> </w:t>
      </w:r>
      <w:r>
        <w:rPr/>
        <w:t>evidence</w:t>
      </w:r>
      <w:r>
        <w:rPr>
          <w:spacing w:val="-10"/>
        </w:rPr>
        <w:t> </w:t>
      </w:r>
      <w:r>
        <w:rPr/>
        <w:t>that</w:t>
      </w:r>
      <w:r>
        <w:rPr>
          <w:spacing w:val="-9"/>
        </w:rPr>
        <w:t> </w:t>
      </w:r>
      <w:r>
        <w:rPr/>
        <w:t>a</w:t>
      </w:r>
      <w:r>
        <w:rPr>
          <w:spacing w:val="-9"/>
        </w:rPr>
        <w:t> </w:t>
      </w:r>
      <w:r>
        <w:rPr/>
        <w:t>“catch-up”</w:t>
      </w:r>
      <w:r>
        <w:rPr>
          <w:spacing w:val="-9"/>
        </w:rPr>
        <w:t> </w:t>
      </w:r>
      <w:r>
        <w:rPr/>
        <w:t>term</w:t>
      </w:r>
      <w:r>
        <w:rPr>
          <w:spacing w:val="-8"/>
        </w:rPr>
        <w:t> </w:t>
      </w:r>
      <w:r>
        <w:rPr/>
        <w:t>links</w:t>
      </w:r>
      <w:r>
        <w:rPr>
          <w:spacing w:val="-9"/>
        </w:rPr>
        <w:t> </w:t>
      </w:r>
      <w:r>
        <w:rPr/>
        <w:t>wages</w:t>
      </w:r>
      <w:r>
        <w:rPr>
          <w:spacing w:val="-7"/>
        </w:rPr>
        <w:t> </w:t>
      </w:r>
      <w:r>
        <w:rPr/>
        <w:t>to</w:t>
      </w:r>
      <w:r>
        <w:rPr>
          <w:spacing w:val="-9"/>
        </w:rPr>
        <w:t> </w:t>
      </w:r>
      <w:r>
        <w:rPr/>
        <w:t>productivity</w:t>
      </w:r>
      <w:r>
        <w:rPr>
          <w:spacing w:val="-9"/>
        </w:rPr>
        <w:t> </w:t>
      </w:r>
      <w:r>
        <w:rPr/>
        <w:t>and</w:t>
      </w:r>
      <w:r>
        <w:rPr>
          <w:spacing w:val="-9"/>
        </w:rPr>
        <w:t> </w:t>
      </w:r>
      <w:r>
        <w:rPr/>
        <w:t>the ability of the economy to pay in the long</w:t>
      </w:r>
      <w:r>
        <w:rPr>
          <w:spacing w:val="-14"/>
        </w:rPr>
        <w:t> </w:t>
      </w:r>
      <w:r>
        <w:rPr/>
        <w:t>run.</w:t>
      </w:r>
    </w:p>
    <w:p>
      <w:pPr>
        <w:pStyle w:val="BodyText"/>
        <w:spacing w:before="7"/>
        <w:rPr>
          <w:sz w:val="22"/>
        </w:rPr>
      </w:pPr>
      <w:r>
        <w:rPr/>
        <w:pict>
          <v:shape style="position:absolute;margin-left:79.320pt;margin-top:15.20571pt;width:135.5pt;height:.1pt;mso-position-horizontal-relative:page;mso-position-vertical-relative:paragraph;z-index:-251632640;mso-wrap-distance-left:0;mso-wrap-distance-right:0" coordorigin="1586,304" coordsize="2710,0" path="m1586,304l4296,304e" filled="false" stroked="true" strokeweight=".41998pt" strokecolor="#000000">
            <v:path arrowok="t"/>
            <v:stroke dashstyle="solid"/>
            <w10:wrap type="topAndBottom"/>
          </v:shape>
        </w:pict>
      </w:r>
    </w:p>
    <w:p>
      <w:pPr>
        <w:spacing w:before="26"/>
        <w:ind w:left="226" w:right="573" w:firstLine="0"/>
        <w:jc w:val="left"/>
        <w:rPr>
          <w:sz w:val="15"/>
        </w:rPr>
      </w:pPr>
      <w:r>
        <w:rPr>
          <w:position w:val="8"/>
          <w:sz w:val="9"/>
        </w:rPr>
        <w:t>4 </w:t>
      </w:r>
      <w:r>
        <w:rPr>
          <w:sz w:val="15"/>
        </w:rPr>
        <w:t>If half of a firm’s revenue is paid out in bonuses, then any increment in capital is remunerated only half as much as it would be if labour and capital each received their own contributions to net revenue.</w:t>
      </w:r>
    </w:p>
    <w:p>
      <w:pPr>
        <w:spacing w:after="0"/>
        <w:jc w:val="left"/>
        <w:rPr>
          <w:sz w:val="15"/>
        </w:rPr>
        <w:sectPr>
          <w:footerReference w:type="default" r:id="rId9"/>
          <w:pgSz w:w="12240" w:h="15840"/>
          <w:pgMar w:footer="1240" w:header="0" w:top="1280" w:bottom="1440" w:left="1360" w:right="1020"/>
          <w:pgNumType w:start="7"/>
        </w:sectPr>
      </w:pPr>
    </w:p>
    <w:p>
      <w:pPr>
        <w:pStyle w:val="Heading1"/>
        <w:spacing w:before="70"/>
      </w:pPr>
      <w:r>
        <w:rPr/>
        <w:t>Table 2: Influences on Wage Growth</w:t>
      </w:r>
    </w:p>
    <w:p>
      <w:pPr>
        <w:pStyle w:val="BodyText"/>
        <w:tabs>
          <w:tab w:pos="3262" w:val="left" w:leader="none"/>
        </w:tabs>
        <w:spacing w:before="107"/>
        <w:ind w:left="226"/>
      </w:pPr>
      <w:r>
        <w:rPr/>
        <w:pict>
          <v:shape style="position:absolute;margin-left:74.220001pt;margin-top:22.000307pt;width:265.2pt;height:.1pt;mso-position-horizontal-relative:page;mso-position-vertical-relative:paragraph;z-index:-251631616;mso-wrap-distance-left:0;mso-wrap-distance-right:0" coordorigin="1484,440" coordsize="5304,0" path="m1484,440l6788,440e" filled="false" stroked="true" strokeweight=".48004pt" strokecolor="#000000">
            <v:path arrowok="t"/>
            <v:stroke dashstyle="solid"/>
            <w10:wrap type="topAndBottom"/>
          </v:shape>
        </w:pict>
      </w:r>
      <w:r>
        <w:rPr/>
        <w:t>Variable</w:t>
        <w:tab/>
        <w:t>Growth in Total</w:t>
      </w:r>
      <w:r>
        <w:rPr>
          <w:spacing w:val="-3"/>
        </w:rPr>
        <w:t> </w:t>
      </w:r>
      <w:r>
        <w:rPr/>
        <w:t>Pay</w:t>
      </w:r>
    </w:p>
    <w:p>
      <w:pPr>
        <w:pStyle w:val="BodyText"/>
        <w:tabs>
          <w:tab w:pos="3263" w:val="left" w:leader="none"/>
        </w:tabs>
        <w:ind w:left="226"/>
      </w:pPr>
      <w:r>
        <w:rPr/>
        <w:t>Unemployment</w:t>
      </w:r>
      <w:r>
        <w:rPr>
          <w:spacing w:val="-9"/>
        </w:rPr>
        <w:t> </w:t>
      </w:r>
      <w:r>
        <w:rPr/>
        <w:t>Gap</w:t>
        <w:tab/>
        <w:t>-0.3 (-0.7 to</w:t>
      </w:r>
      <w:r>
        <w:rPr>
          <w:spacing w:val="-5"/>
        </w:rPr>
        <w:t> </w:t>
      </w:r>
      <w:r>
        <w:rPr/>
        <w:t>0.04)</w:t>
      </w:r>
    </w:p>
    <w:p>
      <w:pPr>
        <w:pStyle w:val="BodyText"/>
        <w:tabs>
          <w:tab w:pos="3262" w:val="left" w:leader="none"/>
        </w:tabs>
        <w:spacing w:before="106"/>
        <w:ind w:left="226"/>
      </w:pPr>
      <w:r>
        <w:rPr/>
        <w:t>Participation</w:t>
      </w:r>
      <w:r>
        <w:rPr>
          <w:spacing w:val="-10"/>
        </w:rPr>
        <w:t> </w:t>
      </w:r>
      <w:r>
        <w:rPr/>
        <w:t>Gap</w:t>
        <w:tab/>
        <w:t>0.04 (-0.6 to</w:t>
      </w:r>
      <w:r>
        <w:rPr>
          <w:spacing w:val="-3"/>
        </w:rPr>
        <w:t> </w:t>
      </w:r>
      <w:r>
        <w:rPr/>
        <w:t>0.7)</w:t>
      </w:r>
    </w:p>
    <w:p>
      <w:pPr>
        <w:pStyle w:val="BodyText"/>
        <w:tabs>
          <w:tab w:pos="3262" w:val="left" w:leader="none"/>
        </w:tabs>
        <w:spacing w:before="106"/>
        <w:ind w:left="226"/>
      </w:pPr>
      <w:r>
        <w:rPr/>
        <w:t>Average</w:t>
      </w:r>
      <w:r>
        <w:rPr>
          <w:spacing w:val="-7"/>
        </w:rPr>
        <w:t> </w:t>
      </w:r>
      <w:r>
        <w:rPr/>
        <w:t>Hours</w:t>
      </w:r>
      <w:r>
        <w:rPr>
          <w:spacing w:val="-5"/>
        </w:rPr>
        <w:t> </w:t>
      </w:r>
      <w:r>
        <w:rPr/>
        <w:t>Gap</w:t>
        <w:tab/>
        <w:t>-0.2 (-0.5 to</w:t>
      </w:r>
      <w:r>
        <w:rPr>
          <w:spacing w:val="-5"/>
        </w:rPr>
        <w:t> </w:t>
      </w:r>
      <w:r>
        <w:rPr/>
        <w:t>0.02)</w:t>
      </w:r>
    </w:p>
    <w:p>
      <w:pPr>
        <w:pStyle w:val="BodyText"/>
        <w:tabs>
          <w:tab w:pos="3263" w:val="left" w:leader="none"/>
        </w:tabs>
        <w:spacing w:before="107"/>
        <w:ind w:left="226"/>
      </w:pPr>
      <w:r>
        <w:rPr/>
        <w:t>Past Change</w:t>
      </w:r>
      <w:r>
        <w:rPr>
          <w:spacing w:val="-15"/>
        </w:rPr>
        <w:t> </w:t>
      </w:r>
      <w:r>
        <w:rPr/>
        <w:t>in</w:t>
      </w:r>
      <w:r>
        <w:rPr>
          <w:spacing w:val="-7"/>
        </w:rPr>
        <w:t> </w:t>
      </w:r>
      <w:r>
        <w:rPr/>
        <w:t>productivity</w:t>
        <w:tab/>
        <w:t>0.19 (-0.06 to</w:t>
      </w:r>
      <w:r>
        <w:rPr>
          <w:spacing w:val="-4"/>
        </w:rPr>
        <w:t> </w:t>
      </w:r>
      <w:r>
        <w:rPr/>
        <w:t>0.44)</w:t>
      </w:r>
    </w:p>
    <w:p>
      <w:pPr>
        <w:pStyle w:val="BodyText"/>
        <w:tabs>
          <w:tab w:pos="3262" w:val="left" w:leader="none"/>
        </w:tabs>
        <w:spacing w:before="105"/>
        <w:ind w:left="226"/>
      </w:pPr>
      <w:r>
        <w:rPr/>
        <w:t>Past Change</w:t>
      </w:r>
      <w:r>
        <w:rPr>
          <w:spacing w:val="-13"/>
        </w:rPr>
        <w:t> </w:t>
      </w:r>
      <w:r>
        <w:rPr/>
        <w:t>in</w:t>
      </w:r>
      <w:r>
        <w:rPr>
          <w:spacing w:val="-4"/>
        </w:rPr>
        <w:t> </w:t>
      </w:r>
      <w:r>
        <w:rPr/>
        <w:t>wages</w:t>
        <w:tab/>
        <w:t>-0.3 (-0.5 to</w:t>
      </w:r>
      <w:r>
        <w:rPr>
          <w:spacing w:val="-5"/>
        </w:rPr>
        <w:t> </w:t>
      </w:r>
      <w:r>
        <w:rPr/>
        <w:t>-0.1)</w:t>
      </w:r>
    </w:p>
    <w:p>
      <w:pPr>
        <w:pStyle w:val="BodyText"/>
        <w:rPr>
          <w:sz w:val="20"/>
        </w:rPr>
      </w:pPr>
    </w:p>
    <w:p>
      <w:pPr>
        <w:pStyle w:val="BodyText"/>
        <w:spacing w:before="6"/>
        <w:rPr>
          <w:sz w:val="17"/>
        </w:rPr>
      </w:pPr>
    </w:p>
    <w:p>
      <w:pPr>
        <w:spacing w:line="362" w:lineRule="auto" w:before="0"/>
        <w:ind w:left="226" w:right="678" w:firstLine="0"/>
        <w:jc w:val="left"/>
        <w:rPr>
          <w:sz w:val="15"/>
        </w:rPr>
      </w:pPr>
      <w:r>
        <w:rPr>
          <w:b/>
          <w:sz w:val="15"/>
        </w:rPr>
        <w:t>Data Source</w:t>
      </w:r>
      <w:r>
        <w:rPr>
          <w:sz w:val="15"/>
        </w:rPr>
        <w:t>: ONS and Bank calculations. Estimation period 1996Q1 to 2014Q1. Plausible ranges (95% confidence intervals) for the effects are shown in brackets. The equation is estimated on seasonally adjusted data. A constant term and dummy variables for 2009Q1 and 2009Q2 are also included.</w:t>
      </w:r>
    </w:p>
    <w:p>
      <w:pPr>
        <w:pStyle w:val="BodyText"/>
        <w:rPr>
          <w:sz w:val="16"/>
        </w:rPr>
      </w:pPr>
    </w:p>
    <w:p>
      <w:pPr>
        <w:pStyle w:val="BodyText"/>
        <w:spacing w:line="355" w:lineRule="auto" w:before="138"/>
        <w:ind w:left="226" w:right="573"/>
      </w:pPr>
      <w:r>
        <w:rPr/>
        <w:t>As</w:t>
      </w:r>
      <w:r>
        <w:rPr>
          <w:spacing w:val="-9"/>
        </w:rPr>
        <w:t> </w:t>
      </w:r>
      <w:r>
        <w:rPr/>
        <w:t>I</w:t>
      </w:r>
      <w:r>
        <w:rPr>
          <w:spacing w:val="-9"/>
        </w:rPr>
        <w:t> </w:t>
      </w:r>
      <w:r>
        <w:rPr/>
        <w:t>said</w:t>
      </w:r>
      <w:r>
        <w:rPr>
          <w:spacing w:val="-9"/>
        </w:rPr>
        <w:t> </w:t>
      </w:r>
      <w:r>
        <w:rPr/>
        <w:t>earlier,</w:t>
      </w:r>
      <w:r>
        <w:rPr>
          <w:spacing w:val="-8"/>
        </w:rPr>
        <w:t> </w:t>
      </w:r>
      <w:r>
        <w:rPr/>
        <w:t>the</w:t>
      </w:r>
      <w:r>
        <w:rPr>
          <w:spacing w:val="-9"/>
        </w:rPr>
        <w:t> </w:t>
      </w:r>
      <w:r>
        <w:rPr/>
        <w:t>unemployment</w:t>
      </w:r>
      <w:r>
        <w:rPr>
          <w:spacing w:val="-7"/>
        </w:rPr>
        <w:t> </w:t>
      </w:r>
      <w:r>
        <w:rPr/>
        <w:t>gap</w:t>
      </w:r>
      <w:r>
        <w:rPr>
          <w:spacing w:val="-7"/>
        </w:rPr>
        <w:t> </w:t>
      </w:r>
      <w:r>
        <w:rPr/>
        <w:t>measures</w:t>
      </w:r>
      <w:r>
        <w:rPr>
          <w:spacing w:val="-7"/>
        </w:rPr>
        <w:t> </w:t>
      </w:r>
      <w:r>
        <w:rPr/>
        <w:t>the</w:t>
      </w:r>
      <w:r>
        <w:rPr>
          <w:spacing w:val="-9"/>
        </w:rPr>
        <w:t> </w:t>
      </w:r>
      <w:r>
        <w:rPr/>
        <w:t>difference</w:t>
      </w:r>
      <w:r>
        <w:rPr>
          <w:spacing w:val="-9"/>
        </w:rPr>
        <w:t> </w:t>
      </w:r>
      <w:r>
        <w:rPr/>
        <w:t>between</w:t>
      </w:r>
      <w:r>
        <w:rPr>
          <w:spacing w:val="-9"/>
        </w:rPr>
        <w:t> </w:t>
      </w:r>
      <w:r>
        <w:rPr/>
        <w:t>the</w:t>
      </w:r>
      <w:r>
        <w:rPr>
          <w:spacing w:val="-9"/>
        </w:rPr>
        <w:t> </w:t>
      </w:r>
      <w:r>
        <w:rPr/>
        <w:t>current</w:t>
      </w:r>
      <w:r>
        <w:rPr>
          <w:spacing w:val="-9"/>
        </w:rPr>
        <w:t> </w:t>
      </w:r>
      <w:r>
        <w:rPr/>
        <w:t>rate</w:t>
      </w:r>
      <w:r>
        <w:rPr>
          <w:spacing w:val="-10"/>
        </w:rPr>
        <w:t> </w:t>
      </w:r>
      <w:r>
        <w:rPr/>
        <w:t>of</w:t>
      </w:r>
      <w:r>
        <w:rPr>
          <w:spacing w:val="-9"/>
        </w:rPr>
        <w:t> </w:t>
      </w:r>
      <w:r>
        <w:rPr/>
        <w:t>unemployment, and its medium-term equilibrium. So I interpret the coefficient of -0.3 as meaning that for every one percentage</w:t>
      </w:r>
      <w:r>
        <w:rPr>
          <w:spacing w:val="-9"/>
        </w:rPr>
        <w:t> </w:t>
      </w:r>
      <w:r>
        <w:rPr/>
        <w:t>point</w:t>
      </w:r>
      <w:r>
        <w:rPr>
          <w:spacing w:val="-6"/>
        </w:rPr>
        <w:t> </w:t>
      </w:r>
      <w:r>
        <w:rPr/>
        <w:t>of</w:t>
      </w:r>
      <w:r>
        <w:rPr>
          <w:spacing w:val="-6"/>
        </w:rPr>
        <w:t> </w:t>
      </w:r>
      <w:r>
        <w:rPr/>
        <w:t>spare</w:t>
      </w:r>
      <w:r>
        <w:rPr>
          <w:spacing w:val="-9"/>
        </w:rPr>
        <w:t> </w:t>
      </w:r>
      <w:r>
        <w:rPr/>
        <w:t>capacity</w:t>
      </w:r>
      <w:r>
        <w:rPr>
          <w:spacing w:val="-6"/>
        </w:rPr>
        <w:t> </w:t>
      </w:r>
      <w:r>
        <w:rPr/>
        <w:t>in</w:t>
      </w:r>
      <w:r>
        <w:rPr>
          <w:spacing w:val="-8"/>
        </w:rPr>
        <w:t> </w:t>
      </w:r>
      <w:r>
        <w:rPr/>
        <w:t>unemployment,</w:t>
      </w:r>
      <w:r>
        <w:rPr>
          <w:spacing w:val="-9"/>
        </w:rPr>
        <w:t> </w:t>
      </w:r>
      <w:r>
        <w:rPr/>
        <w:t>quarterly</w:t>
      </w:r>
      <w:r>
        <w:rPr>
          <w:spacing w:val="-8"/>
        </w:rPr>
        <w:t> </w:t>
      </w:r>
      <w:r>
        <w:rPr/>
        <w:t>pay</w:t>
      </w:r>
      <w:r>
        <w:rPr>
          <w:spacing w:val="-7"/>
        </w:rPr>
        <w:t> </w:t>
      </w:r>
      <w:r>
        <w:rPr/>
        <w:t>growth</w:t>
      </w:r>
      <w:r>
        <w:rPr>
          <w:spacing w:val="-8"/>
        </w:rPr>
        <w:t> </w:t>
      </w:r>
      <w:r>
        <w:rPr/>
        <w:t>is</w:t>
      </w:r>
      <w:r>
        <w:rPr>
          <w:spacing w:val="-7"/>
        </w:rPr>
        <w:t> </w:t>
      </w:r>
      <w:r>
        <w:rPr/>
        <w:t>0.3</w:t>
      </w:r>
      <w:r>
        <w:rPr>
          <w:spacing w:val="-9"/>
        </w:rPr>
        <w:t> </w:t>
      </w:r>
      <w:r>
        <w:rPr/>
        <w:t>per</w:t>
      </w:r>
      <w:r>
        <w:rPr>
          <w:spacing w:val="-8"/>
        </w:rPr>
        <w:t> </w:t>
      </w:r>
      <w:r>
        <w:rPr/>
        <w:t>cent</w:t>
      </w:r>
      <w:r>
        <w:rPr>
          <w:spacing w:val="-8"/>
        </w:rPr>
        <w:t> </w:t>
      </w:r>
      <w:r>
        <w:rPr/>
        <w:t>lower</w:t>
      </w:r>
      <w:r>
        <w:rPr>
          <w:spacing w:val="-8"/>
        </w:rPr>
        <w:t> </w:t>
      </w:r>
      <w:r>
        <w:rPr/>
        <w:t>than</w:t>
      </w:r>
      <w:r>
        <w:rPr>
          <w:spacing w:val="-8"/>
        </w:rPr>
        <w:t> </w:t>
      </w:r>
      <w:r>
        <w:rPr/>
        <w:t>it</w:t>
      </w:r>
      <w:r>
        <w:rPr>
          <w:spacing w:val="-8"/>
        </w:rPr>
        <w:t> </w:t>
      </w:r>
      <w:r>
        <w:rPr/>
        <w:t>would otherwise be. Similarly, the coefficient of -0.2 on average hours means that for every percentage point of spare</w:t>
      </w:r>
      <w:r>
        <w:rPr>
          <w:spacing w:val="-8"/>
        </w:rPr>
        <w:t> </w:t>
      </w:r>
      <w:r>
        <w:rPr/>
        <w:t>capacity</w:t>
      </w:r>
      <w:r>
        <w:rPr>
          <w:spacing w:val="-7"/>
        </w:rPr>
        <w:t> </w:t>
      </w:r>
      <w:r>
        <w:rPr/>
        <w:t>in</w:t>
      </w:r>
      <w:r>
        <w:rPr>
          <w:spacing w:val="-9"/>
        </w:rPr>
        <w:t> </w:t>
      </w:r>
      <w:r>
        <w:rPr/>
        <w:t>hours,</w:t>
      </w:r>
      <w:r>
        <w:rPr>
          <w:spacing w:val="-6"/>
        </w:rPr>
        <w:t> </w:t>
      </w:r>
      <w:r>
        <w:rPr/>
        <w:t>wage</w:t>
      </w:r>
      <w:r>
        <w:rPr>
          <w:spacing w:val="-8"/>
        </w:rPr>
        <w:t> </w:t>
      </w:r>
      <w:r>
        <w:rPr/>
        <w:t>growth</w:t>
      </w:r>
      <w:r>
        <w:rPr>
          <w:spacing w:val="-8"/>
        </w:rPr>
        <w:t> </w:t>
      </w:r>
      <w:r>
        <w:rPr/>
        <w:t>is</w:t>
      </w:r>
      <w:r>
        <w:rPr>
          <w:spacing w:val="-6"/>
        </w:rPr>
        <w:t> </w:t>
      </w:r>
      <w:r>
        <w:rPr/>
        <w:t>0.2</w:t>
      </w:r>
      <w:r>
        <w:rPr>
          <w:spacing w:val="-8"/>
        </w:rPr>
        <w:t> </w:t>
      </w:r>
      <w:r>
        <w:rPr/>
        <w:t>per</w:t>
      </w:r>
      <w:r>
        <w:rPr>
          <w:spacing w:val="-8"/>
        </w:rPr>
        <w:t> </w:t>
      </w:r>
      <w:r>
        <w:rPr/>
        <w:t>cent</w:t>
      </w:r>
      <w:r>
        <w:rPr>
          <w:spacing w:val="-6"/>
        </w:rPr>
        <w:t> </w:t>
      </w:r>
      <w:r>
        <w:rPr/>
        <w:t>lower.</w:t>
      </w:r>
      <w:r>
        <w:rPr>
          <w:spacing w:val="40"/>
        </w:rPr>
        <w:t> </w:t>
      </w:r>
      <w:r>
        <w:rPr/>
        <w:t>Fluctuations</w:t>
      </w:r>
      <w:r>
        <w:rPr>
          <w:spacing w:val="-8"/>
        </w:rPr>
        <w:t> </w:t>
      </w:r>
      <w:r>
        <w:rPr/>
        <w:t>in</w:t>
      </w:r>
      <w:r>
        <w:rPr>
          <w:spacing w:val="-7"/>
        </w:rPr>
        <w:t> </w:t>
      </w:r>
      <w:r>
        <w:rPr/>
        <w:t>labour</w:t>
      </w:r>
      <w:r>
        <w:rPr>
          <w:spacing w:val="-8"/>
        </w:rPr>
        <w:t> </w:t>
      </w:r>
      <w:r>
        <w:rPr/>
        <w:t>participation</w:t>
      </w:r>
      <w:r>
        <w:rPr>
          <w:spacing w:val="-8"/>
        </w:rPr>
        <w:t> </w:t>
      </w:r>
      <w:r>
        <w:rPr/>
        <w:t>seem</w:t>
      </w:r>
      <w:r>
        <w:rPr>
          <w:spacing w:val="-8"/>
        </w:rPr>
        <w:t> </w:t>
      </w:r>
      <w:r>
        <w:rPr/>
        <w:t>to</w:t>
      </w:r>
      <w:r>
        <w:rPr>
          <w:spacing w:val="-8"/>
        </w:rPr>
        <w:t> </w:t>
      </w:r>
      <w:r>
        <w:rPr/>
        <w:t>have little effect on inflation. The impact of past change in wages, shown at the bottom of the table, means that the effect of any labour market slack is attenuated in subsequent</w:t>
      </w:r>
      <w:r>
        <w:rPr>
          <w:spacing w:val="-21"/>
        </w:rPr>
        <w:t> </w:t>
      </w:r>
      <w:r>
        <w:rPr/>
        <w:t>quarters.</w:t>
      </w:r>
      <w:r>
        <w:rPr>
          <w:vertAlign w:val="superscript"/>
        </w:rPr>
        <w:t>5</w:t>
      </w:r>
    </w:p>
    <w:p>
      <w:pPr>
        <w:pStyle w:val="BodyText"/>
        <w:spacing w:before="10"/>
        <w:rPr>
          <w:sz w:val="28"/>
        </w:rPr>
      </w:pPr>
    </w:p>
    <w:p>
      <w:pPr>
        <w:pStyle w:val="BodyText"/>
        <w:spacing w:line="357" w:lineRule="auto"/>
        <w:ind w:left="226" w:right="562"/>
      </w:pPr>
      <w:r>
        <w:rPr/>
        <w:t>There is, of course, uncertainty around these numbers. A conventional approach would remove the participation</w:t>
      </w:r>
      <w:r>
        <w:rPr>
          <w:spacing w:val="-10"/>
        </w:rPr>
        <w:t> </w:t>
      </w:r>
      <w:r>
        <w:rPr/>
        <w:t>term</w:t>
      </w:r>
      <w:r>
        <w:rPr>
          <w:spacing w:val="-10"/>
        </w:rPr>
        <w:t> </w:t>
      </w:r>
      <w:r>
        <w:rPr/>
        <w:t>on</w:t>
      </w:r>
      <w:r>
        <w:rPr>
          <w:spacing w:val="-10"/>
        </w:rPr>
        <w:t> </w:t>
      </w:r>
      <w:r>
        <w:rPr/>
        <w:t>the</w:t>
      </w:r>
      <w:r>
        <w:rPr>
          <w:spacing w:val="-9"/>
        </w:rPr>
        <w:t> </w:t>
      </w:r>
      <w:r>
        <w:rPr/>
        <w:t>grounds</w:t>
      </w:r>
      <w:r>
        <w:rPr>
          <w:spacing w:val="-9"/>
        </w:rPr>
        <w:t> </w:t>
      </w:r>
      <w:r>
        <w:rPr/>
        <w:t>that</w:t>
      </w:r>
      <w:r>
        <w:rPr>
          <w:spacing w:val="-10"/>
        </w:rPr>
        <w:t> </w:t>
      </w:r>
      <w:r>
        <w:rPr/>
        <w:t>it</w:t>
      </w:r>
      <w:r>
        <w:rPr>
          <w:spacing w:val="-11"/>
        </w:rPr>
        <w:t> </w:t>
      </w:r>
      <w:r>
        <w:rPr/>
        <w:t>is</w:t>
      </w:r>
      <w:r>
        <w:rPr>
          <w:spacing w:val="-8"/>
        </w:rPr>
        <w:t> </w:t>
      </w:r>
      <w:r>
        <w:rPr/>
        <w:t>not</w:t>
      </w:r>
      <w:r>
        <w:rPr>
          <w:spacing w:val="-11"/>
        </w:rPr>
        <w:t> </w:t>
      </w:r>
      <w:r>
        <w:rPr/>
        <w:t>statistically</w:t>
      </w:r>
      <w:r>
        <w:rPr>
          <w:spacing w:val="-9"/>
        </w:rPr>
        <w:t> </w:t>
      </w:r>
      <w:r>
        <w:rPr/>
        <w:t>significant.</w:t>
      </w:r>
      <w:r>
        <w:rPr>
          <w:spacing w:val="-10"/>
        </w:rPr>
        <w:t> </w:t>
      </w:r>
      <w:r>
        <w:rPr/>
        <w:t>Calculating</w:t>
      </w:r>
      <w:r>
        <w:rPr>
          <w:spacing w:val="-9"/>
        </w:rPr>
        <w:t> </w:t>
      </w:r>
      <w:r>
        <w:rPr/>
        <w:t>the</w:t>
      </w:r>
      <w:r>
        <w:rPr>
          <w:spacing w:val="-10"/>
        </w:rPr>
        <w:t> </w:t>
      </w:r>
      <w:r>
        <w:rPr/>
        <w:t>coefficients</w:t>
      </w:r>
      <w:r>
        <w:rPr>
          <w:spacing w:val="-10"/>
        </w:rPr>
        <w:t> </w:t>
      </w:r>
      <w:r>
        <w:rPr/>
        <w:t>again</w:t>
      </w:r>
      <w:r>
        <w:rPr>
          <w:spacing w:val="-10"/>
        </w:rPr>
        <w:t> </w:t>
      </w:r>
      <w:r>
        <w:rPr/>
        <w:t>leaves the hours gap term also insignificant, but once this is removed the unemployment term becomes statistically significant. But a statistically safe assumption is that changes in unemployment and average hours have the same influence on wages, whilst changes in participation have no impact. This leads me to combine the unemployment and average hours gaps in my next results, which break down the behaviour of overall pay into regular pay and</w:t>
      </w:r>
      <w:r>
        <w:rPr>
          <w:spacing w:val="-6"/>
        </w:rPr>
        <w:t> </w:t>
      </w:r>
      <w:r>
        <w:rPr/>
        <w:t>bonuses.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r>
        <w:rPr/>
        <w:pict>
          <v:shape style="position:absolute;margin-left:79.320pt;margin-top:8.513079pt;width:135.5pt;height:.1pt;mso-position-horizontal-relative:page;mso-position-vertical-relative:paragraph;z-index:-251630592;mso-wrap-distance-left:0;mso-wrap-distance-right:0" coordorigin="1586,170" coordsize="2710,0" path="m1586,170l4296,170e" filled="false" stroked="true" strokeweight=".48001pt" strokecolor="#000000">
            <v:path arrowok="t"/>
            <v:stroke dashstyle="solid"/>
            <w10:wrap type="topAndBottom"/>
          </v:shape>
        </w:pict>
      </w:r>
    </w:p>
    <w:p>
      <w:pPr>
        <w:spacing w:before="27"/>
        <w:ind w:left="226" w:right="678" w:firstLine="0"/>
        <w:jc w:val="left"/>
        <w:rPr>
          <w:sz w:val="15"/>
        </w:rPr>
      </w:pPr>
      <w:r>
        <w:rPr>
          <w:position w:val="8"/>
          <w:sz w:val="9"/>
        </w:rPr>
        <w:t>5 </w:t>
      </w:r>
      <w:r>
        <w:rPr>
          <w:sz w:val="15"/>
        </w:rPr>
        <w:t>Gregg, Machin and Fernadez-Saldago (2013) present a range of estimates of the effect of unemployment on wages. They use the Annual Survey of Hours and Employment rather than the Monthly Wages and Salaries Survey, from which the Average Weekly Earnings statistic is derived, and look at the issue from a number of different directions. These estimates are a bit higher than the general impression given by their results, but lie within the range of values that they present.</w:t>
      </w:r>
    </w:p>
    <w:p>
      <w:pPr>
        <w:spacing w:after="0"/>
        <w:jc w:val="left"/>
        <w:rPr>
          <w:sz w:val="15"/>
        </w:rPr>
        <w:sectPr>
          <w:footerReference w:type="default" r:id="rId10"/>
          <w:pgSz w:w="12240" w:h="15840"/>
          <w:pgMar w:footer="1240" w:header="0" w:top="1280" w:bottom="1440" w:left="1360" w:right="1020"/>
          <w:pgNumType w:start="8"/>
        </w:sectPr>
      </w:pPr>
    </w:p>
    <w:p>
      <w:pPr>
        <w:pStyle w:val="Heading1"/>
        <w:spacing w:before="70"/>
      </w:pPr>
      <w:r>
        <w:rPr/>
        <w:t>Table 3: A Simplified Model of Influences on Wage Growth</w:t>
      </w:r>
    </w:p>
    <w:p>
      <w:pPr>
        <w:pStyle w:val="BodyText"/>
        <w:spacing w:before="11"/>
        <w:rPr>
          <w:b/>
          <w:sz w:val="9"/>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2394"/>
        <w:gridCol w:w="2321"/>
        <w:gridCol w:w="2087"/>
      </w:tblGrid>
      <w:tr>
        <w:trPr>
          <w:trHeight w:val="320" w:hRule="atLeast"/>
        </w:trPr>
        <w:tc>
          <w:tcPr>
            <w:tcW w:w="2833" w:type="dxa"/>
            <w:tcBorders>
              <w:bottom w:val="single" w:sz="4" w:space="0" w:color="000000"/>
            </w:tcBorders>
          </w:tcPr>
          <w:p>
            <w:pPr>
              <w:pStyle w:val="TableParagraph"/>
              <w:spacing w:line="211" w:lineRule="exact"/>
              <w:ind w:left="101"/>
              <w:rPr>
                <w:sz w:val="19"/>
              </w:rPr>
            </w:pPr>
            <w:r>
              <w:rPr>
                <w:sz w:val="19"/>
              </w:rPr>
              <w:t>Variable</w:t>
            </w:r>
          </w:p>
        </w:tc>
        <w:tc>
          <w:tcPr>
            <w:tcW w:w="2394" w:type="dxa"/>
            <w:tcBorders>
              <w:bottom w:val="single" w:sz="4" w:space="0" w:color="000000"/>
            </w:tcBorders>
          </w:tcPr>
          <w:p>
            <w:pPr>
              <w:pStyle w:val="TableParagraph"/>
              <w:spacing w:line="211" w:lineRule="exact"/>
              <w:ind w:left="439"/>
              <w:rPr>
                <w:sz w:val="19"/>
              </w:rPr>
            </w:pPr>
            <w:r>
              <w:rPr>
                <w:sz w:val="19"/>
              </w:rPr>
              <w:t>Growth in Total Pay</w:t>
            </w:r>
          </w:p>
        </w:tc>
        <w:tc>
          <w:tcPr>
            <w:tcW w:w="2321" w:type="dxa"/>
            <w:tcBorders>
              <w:bottom w:val="single" w:sz="4" w:space="0" w:color="000000"/>
            </w:tcBorders>
          </w:tcPr>
          <w:p>
            <w:pPr>
              <w:pStyle w:val="TableParagraph"/>
              <w:spacing w:line="211" w:lineRule="exact"/>
              <w:ind w:left="303"/>
              <w:rPr>
                <w:sz w:val="19"/>
              </w:rPr>
            </w:pPr>
            <w:r>
              <w:rPr>
                <w:sz w:val="19"/>
              </w:rPr>
              <w:t>Growth in Regular Pay</w:t>
            </w:r>
          </w:p>
        </w:tc>
        <w:tc>
          <w:tcPr>
            <w:tcW w:w="2087" w:type="dxa"/>
            <w:tcBorders>
              <w:bottom w:val="single" w:sz="4" w:space="0" w:color="000000"/>
            </w:tcBorders>
          </w:tcPr>
          <w:p>
            <w:pPr>
              <w:pStyle w:val="TableParagraph"/>
              <w:spacing w:line="211" w:lineRule="exact"/>
              <w:ind w:left="126"/>
              <w:rPr>
                <w:sz w:val="19"/>
              </w:rPr>
            </w:pPr>
            <w:r>
              <w:rPr>
                <w:sz w:val="19"/>
              </w:rPr>
              <w:t>Growth in Bonuses</w:t>
            </w:r>
          </w:p>
        </w:tc>
      </w:tr>
      <w:tr>
        <w:trPr>
          <w:trHeight w:val="271" w:hRule="atLeast"/>
        </w:trPr>
        <w:tc>
          <w:tcPr>
            <w:tcW w:w="2833" w:type="dxa"/>
            <w:tcBorders>
              <w:top w:val="single" w:sz="4" w:space="0" w:color="000000"/>
            </w:tcBorders>
          </w:tcPr>
          <w:p>
            <w:pPr>
              <w:pStyle w:val="TableParagraph"/>
              <w:spacing w:line="214" w:lineRule="exact"/>
              <w:ind w:left="101"/>
              <w:rPr>
                <w:sz w:val="19"/>
              </w:rPr>
            </w:pPr>
            <w:r>
              <w:rPr>
                <w:sz w:val="19"/>
              </w:rPr>
              <w:t>Unemployment\hours Gap</w:t>
            </w:r>
          </w:p>
        </w:tc>
        <w:tc>
          <w:tcPr>
            <w:tcW w:w="2394" w:type="dxa"/>
            <w:tcBorders>
              <w:top w:val="single" w:sz="4" w:space="0" w:color="000000"/>
            </w:tcBorders>
          </w:tcPr>
          <w:p>
            <w:pPr>
              <w:pStyle w:val="TableParagraph"/>
              <w:spacing w:line="214" w:lineRule="exact"/>
              <w:ind w:left="439"/>
              <w:rPr>
                <w:sz w:val="19"/>
              </w:rPr>
            </w:pPr>
            <w:r>
              <w:rPr>
                <w:sz w:val="19"/>
              </w:rPr>
              <w:t>-0.3 (-0.4 to -0.2)</w:t>
            </w:r>
          </w:p>
        </w:tc>
        <w:tc>
          <w:tcPr>
            <w:tcW w:w="2321" w:type="dxa"/>
            <w:tcBorders>
              <w:top w:val="single" w:sz="4" w:space="0" w:color="000000"/>
            </w:tcBorders>
          </w:tcPr>
          <w:p>
            <w:pPr>
              <w:pStyle w:val="TableParagraph"/>
              <w:spacing w:line="214" w:lineRule="exact"/>
              <w:ind w:left="303"/>
              <w:rPr>
                <w:sz w:val="19"/>
              </w:rPr>
            </w:pPr>
            <w:r>
              <w:rPr>
                <w:sz w:val="19"/>
              </w:rPr>
              <w:t>-0.17 (-0.2 to -0.1)</w:t>
            </w:r>
          </w:p>
        </w:tc>
        <w:tc>
          <w:tcPr>
            <w:tcW w:w="2087" w:type="dxa"/>
            <w:tcBorders>
              <w:top w:val="single" w:sz="4" w:space="0" w:color="000000"/>
            </w:tcBorders>
          </w:tcPr>
          <w:p>
            <w:pPr>
              <w:pStyle w:val="TableParagraph"/>
              <w:spacing w:line="214" w:lineRule="exact"/>
              <w:ind w:left="123"/>
              <w:rPr>
                <w:sz w:val="19"/>
              </w:rPr>
            </w:pPr>
            <w:r>
              <w:rPr>
                <w:sz w:val="19"/>
              </w:rPr>
              <w:t>-0.06 (-0.1 to 0.03)</w:t>
            </w:r>
          </w:p>
        </w:tc>
      </w:tr>
      <w:tr>
        <w:trPr>
          <w:trHeight w:val="324" w:hRule="atLeast"/>
        </w:trPr>
        <w:tc>
          <w:tcPr>
            <w:tcW w:w="2833" w:type="dxa"/>
          </w:tcPr>
          <w:p>
            <w:pPr>
              <w:pStyle w:val="TableParagraph"/>
              <w:spacing w:before="49"/>
              <w:ind w:left="101"/>
              <w:rPr>
                <w:sz w:val="19"/>
              </w:rPr>
            </w:pPr>
            <w:r>
              <w:rPr>
                <w:sz w:val="19"/>
              </w:rPr>
              <w:t>Past Change in productivity</w:t>
            </w:r>
          </w:p>
        </w:tc>
        <w:tc>
          <w:tcPr>
            <w:tcW w:w="2394" w:type="dxa"/>
          </w:tcPr>
          <w:p>
            <w:pPr>
              <w:pStyle w:val="TableParagraph"/>
              <w:spacing w:before="49"/>
              <w:ind w:left="438"/>
              <w:rPr>
                <w:sz w:val="19"/>
              </w:rPr>
            </w:pPr>
            <w:r>
              <w:rPr>
                <w:sz w:val="19"/>
              </w:rPr>
              <w:t>0.19 (-0.05 to 0.43)</w:t>
            </w:r>
          </w:p>
        </w:tc>
        <w:tc>
          <w:tcPr>
            <w:tcW w:w="2321" w:type="dxa"/>
          </w:tcPr>
          <w:p>
            <w:pPr>
              <w:pStyle w:val="TableParagraph"/>
              <w:spacing w:before="49"/>
              <w:ind w:left="301"/>
              <w:rPr>
                <w:sz w:val="19"/>
              </w:rPr>
            </w:pPr>
            <w:r>
              <w:rPr>
                <w:sz w:val="19"/>
              </w:rPr>
              <w:t>0.06 (-0.05 to 0.18)</w:t>
            </w:r>
          </w:p>
        </w:tc>
        <w:tc>
          <w:tcPr>
            <w:tcW w:w="2087" w:type="dxa"/>
          </w:tcPr>
          <w:p>
            <w:pPr>
              <w:pStyle w:val="TableParagraph"/>
              <w:spacing w:before="49"/>
              <w:ind w:left="124"/>
              <w:rPr>
                <w:sz w:val="19"/>
              </w:rPr>
            </w:pPr>
            <w:r>
              <w:rPr>
                <w:sz w:val="19"/>
              </w:rPr>
              <w:t>0.16 (-0.03 to 0.34)</w:t>
            </w:r>
          </w:p>
        </w:tc>
      </w:tr>
      <w:tr>
        <w:trPr>
          <w:trHeight w:val="267" w:hRule="atLeast"/>
        </w:trPr>
        <w:tc>
          <w:tcPr>
            <w:tcW w:w="2833" w:type="dxa"/>
          </w:tcPr>
          <w:p>
            <w:pPr>
              <w:pStyle w:val="TableParagraph"/>
              <w:spacing w:line="198" w:lineRule="exact" w:before="49"/>
              <w:ind w:left="101"/>
              <w:rPr>
                <w:sz w:val="19"/>
              </w:rPr>
            </w:pPr>
            <w:r>
              <w:rPr>
                <w:sz w:val="19"/>
              </w:rPr>
              <w:t>Past Change in wages</w:t>
            </w:r>
          </w:p>
        </w:tc>
        <w:tc>
          <w:tcPr>
            <w:tcW w:w="2394" w:type="dxa"/>
          </w:tcPr>
          <w:p>
            <w:pPr>
              <w:pStyle w:val="TableParagraph"/>
              <w:spacing w:line="198" w:lineRule="exact" w:before="49"/>
              <w:ind w:left="440"/>
              <w:rPr>
                <w:sz w:val="19"/>
              </w:rPr>
            </w:pPr>
            <w:r>
              <w:rPr>
                <w:sz w:val="19"/>
              </w:rPr>
              <w:t>-0.3 (-0.5 to -0.1)</w:t>
            </w:r>
          </w:p>
        </w:tc>
        <w:tc>
          <w:tcPr>
            <w:tcW w:w="2321" w:type="dxa"/>
          </w:tcPr>
          <w:p>
            <w:pPr>
              <w:pStyle w:val="TableParagraph"/>
              <w:spacing w:line="198" w:lineRule="exact" w:before="49"/>
              <w:ind w:left="303"/>
              <w:rPr>
                <w:sz w:val="19"/>
              </w:rPr>
            </w:pPr>
            <w:r>
              <w:rPr>
                <w:sz w:val="19"/>
              </w:rPr>
              <w:t>0.02 (-0.07 to 0.12)</w:t>
            </w:r>
          </w:p>
        </w:tc>
        <w:tc>
          <w:tcPr>
            <w:tcW w:w="2087" w:type="dxa"/>
          </w:tcPr>
          <w:p>
            <w:pPr>
              <w:pStyle w:val="TableParagraph"/>
              <w:spacing w:line="198" w:lineRule="exact" w:before="49"/>
              <w:ind w:left="126"/>
              <w:rPr>
                <w:sz w:val="19"/>
              </w:rPr>
            </w:pPr>
            <w:r>
              <w:rPr>
                <w:sz w:val="19"/>
              </w:rPr>
              <w:t>-0.2 (-0.4 to -0.1)</w:t>
            </w:r>
          </w:p>
        </w:tc>
      </w:tr>
    </w:tbl>
    <w:p>
      <w:pPr>
        <w:pStyle w:val="BodyText"/>
        <w:rPr>
          <w:b/>
          <w:sz w:val="20"/>
        </w:rPr>
      </w:pPr>
    </w:p>
    <w:p>
      <w:pPr>
        <w:spacing w:line="362" w:lineRule="auto" w:before="137"/>
        <w:ind w:left="226" w:right="573" w:firstLine="0"/>
        <w:jc w:val="left"/>
        <w:rPr>
          <w:sz w:val="15"/>
        </w:rPr>
      </w:pPr>
      <w:r>
        <w:rPr>
          <w:b/>
          <w:sz w:val="15"/>
        </w:rPr>
        <w:t>Data Source</w:t>
      </w:r>
      <w:r>
        <w:rPr>
          <w:sz w:val="15"/>
        </w:rPr>
        <w:t>: ONS and Bank calculations. Estimation period 1996(1)-2014(1). The nature of seasonal adjustment means that the coefficients for regular pay and bonuses do not add to those for total pay. An analysis of “seasonally adjusted” bonuses is open to the objection that, because they are so concentrated in the first quarter, the concept of seasonally adjusted bonuses is purely an artefact.</w:t>
      </w:r>
    </w:p>
    <w:p>
      <w:pPr>
        <w:pStyle w:val="BodyText"/>
        <w:rPr>
          <w:sz w:val="16"/>
        </w:rPr>
      </w:pPr>
    </w:p>
    <w:p>
      <w:pPr>
        <w:pStyle w:val="BodyText"/>
        <w:spacing w:line="357" w:lineRule="auto" w:before="138"/>
        <w:ind w:left="226" w:right="594"/>
      </w:pPr>
      <w:r>
        <w:rPr/>
        <w:t>Table 3 shows that there is about three times as much movement in regular pay as there is in bonuses as a result of the unemployment\hours gap. Since, however, bonuses are only a small component of total pay, it certainly seems to be the case that bonuses have been a factor behind wage flexibility during the recent period of recession and stagnation. The productivity effect appears to be concentrated disproportionately in bonuses although neither finding is very precise. As Table 4 shows, high earners are more likely than low earners to receive bonuses, so this might point to some widening of the wage distribution if productivity growth recovers towards its historical rate.</w:t>
      </w:r>
    </w:p>
    <w:p>
      <w:pPr>
        <w:pStyle w:val="BodyText"/>
        <w:spacing w:before="6"/>
        <w:rPr>
          <w:sz w:val="27"/>
        </w:rPr>
      </w:pPr>
    </w:p>
    <w:p>
      <w:pPr>
        <w:pStyle w:val="Heading1"/>
      </w:pPr>
      <w:r>
        <w:rPr/>
        <w:t>Table 4: The Probability of Receiving a Bonus in 2012 by Income Group</w:t>
      </w:r>
    </w:p>
    <w:p>
      <w:pPr>
        <w:pStyle w:val="BodyText"/>
        <w:spacing w:before="11"/>
        <w:rPr>
          <w:b/>
          <w:sz w:val="9"/>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4"/>
        <w:gridCol w:w="333"/>
        <w:gridCol w:w="2000"/>
        <w:gridCol w:w="2265"/>
        <w:gridCol w:w="2406"/>
      </w:tblGrid>
      <w:tr>
        <w:trPr>
          <w:trHeight w:val="319" w:hRule="atLeast"/>
        </w:trPr>
        <w:tc>
          <w:tcPr>
            <w:tcW w:w="1504" w:type="dxa"/>
            <w:tcBorders>
              <w:bottom w:val="single" w:sz="4" w:space="0" w:color="000000"/>
            </w:tcBorders>
          </w:tcPr>
          <w:p>
            <w:pPr>
              <w:pStyle w:val="TableParagraph"/>
              <w:spacing w:line="211" w:lineRule="exact"/>
              <w:ind w:left="101"/>
              <w:rPr>
                <w:sz w:val="19"/>
              </w:rPr>
            </w:pPr>
            <w:r>
              <w:rPr>
                <w:sz w:val="19"/>
              </w:rPr>
              <w:t>All Employees</w:t>
            </w:r>
          </w:p>
        </w:tc>
        <w:tc>
          <w:tcPr>
            <w:tcW w:w="333" w:type="dxa"/>
          </w:tcPr>
          <w:p>
            <w:pPr>
              <w:pStyle w:val="TableParagraph"/>
              <w:rPr>
                <w:rFonts w:ascii="Times New Roman"/>
                <w:sz w:val="18"/>
              </w:rPr>
            </w:pPr>
          </w:p>
        </w:tc>
        <w:tc>
          <w:tcPr>
            <w:tcW w:w="2000" w:type="dxa"/>
            <w:tcBorders>
              <w:bottom w:val="single" w:sz="4" w:space="0" w:color="000000"/>
            </w:tcBorders>
          </w:tcPr>
          <w:p>
            <w:pPr>
              <w:pStyle w:val="TableParagraph"/>
              <w:spacing w:line="211" w:lineRule="exact"/>
              <w:ind w:left="101"/>
              <w:rPr>
                <w:sz w:val="19"/>
              </w:rPr>
            </w:pPr>
            <w:r>
              <w:rPr>
                <w:sz w:val="19"/>
              </w:rPr>
              <w:t>Top Fifth of Earners</w:t>
            </w:r>
          </w:p>
        </w:tc>
        <w:tc>
          <w:tcPr>
            <w:tcW w:w="2265" w:type="dxa"/>
            <w:tcBorders>
              <w:bottom w:val="single" w:sz="4" w:space="0" w:color="000000"/>
            </w:tcBorders>
          </w:tcPr>
          <w:p>
            <w:pPr>
              <w:pStyle w:val="TableParagraph"/>
              <w:spacing w:line="211" w:lineRule="exact"/>
              <w:ind w:left="234"/>
              <w:rPr>
                <w:sz w:val="19"/>
              </w:rPr>
            </w:pPr>
            <w:r>
              <w:rPr>
                <w:sz w:val="19"/>
              </w:rPr>
              <w:t>Middle Fifth of Earners</w:t>
            </w:r>
          </w:p>
        </w:tc>
        <w:tc>
          <w:tcPr>
            <w:tcW w:w="2406" w:type="dxa"/>
            <w:tcBorders>
              <w:bottom w:val="single" w:sz="4" w:space="0" w:color="000000"/>
            </w:tcBorders>
          </w:tcPr>
          <w:p>
            <w:pPr>
              <w:pStyle w:val="TableParagraph"/>
              <w:spacing w:line="211" w:lineRule="exact"/>
              <w:ind w:left="134"/>
              <w:rPr>
                <w:sz w:val="19"/>
              </w:rPr>
            </w:pPr>
            <w:r>
              <w:rPr>
                <w:sz w:val="19"/>
              </w:rPr>
              <w:t>Lowest Fifth of Earners</w:t>
            </w:r>
          </w:p>
        </w:tc>
      </w:tr>
      <w:tr>
        <w:trPr>
          <w:trHeight w:val="214" w:hRule="atLeast"/>
        </w:trPr>
        <w:tc>
          <w:tcPr>
            <w:tcW w:w="1504" w:type="dxa"/>
            <w:tcBorders>
              <w:top w:val="single" w:sz="4" w:space="0" w:color="000000"/>
            </w:tcBorders>
          </w:tcPr>
          <w:p>
            <w:pPr>
              <w:pStyle w:val="TableParagraph"/>
              <w:spacing w:line="194" w:lineRule="exact"/>
              <w:ind w:left="101"/>
              <w:rPr>
                <w:sz w:val="19"/>
              </w:rPr>
            </w:pPr>
            <w:r>
              <w:rPr>
                <w:sz w:val="19"/>
              </w:rPr>
              <w:t>38%</w:t>
            </w:r>
          </w:p>
        </w:tc>
        <w:tc>
          <w:tcPr>
            <w:tcW w:w="333" w:type="dxa"/>
          </w:tcPr>
          <w:p>
            <w:pPr>
              <w:pStyle w:val="TableParagraph"/>
              <w:rPr>
                <w:rFonts w:ascii="Times New Roman"/>
                <w:sz w:val="14"/>
              </w:rPr>
            </w:pPr>
          </w:p>
        </w:tc>
        <w:tc>
          <w:tcPr>
            <w:tcW w:w="2000" w:type="dxa"/>
            <w:tcBorders>
              <w:top w:val="single" w:sz="4" w:space="0" w:color="000000"/>
            </w:tcBorders>
          </w:tcPr>
          <w:p>
            <w:pPr>
              <w:pStyle w:val="TableParagraph"/>
              <w:spacing w:line="194" w:lineRule="exact"/>
              <w:ind w:left="100"/>
              <w:rPr>
                <w:sz w:val="19"/>
              </w:rPr>
            </w:pPr>
            <w:r>
              <w:rPr>
                <w:sz w:val="19"/>
              </w:rPr>
              <w:t>56%</w:t>
            </w:r>
          </w:p>
        </w:tc>
        <w:tc>
          <w:tcPr>
            <w:tcW w:w="2265" w:type="dxa"/>
            <w:tcBorders>
              <w:top w:val="single" w:sz="4" w:space="0" w:color="000000"/>
            </w:tcBorders>
          </w:tcPr>
          <w:p>
            <w:pPr>
              <w:pStyle w:val="TableParagraph"/>
              <w:spacing w:line="194" w:lineRule="exact"/>
              <w:ind w:left="234"/>
              <w:rPr>
                <w:sz w:val="19"/>
              </w:rPr>
            </w:pPr>
            <w:r>
              <w:rPr>
                <w:sz w:val="19"/>
              </w:rPr>
              <w:t>37%</w:t>
            </w:r>
          </w:p>
        </w:tc>
        <w:tc>
          <w:tcPr>
            <w:tcW w:w="2406" w:type="dxa"/>
            <w:tcBorders>
              <w:top w:val="single" w:sz="4" w:space="0" w:color="000000"/>
            </w:tcBorders>
          </w:tcPr>
          <w:p>
            <w:pPr>
              <w:pStyle w:val="TableParagraph"/>
              <w:spacing w:line="194" w:lineRule="exact"/>
              <w:ind w:left="134"/>
              <w:rPr>
                <w:sz w:val="19"/>
              </w:rPr>
            </w:pPr>
            <w:r>
              <w:rPr>
                <w:sz w:val="19"/>
              </w:rPr>
              <w:t>17%</w:t>
            </w:r>
          </w:p>
        </w:tc>
      </w:tr>
    </w:tbl>
    <w:p>
      <w:pPr>
        <w:spacing w:before="107"/>
        <w:ind w:left="226" w:right="0" w:firstLine="0"/>
        <w:jc w:val="left"/>
        <w:rPr>
          <w:sz w:val="15"/>
        </w:rPr>
      </w:pPr>
      <w:r>
        <w:rPr>
          <w:b/>
          <w:sz w:val="15"/>
        </w:rPr>
        <w:t>Data Source:  </w:t>
      </w:r>
      <w:r>
        <w:rPr>
          <w:sz w:val="15"/>
        </w:rPr>
        <w:t>ONS Annual Survey of Household</w:t>
      </w:r>
      <w:r>
        <w:rPr>
          <w:spacing w:val="-13"/>
          <w:sz w:val="15"/>
        </w:rPr>
        <w:t> </w:t>
      </w:r>
      <w:r>
        <w:rPr>
          <w:sz w:val="15"/>
        </w:rPr>
        <w:t>Earnings.</w:t>
      </w:r>
    </w:p>
    <w:p>
      <w:pPr>
        <w:pStyle w:val="BodyText"/>
        <w:rPr>
          <w:sz w:val="16"/>
        </w:rPr>
      </w:pPr>
    </w:p>
    <w:p>
      <w:pPr>
        <w:pStyle w:val="BodyText"/>
        <w:spacing w:before="8"/>
      </w:pPr>
    </w:p>
    <w:p>
      <w:pPr>
        <w:pStyle w:val="Heading1"/>
      </w:pPr>
      <w:r>
        <w:rPr/>
        <w:t>Uncertainties</w:t>
      </w:r>
      <w:r>
        <w:rPr>
          <w:spacing w:val="-13"/>
        </w:rPr>
        <w:t> </w:t>
      </w:r>
      <w:r>
        <w:rPr/>
        <w:t>around</w:t>
      </w:r>
      <w:r>
        <w:rPr>
          <w:spacing w:val="-11"/>
        </w:rPr>
        <w:t> </w:t>
      </w:r>
      <w:r>
        <w:rPr/>
        <w:t>the</w:t>
      </w:r>
      <w:r>
        <w:rPr>
          <w:spacing w:val="-13"/>
        </w:rPr>
        <w:t> </w:t>
      </w:r>
      <w:r>
        <w:rPr/>
        <w:t>Outlook</w:t>
      </w:r>
      <w:r>
        <w:rPr>
          <w:spacing w:val="-13"/>
        </w:rPr>
        <w:t> </w:t>
      </w:r>
      <w:r>
        <w:rPr/>
        <w:t>for</w:t>
      </w:r>
      <w:r>
        <w:rPr>
          <w:spacing w:val="-13"/>
        </w:rPr>
        <w:t> </w:t>
      </w:r>
      <w:r>
        <w:rPr/>
        <w:t>Wages</w:t>
      </w:r>
    </w:p>
    <w:p>
      <w:pPr>
        <w:pStyle w:val="BodyText"/>
        <w:rPr>
          <w:b/>
          <w:sz w:val="20"/>
        </w:rPr>
      </w:pPr>
    </w:p>
    <w:p>
      <w:pPr>
        <w:pStyle w:val="BodyText"/>
        <w:spacing w:before="6"/>
        <w:rPr>
          <w:b/>
          <w:sz w:val="17"/>
        </w:rPr>
      </w:pPr>
    </w:p>
    <w:p>
      <w:pPr>
        <w:pStyle w:val="BodyText"/>
        <w:spacing w:line="357" w:lineRule="auto"/>
        <w:ind w:left="226" w:right="573"/>
      </w:pPr>
      <w:r>
        <w:rPr/>
        <w:t>The</w:t>
      </w:r>
      <w:r>
        <w:rPr>
          <w:spacing w:val="-9"/>
        </w:rPr>
        <w:t> </w:t>
      </w:r>
      <w:r>
        <w:rPr/>
        <w:t>analysis</w:t>
      </w:r>
      <w:r>
        <w:rPr>
          <w:spacing w:val="-7"/>
        </w:rPr>
        <w:t> </w:t>
      </w:r>
      <w:r>
        <w:rPr/>
        <w:t>above</w:t>
      </w:r>
      <w:r>
        <w:rPr>
          <w:spacing w:val="-8"/>
        </w:rPr>
        <w:t> </w:t>
      </w:r>
      <w:r>
        <w:rPr/>
        <w:t>makes</w:t>
      </w:r>
      <w:r>
        <w:rPr>
          <w:spacing w:val="-5"/>
        </w:rPr>
        <w:t> </w:t>
      </w:r>
      <w:r>
        <w:rPr/>
        <w:t>it</w:t>
      </w:r>
      <w:r>
        <w:rPr>
          <w:spacing w:val="-8"/>
        </w:rPr>
        <w:t> </w:t>
      </w:r>
      <w:r>
        <w:rPr/>
        <w:t>possible</w:t>
      </w:r>
      <w:r>
        <w:rPr>
          <w:spacing w:val="-7"/>
        </w:rPr>
        <w:t> </w:t>
      </w:r>
      <w:r>
        <w:rPr/>
        <w:t>to</w:t>
      </w:r>
      <w:r>
        <w:rPr>
          <w:spacing w:val="-8"/>
        </w:rPr>
        <w:t> </w:t>
      </w:r>
      <w:r>
        <w:rPr/>
        <w:t>explore</w:t>
      </w:r>
      <w:r>
        <w:rPr>
          <w:spacing w:val="-7"/>
        </w:rPr>
        <w:t> </w:t>
      </w:r>
      <w:r>
        <w:rPr/>
        <w:t>how</w:t>
      </w:r>
      <w:r>
        <w:rPr>
          <w:spacing w:val="-8"/>
        </w:rPr>
        <w:t> </w:t>
      </w:r>
      <w:r>
        <w:rPr/>
        <w:t>wages</w:t>
      </w:r>
      <w:r>
        <w:rPr>
          <w:spacing w:val="-7"/>
        </w:rPr>
        <w:t> </w:t>
      </w:r>
      <w:r>
        <w:rPr/>
        <w:t>should</w:t>
      </w:r>
      <w:r>
        <w:rPr>
          <w:spacing w:val="-6"/>
        </w:rPr>
        <w:t> </w:t>
      </w:r>
      <w:r>
        <w:rPr/>
        <w:t>be</w:t>
      </w:r>
      <w:r>
        <w:rPr>
          <w:spacing w:val="-8"/>
        </w:rPr>
        <w:t> </w:t>
      </w:r>
      <w:r>
        <w:rPr/>
        <w:t>expected</w:t>
      </w:r>
      <w:r>
        <w:rPr>
          <w:spacing w:val="-7"/>
        </w:rPr>
        <w:t> </w:t>
      </w:r>
      <w:r>
        <w:rPr/>
        <w:t>to</w:t>
      </w:r>
      <w:r>
        <w:rPr>
          <w:spacing w:val="-7"/>
        </w:rPr>
        <w:t> </w:t>
      </w:r>
      <w:r>
        <w:rPr/>
        <w:t>grow</w:t>
      </w:r>
      <w:r>
        <w:rPr>
          <w:spacing w:val="-7"/>
        </w:rPr>
        <w:t> </w:t>
      </w:r>
      <w:r>
        <w:rPr/>
        <w:t>over</w:t>
      </w:r>
      <w:r>
        <w:rPr>
          <w:spacing w:val="-7"/>
        </w:rPr>
        <w:t> </w:t>
      </w:r>
      <w:r>
        <w:rPr/>
        <w:t>the</w:t>
      </w:r>
      <w:r>
        <w:rPr>
          <w:spacing w:val="-8"/>
        </w:rPr>
        <w:t> </w:t>
      </w:r>
      <w:r>
        <w:rPr/>
        <w:t>next</w:t>
      </w:r>
      <w:r>
        <w:rPr>
          <w:spacing w:val="-5"/>
        </w:rPr>
        <w:t> </w:t>
      </w:r>
      <w:r>
        <w:rPr/>
        <w:t>three years, when we take the path of the rest of the economy as given. In some sense this question is easily answered. If, as our forecast assumes, productivity growth returns to historically normal rates, and spare capacity</w:t>
      </w:r>
      <w:r>
        <w:rPr>
          <w:spacing w:val="-7"/>
        </w:rPr>
        <w:t> </w:t>
      </w:r>
      <w:r>
        <w:rPr/>
        <w:t>in</w:t>
      </w:r>
      <w:r>
        <w:rPr>
          <w:spacing w:val="-6"/>
        </w:rPr>
        <w:t> </w:t>
      </w:r>
      <w:r>
        <w:rPr/>
        <w:t>the</w:t>
      </w:r>
      <w:r>
        <w:rPr>
          <w:spacing w:val="-7"/>
        </w:rPr>
        <w:t> </w:t>
      </w:r>
      <w:r>
        <w:rPr/>
        <w:t>labour</w:t>
      </w:r>
      <w:r>
        <w:rPr>
          <w:spacing w:val="-6"/>
        </w:rPr>
        <w:t> </w:t>
      </w:r>
      <w:r>
        <w:rPr/>
        <w:t>market</w:t>
      </w:r>
      <w:r>
        <w:rPr>
          <w:spacing w:val="-6"/>
        </w:rPr>
        <w:t> </w:t>
      </w:r>
      <w:r>
        <w:rPr/>
        <w:t>is</w:t>
      </w:r>
      <w:r>
        <w:rPr>
          <w:spacing w:val="-6"/>
        </w:rPr>
        <w:t> </w:t>
      </w:r>
      <w:r>
        <w:rPr/>
        <w:t>used</w:t>
      </w:r>
      <w:r>
        <w:rPr>
          <w:spacing w:val="-7"/>
        </w:rPr>
        <w:t> </w:t>
      </w:r>
      <w:r>
        <w:rPr/>
        <w:t>up,</w:t>
      </w:r>
      <w:r>
        <w:rPr>
          <w:spacing w:val="-5"/>
        </w:rPr>
        <w:t> </w:t>
      </w:r>
      <w:r>
        <w:rPr/>
        <w:t>then</w:t>
      </w:r>
      <w:r>
        <w:rPr>
          <w:spacing w:val="-5"/>
        </w:rPr>
        <w:t> </w:t>
      </w:r>
      <w:r>
        <w:rPr/>
        <w:t>wage</w:t>
      </w:r>
      <w:r>
        <w:rPr>
          <w:spacing w:val="-7"/>
        </w:rPr>
        <w:t> </w:t>
      </w:r>
      <w:r>
        <w:rPr/>
        <w:t>inflation</w:t>
      </w:r>
      <w:r>
        <w:rPr>
          <w:spacing w:val="-4"/>
        </w:rPr>
        <w:t> </w:t>
      </w:r>
      <w:r>
        <w:rPr/>
        <w:t>will</w:t>
      </w:r>
      <w:r>
        <w:rPr>
          <w:spacing w:val="-5"/>
        </w:rPr>
        <w:t> </w:t>
      </w:r>
      <w:r>
        <w:rPr/>
        <w:t>also</w:t>
      </w:r>
      <w:r>
        <w:rPr>
          <w:spacing w:val="-7"/>
        </w:rPr>
        <w:t> </w:t>
      </w:r>
      <w:r>
        <w:rPr/>
        <w:t>return</w:t>
      </w:r>
      <w:r>
        <w:rPr>
          <w:spacing w:val="-6"/>
        </w:rPr>
        <w:t> </w:t>
      </w:r>
      <w:r>
        <w:rPr/>
        <w:t>to</w:t>
      </w:r>
      <w:r>
        <w:rPr>
          <w:spacing w:val="-6"/>
        </w:rPr>
        <w:t> </w:t>
      </w:r>
      <w:r>
        <w:rPr/>
        <w:t>a</w:t>
      </w:r>
      <w:r>
        <w:rPr>
          <w:spacing w:val="-7"/>
        </w:rPr>
        <w:t> </w:t>
      </w:r>
      <w:r>
        <w:rPr/>
        <w:t>historical</w:t>
      </w:r>
      <w:r>
        <w:rPr>
          <w:spacing w:val="-6"/>
        </w:rPr>
        <w:t> </w:t>
      </w:r>
      <w:r>
        <w:rPr/>
        <w:t>norm</w:t>
      </w:r>
      <w:r>
        <w:rPr>
          <w:spacing w:val="-6"/>
        </w:rPr>
        <w:t> </w:t>
      </w:r>
      <w:r>
        <w:rPr/>
        <w:t>which,</w:t>
      </w:r>
      <w:r>
        <w:rPr>
          <w:spacing w:val="-7"/>
        </w:rPr>
        <w:t> </w:t>
      </w:r>
      <w:r>
        <w:rPr/>
        <w:t>in</w:t>
      </w:r>
      <w:r>
        <w:rPr>
          <w:spacing w:val="-6"/>
        </w:rPr>
        <w:t> </w:t>
      </w:r>
      <w:r>
        <w:rPr/>
        <w:t>the past, we know has been consistent with the inflation</w:t>
      </w:r>
      <w:r>
        <w:rPr>
          <w:spacing w:val="-12"/>
        </w:rPr>
        <w:t> </w:t>
      </w:r>
      <w:r>
        <w:rPr/>
        <w:t>target.</w:t>
      </w:r>
    </w:p>
    <w:p>
      <w:pPr>
        <w:pStyle w:val="BodyText"/>
        <w:spacing w:before="10"/>
        <w:rPr>
          <w:sz w:val="27"/>
        </w:rPr>
      </w:pPr>
    </w:p>
    <w:p>
      <w:pPr>
        <w:pStyle w:val="BodyText"/>
        <w:spacing w:line="357" w:lineRule="auto"/>
        <w:ind w:left="226" w:right="678"/>
      </w:pPr>
      <w:r>
        <w:rPr/>
        <w:t>In line with the views expressed in the </w:t>
      </w:r>
      <w:r>
        <w:rPr>
          <w:i/>
        </w:rPr>
        <w:t>Inflation Report</w:t>
      </w:r>
      <w:r>
        <w:rPr/>
        <w:t>, the combination of falling unemployment and a recovery in productivity growth mean that wage growth should pick up. Indeed, over three years this analysis implies that wage growth could pick up to around 4 per cent per annum, subject of course to considerable uncertainty. If, as I have argued, there is less spare capacity than was assumed in the </w:t>
      </w:r>
      <w:r>
        <w:rPr>
          <w:i/>
        </w:rPr>
        <w:t>Inflation Report, </w:t>
      </w:r>
      <w:r>
        <w:rPr/>
        <w:t>then the growth rate projected in the </w:t>
      </w:r>
      <w:r>
        <w:rPr>
          <w:i/>
        </w:rPr>
        <w:t>Inflation Report </w:t>
      </w:r>
      <w:r>
        <w:rPr/>
        <w:t>could lead to undesirable inflationary pressures developing in the labour market.</w:t>
      </w:r>
    </w:p>
    <w:p>
      <w:pPr>
        <w:spacing w:after="0" w:line="357" w:lineRule="auto"/>
        <w:sectPr>
          <w:pgSz w:w="12240" w:h="15840"/>
          <w:pgMar w:header="0" w:footer="1240" w:top="1280" w:bottom="1440" w:left="1360" w:right="1020"/>
        </w:sectPr>
      </w:pPr>
    </w:p>
    <w:p>
      <w:pPr>
        <w:pStyle w:val="BodyText"/>
        <w:spacing w:before="5"/>
        <w:rPr>
          <w:sz w:val="26"/>
        </w:rPr>
      </w:pPr>
    </w:p>
    <w:p>
      <w:pPr>
        <w:pStyle w:val="Heading1"/>
      </w:pPr>
      <w:r>
        <w:rPr/>
        <w:t>Chart 2: Forecasts and Outturns of recent wage growth</w:t>
      </w:r>
    </w:p>
    <w:p>
      <w:pPr>
        <w:pStyle w:val="BodyText"/>
        <w:spacing w:before="5"/>
        <w:rPr>
          <w:b/>
          <w:sz w:val="9"/>
        </w:rPr>
      </w:pPr>
    </w:p>
    <w:p>
      <w:pPr>
        <w:pStyle w:val="BodyText"/>
        <w:ind w:left="226"/>
        <w:rPr>
          <w:sz w:val="20"/>
        </w:rPr>
      </w:pPr>
      <w:r>
        <w:rPr>
          <w:sz w:val="20"/>
        </w:rPr>
        <w:pict>
          <v:group style="width:197.6pt;height:178.65pt;mso-position-horizontal-relative:char;mso-position-vertical-relative:line" coordorigin="0,0" coordsize="3952,3573">
            <v:shape style="position:absolute;left:487;top:484;width:2792;height:2696" coordorigin="487,485" coordsize="2792,2696" path="m3276,485l491,485,487,488,487,3176,491,3180,3276,3180,3278,3176,3278,3173,502,3173,494,3166,502,3166,502,499,494,499,502,492,3278,492,3278,488,3276,485xm502,3166l494,3166,502,3173,502,3166xm3265,3166l502,3166,502,3173,3265,3173,3265,3166xm3265,492l3265,3173,3272,3166,3278,3166,3278,499,3272,499,3265,492xm3278,3166l3272,3166,3265,3173,3278,3173,3278,3166xm502,492l494,499,502,499,502,492xm3265,492l502,492,502,499,3265,499,3265,492xm3278,492l3265,492,3272,499,3278,499,3278,492xe" filled="true" fillcolor="#000000" stroked="false">
              <v:path arrowok="t"/>
              <v:fill type="solid"/>
            </v:shape>
            <v:line style="position:absolute" from="3272,492" to="3272,3221" stroked="true" strokeweight=".18001pt" strokecolor="#000000">
              <v:stroke dashstyle="solid"/>
            </v:line>
            <v:rect style="position:absolute;left:3222;top:3170;width:51;height:5" filled="true" fillcolor="#000000" stroked="false">
              <v:fill type="solid"/>
            </v:rect>
            <v:rect style="position:absolute;left:3222;top:2787;width:51;height:5" filled="true" fillcolor="#000000" stroked="false">
              <v:fill type="solid"/>
            </v:rect>
            <v:rect style="position:absolute;left:3222;top:2403;width:51;height:5" filled="true" fillcolor="#000000" stroked="false">
              <v:fill type="solid"/>
            </v:rect>
            <v:rect style="position:absolute;left:3222;top:2020;width:51;height:5" filled="true" fillcolor="#000000" stroked="false">
              <v:fill type="solid"/>
            </v:rect>
            <v:rect style="position:absolute;left:3222;top:1636;width:51;height:5" filled="true" fillcolor="#000000" stroked="false">
              <v:fill type="solid"/>
            </v:rect>
            <v:rect style="position:absolute;left:3222;top:1254;width:51;height:5" filled="true" fillcolor="#000000" stroked="false">
              <v:fill type="solid"/>
            </v:rect>
            <v:rect style="position:absolute;left:3222;top:873;width:51;height:4" filled="true" fillcolor="#000000" stroked="false">
              <v:fill type="solid"/>
            </v:rect>
            <v:rect style="position:absolute;left:3222;top:489;width:51;height:5" filled="true" fillcolor="#000000" stroked="false">
              <v:fill type="solid"/>
            </v:rect>
            <v:line style="position:absolute" from="494,3173" to="3272,3173" stroked="true" strokeweight=".23999pt" strokecolor="#000000">
              <v:stroke dashstyle="solid"/>
            </v:line>
            <v:rect style="position:absolute;left:492;top:3172;width:5;height:48" filled="true" fillcolor="#000000" stroked="false">
              <v:fill type="solid"/>
            </v:rect>
            <v:rect style="position:absolute;left:722;top:3172;width:5;height:48" filled="true" fillcolor="#000000" stroked="false">
              <v:fill type="solid"/>
            </v:rect>
            <v:rect style="position:absolute;left:955;top:3172;width:5;height:48" filled="true" fillcolor="#000000" stroked="false">
              <v:fill type="solid"/>
            </v:rect>
            <v:rect style="position:absolute;left:1185;top:3172;width:5;height:48" filled="true" fillcolor="#000000" stroked="false">
              <v:fill type="solid"/>
            </v:rect>
            <v:rect style="position:absolute;left:1416;top:3172;width:5;height:48" filled="true" fillcolor="#000000" stroked="false">
              <v:fill type="solid"/>
            </v:rect>
            <v:rect style="position:absolute;left:1648;top:3172;width:5;height:48" filled="true" fillcolor="#000000" stroked="false">
              <v:fill type="solid"/>
            </v:rect>
            <v:rect style="position:absolute;left:1879;top:3172;width:5;height:48" filled="true" fillcolor="#000000" stroked="false">
              <v:fill type="solid"/>
            </v:rect>
            <v:rect style="position:absolute;left:2112;top:3172;width:5;height:48" filled="true" fillcolor="#000000" stroked="false">
              <v:fill type="solid"/>
            </v:rect>
            <v:rect style="position:absolute;left:2343;top:3172;width:4;height:48" filled="true" fillcolor="#000000" stroked="false">
              <v:fill type="solid"/>
            </v:rect>
            <v:rect style="position:absolute;left:2576;top:3172;width:4;height:48" filled="true" fillcolor="#000000" stroked="false">
              <v:fill type="solid"/>
            </v:rect>
            <v:rect style="position:absolute;left:2806;top:3172;width:4;height:48" filled="true" fillcolor="#000000" stroked="false">
              <v:fill type="solid"/>
            </v:rect>
            <v:rect style="position:absolute;left:3037;top:3172;width:4;height:48" filled="true" fillcolor="#000000" stroked="false">
              <v:fill type="solid"/>
            </v:rect>
            <v:shape style="position:absolute;left:492;top:825;width:2794;height:2134" coordorigin="492,826" coordsize="2794,2134" path="m2596,846l2596,846,2577,1004,2791,2942,2791,2951,2798,2958,2807,2959,2816,2959,2824,2953,2826,2945,2828,2939,2826,2939,2791,2936,2816,2845,2596,846xm2816,2845l2791,2936,2826,2939,2816,2845xm3032,2065l3024,2070,3022,2080,2816,2845,2826,2939,2828,2939,3052,2103,3037,2101,3056,2088,3250,2088,3041,2066,3032,2065xm1905,1870l1866,1870,1892,1878,1875,1890,2098,2413,2329,2848,2333,2855,2341,2858,2348,2857,2357,2856,2363,2849,2363,2842,2363,2837,2327,2837,2334,2778,2131,2399,1905,1870xm2334,2778l2327,2837,2362,2831,2334,2778xm2587,826l2569,826,2561,833,2560,841,2334,2778,2362,2831,2327,2837,2363,2837,2577,1004,2560,846,2596,846,2596,841,2596,833,2587,826xm502,1332l492,1333,492,1444,707,2684,708,2693,715,2699,724,2699,732,2700,739,2695,742,2687,745,2678,743,2678,708,2675,731,2610,512,1348,510,1338,502,1332xm731,2610l708,2675,743,2678,731,2610xm955,2002l946,2006,942,2010,941,2015,731,2610,743,2678,745,2678,968,2045,950,2036,974,2027,1014,2027,966,2004,961,2003,955,2002xm1014,2027l974,2027,968,2045,1411,2258,1417,2261,1426,2260,1432,2255,1460,2228,1406,2228,1416,2220,1014,2027xm1416,2220l1406,2228,1427,2225,1416,2220xm1882,1844l1876,1844,1872,1848,1642,2008,1640,2009,1639,2009,1639,2010,1416,2220,1427,2225,1406,2228,1460,2228,1663,2038,1662,2038,1875,1890,1866,1870,1905,1870,1898,1855,1896,1850,1892,1847,1888,1846,1882,1844xm3250,2088l3056,2088,3052,2103,3270,2126,3280,2128,3286,2123,3286,2095,3283,2092,3274,2090,3250,2088xm3056,2088l3037,2101,3052,2103,3056,2088xm974,2027l950,2036,968,2045,974,2027xm1664,2036l1662,2038,1663,2038,1664,2036xm1866,1870l1875,1890,1892,1878,1866,1870xm2596,846l2560,846,2577,1004,2596,846xe" filled="true" fillcolor="#165788" stroked="false">
              <v:path arrowok="t"/>
              <v:fill type="solid"/>
            </v:shape>
            <v:shape style="position:absolute;left:492;top:1498;width:2794;height:830" coordorigin="492,1499" coordsize="2794,830" path="m498,2093l492,2093,492,2135,713,2323,718,2327,724,2328,728,2327,734,2326,738,2322,742,2317,750,2302,709,2302,720,2281,498,2093xm720,2281l709,2302,737,2296,720,2281xm964,1831l950,1831,944,1835,942,1841,720,2281,737,2296,709,2302,750,2302,959,1888,942,1858,983,1858,973,1841,970,1835,964,1831xm983,1858l974,1858,959,1888,1172,2267,1177,2275,1188,2278,1196,2274,1248,2249,1204,2249,1181,2242,1195,2234,983,1858xm1195,2234l1181,2242,1204,2249,1195,2234xm1882,1913l1645,2033,1411,2129,1195,2234,1204,2249,1248,2249,1427,2161,1658,2066,1877,1955,1868,1944,1915,1944,1896,1921,1891,1915,1882,1913xm1915,1944l1868,1944,1890,1949,1877,1955,2101,2231,2105,2234,2110,2238,2116,2237,2122,2237,2126,2233,2130,2228,2142,2209,2100,2209,2113,2189,1915,1944xm2600,1633l2561,1633,2591,1639,2571,1659,2792,2208,2795,2215,2802,2219,2816,2219,2824,2214,2830,2195,2791,2195,2807,2149,2600,1633xm2113,2189l2100,2209,2129,2208,2113,2189xm2575,1607l2569,1609,2330,1848,2330,1849,2113,2189,2129,2208,2100,2209,2142,2209,2359,1871,2358,1871,2571,1659,2561,1633,2600,1633,2594,1620,2593,1614,2587,1609,2575,1607xm2807,2149l2791,2195,2825,2195,2807,2149xm3040,1499l3034,1500,3029,1502,3024,1506,3022,1512,2807,2149,2825,2195,2830,2195,3048,1549,3028,1532,3056,1524,3076,1524,3050,1504,3046,1500,3040,1499xm1868,1944l1877,1955,1890,1949,1868,1944xm974,1858l942,1858,959,1888,974,1858xm2360,1868l2358,1871,2359,1871,2360,1868xm3076,1524l3056,1524,3048,1549,3260,1720,3269,1726,3280,1724,3286,1716,3286,1693,3283,1691,3076,1524xm2561,1633l2571,1659,2591,1639,2561,1633xm3056,1524l3028,1532,3048,1549,3056,1524xe" filled="true" fillcolor="#a31a7e" stroked="false">
              <v:path arrowok="t"/>
              <v:fill type="solid"/>
            </v:shape>
            <v:line style="position:absolute" from="492,2412" to="3277,2412" stroked="true" strokeweight=".2pt" strokecolor="#000000">
              <v:stroke dashstyle="solid"/>
            </v:line>
            <v:line style="position:absolute" from="492,2406" to="3278,2406" stroked="true" strokeweight=".4pt" strokecolor="#000000">
              <v:stroke dashstyle="solid"/>
            </v:line>
            <v:line style="position:absolute" from="492,2401" to="3277,2401" stroked="true" strokeweight=".1pt" strokecolor="#000000">
              <v:stroke dashstyle="solid"/>
            </v:line>
            <v:line style="position:absolute" from="727,659" to="1124,659" stroked="true" strokeweight="1.8pt" strokecolor="#165788">
              <v:stroke dashstyle="solid"/>
            </v:line>
            <v:line style="position:absolute" from="727,964" to="1124,964" stroked="true" strokeweight="1.8pt" strokecolor="#a31a7e">
              <v:stroke dashstyle="solid"/>
            </v:line>
            <v:shape style="position:absolute;left:0;top:0;width:3952;height:3573" coordorigin="0,0" coordsize="3952,3573" path="m3950,0l1,0,0,2,0,3570,1,3572,3950,3572,3952,3570,4,3570,1,3568,4,3568,4,5,1,5,4,2,3952,2,3950,0xm4,3568l1,3568,4,3570,4,3568xm3948,3568l4,3568,4,3570,3948,3570,3948,3568xm3948,2l3948,3570,3950,3568,3952,3568,3952,5,3950,5,3948,2xm3952,3568l3950,3568,3948,3570,3952,3570,3952,3568xm4,2l1,5,4,5,4,2xm3948,2l4,2,4,5,3948,5,3948,2xm3952,2l3948,2,3950,5,3952,5,3952,2xe" filled="true" fillcolor="#ffffff" stroked="false">
              <v:path arrowok="t"/>
              <v:fill type="solid"/>
            </v:shape>
            <v:shape style="position:absolute;left:1146;top:168;width:2649;height:570" type="#_x0000_t202" filled="false" stroked="false">
              <v:textbox inset="0,0,0,0">
                <w:txbxContent>
                  <w:p>
                    <w:pPr>
                      <w:spacing w:line="169" w:lineRule="exact" w:before="0"/>
                      <w:ind w:left="0" w:right="83" w:firstLine="0"/>
                      <w:jc w:val="right"/>
                      <w:rPr>
                        <w:sz w:val="15"/>
                      </w:rPr>
                    </w:pPr>
                    <w:r>
                      <w:rPr>
                        <w:sz w:val="15"/>
                      </w:rPr>
                      <w:t>Per cent growth on previous quarter</w:t>
                    </w:r>
                  </w:p>
                  <w:p>
                    <w:pPr>
                      <w:spacing w:line="178" w:lineRule="exact" w:before="55"/>
                      <w:ind w:left="0" w:right="18" w:firstLine="0"/>
                      <w:jc w:val="right"/>
                      <w:rPr>
                        <w:sz w:val="16"/>
                      </w:rPr>
                    </w:pPr>
                    <w:r>
                      <w:rPr>
                        <w:sz w:val="16"/>
                      </w:rPr>
                      <w:t>2.5%</w:t>
                    </w:r>
                  </w:p>
                  <w:p>
                    <w:pPr>
                      <w:spacing w:line="167" w:lineRule="exact" w:before="0"/>
                      <w:ind w:left="0" w:right="0" w:firstLine="0"/>
                      <w:jc w:val="left"/>
                      <w:rPr>
                        <w:sz w:val="15"/>
                      </w:rPr>
                    </w:pPr>
                    <w:r>
                      <w:rPr>
                        <w:sz w:val="15"/>
                      </w:rPr>
                      <w:t>Actual wage growth</w:t>
                    </w:r>
                  </w:p>
                </w:txbxContent>
              </v:textbox>
              <w10:wrap type="none"/>
            </v:shape>
            <v:shape style="position:absolute;left:1146;top:872;width:681;height:169" type="#_x0000_t202" filled="false" stroked="false">
              <v:textbox inset="0,0,0,0">
                <w:txbxContent>
                  <w:p>
                    <w:pPr>
                      <w:spacing w:line="169" w:lineRule="exact" w:before="0"/>
                      <w:ind w:left="0" w:right="0" w:firstLine="0"/>
                      <w:jc w:val="left"/>
                      <w:rPr>
                        <w:sz w:val="15"/>
                      </w:rPr>
                    </w:pPr>
                    <w:r>
                      <w:rPr>
                        <w:sz w:val="15"/>
                      </w:rPr>
                      <w:t>Forecasts</w:t>
                    </w:r>
                  </w:p>
                </w:txbxContent>
              </v:textbox>
              <w10:wrap type="none"/>
            </v:shape>
            <v:shape style="position:absolute;left:3410;top:780;width:385;height:562" type="#_x0000_t202" filled="false" stroked="false">
              <v:textbox inset="0,0,0,0">
                <w:txbxContent>
                  <w:p>
                    <w:pPr>
                      <w:spacing w:line="179" w:lineRule="exact" w:before="0"/>
                      <w:ind w:left="0" w:right="0" w:firstLine="0"/>
                      <w:jc w:val="left"/>
                      <w:rPr>
                        <w:sz w:val="16"/>
                      </w:rPr>
                    </w:pPr>
                    <w:r>
                      <w:rPr>
                        <w:sz w:val="16"/>
                      </w:rPr>
                      <w:t>2.0%</w:t>
                    </w:r>
                  </w:p>
                  <w:p>
                    <w:pPr>
                      <w:spacing w:line="240" w:lineRule="auto" w:before="3"/>
                      <w:rPr>
                        <w:sz w:val="17"/>
                      </w:rPr>
                    </w:pPr>
                  </w:p>
                  <w:p>
                    <w:pPr>
                      <w:spacing w:before="0"/>
                      <w:ind w:left="0" w:right="0" w:firstLine="0"/>
                      <w:jc w:val="left"/>
                      <w:rPr>
                        <w:sz w:val="16"/>
                      </w:rPr>
                    </w:pPr>
                    <w:r>
                      <w:rPr>
                        <w:sz w:val="16"/>
                      </w:rPr>
                      <w:t>1.5%</w:t>
                    </w:r>
                  </w:p>
                </w:txbxContent>
              </v:textbox>
              <w10:wrap type="none"/>
            </v:shape>
            <v:shape style="position:absolute;left:211;top:1547;width:3638;height:1901" type="#_x0000_t202" filled="false" stroked="false">
              <v:textbox inset="0,0,0,0">
                <w:txbxContent>
                  <w:p>
                    <w:pPr>
                      <w:spacing w:line="179" w:lineRule="exact" w:before="0"/>
                      <w:ind w:left="0" w:right="72" w:firstLine="0"/>
                      <w:jc w:val="right"/>
                      <w:rPr>
                        <w:sz w:val="16"/>
                      </w:rPr>
                    </w:pPr>
                    <w:r>
                      <w:rPr>
                        <w:spacing w:val="-2"/>
                        <w:sz w:val="16"/>
                      </w:rPr>
                      <w:t>1.0%</w:t>
                    </w:r>
                  </w:p>
                  <w:p>
                    <w:pPr>
                      <w:spacing w:line="240" w:lineRule="auto" w:before="3"/>
                      <w:rPr>
                        <w:sz w:val="17"/>
                      </w:rPr>
                    </w:pPr>
                  </w:p>
                  <w:p>
                    <w:pPr>
                      <w:spacing w:before="0"/>
                      <w:ind w:left="0" w:right="72" w:firstLine="0"/>
                      <w:jc w:val="right"/>
                      <w:rPr>
                        <w:sz w:val="16"/>
                      </w:rPr>
                    </w:pPr>
                    <w:r>
                      <w:rPr>
                        <w:spacing w:val="-2"/>
                        <w:sz w:val="16"/>
                      </w:rPr>
                      <w:t>0.5%</w:t>
                    </w:r>
                  </w:p>
                  <w:p>
                    <w:pPr>
                      <w:spacing w:line="240" w:lineRule="auto" w:before="3"/>
                      <w:rPr>
                        <w:sz w:val="17"/>
                      </w:rPr>
                    </w:pPr>
                  </w:p>
                  <w:p>
                    <w:pPr>
                      <w:spacing w:before="0"/>
                      <w:ind w:left="0" w:right="72" w:firstLine="0"/>
                      <w:jc w:val="right"/>
                      <w:rPr>
                        <w:sz w:val="16"/>
                      </w:rPr>
                    </w:pPr>
                    <w:r>
                      <w:rPr>
                        <w:spacing w:val="-2"/>
                        <w:sz w:val="16"/>
                      </w:rPr>
                      <w:t>0.0%</w:t>
                    </w:r>
                  </w:p>
                  <w:p>
                    <w:pPr>
                      <w:spacing w:line="240" w:lineRule="auto" w:before="4"/>
                      <w:rPr>
                        <w:sz w:val="17"/>
                      </w:rPr>
                    </w:pPr>
                  </w:p>
                  <w:p>
                    <w:pPr>
                      <w:spacing w:before="0"/>
                      <w:ind w:left="0" w:right="18" w:firstLine="0"/>
                      <w:jc w:val="right"/>
                      <w:rPr>
                        <w:sz w:val="16"/>
                      </w:rPr>
                    </w:pPr>
                    <w:r>
                      <w:rPr>
                        <w:spacing w:val="-1"/>
                        <w:sz w:val="16"/>
                      </w:rPr>
                      <w:t>-0.5%</w:t>
                    </w:r>
                  </w:p>
                  <w:p>
                    <w:pPr>
                      <w:spacing w:line="240" w:lineRule="auto" w:before="3"/>
                      <w:rPr>
                        <w:sz w:val="17"/>
                      </w:rPr>
                    </w:pPr>
                  </w:p>
                  <w:p>
                    <w:pPr>
                      <w:tabs>
                        <w:tab w:pos="925" w:val="left" w:leader="none"/>
                        <w:tab w:pos="1851" w:val="left" w:leader="none"/>
                        <w:tab w:pos="2776" w:val="left" w:leader="none"/>
                      </w:tabs>
                      <w:spacing w:line="249" w:lineRule="auto" w:before="0"/>
                      <w:ind w:left="0" w:right="18" w:firstLine="3199"/>
                      <w:jc w:val="left"/>
                      <w:rPr>
                        <w:sz w:val="16"/>
                      </w:rPr>
                    </w:pPr>
                    <w:r>
                      <w:rPr>
                        <w:sz w:val="16"/>
                      </w:rPr>
                      <w:t>-1.0% 2011Q1</w:t>
                      <w:tab/>
                      <w:t>2012Q1</w:t>
                      <w:tab/>
                      <w:t>2013Q1</w:t>
                      <w:tab/>
                      <w:t>2014Q1</w:t>
                    </w:r>
                  </w:p>
                </w:txbxContent>
              </v:textbox>
              <w10:wrap type="none"/>
            </v:shape>
          </v:group>
        </w:pict>
      </w:r>
      <w:r>
        <w:rPr>
          <w:sz w:val="20"/>
        </w:rPr>
      </w:r>
    </w:p>
    <w:p>
      <w:pPr>
        <w:pStyle w:val="BodyText"/>
        <w:rPr>
          <w:b/>
          <w:sz w:val="20"/>
        </w:rPr>
      </w:pPr>
    </w:p>
    <w:p>
      <w:pPr>
        <w:pStyle w:val="BodyText"/>
        <w:spacing w:before="155"/>
        <w:ind w:left="226"/>
      </w:pPr>
      <w:r>
        <w:rPr/>
        <w:t>weaker than forecast.</w:t>
      </w:r>
    </w:p>
    <w:p>
      <w:pPr>
        <w:pStyle w:val="BodyText"/>
        <w:spacing w:line="357" w:lineRule="auto" w:before="72"/>
        <w:ind w:left="226" w:right="582"/>
      </w:pPr>
      <w:r>
        <w:rPr/>
        <w:br w:type="column"/>
      </w:r>
      <w:r>
        <w:rPr/>
        <w:t>We should be wary, however, of taking a forecast like this at face value. Chart 2 shows</w:t>
      </w:r>
      <w:r>
        <w:rPr>
          <w:spacing w:val="-9"/>
        </w:rPr>
        <w:t> </w:t>
      </w:r>
      <w:r>
        <w:rPr/>
        <w:t>the</w:t>
      </w:r>
      <w:r>
        <w:rPr>
          <w:spacing w:val="-9"/>
        </w:rPr>
        <w:t> </w:t>
      </w:r>
      <w:r>
        <w:rPr/>
        <w:t>most</w:t>
      </w:r>
      <w:r>
        <w:rPr>
          <w:spacing w:val="-9"/>
        </w:rPr>
        <w:t> </w:t>
      </w:r>
      <w:r>
        <w:rPr/>
        <w:t>recent</w:t>
      </w:r>
      <w:r>
        <w:rPr>
          <w:spacing w:val="-10"/>
        </w:rPr>
        <w:t> </w:t>
      </w:r>
      <w:r>
        <w:rPr/>
        <w:t>sequence</w:t>
      </w:r>
      <w:r>
        <w:rPr>
          <w:spacing w:val="-9"/>
        </w:rPr>
        <w:t> </w:t>
      </w:r>
      <w:r>
        <w:rPr/>
        <w:t>of</w:t>
      </w:r>
      <w:r>
        <w:rPr>
          <w:spacing w:val="-8"/>
        </w:rPr>
        <w:t> </w:t>
      </w:r>
      <w:r>
        <w:rPr/>
        <w:t>forecasts for quarterly wage growth from a similar model, in purple, compared to the data themselves, in blue. Though the forecasts and outturns were broadly in line over the first eighteen months of the chart, the more recent performance has been</w:t>
      </w:r>
      <w:r>
        <w:rPr>
          <w:spacing w:val="-16"/>
        </w:rPr>
        <w:t> </w:t>
      </w:r>
      <w:r>
        <w:rPr/>
        <w:t>different.</w:t>
      </w:r>
    </w:p>
    <w:p>
      <w:pPr>
        <w:pStyle w:val="BodyText"/>
        <w:spacing w:line="357" w:lineRule="auto"/>
        <w:ind w:left="226" w:right="378"/>
      </w:pPr>
      <w:r>
        <w:rPr/>
        <w:t>Some erratic movement in wages due to the Government’s changes to the top rate of income tax clouds the picture, but the broad message is that in five of the last six quarters the actual outturn for wage growth has been</w:t>
      </w:r>
    </w:p>
    <w:p>
      <w:pPr>
        <w:spacing w:after="0" w:line="357" w:lineRule="auto"/>
        <w:sectPr>
          <w:pgSz w:w="12240" w:h="15840"/>
          <w:pgMar w:header="0" w:footer="1240" w:top="1280" w:bottom="1440" w:left="1360" w:right="1020"/>
          <w:cols w:num="2" w:equalWidth="0">
            <w:col w:w="5218" w:space="55"/>
            <w:col w:w="4587"/>
          </w:cols>
        </w:sectPr>
      </w:pPr>
    </w:p>
    <w:p>
      <w:pPr>
        <w:pStyle w:val="BodyText"/>
        <w:spacing w:before="5"/>
        <w:rPr>
          <w:sz w:val="29"/>
        </w:rPr>
      </w:pPr>
    </w:p>
    <w:p>
      <w:pPr>
        <w:pStyle w:val="BodyText"/>
        <w:spacing w:line="355" w:lineRule="auto" w:before="92"/>
        <w:ind w:left="226" w:right="626"/>
      </w:pPr>
      <w:r>
        <w:rPr/>
        <w:t>There are many possible explanations of this weakness. I would like to focus on one of these. It is perfectly possible that the medium-term equilibrium level of unemployment is now lower than the Bank’s calculations have implied. If that is the case the actual level of unemployment will bear down more strongly on wage inflation, even if the impact of one percentage point of unemployment is the same as I discussed earlier.</w:t>
      </w:r>
    </w:p>
    <w:p>
      <w:pPr>
        <w:pStyle w:val="BodyText"/>
        <w:spacing w:before="7"/>
        <w:rPr>
          <w:sz w:val="28"/>
        </w:rPr>
      </w:pPr>
    </w:p>
    <w:p>
      <w:pPr>
        <w:pStyle w:val="BodyText"/>
        <w:spacing w:line="357" w:lineRule="auto"/>
        <w:ind w:left="226" w:right="678"/>
      </w:pPr>
      <w:r>
        <w:rPr/>
        <w:t>I do not have other indicators of medium-term unemployment, but I can ask how low the medium-term equilibrium would have to be, to explain all of the recent weakness in wage growth. As you can see in Chart 2 the forecast errors move around, and it would be wrong to put too much weight on any one observation. So I have used the average of recent errors to see what they imply for extra spare capacity measured in terms of GDP.</w:t>
      </w:r>
      <w:r>
        <w:rPr>
          <w:vertAlign w:val="superscript"/>
        </w:rPr>
        <w:t>6</w:t>
      </w:r>
    </w:p>
    <w:p>
      <w:pPr>
        <w:pStyle w:val="BodyText"/>
        <w:spacing w:before="9"/>
        <w:rPr>
          <w:sz w:val="27"/>
        </w:rPr>
      </w:pPr>
    </w:p>
    <w:p>
      <w:pPr>
        <w:pStyle w:val="BodyText"/>
        <w:spacing w:line="357" w:lineRule="auto" w:before="1"/>
        <w:ind w:left="226" w:right="690"/>
      </w:pPr>
      <w:r>
        <w:rPr/>
        <w:t>If I put all of the weakness in wages over the past year (shown by the errors in the last four quarters) down to</w:t>
      </w:r>
      <w:r>
        <w:rPr>
          <w:spacing w:val="-9"/>
        </w:rPr>
        <w:t> </w:t>
      </w:r>
      <w:r>
        <w:rPr/>
        <w:t>the</w:t>
      </w:r>
      <w:r>
        <w:rPr>
          <w:spacing w:val="-9"/>
        </w:rPr>
        <w:t> </w:t>
      </w:r>
      <w:r>
        <w:rPr/>
        <w:t>unemployment\hours</w:t>
      </w:r>
      <w:r>
        <w:rPr>
          <w:spacing w:val="-7"/>
        </w:rPr>
        <w:t> </w:t>
      </w:r>
      <w:r>
        <w:rPr/>
        <w:t>gap</w:t>
      </w:r>
      <w:r>
        <w:rPr>
          <w:spacing w:val="-9"/>
        </w:rPr>
        <w:t> </w:t>
      </w:r>
      <w:r>
        <w:rPr/>
        <w:t>being</w:t>
      </w:r>
      <w:r>
        <w:rPr>
          <w:spacing w:val="-9"/>
        </w:rPr>
        <w:t> </w:t>
      </w:r>
      <w:r>
        <w:rPr/>
        <w:t>larger</w:t>
      </w:r>
      <w:r>
        <w:rPr>
          <w:spacing w:val="-8"/>
        </w:rPr>
        <w:t> </w:t>
      </w:r>
      <w:r>
        <w:rPr/>
        <w:t>than</w:t>
      </w:r>
      <w:r>
        <w:rPr>
          <w:spacing w:val="-7"/>
        </w:rPr>
        <w:t> </w:t>
      </w:r>
      <w:r>
        <w:rPr/>
        <w:t>we</w:t>
      </w:r>
      <w:r>
        <w:rPr>
          <w:spacing w:val="-9"/>
        </w:rPr>
        <w:t> </w:t>
      </w:r>
      <w:r>
        <w:rPr/>
        <w:t>currently</w:t>
      </w:r>
      <w:r>
        <w:rPr>
          <w:spacing w:val="-9"/>
        </w:rPr>
        <w:t> </w:t>
      </w:r>
      <w:r>
        <w:rPr/>
        <w:t>believe,</w:t>
      </w:r>
      <w:r>
        <w:rPr>
          <w:spacing w:val="-9"/>
        </w:rPr>
        <w:t> </w:t>
      </w:r>
      <w:r>
        <w:rPr/>
        <w:t>this</w:t>
      </w:r>
      <w:r>
        <w:rPr>
          <w:spacing w:val="-9"/>
        </w:rPr>
        <w:t> </w:t>
      </w:r>
      <w:r>
        <w:rPr/>
        <w:t>points</w:t>
      </w:r>
      <w:r>
        <w:rPr>
          <w:spacing w:val="-8"/>
        </w:rPr>
        <w:t> </w:t>
      </w:r>
      <w:r>
        <w:rPr/>
        <w:t>to</w:t>
      </w:r>
      <w:r>
        <w:rPr>
          <w:spacing w:val="-9"/>
        </w:rPr>
        <w:t> </w:t>
      </w:r>
      <w:r>
        <w:rPr/>
        <w:t>extra</w:t>
      </w:r>
      <w:r>
        <w:rPr>
          <w:spacing w:val="-9"/>
        </w:rPr>
        <w:t> </w:t>
      </w:r>
      <w:r>
        <w:rPr/>
        <w:t>spare</w:t>
      </w:r>
      <w:r>
        <w:rPr>
          <w:spacing w:val="-9"/>
        </w:rPr>
        <w:t> </w:t>
      </w:r>
      <w:r>
        <w:rPr/>
        <w:t>capacity</w:t>
      </w:r>
      <w:r>
        <w:rPr>
          <w:spacing w:val="-9"/>
        </w:rPr>
        <w:t> </w:t>
      </w:r>
      <w:r>
        <w:rPr/>
        <w:t>of more than half a per cent of GDP. This is consistent with a medium-term unemployment rate closer to 5% than our current range of 6%-6½%. Only, however, if I stretch the averaging much further back can I come up with an estimate of extra capacity appreciably below half a per cent. I should stress that these answers are themselves highly uncertain. Table 3 indicated the plausible range for the influence of the unemployment and hours gap on wages growth. If I apply these error ranges to my estimate</w:t>
      </w:r>
      <w:r>
        <w:rPr>
          <w:spacing w:val="-10"/>
        </w:rPr>
        <w:t> </w:t>
      </w:r>
      <w:r>
        <w:rPr/>
        <w:t>of</w:t>
      </w:r>
    </w:p>
    <w:p>
      <w:pPr>
        <w:pStyle w:val="BodyText"/>
        <w:spacing w:line="211" w:lineRule="exact"/>
        <w:ind w:left="226"/>
      </w:pPr>
      <w:r>
        <w:rPr/>
        <w:t>half a per cent, I can be reasonably confident that it lies between a third and one and a half per cent!</w:t>
      </w:r>
    </w:p>
    <w:p>
      <w:pPr>
        <w:pStyle w:val="BodyText"/>
        <w:rPr>
          <w:sz w:val="20"/>
        </w:rPr>
      </w:pPr>
    </w:p>
    <w:p>
      <w:pPr>
        <w:pStyle w:val="BodyText"/>
        <w:spacing w:before="8"/>
        <w:rPr>
          <w:sz w:val="23"/>
        </w:rPr>
      </w:pPr>
      <w:r>
        <w:rPr/>
        <w:pict>
          <v:shape style="position:absolute;margin-left:79.320pt;margin-top:15.825435pt;width:135.5pt;height:.1pt;mso-position-horizontal-relative:page;mso-position-vertical-relative:paragraph;z-index:-251624448;mso-wrap-distance-left:0;mso-wrap-distance-right:0" coordorigin="1586,317" coordsize="2710,0" path="m1586,317l4296,317e" filled="false" stroked="true" strokeweight=".48001pt" strokecolor="#000000">
            <v:path arrowok="t"/>
            <v:stroke dashstyle="solid"/>
            <w10:wrap type="topAndBottom"/>
          </v:shape>
        </w:pict>
      </w:r>
    </w:p>
    <w:p>
      <w:pPr>
        <w:spacing w:before="26"/>
        <w:ind w:left="226" w:right="632" w:firstLine="0"/>
        <w:jc w:val="left"/>
        <w:rPr>
          <w:sz w:val="15"/>
        </w:rPr>
      </w:pPr>
      <w:r>
        <w:rPr>
          <w:position w:val="8"/>
          <w:sz w:val="9"/>
        </w:rPr>
        <w:t>6 </w:t>
      </w:r>
      <w:r>
        <w:rPr>
          <w:sz w:val="15"/>
        </w:rPr>
        <w:t>The average of the residuals is divided by 0.27, the coefficient on the unemployment\hours gap. This gives the difference between the measure of medium-term equilibrium unemployment used by the Bank and that implied by this framework. Analysis at the Bank suggests that this would be multiplied by 0.87 to convert it to extra output, if the productivity of newly employed people were the same as the average of the population. My earlier work (Weale, 2014) suggested that newly-employed people earn only about 60 per cent of the average wage, so I need additionally to multiply by 0.6 to allow for</w:t>
      </w:r>
      <w:r>
        <w:rPr>
          <w:spacing w:val="-10"/>
          <w:sz w:val="15"/>
        </w:rPr>
        <w:t> </w:t>
      </w:r>
      <w:r>
        <w:rPr>
          <w:sz w:val="15"/>
        </w:rPr>
        <w:t>this.</w:t>
      </w:r>
    </w:p>
    <w:p>
      <w:pPr>
        <w:spacing w:after="0"/>
        <w:jc w:val="left"/>
        <w:rPr>
          <w:sz w:val="15"/>
        </w:rPr>
        <w:sectPr>
          <w:type w:val="continuous"/>
          <w:pgSz w:w="12240" w:h="15840"/>
          <w:pgMar w:top="1120" w:bottom="1440" w:left="1360" w:right="1020"/>
        </w:sectPr>
      </w:pPr>
    </w:p>
    <w:p>
      <w:pPr>
        <w:pStyle w:val="BodyText"/>
        <w:spacing w:line="357" w:lineRule="auto" w:before="72"/>
        <w:ind w:left="226" w:right="508"/>
      </w:pPr>
      <w:r>
        <w:rPr/>
        <w:t>I certainly do not want you to think that there is any definitive answer about what to draw from this; it is, as always, a matter a judgement. Even if all of my colleagues were looking at the labour market and inflationary pressure through the same lens as me, I would expect, and indeed hope, that they would come to different judgements from which I could learn. I am sure we will all take note of the way that the data for April, released last week, reinforced this sense of unusually weak wage growth.</w:t>
      </w:r>
    </w:p>
    <w:p>
      <w:pPr>
        <w:pStyle w:val="BodyText"/>
        <w:spacing w:before="9"/>
        <w:rPr>
          <w:sz w:val="27"/>
        </w:rPr>
      </w:pPr>
    </w:p>
    <w:p>
      <w:pPr>
        <w:pStyle w:val="BodyText"/>
        <w:spacing w:line="357" w:lineRule="auto"/>
        <w:ind w:left="226" w:right="573"/>
      </w:pPr>
      <w:r>
        <w:rPr/>
        <w:t>I should mention a second possible explanation of the weakness. This is that expectations of low wage growth may have become entrenched, so limiting actual wage growth, in much the same way that actual price growth was found to be influenced by expected price growth. I could not find a role for expectations when I looked at the issue, but that cannot rule out the explanation. It has rather fewer implications for available capacity.</w:t>
      </w:r>
    </w:p>
    <w:p>
      <w:pPr>
        <w:pStyle w:val="BodyText"/>
        <w:spacing w:before="9"/>
        <w:rPr>
          <w:sz w:val="27"/>
        </w:rPr>
      </w:pPr>
    </w:p>
    <w:p>
      <w:pPr>
        <w:pStyle w:val="BodyText"/>
        <w:spacing w:line="357" w:lineRule="auto"/>
        <w:ind w:left="226" w:right="573"/>
      </w:pPr>
      <w:r>
        <w:rPr/>
        <w:t>Looking ahead, I would like to draw on another source of information on wage prospects in the near term. The Recruitment and Employment Confederation collects data on wage trends identified by recruitment agencies.</w:t>
      </w:r>
      <w:r>
        <w:rPr>
          <w:spacing w:val="35"/>
        </w:rPr>
        <w:t> </w:t>
      </w:r>
      <w:r>
        <w:rPr/>
        <w:t>Since</w:t>
      </w:r>
      <w:r>
        <w:rPr>
          <w:spacing w:val="-9"/>
        </w:rPr>
        <w:t> </w:t>
      </w:r>
      <w:r>
        <w:rPr/>
        <w:t>these</w:t>
      </w:r>
      <w:r>
        <w:rPr>
          <w:spacing w:val="-9"/>
        </w:rPr>
        <w:t> </w:t>
      </w:r>
      <w:r>
        <w:rPr/>
        <w:t>relate</w:t>
      </w:r>
      <w:r>
        <w:rPr>
          <w:spacing w:val="-8"/>
        </w:rPr>
        <w:t> </w:t>
      </w:r>
      <w:r>
        <w:rPr/>
        <w:t>to</w:t>
      </w:r>
      <w:r>
        <w:rPr>
          <w:spacing w:val="-9"/>
        </w:rPr>
        <w:t> </w:t>
      </w:r>
      <w:r>
        <w:rPr/>
        <w:t>new</w:t>
      </w:r>
      <w:r>
        <w:rPr>
          <w:spacing w:val="-9"/>
        </w:rPr>
        <w:t> </w:t>
      </w:r>
      <w:r>
        <w:rPr/>
        <w:t>employees</w:t>
      </w:r>
      <w:r>
        <w:rPr>
          <w:spacing w:val="-7"/>
        </w:rPr>
        <w:t> </w:t>
      </w:r>
      <w:r>
        <w:rPr/>
        <w:t>rather</w:t>
      </w:r>
      <w:r>
        <w:rPr>
          <w:spacing w:val="-9"/>
        </w:rPr>
        <w:t> </w:t>
      </w:r>
      <w:r>
        <w:rPr/>
        <w:t>than</w:t>
      </w:r>
      <w:r>
        <w:rPr>
          <w:spacing w:val="-9"/>
        </w:rPr>
        <w:t> </w:t>
      </w:r>
      <w:r>
        <w:rPr/>
        <w:t>existing</w:t>
      </w:r>
      <w:r>
        <w:rPr>
          <w:spacing w:val="-9"/>
        </w:rPr>
        <w:t> </w:t>
      </w:r>
      <w:r>
        <w:rPr/>
        <w:t>employees,</w:t>
      </w:r>
      <w:r>
        <w:rPr>
          <w:spacing w:val="-8"/>
        </w:rPr>
        <w:t> </w:t>
      </w:r>
      <w:r>
        <w:rPr/>
        <w:t>their</w:t>
      </w:r>
      <w:r>
        <w:rPr>
          <w:spacing w:val="-9"/>
        </w:rPr>
        <w:t> </w:t>
      </w:r>
      <w:r>
        <w:rPr/>
        <w:t>measure</w:t>
      </w:r>
      <w:r>
        <w:rPr>
          <w:spacing w:val="-9"/>
        </w:rPr>
        <w:t> </w:t>
      </w:r>
      <w:r>
        <w:rPr/>
        <w:t>picks</w:t>
      </w:r>
      <w:r>
        <w:rPr>
          <w:spacing w:val="-8"/>
        </w:rPr>
        <w:t> </w:t>
      </w:r>
      <w:r>
        <w:rPr/>
        <w:t>up</w:t>
      </w:r>
      <w:r>
        <w:rPr>
          <w:spacing w:val="-9"/>
        </w:rPr>
        <w:t> </w:t>
      </w:r>
      <w:r>
        <w:rPr/>
        <w:t>early trends in the labour market. The change in the survey balance is probably a better guide than the level as a tool</w:t>
      </w:r>
      <w:r>
        <w:rPr>
          <w:spacing w:val="-8"/>
        </w:rPr>
        <w:t> </w:t>
      </w:r>
      <w:r>
        <w:rPr/>
        <w:t>for</w:t>
      </w:r>
      <w:r>
        <w:rPr>
          <w:spacing w:val="-8"/>
        </w:rPr>
        <w:t> </w:t>
      </w:r>
      <w:r>
        <w:rPr/>
        <w:t>anticipating</w:t>
      </w:r>
      <w:r>
        <w:rPr>
          <w:spacing w:val="-8"/>
        </w:rPr>
        <w:t> </w:t>
      </w:r>
      <w:r>
        <w:rPr/>
        <w:t>movements</w:t>
      </w:r>
      <w:r>
        <w:rPr>
          <w:spacing w:val="-7"/>
        </w:rPr>
        <w:t> </w:t>
      </w:r>
      <w:r>
        <w:rPr/>
        <w:t>in</w:t>
      </w:r>
      <w:r>
        <w:rPr>
          <w:spacing w:val="-10"/>
        </w:rPr>
        <w:t> </w:t>
      </w:r>
      <w:r>
        <w:rPr/>
        <w:t>Average</w:t>
      </w:r>
      <w:r>
        <w:rPr>
          <w:spacing w:val="-8"/>
        </w:rPr>
        <w:t> </w:t>
      </w:r>
      <w:r>
        <w:rPr/>
        <w:t>Weekly</w:t>
      </w:r>
      <w:r>
        <w:rPr>
          <w:spacing w:val="-8"/>
        </w:rPr>
        <w:t> </w:t>
      </w:r>
      <w:r>
        <w:rPr/>
        <w:t>Earnings</w:t>
      </w:r>
      <w:r>
        <w:rPr>
          <w:spacing w:val="-7"/>
        </w:rPr>
        <w:t> </w:t>
      </w:r>
      <w:r>
        <w:rPr/>
        <w:t>over</w:t>
      </w:r>
      <w:r>
        <w:rPr>
          <w:spacing w:val="-8"/>
        </w:rPr>
        <w:t> </w:t>
      </w:r>
      <w:r>
        <w:rPr/>
        <w:t>the</w:t>
      </w:r>
      <w:r>
        <w:rPr>
          <w:spacing w:val="-8"/>
        </w:rPr>
        <w:t> </w:t>
      </w:r>
      <w:r>
        <w:rPr/>
        <w:t>next</w:t>
      </w:r>
      <w:r>
        <w:rPr>
          <w:spacing w:val="-8"/>
        </w:rPr>
        <w:t> </w:t>
      </w:r>
      <w:r>
        <w:rPr/>
        <w:t>six</w:t>
      </w:r>
      <w:r>
        <w:rPr>
          <w:spacing w:val="-8"/>
        </w:rPr>
        <w:t> </w:t>
      </w:r>
      <w:r>
        <w:rPr/>
        <w:t>months.</w:t>
      </w:r>
      <w:r>
        <w:rPr>
          <w:spacing w:val="38"/>
        </w:rPr>
        <w:t> </w:t>
      </w:r>
      <w:r>
        <w:rPr/>
        <w:t>When</w:t>
      </w:r>
      <w:r>
        <w:rPr>
          <w:spacing w:val="-8"/>
        </w:rPr>
        <w:t> </w:t>
      </w:r>
      <w:r>
        <w:rPr/>
        <w:t>I</w:t>
      </w:r>
      <w:r>
        <w:rPr>
          <w:spacing w:val="-8"/>
        </w:rPr>
        <w:t> </w:t>
      </w:r>
      <w:r>
        <w:rPr/>
        <w:t>combine</w:t>
      </w:r>
      <w:r>
        <w:rPr>
          <w:spacing w:val="-6"/>
        </w:rPr>
        <w:t> </w:t>
      </w:r>
      <w:r>
        <w:rPr/>
        <w:t>both in a simple statistical model, I forecast annual wage growth to be in the range 2½%-3% towards the end of this year. But, as with most indicators of this type, there is a great deal of uncertainty: wage growth in the last</w:t>
      </w:r>
      <w:r>
        <w:rPr>
          <w:spacing w:val="-2"/>
        </w:rPr>
        <w:t> </w:t>
      </w:r>
      <w:r>
        <w:rPr/>
        <w:t>quarter</w:t>
      </w:r>
      <w:r>
        <w:rPr>
          <w:spacing w:val="-3"/>
        </w:rPr>
        <w:t> </w:t>
      </w:r>
      <w:r>
        <w:rPr/>
        <w:t>of</w:t>
      </w:r>
      <w:r>
        <w:rPr>
          <w:spacing w:val="-3"/>
        </w:rPr>
        <w:t> </w:t>
      </w:r>
      <w:r>
        <w:rPr/>
        <w:t>this</w:t>
      </w:r>
      <w:r>
        <w:rPr>
          <w:spacing w:val="-4"/>
        </w:rPr>
        <w:t> </w:t>
      </w:r>
      <w:r>
        <w:rPr/>
        <w:t>year</w:t>
      </w:r>
      <w:r>
        <w:rPr>
          <w:spacing w:val="-4"/>
        </w:rPr>
        <w:t> </w:t>
      </w:r>
      <w:r>
        <w:rPr/>
        <w:t>is</w:t>
      </w:r>
      <w:r>
        <w:rPr>
          <w:spacing w:val="-2"/>
        </w:rPr>
        <w:t> </w:t>
      </w:r>
      <w:r>
        <w:rPr/>
        <w:t>as</w:t>
      </w:r>
      <w:r>
        <w:rPr>
          <w:spacing w:val="-3"/>
        </w:rPr>
        <w:t> </w:t>
      </w:r>
      <w:r>
        <w:rPr/>
        <w:t>likely</w:t>
      </w:r>
      <w:r>
        <w:rPr>
          <w:spacing w:val="-4"/>
        </w:rPr>
        <w:t> </w:t>
      </w:r>
      <w:r>
        <w:rPr/>
        <w:t>to</w:t>
      </w:r>
      <w:r>
        <w:rPr>
          <w:spacing w:val="-5"/>
        </w:rPr>
        <w:t> </w:t>
      </w:r>
      <w:r>
        <w:rPr/>
        <w:t>be</w:t>
      </w:r>
      <w:r>
        <w:rPr>
          <w:spacing w:val="-3"/>
        </w:rPr>
        <w:t> </w:t>
      </w:r>
      <w:r>
        <w:rPr/>
        <w:t>in</w:t>
      </w:r>
      <w:r>
        <w:rPr>
          <w:spacing w:val="-5"/>
        </w:rPr>
        <w:t> </w:t>
      </w:r>
      <w:r>
        <w:rPr/>
        <w:t>the</w:t>
      </w:r>
      <w:r>
        <w:rPr>
          <w:spacing w:val="-5"/>
        </w:rPr>
        <w:t> </w:t>
      </w:r>
      <w:r>
        <w:rPr/>
        <w:t>range</w:t>
      </w:r>
      <w:r>
        <w:rPr>
          <w:spacing w:val="-4"/>
        </w:rPr>
        <w:t> </w:t>
      </w:r>
      <w:r>
        <w:rPr/>
        <w:t>1.4%-4%</w:t>
      </w:r>
      <w:r>
        <w:rPr>
          <w:spacing w:val="-3"/>
        </w:rPr>
        <w:t> </w:t>
      </w:r>
      <w:r>
        <w:rPr/>
        <w:t>as</w:t>
      </w:r>
      <w:r>
        <w:rPr>
          <w:spacing w:val="-4"/>
        </w:rPr>
        <w:t> </w:t>
      </w:r>
      <w:r>
        <w:rPr/>
        <w:t>it</w:t>
      </w:r>
      <w:r>
        <w:rPr>
          <w:spacing w:val="-4"/>
        </w:rPr>
        <w:t> </w:t>
      </w:r>
      <w:r>
        <w:rPr/>
        <w:t>is</w:t>
      </w:r>
      <w:r>
        <w:rPr>
          <w:spacing w:val="-4"/>
        </w:rPr>
        <w:t> </w:t>
      </w:r>
      <w:r>
        <w:rPr/>
        <w:t>to</w:t>
      </w:r>
      <w:r>
        <w:rPr>
          <w:spacing w:val="-4"/>
        </w:rPr>
        <w:t> </w:t>
      </w:r>
      <w:r>
        <w:rPr/>
        <w:t>be</w:t>
      </w:r>
      <w:r>
        <w:rPr>
          <w:spacing w:val="-4"/>
        </w:rPr>
        <w:t> </w:t>
      </w:r>
      <w:r>
        <w:rPr/>
        <w:t>somewhere</w:t>
      </w:r>
      <w:r>
        <w:rPr>
          <w:spacing w:val="-4"/>
        </w:rPr>
        <w:t> </w:t>
      </w:r>
      <w:r>
        <w:rPr/>
        <w:t>outside</w:t>
      </w:r>
      <w:r>
        <w:rPr>
          <w:spacing w:val="-4"/>
        </w:rPr>
        <w:t> </w:t>
      </w:r>
      <w:r>
        <w:rPr/>
        <w:t>this.</w:t>
      </w:r>
    </w:p>
    <w:p>
      <w:pPr>
        <w:pStyle w:val="BodyText"/>
        <w:spacing w:before="5"/>
        <w:rPr>
          <w:sz w:val="27"/>
        </w:rPr>
      </w:pPr>
    </w:p>
    <w:p>
      <w:pPr>
        <w:pStyle w:val="Heading1"/>
      </w:pPr>
      <w:r>
        <w:rPr/>
        <w:t>Policy as a Matter of Judgement</w:t>
      </w:r>
    </w:p>
    <w:p>
      <w:pPr>
        <w:pStyle w:val="BodyText"/>
        <w:rPr>
          <w:b/>
          <w:sz w:val="20"/>
        </w:rPr>
      </w:pPr>
    </w:p>
    <w:p>
      <w:pPr>
        <w:pStyle w:val="BodyText"/>
        <w:spacing w:before="6"/>
        <w:rPr>
          <w:b/>
          <w:sz w:val="17"/>
        </w:rPr>
      </w:pPr>
    </w:p>
    <w:p>
      <w:pPr>
        <w:pStyle w:val="BodyText"/>
        <w:spacing w:line="355" w:lineRule="auto" w:before="1"/>
        <w:ind w:left="226" w:right="573"/>
      </w:pPr>
      <w:r>
        <w:rPr/>
        <w:t>I have tried to set out why the policy decision is more balanced than it was some months ago. The balance that I have described is a balance between two opposing forces of uncertain magnitude.</w:t>
      </w:r>
    </w:p>
    <w:p>
      <w:pPr>
        <w:pStyle w:val="BodyText"/>
        <w:spacing w:before="4"/>
        <w:rPr>
          <w:sz w:val="28"/>
        </w:rPr>
      </w:pPr>
    </w:p>
    <w:p>
      <w:pPr>
        <w:pStyle w:val="BodyText"/>
        <w:ind w:left="226"/>
      </w:pPr>
      <w:r>
        <w:rPr/>
        <w:t>On the one hand there is my view that measures of underemployment, which contribute to the</w:t>
      </w:r>
    </w:p>
    <w:p>
      <w:pPr>
        <w:pStyle w:val="BodyText"/>
        <w:spacing w:line="357" w:lineRule="auto" w:before="107"/>
        <w:ind w:left="226" w:right="574" w:hanging="1"/>
      </w:pPr>
      <w:r>
        <w:rPr>
          <w:i/>
        </w:rPr>
        <w:t>Inflation Report </w:t>
      </w:r>
      <w:r>
        <w:rPr/>
        <w:t>view of labour market slack, overstate the underlying amount of spare capacity in the labour market. One factor is that people who have been recently unemployed are less productive than average (Weale, 2014). If this is the case, then, as the economy continues to grow, unemployment could fall more quickly than the MPC expects. That on its own certainly points to a need for a policy profile tighter than in our</w:t>
      </w:r>
      <w:r>
        <w:rPr>
          <w:spacing w:val="-7"/>
        </w:rPr>
        <w:t> </w:t>
      </w:r>
      <w:r>
        <w:rPr/>
        <w:t>May</w:t>
      </w:r>
      <w:r>
        <w:rPr>
          <w:spacing w:val="-5"/>
        </w:rPr>
        <w:t> </w:t>
      </w:r>
      <w:r>
        <w:rPr/>
        <w:t>forecast.</w:t>
      </w:r>
      <w:r>
        <w:rPr>
          <w:spacing w:val="40"/>
        </w:rPr>
        <w:t> </w:t>
      </w:r>
      <w:r>
        <w:rPr/>
        <w:t>That</w:t>
      </w:r>
      <w:r>
        <w:rPr>
          <w:spacing w:val="-6"/>
        </w:rPr>
        <w:t> </w:t>
      </w:r>
      <w:r>
        <w:rPr/>
        <w:t>case</w:t>
      </w:r>
      <w:r>
        <w:rPr>
          <w:spacing w:val="-7"/>
        </w:rPr>
        <w:t> </w:t>
      </w:r>
      <w:r>
        <w:rPr/>
        <w:t>is</w:t>
      </w:r>
      <w:r>
        <w:rPr>
          <w:spacing w:val="-6"/>
        </w:rPr>
        <w:t> </w:t>
      </w:r>
      <w:r>
        <w:rPr/>
        <w:t>augmented</w:t>
      </w:r>
      <w:r>
        <w:rPr>
          <w:spacing w:val="-6"/>
        </w:rPr>
        <w:t> </w:t>
      </w:r>
      <w:r>
        <w:rPr/>
        <w:t>if,</w:t>
      </w:r>
      <w:r>
        <w:rPr>
          <w:spacing w:val="-7"/>
        </w:rPr>
        <w:t> </w:t>
      </w:r>
      <w:r>
        <w:rPr/>
        <w:t>as</w:t>
      </w:r>
      <w:r>
        <w:rPr>
          <w:spacing w:val="-7"/>
        </w:rPr>
        <w:t> </w:t>
      </w:r>
      <w:r>
        <w:rPr/>
        <w:t>I</w:t>
      </w:r>
      <w:r>
        <w:rPr>
          <w:spacing w:val="-7"/>
        </w:rPr>
        <w:t> </w:t>
      </w:r>
      <w:r>
        <w:rPr/>
        <w:t>think</w:t>
      </w:r>
      <w:r>
        <w:rPr>
          <w:spacing w:val="-6"/>
        </w:rPr>
        <w:t> </w:t>
      </w:r>
      <w:r>
        <w:rPr/>
        <w:t>likely,</w:t>
      </w:r>
      <w:r>
        <w:rPr>
          <w:spacing w:val="-7"/>
        </w:rPr>
        <w:t> </w:t>
      </w:r>
      <w:r>
        <w:rPr/>
        <w:t>the</w:t>
      </w:r>
      <w:r>
        <w:rPr>
          <w:spacing w:val="-7"/>
        </w:rPr>
        <w:t> </w:t>
      </w:r>
      <w:r>
        <w:rPr/>
        <w:t>hours</w:t>
      </w:r>
      <w:r>
        <w:rPr>
          <w:spacing w:val="-4"/>
        </w:rPr>
        <w:t> </w:t>
      </w:r>
      <w:r>
        <w:rPr/>
        <w:t>gap</w:t>
      </w:r>
      <w:r>
        <w:rPr>
          <w:spacing w:val="-7"/>
        </w:rPr>
        <w:t> </w:t>
      </w:r>
      <w:r>
        <w:rPr/>
        <w:t>is</w:t>
      </w:r>
      <w:r>
        <w:rPr>
          <w:spacing w:val="-5"/>
        </w:rPr>
        <w:t> </w:t>
      </w:r>
      <w:r>
        <w:rPr/>
        <w:t>less</w:t>
      </w:r>
      <w:r>
        <w:rPr>
          <w:spacing w:val="-7"/>
        </w:rPr>
        <w:t> </w:t>
      </w:r>
      <w:r>
        <w:rPr/>
        <w:t>than</w:t>
      </w:r>
      <w:r>
        <w:rPr>
          <w:spacing w:val="-7"/>
        </w:rPr>
        <w:t> </w:t>
      </w:r>
      <w:r>
        <w:rPr/>
        <w:t>we</w:t>
      </w:r>
      <w:r>
        <w:rPr>
          <w:spacing w:val="-5"/>
        </w:rPr>
        <w:t> </w:t>
      </w:r>
      <w:r>
        <w:rPr/>
        <w:t>assumed</w:t>
      </w:r>
      <w:r>
        <w:rPr>
          <w:spacing w:val="-8"/>
        </w:rPr>
        <w:t> </w:t>
      </w:r>
      <w:r>
        <w:rPr/>
        <w:t>in</w:t>
      </w:r>
      <w:r>
        <w:rPr>
          <w:spacing w:val="-6"/>
        </w:rPr>
        <w:t> </w:t>
      </w:r>
      <w:r>
        <w:rPr/>
        <w:t>May.</w:t>
      </w:r>
    </w:p>
    <w:p>
      <w:pPr>
        <w:pStyle w:val="BodyText"/>
        <w:spacing w:before="9"/>
        <w:rPr>
          <w:sz w:val="27"/>
        </w:rPr>
      </w:pPr>
    </w:p>
    <w:p>
      <w:pPr>
        <w:pStyle w:val="BodyText"/>
        <w:spacing w:line="355" w:lineRule="auto"/>
        <w:ind w:left="226" w:right="573"/>
      </w:pPr>
      <w:r>
        <w:rPr/>
        <w:t>On</w:t>
      </w:r>
      <w:r>
        <w:rPr>
          <w:spacing w:val="-9"/>
        </w:rPr>
        <w:t> </w:t>
      </w:r>
      <w:r>
        <w:rPr/>
        <w:t>the</w:t>
      </w:r>
      <w:r>
        <w:rPr>
          <w:spacing w:val="-8"/>
        </w:rPr>
        <w:t> </w:t>
      </w:r>
      <w:r>
        <w:rPr/>
        <w:t>other</w:t>
      </w:r>
      <w:r>
        <w:rPr>
          <w:spacing w:val="-7"/>
        </w:rPr>
        <w:t> </w:t>
      </w:r>
      <w:r>
        <w:rPr/>
        <w:t>hand,</w:t>
      </w:r>
      <w:r>
        <w:rPr>
          <w:spacing w:val="-8"/>
        </w:rPr>
        <w:t> </w:t>
      </w:r>
      <w:r>
        <w:rPr/>
        <w:t>there</w:t>
      </w:r>
      <w:r>
        <w:rPr>
          <w:spacing w:val="-8"/>
        </w:rPr>
        <w:t> </w:t>
      </w:r>
      <w:r>
        <w:rPr/>
        <w:t>is</w:t>
      </w:r>
      <w:r>
        <w:rPr>
          <w:spacing w:val="-7"/>
        </w:rPr>
        <w:t> </w:t>
      </w:r>
      <w:r>
        <w:rPr/>
        <w:t>the</w:t>
      </w:r>
      <w:r>
        <w:rPr>
          <w:spacing w:val="-8"/>
        </w:rPr>
        <w:t> </w:t>
      </w:r>
      <w:r>
        <w:rPr/>
        <w:t>continuing</w:t>
      </w:r>
      <w:r>
        <w:rPr>
          <w:spacing w:val="-8"/>
        </w:rPr>
        <w:t> </w:t>
      </w:r>
      <w:r>
        <w:rPr/>
        <w:t>unusual</w:t>
      </w:r>
      <w:r>
        <w:rPr>
          <w:spacing w:val="-5"/>
        </w:rPr>
        <w:t> </w:t>
      </w:r>
      <w:r>
        <w:rPr/>
        <w:t>weakness</w:t>
      </w:r>
      <w:r>
        <w:rPr>
          <w:spacing w:val="-8"/>
        </w:rPr>
        <w:t> </w:t>
      </w:r>
      <w:r>
        <w:rPr/>
        <w:t>in</w:t>
      </w:r>
      <w:r>
        <w:rPr>
          <w:spacing w:val="-7"/>
        </w:rPr>
        <w:t> </w:t>
      </w:r>
      <w:r>
        <w:rPr/>
        <w:t>wages</w:t>
      </w:r>
      <w:r>
        <w:rPr>
          <w:spacing w:val="-7"/>
        </w:rPr>
        <w:t> </w:t>
      </w:r>
      <w:r>
        <w:rPr/>
        <w:t>and</w:t>
      </w:r>
      <w:r>
        <w:rPr>
          <w:spacing w:val="-8"/>
        </w:rPr>
        <w:t> </w:t>
      </w:r>
      <w:r>
        <w:rPr/>
        <w:t>a</w:t>
      </w:r>
      <w:r>
        <w:rPr>
          <w:spacing w:val="-8"/>
        </w:rPr>
        <w:t> </w:t>
      </w:r>
      <w:r>
        <w:rPr/>
        <w:t>question</w:t>
      </w:r>
      <w:r>
        <w:rPr>
          <w:spacing w:val="-8"/>
        </w:rPr>
        <w:t> </w:t>
      </w:r>
      <w:r>
        <w:rPr/>
        <w:t>of</w:t>
      </w:r>
      <w:r>
        <w:rPr>
          <w:spacing w:val="-7"/>
        </w:rPr>
        <w:t> </w:t>
      </w:r>
      <w:r>
        <w:rPr/>
        <w:t>what</w:t>
      </w:r>
      <w:r>
        <w:rPr>
          <w:spacing w:val="-8"/>
        </w:rPr>
        <w:t> </w:t>
      </w:r>
      <w:r>
        <w:rPr/>
        <w:t>signal</w:t>
      </w:r>
      <w:r>
        <w:rPr>
          <w:spacing w:val="-8"/>
        </w:rPr>
        <w:t> </w:t>
      </w:r>
      <w:r>
        <w:rPr/>
        <w:t>should be drawn from that. It may well imply that there is rather more spare capacity in the economy than the Committee has assumed. Should wage growth fail to revive, that will, on its own, tip the scales further in favour of maintaining a strong monetary</w:t>
      </w:r>
      <w:r>
        <w:rPr>
          <w:spacing w:val="-5"/>
        </w:rPr>
        <w:t> </w:t>
      </w:r>
      <w:r>
        <w:rPr/>
        <w:t>stimulus.</w:t>
      </w:r>
    </w:p>
    <w:p>
      <w:pPr>
        <w:pStyle w:val="BodyText"/>
        <w:spacing w:line="355" w:lineRule="auto" w:before="5"/>
        <w:ind w:left="226" w:right="573"/>
      </w:pPr>
      <w:r>
        <w:rPr/>
        <w:t>In</w:t>
      </w:r>
      <w:r>
        <w:rPr>
          <w:spacing w:val="-8"/>
        </w:rPr>
        <w:t> </w:t>
      </w:r>
      <w:r>
        <w:rPr/>
        <w:t>the</w:t>
      </w:r>
      <w:r>
        <w:rPr>
          <w:spacing w:val="-8"/>
        </w:rPr>
        <w:t> </w:t>
      </w:r>
      <w:r>
        <w:rPr/>
        <w:t>background,</w:t>
      </w:r>
      <w:r>
        <w:rPr>
          <w:spacing w:val="-7"/>
        </w:rPr>
        <w:t> </w:t>
      </w:r>
      <w:r>
        <w:rPr/>
        <w:t>of</w:t>
      </w:r>
      <w:r>
        <w:rPr>
          <w:spacing w:val="-7"/>
        </w:rPr>
        <w:t> </w:t>
      </w:r>
      <w:r>
        <w:rPr/>
        <w:t>course,</w:t>
      </w:r>
      <w:r>
        <w:rPr>
          <w:spacing w:val="-6"/>
        </w:rPr>
        <w:t> </w:t>
      </w:r>
      <w:r>
        <w:rPr/>
        <w:t>is</w:t>
      </w:r>
      <w:r>
        <w:rPr>
          <w:spacing w:val="-7"/>
        </w:rPr>
        <w:t> </w:t>
      </w:r>
      <w:r>
        <w:rPr/>
        <w:t>the</w:t>
      </w:r>
      <w:r>
        <w:rPr>
          <w:spacing w:val="-8"/>
        </w:rPr>
        <w:t> </w:t>
      </w:r>
      <w:r>
        <w:rPr/>
        <w:t>point</w:t>
      </w:r>
      <w:r>
        <w:rPr>
          <w:spacing w:val="-8"/>
        </w:rPr>
        <w:t> </w:t>
      </w:r>
      <w:r>
        <w:rPr/>
        <w:t>that,</w:t>
      </w:r>
      <w:r>
        <w:rPr>
          <w:spacing w:val="-8"/>
        </w:rPr>
        <w:t> </w:t>
      </w:r>
      <w:r>
        <w:rPr/>
        <w:t>even</w:t>
      </w:r>
      <w:r>
        <w:rPr>
          <w:spacing w:val="-8"/>
        </w:rPr>
        <w:t> </w:t>
      </w:r>
      <w:r>
        <w:rPr/>
        <w:t>after</w:t>
      </w:r>
      <w:r>
        <w:rPr>
          <w:spacing w:val="-8"/>
        </w:rPr>
        <w:t> </w:t>
      </w:r>
      <w:r>
        <w:rPr/>
        <w:t>interest</w:t>
      </w:r>
      <w:r>
        <w:rPr>
          <w:spacing w:val="-7"/>
        </w:rPr>
        <w:t> </w:t>
      </w:r>
      <w:r>
        <w:rPr/>
        <w:t>rates</w:t>
      </w:r>
      <w:r>
        <w:rPr>
          <w:spacing w:val="-7"/>
        </w:rPr>
        <w:t> </w:t>
      </w:r>
      <w:r>
        <w:rPr/>
        <w:t>have</w:t>
      </w:r>
      <w:r>
        <w:rPr>
          <w:spacing w:val="-8"/>
        </w:rPr>
        <w:t> </w:t>
      </w:r>
      <w:r>
        <w:rPr/>
        <w:t>started</w:t>
      </w:r>
      <w:r>
        <w:rPr>
          <w:spacing w:val="-8"/>
        </w:rPr>
        <w:t> </w:t>
      </w:r>
      <w:r>
        <w:rPr/>
        <w:t>a</w:t>
      </w:r>
      <w:r>
        <w:rPr>
          <w:spacing w:val="-7"/>
        </w:rPr>
        <w:t> </w:t>
      </w:r>
      <w:r>
        <w:rPr/>
        <w:t>gradual</w:t>
      </w:r>
      <w:r>
        <w:rPr>
          <w:spacing w:val="-8"/>
        </w:rPr>
        <w:t> </w:t>
      </w:r>
      <w:r>
        <w:rPr/>
        <w:t>rise,</w:t>
      </w:r>
      <w:r>
        <w:rPr>
          <w:spacing w:val="-7"/>
        </w:rPr>
        <w:t> </w:t>
      </w:r>
      <w:r>
        <w:rPr/>
        <w:t>monetary policy</w:t>
      </w:r>
      <w:r>
        <w:rPr>
          <w:spacing w:val="-7"/>
        </w:rPr>
        <w:t> </w:t>
      </w:r>
      <w:r>
        <w:rPr/>
        <w:t>will</w:t>
      </w:r>
      <w:r>
        <w:rPr>
          <w:spacing w:val="-6"/>
        </w:rPr>
        <w:t> </w:t>
      </w:r>
      <w:r>
        <w:rPr/>
        <w:t>still</w:t>
      </w:r>
      <w:r>
        <w:rPr>
          <w:spacing w:val="-8"/>
        </w:rPr>
        <w:t> </w:t>
      </w:r>
      <w:r>
        <w:rPr/>
        <w:t>be</w:t>
      </w:r>
      <w:r>
        <w:rPr>
          <w:spacing w:val="-7"/>
        </w:rPr>
        <w:t> </w:t>
      </w:r>
      <w:r>
        <w:rPr/>
        <w:t>providing</w:t>
      </w:r>
      <w:r>
        <w:rPr>
          <w:spacing w:val="-7"/>
        </w:rPr>
        <w:t> </w:t>
      </w:r>
      <w:r>
        <w:rPr/>
        <w:t>a</w:t>
      </w:r>
      <w:r>
        <w:rPr>
          <w:spacing w:val="-7"/>
        </w:rPr>
        <w:t> </w:t>
      </w:r>
      <w:r>
        <w:rPr/>
        <w:t>great</w:t>
      </w:r>
      <w:r>
        <w:rPr>
          <w:spacing w:val="-5"/>
        </w:rPr>
        <w:t> </w:t>
      </w:r>
      <w:r>
        <w:rPr/>
        <w:t>deal</w:t>
      </w:r>
      <w:r>
        <w:rPr>
          <w:spacing w:val="-7"/>
        </w:rPr>
        <w:t> </w:t>
      </w:r>
      <w:r>
        <w:rPr/>
        <w:t>of</w:t>
      </w:r>
      <w:r>
        <w:rPr>
          <w:spacing w:val="-7"/>
        </w:rPr>
        <w:t> </w:t>
      </w:r>
      <w:r>
        <w:rPr/>
        <w:t>support</w:t>
      </w:r>
      <w:r>
        <w:rPr>
          <w:spacing w:val="-5"/>
        </w:rPr>
        <w:t> </w:t>
      </w:r>
      <w:r>
        <w:rPr/>
        <w:t>for</w:t>
      </w:r>
      <w:r>
        <w:rPr>
          <w:spacing w:val="-7"/>
        </w:rPr>
        <w:t> </w:t>
      </w:r>
      <w:r>
        <w:rPr/>
        <w:t>the</w:t>
      </w:r>
      <w:r>
        <w:rPr>
          <w:spacing w:val="-7"/>
        </w:rPr>
        <w:t> </w:t>
      </w:r>
      <w:r>
        <w:rPr/>
        <w:t>economy.</w:t>
      </w:r>
      <w:r>
        <w:rPr>
          <w:spacing w:val="-6"/>
        </w:rPr>
        <w:t> </w:t>
      </w:r>
      <w:r>
        <w:rPr/>
        <w:t>Even</w:t>
      </w:r>
      <w:r>
        <w:rPr>
          <w:spacing w:val="-8"/>
        </w:rPr>
        <w:t> </w:t>
      </w:r>
      <w:r>
        <w:rPr/>
        <w:t>if</w:t>
      </w:r>
      <w:r>
        <w:rPr>
          <w:spacing w:val="-8"/>
        </w:rPr>
        <w:t> </w:t>
      </w:r>
      <w:r>
        <w:rPr/>
        <w:t>there</w:t>
      </w:r>
      <w:r>
        <w:rPr>
          <w:spacing w:val="-7"/>
        </w:rPr>
        <w:t> </w:t>
      </w:r>
      <w:r>
        <w:rPr/>
        <w:t>is</w:t>
      </w:r>
      <w:r>
        <w:rPr>
          <w:spacing w:val="-6"/>
        </w:rPr>
        <w:t> </w:t>
      </w:r>
      <w:r>
        <w:rPr/>
        <w:t>more</w:t>
      </w:r>
      <w:r>
        <w:rPr>
          <w:spacing w:val="-8"/>
        </w:rPr>
        <w:t> </w:t>
      </w:r>
      <w:r>
        <w:rPr/>
        <w:t>spare</w:t>
      </w:r>
      <w:r>
        <w:rPr>
          <w:spacing w:val="-7"/>
        </w:rPr>
        <w:t> </w:t>
      </w:r>
      <w:r>
        <w:rPr/>
        <w:t>capacity</w:t>
      </w:r>
      <w:r>
        <w:rPr>
          <w:spacing w:val="-7"/>
        </w:rPr>
        <w:t> </w:t>
      </w:r>
      <w:r>
        <w:rPr/>
        <w:t>than</w:t>
      </w:r>
    </w:p>
    <w:p>
      <w:pPr>
        <w:spacing w:after="0" w:line="355" w:lineRule="auto"/>
        <w:sectPr>
          <w:footerReference w:type="default" r:id="rId11"/>
          <w:pgSz w:w="12240" w:h="15840"/>
          <w:pgMar w:footer="1240" w:header="0" w:top="1280" w:bottom="1440" w:left="1360" w:right="1020"/>
          <w:pgNumType w:start="11"/>
        </w:sectPr>
      </w:pPr>
    </w:p>
    <w:p>
      <w:pPr>
        <w:pStyle w:val="BodyText"/>
        <w:spacing w:line="355" w:lineRule="auto" w:before="72"/>
        <w:ind w:left="226" w:right="628"/>
      </w:pPr>
      <w:r>
        <w:rPr/>
        <w:t>the</w:t>
      </w:r>
      <w:r>
        <w:rPr>
          <w:spacing w:val="-9"/>
        </w:rPr>
        <w:t> </w:t>
      </w:r>
      <w:r>
        <w:rPr/>
        <w:t>employment</w:t>
      </w:r>
      <w:r>
        <w:rPr>
          <w:spacing w:val="-9"/>
        </w:rPr>
        <w:t> </w:t>
      </w:r>
      <w:r>
        <w:rPr/>
        <w:t>and</w:t>
      </w:r>
      <w:r>
        <w:rPr>
          <w:spacing w:val="-9"/>
        </w:rPr>
        <w:t> </w:t>
      </w:r>
      <w:r>
        <w:rPr/>
        <w:t>labour</w:t>
      </w:r>
      <w:r>
        <w:rPr>
          <w:spacing w:val="-8"/>
        </w:rPr>
        <w:t> </w:t>
      </w:r>
      <w:r>
        <w:rPr/>
        <w:t>force</w:t>
      </w:r>
      <w:r>
        <w:rPr>
          <w:spacing w:val="-9"/>
        </w:rPr>
        <w:t> </w:t>
      </w:r>
      <w:r>
        <w:rPr/>
        <w:t>data</w:t>
      </w:r>
      <w:r>
        <w:rPr>
          <w:spacing w:val="-9"/>
        </w:rPr>
        <w:t> </w:t>
      </w:r>
      <w:r>
        <w:rPr/>
        <w:t>suggest,</w:t>
      </w:r>
      <w:r>
        <w:rPr>
          <w:spacing w:val="-9"/>
        </w:rPr>
        <w:t> </w:t>
      </w:r>
      <w:r>
        <w:rPr/>
        <w:t>a</w:t>
      </w:r>
      <w:r>
        <w:rPr>
          <w:spacing w:val="-10"/>
        </w:rPr>
        <w:t> </w:t>
      </w:r>
      <w:r>
        <w:rPr/>
        <w:t>slightly</w:t>
      </w:r>
      <w:r>
        <w:rPr>
          <w:spacing w:val="-8"/>
        </w:rPr>
        <w:t> </w:t>
      </w:r>
      <w:r>
        <w:rPr/>
        <w:t>less</w:t>
      </w:r>
      <w:r>
        <w:rPr>
          <w:spacing w:val="-9"/>
        </w:rPr>
        <w:t> </w:t>
      </w:r>
      <w:r>
        <w:rPr/>
        <w:t>stimulatory</w:t>
      </w:r>
      <w:r>
        <w:rPr>
          <w:spacing w:val="-8"/>
        </w:rPr>
        <w:t> </w:t>
      </w:r>
      <w:r>
        <w:rPr/>
        <w:t>monetary</w:t>
      </w:r>
      <w:r>
        <w:rPr>
          <w:spacing w:val="-8"/>
        </w:rPr>
        <w:t> </w:t>
      </w:r>
      <w:r>
        <w:rPr/>
        <w:t>policy</w:t>
      </w:r>
      <w:r>
        <w:rPr>
          <w:spacing w:val="-7"/>
        </w:rPr>
        <w:t> </w:t>
      </w:r>
      <w:r>
        <w:rPr/>
        <w:t>will</w:t>
      </w:r>
      <w:r>
        <w:rPr>
          <w:spacing w:val="-7"/>
        </w:rPr>
        <w:t> </w:t>
      </w:r>
      <w:r>
        <w:rPr/>
        <w:t>still</w:t>
      </w:r>
      <w:r>
        <w:rPr>
          <w:spacing w:val="-8"/>
        </w:rPr>
        <w:t> </w:t>
      </w:r>
      <w:r>
        <w:rPr/>
        <w:t>be</w:t>
      </w:r>
      <w:r>
        <w:rPr>
          <w:spacing w:val="-9"/>
        </w:rPr>
        <w:t> </w:t>
      </w:r>
      <w:r>
        <w:rPr/>
        <w:t>making a</w:t>
      </w:r>
      <w:r>
        <w:rPr>
          <w:spacing w:val="-10"/>
        </w:rPr>
        <w:t> </w:t>
      </w:r>
      <w:r>
        <w:rPr/>
        <w:t>very</w:t>
      </w:r>
      <w:r>
        <w:rPr>
          <w:spacing w:val="-8"/>
        </w:rPr>
        <w:t> </w:t>
      </w:r>
      <w:r>
        <w:rPr/>
        <w:t>substantial</w:t>
      </w:r>
      <w:r>
        <w:rPr>
          <w:spacing w:val="-7"/>
        </w:rPr>
        <w:t> </w:t>
      </w:r>
      <w:r>
        <w:rPr/>
        <w:t>contribution</w:t>
      </w:r>
      <w:r>
        <w:rPr>
          <w:spacing w:val="-10"/>
        </w:rPr>
        <w:t> </w:t>
      </w:r>
      <w:r>
        <w:rPr/>
        <w:t>to</w:t>
      </w:r>
      <w:r>
        <w:rPr>
          <w:spacing w:val="-9"/>
        </w:rPr>
        <w:t> </w:t>
      </w:r>
      <w:r>
        <w:rPr/>
        <w:t>ensuring</w:t>
      </w:r>
      <w:r>
        <w:rPr>
          <w:spacing w:val="-10"/>
        </w:rPr>
        <w:t> </w:t>
      </w:r>
      <w:r>
        <w:rPr/>
        <w:t>that</w:t>
      </w:r>
      <w:r>
        <w:rPr>
          <w:spacing w:val="-9"/>
        </w:rPr>
        <w:t> </w:t>
      </w:r>
      <w:r>
        <w:rPr/>
        <w:t>that</w:t>
      </w:r>
      <w:r>
        <w:rPr>
          <w:spacing w:val="-9"/>
        </w:rPr>
        <w:t> </w:t>
      </w:r>
      <w:r>
        <w:rPr/>
        <w:t>spare</w:t>
      </w:r>
      <w:r>
        <w:rPr>
          <w:spacing w:val="-9"/>
        </w:rPr>
        <w:t> </w:t>
      </w:r>
      <w:r>
        <w:rPr/>
        <w:t>capacity</w:t>
      </w:r>
      <w:r>
        <w:rPr>
          <w:spacing w:val="-9"/>
        </w:rPr>
        <w:t> </w:t>
      </w:r>
      <w:r>
        <w:rPr/>
        <w:t>is</w:t>
      </w:r>
      <w:r>
        <w:rPr>
          <w:spacing w:val="-7"/>
        </w:rPr>
        <w:t> </w:t>
      </w:r>
      <w:r>
        <w:rPr/>
        <w:t>absorbed.</w:t>
      </w:r>
      <w:r>
        <w:rPr>
          <w:spacing w:val="-10"/>
        </w:rPr>
        <w:t> </w:t>
      </w:r>
      <w:r>
        <w:rPr/>
        <w:t>Moreover,</w:t>
      </w:r>
      <w:r>
        <w:rPr>
          <w:spacing w:val="-8"/>
        </w:rPr>
        <w:t> </w:t>
      </w:r>
      <w:r>
        <w:rPr/>
        <w:t>other</w:t>
      </w:r>
      <w:r>
        <w:rPr>
          <w:spacing w:val="-10"/>
        </w:rPr>
        <w:t> </w:t>
      </w:r>
      <w:r>
        <w:rPr/>
        <w:t>things</w:t>
      </w:r>
      <w:r>
        <w:rPr>
          <w:spacing w:val="-7"/>
        </w:rPr>
        <w:t> </w:t>
      </w:r>
      <w:r>
        <w:rPr/>
        <w:t>being equal, the policy of raising Bank Rate gradually does imply that the first rise needs to come sooner than would otherwise be the</w:t>
      </w:r>
      <w:r>
        <w:rPr>
          <w:spacing w:val="-6"/>
        </w:rPr>
        <w:t> </w:t>
      </w:r>
      <w:r>
        <w:rPr/>
        <w:t>case.</w:t>
      </w:r>
    </w:p>
    <w:p>
      <w:pPr>
        <w:pStyle w:val="BodyText"/>
        <w:spacing w:before="6"/>
        <w:rPr>
          <w:sz w:val="28"/>
        </w:rPr>
      </w:pPr>
    </w:p>
    <w:p>
      <w:pPr>
        <w:pStyle w:val="BodyText"/>
        <w:spacing w:line="357" w:lineRule="auto" w:before="1"/>
        <w:ind w:left="226" w:right="573"/>
      </w:pPr>
      <w:r>
        <w:rPr/>
        <w:t>I think all the members of the Monetary Policy Committee are keen to stress that our votes depend on both the</w:t>
      </w:r>
      <w:r>
        <w:rPr>
          <w:spacing w:val="-7"/>
        </w:rPr>
        <w:t> </w:t>
      </w:r>
      <w:r>
        <w:rPr/>
        <w:t>data</w:t>
      </w:r>
      <w:r>
        <w:rPr>
          <w:spacing w:val="-7"/>
        </w:rPr>
        <w:t> </w:t>
      </w:r>
      <w:r>
        <w:rPr/>
        <w:t>as</w:t>
      </w:r>
      <w:r>
        <w:rPr>
          <w:spacing w:val="-5"/>
        </w:rPr>
        <w:t> </w:t>
      </w:r>
      <w:r>
        <w:rPr/>
        <w:t>they</w:t>
      </w:r>
      <w:r>
        <w:rPr>
          <w:spacing w:val="-7"/>
        </w:rPr>
        <w:t> </w:t>
      </w:r>
      <w:r>
        <w:rPr/>
        <w:t>become</w:t>
      </w:r>
      <w:r>
        <w:rPr>
          <w:spacing w:val="-7"/>
        </w:rPr>
        <w:t> </w:t>
      </w:r>
      <w:r>
        <w:rPr/>
        <w:t>available</w:t>
      </w:r>
      <w:r>
        <w:rPr>
          <w:spacing w:val="-7"/>
        </w:rPr>
        <w:t> </w:t>
      </w:r>
      <w:r>
        <w:rPr/>
        <w:t>and</w:t>
      </w:r>
      <w:r>
        <w:rPr>
          <w:spacing w:val="-7"/>
        </w:rPr>
        <w:t> </w:t>
      </w:r>
      <w:r>
        <w:rPr/>
        <w:t>the</w:t>
      </w:r>
      <w:r>
        <w:rPr>
          <w:spacing w:val="-7"/>
        </w:rPr>
        <w:t> </w:t>
      </w:r>
      <w:r>
        <w:rPr/>
        <w:t>interpretation</w:t>
      </w:r>
      <w:r>
        <w:rPr>
          <w:spacing w:val="-5"/>
        </w:rPr>
        <w:t> </w:t>
      </w:r>
      <w:r>
        <w:rPr/>
        <w:t>we</w:t>
      </w:r>
      <w:r>
        <w:rPr>
          <w:spacing w:val="-7"/>
        </w:rPr>
        <w:t> </w:t>
      </w:r>
      <w:r>
        <w:rPr/>
        <w:t>put</w:t>
      </w:r>
      <w:r>
        <w:rPr>
          <w:spacing w:val="-6"/>
        </w:rPr>
        <w:t> </w:t>
      </w:r>
      <w:r>
        <w:rPr/>
        <w:t>on</w:t>
      </w:r>
      <w:r>
        <w:rPr>
          <w:spacing w:val="-7"/>
        </w:rPr>
        <w:t> </w:t>
      </w:r>
      <w:r>
        <w:rPr/>
        <w:t>them;</w:t>
      </w:r>
      <w:r>
        <w:rPr>
          <w:spacing w:val="-6"/>
        </w:rPr>
        <w:t> </w:t>
      </w:r>
      <w:r>
        <w:rPr/>
        <w:t>that</w:t>
      </w:r>
      <w:r>
        <w:rPr>
          <w:spacing w:val="-5"/>
        </w:rPr>
        <w:t> </w:t>
      </w:r>
      <w:r>
        <w:rPr/>
        <w:t>is</w:t>
      </w:r>
      <w:r>
        <w:rPr>
          <w:spacing w:val="-7"/>
        </w:rPr>
        <w:t> </w:t>
      </w:r>
      <w:r>
        <w:rPr/>
        <w:t>certainly</w:t>
      </w:r>
      <w:r>
        <w:rPr>
          <w:spacing w:val="-7"/>
        </w:rPr>
        <w:t> </w:t>
      </w:r>
      <w:r>
        <w:rPr/>
        <w:t>the</w:t>
      </w:r>
      <w:r>
        <w:rPr>
          <w:spacing w:val="-6"/>
        </w:rPr>
        <w:t> </w:t>
      </w:r>
      <w:r>
        <w:rPr/>
        <w:t>way</w:t>
      </w:r>
      <w:r>
        <w:rPr>
          <w:spacing w:val="-5"/>
        </w:rPr>
        <w:t> </w:t>
      </w:r>
      <w:r>
        <w:rPr/>
        <w:t>I</w:t>
      </w:r>
      <w:r>
        <w:rPr>
          <w:spacing w:val="-7"/>
        </w:rPr>
        <w:t> </w:t>
      </w:r>
      <w:r>
        <w:rPr/>
        <w:t>come</w:t>
      </w:r>
      <w:r>
        <w:rPr>
          <w:spacing w:val="-9"/>
        </w:rPr>
        <w:t> </w:t>
      </w:r>
      <w:r>
        <w:rPr/>
        <w:t>to</w:t>
      </w:r>
      <w:r>
        <w:rPr>
          <w:spacing w:val="-7"/>
        </w:rPr>
        <w:t> </w:t>
      </w:r>
      <w:r>
        <w:rPr/>
        <w:t>a decision each</w:t>
      </w:r>
      <w:r>
        <w:rPr>
          <w:spacing w:val="-2"/>
        </w:rPr>
        <w:t> </w:t>
      </w:r>
      <w:r>
        <w:rPr/>
        <w:t>month.</w:t>
      </w:r>
    </w:p>
    <w:p>
      <w:pPr>
        <w:spacing w:after="0" w:line="357" w:lineRule="auto"/>
        <w:sectPr>
          <w:pgSz w:w="12240" w:h="15840"/>
          <w:pgMar w:header="0" w:footer="1240" w:top="1280" w:bottom="1440" w:left="1360" w:right="1020"/>
        </w:sectPr>
      </w:pPr>
    </w:p>
    <w:p>
      <w:pPr>
        <w:spacing w:before="79"/>
        <w:ind w:left="226" w:right="0" w:firstLine="0"/>
        <w:jc w:val="left"/>
        <w:rPr>
          <w:b/>
          <w:sz w:val="22"/>
        </w:rPr>
      </w:pPr>
      <w:r>
        <w:rPr>
          <w:b/>
          <w:w w:val="105"/>
          <w:sz w:val="22"/>
        </w:rPr>
        <w:t>References</w:t>
      </w:r>
    </w:p>
    <w:p>
      <w:pPr>
        <w:pStyle w:val="BodyText"/>
        <w:spacing w:before="11"/>
        <w:rPr>
          <w:b/>
          <w:sz w:val="29"/>
        </w:rPr>
      </w:pPr>
    </w:p>
    <w:p>
      <w:pPr>
        <w:spacing w:before="0"/>
        <w:ind w:left="226" w:right="573" w:firstLine="0"/>
        <w:jc w:val="left"/>
        <w:rPr>
          <w:sz w:val="19"/>
        </w:rPr>
      </w:pPr>
      <w:r>
        <w:rPr>
          <w:b/>
          <w:sz w:val="19"/>
        </w:rPr>
        <w:t>Bryson,</w:t>
      </w:r>
      <w:r>
        <w:rPr>
          <w:b/>
          <w:spacing w:val="-8"/>
          <w:sz w:val="19"/>
        </w:rPr>
        <w:t> </w:t>
      </w:r>
      <w:r>
        <w:rPr>
          <w:b/>
          <w:sz w:val="19"/>
        </w:rPr>
        <w:t>A.,</w:t>
      </w:r>
      <w:r>
        <w:rPr>
          <w:b/>
          <w:spacing w:val="-9"/>
          <w:sz w:val="19"/>
        </w:rPr>
        <w:t> </w:t>
      </w:r>
      <w:r>
        <w:rPr>
          <w:b/>
          <w:sz w:val="19"/>
        </w:rPr>
        <w:t>J.</w:t>
      </w:r>
      <w:r>
        <w:rPr>
          <w:b/>
          <w:spacing w:val="-9"/>
          <w:sz w:val="19"/>
        </w:rPr>
        <w:t> </w:t>
      </w:r>
      <w:r>
        <w:rPr>
          <w:b/>
          <w:sz w:val="19"/>
        </w:rPr>
        <w:t>Forth</w:t>
      </w:r>
      <w:r>
        <w:rPr>
          <w:b/>
          <w:spacing w:val="-9"/>
          <w:sz w:val="19"/>
        </w:rPr>
        <w:t> </w:t>
      </w:r>
      <w:r>
        <w:rPr>
          <w:b/>
          <w:sz w:val="19"/>
        </w:rPr>
        <w:t>and</w:t>
      </w:r>
      <w:r>
        <w:rPr>
          <w:b/>
          <w:spacing w:val="-8"/>
          <w:sz w:val="19"/>
        </w:rPr>
        <w:t> </w:t>
      </w:r>
      <w:r>
        <w:rPr>
          <w:b/>
          <w:sz w:val="19"/>
        </w:rPr>
        <w:t>L.</w:t>
      </w:r>
      <w:r>
        <w:rPr>
          <w:b/>
          <w:spacing w:val="-9"/>
          <w:sz w:val="19"/>
        </w:rPr>
        <w:t> </w:t>
      </w:r>
      <w:r>
        <w:rPr>
          <w:b/>
          <w:sz w:val="19"/>
        </w:rPr>
        <w:t>Stokes</w:t>
      </w:r>
      <w:r>
        <w:rPr>
          <w:b/>
          <w:spacing w:val="-8"/>
          <w:sz w:val="19"/>
        </w:rPr>
        <w:t> </w:t>
      </w:r>
      <w:r>
        <w:rPr>
          <w:b/>
          <w:sz w:val="19"/>
        </w:rPr>
        <w:t>(2014)</w:t>
      </w:r>
      <w:r>
        <w:rPr>
          <w:sz w:val="19"/>
        </w:rPr>
        <w:t>,</w:t>
      </w:r>
      <w:r>
        <w:rPr>
          <w:spacing w:val="-7"/>
          <w:sz w:val="19"/>
        </w:rPr>
        <w:t> </w:t>
      </w:r>
      <w:r>
        <w:rPr>
          <w:sz w:val="19"/>
        </w:rPr>
        <w:t>‘Are</w:t>
      </w:r>
      <w:r>
        <w:rPr>
          <w:spacing w:val="-9"/>
          <w:sz w:val="19"/>
        </w:rPr>
        <w:t> </w:t>
      </w:r>
      <w:r>
        <w:rPr>
          <w:sz w:val="19"/>
        </w:rPr>
        <w:t>firms</w:t>
      </w:r>
      <w:r>
        <w:rPr>
          <w:spacing w:val="-10"/>
          <w:sz w:val="19"/>
        </w:rPr>
        <w:t> </w:t>
      </w:r>
      <w:r>
        <w:rPr>
          <w:sz w:val="19"/>
        </w:rPr>
        <w:t>paying</w:t>
      </w:r>
      <w:r>
        <w:rPr>
          <w:spacing w:val="-9"/>
          <w:sz w:val="19"/>
        </w:rPr>
        <w:t> </w:t>
      </w:r>
      <w:r>
        <w:rPr>
          <w:sz w:val="19"/>
        </w:rPr>
        <w:t>more</w:t>
      </w:r>
      <w:r>
        <w:rPr>
          <w:spacing w:val="-8"/>
          <w:sz w:val="19"/>
        </w:rPr>
        <w:t> </w:t>
      </w:r>
      <w:r>
        <w:rPr>
          <w:sz w:val="19"/>
        </w:rPr>
        <w:t>for</w:t>
      </w:r>
      <w:r>
        <w:rPr>
          <w:spacing w:val="-9"/>
          <w:sz w:val="19"/>
        </w:rPr>
        <w:t> </w:t>
      </w:r>
      <w:r>
        <w:rPr>
          <w:sz w:val="19"/>
        </w:rPr>
        <w:t>performance’,</w:t>
      </w:r>
      <w:r>
        <w:rPr>
          <w:spacing w:val="-8"/>
          <w:sz w:val="19"/>
        </w:rPr>
        <w:t> </w:t>
      </w:r>
      <w:r>
        <w:rPr>
          <w:i/>
          <w:sz w:val="19"/>
        </w:rPr>
        <w:t>National</w:t>
      </w:r>
      <w:r>
        <w:rPr>
          <w:i/>
          <w:spacing w:val="-8"/>
          <w:sz w:val="19"/>
        </w:rPr>
        <w:t> </w:t>
      </w:r>
      <w:r>
        <w:rPr>
          <w:i/>
          <w:sz w:val="19"/>
        </w:rPr>
        <w:t>Institute</w:t>
      </w:r>
      <w:r>
        <w:rPr>
          <w:i/>
          <w:spacing w:val="-9"/>
          <w:sz w:val="19"/>
        </w:rPr>
        <w:t> </w:t>
      </w:r>
      <w:r>
        <w:rPr>
          <w:i/>
          <w:sz w:val="19"/>
        </w:rPr>
        <w:t>for </w:t>
      </w:r>
      <w:r>
        <w:rPr>
          <w:i/>
          <w:sz w:val="19"/>
        </w:rPr>
        <w:t>Economic and Social Research Discussion Paper</w:t>
      </w:r>
      <w:r>
        <w:rPr>
          <w:i/>
          <w:spacing w:val="-11"/>
          <w:sz w:val="19"/>
        </w:rPr>
        <w:t> </w:t>
      </w:r>
      <w:r>
        <w:rPr>
          <w:sz w:val="19"/>
        </w:rPr>
        <w:t>423.</w:t>
      </w:r>
    </w:p>
    <w:p>
      <w:pPr>
        <w:pStyle w:val="BodyText"/>
        <w:spacing w:before="5"/>
        <w:rPr>
          <w:sz w:val="18"/>
        </w:rPr>
      </w:pPr>
    </w:p>
    <w:p>
      <w:pPr>
        <w:spacing w:before="0"/>
        <w:ind w:left="226" w:right="573" w:firstLine="0"/>
        <w:jc w:val="left"/>
        <w:rPr>
          <w:sz w:val="19"/>
        </w:rPr>
      </w:pPr>
      <w:r>
        <w:rPr>
          <w:b/>
          <w:sz w:val="19"/>
        </w:rPr>
        <w:t>Castle,</w:t>
      </w:r>
      <w:r>
        <w:rPr>
          <w:b/>
          <w:spacing w:val="-8"/>
          <w:sz w:val="19"/>
        </w:rPr>
        <w:t> </w:t>
      </w:r>
      <w:r>
        <w:rPr>
          <w:b/>
          <w:sz w:val="19"/>
        </w:rPr>
        <w:t>J.</w:t>
      </w:r>
      <w:r>
        <w:rPr>
          <w:b/>
          <w:spacing w:val="-7"/>
          <w:sz w:val="19"/>
        </w:rPr>
        <w:t> </w:t>
      </w:r>
      <w:r>
        <w:rPr>
          <w:b/>
          <w:sz w:val="19"/>
        </w:rPr>
        <w:t>L.</w:t>
      </w:r>
      <w:r>
        <w:rPr>
          <w:b/>
          <w:spacing w:val="-8"/>
          <w:sz w:val="19"/>
        </w:rPr>
        <w:t> </w:t>
      </w:r>
      <w:r>
        <w:rPr>
          <w:b/>
          <w:sz w:val="19"/>
        </w:rPr>
        <w:t>and</w:t>
      </w:r>
      <w:r>
        <w:rPr>
          <w:b/>
          <w:spacing w:val="-7"/>
          <w:sz w:val="19"/>
        </w:rPr>
        <w:t> </w:t>
      </w:r>
      <w:r>
        <w:rPr>
          <w:b/>
          <w:sz w:val="19"/>
        </w:rPr>
        <w:t>D.</w:t>
      </w:r>
      <w:r>
        <w:rPr>
          <w:b/>
          <w:spacing w:val="-8"/>
          <w:sz w:val="19"/>
        </w:rPr>
        <w:t> </w:t>
      </w:r>
      <w:r>
        <w:rPr>
          <w:b/>
          <w:sz w:val="19"/>
        </w:rPr>
        <w:t>F.</w:t>
      </w:r>
      <w:r>
        <w:rPr>
          <w:b/>
          <w:spacing w:val="-8"/>
          <w:sz w:val="19"/>
        </w:rPr>
        <w:t> </w:t>
      </w:r>
      <w:r>
        <w:rPr>
          <w:b/>
          <w:sz w:val="19"/>
        </w:rPr>
        <w:t>Hendry</w:t>
      </w:r>
      <w:r>
        <w:rPr>
          <w:b/>
          <w:spacing w:val="-10"/>
          <w:sz w:val="19"/>
        </w:rPr>
        <w:t> </w:t>
      </w:r>
      <w:r>
        <w:rPr>
          <w:b/>
          <w:sz w:val="19"/>
        </w:rPr>
        <w:t>(2013),</w:t>
      </w:r>
      <w:r>
        <w:rPr>
          <w:b/>
          <w:spacing w:val="-10"/>
          <w:sz w:val="19"/>
        </w:rPr>
        <w:t> </w:t>
      </w:r>
      <w:r>
        <w:rPr>
          <w:sz w:val="19"/>
        </w:rPr>
        <w:t>“Semi-automatic</w:t>
      </w:r>
      <w:r>
        <w:rPr>
          <w:spacing w:val="-8"/>
          <w:sz w:val="19"/>
        </w:rPr>
        <w:t> </w:t>
      </w:r>
      <w:r>
        <w:rPr>
          <w:sz w:val="19"/>
        </w:rPr>
        <w:t>non-linear</w:t>
      </w:r>
      <w:r>
        <w:rPr>
          <w:spacing w:val="-8"/>
          <w:sz w:val="19"/>
        </w:rPr>
        <w:t> </w:t>
      </w:r>
      <w:r>
        <w:rPr>
          <w:sz w:val="19"/>
        </w:rPr>
        <w:t>model</w:t>
      </w:r>
      <w:r>
        <w:rPr>
          <w:spacing w:val="-8"/>
          <w:sz w:val="19"/>
        </w:rPr>
        <w:t> </w:t>
      </w:r>
      <w:r>
        <w:rPr>
          <w:sz w:val="19"/>
        </w:rPr>
        <w:t>selection”,</w:t>
      </w:r>
      <w:r>
        <w:rPr>
          <w:spacing w:val="-8"/>
          <w:sz w:val="19"/>
        </w:rPr>
        <w:t> </w:t>
      </w:r>
      <w:r>
        <w:rPr>
          <w:sz w:val="19"/>
        </w:rPr>
        <w:t>in</w:t>
      </w:r>
      <w:r>
        <w:rPr>
          <w:spacing w:val="-9"/>
          <w:sz w:val="19"/>
        </w:rPr>
        <w:t> </w:t>
      </w:r>
      <w:r>
        <w:rPr>
          <w:sz w:val="19"/>
        </w:rPr>
        <w:t>N.</w:t>
      </w:r>
      <w:r>
        <w:rPr>
          <w:spacing w:val="-8"/>
          <w:sz w:val="19"/>
        </w:rPr>
        <w:t> </w:t>
      </w:r>
      <w:r>
        <w:rPr>
          <w:sz w:val="19"/>
        </w:rPr>
        <w:t>Haldrup,</w:t>
      </w:r>
      <w:r>
        <w:rPr>
          <w:spacing w:val="-8"/>
          <w:sz w:val="19"/>
        </w:rPr>
        <w:t> </w:t>
      </w:r>
      <w:r>
        <w:rPr>
          <w:sz w:val="19"/>
        </w:rPr>
        <w:t>M.</w:t>
      </w:r>
      <w:r>
        <w:rPr>
          <w:spacing w:val="-10"/>
          <w:sz w:val="19"/>
        </w:rPr>
        <w:t> </w:t>
      </w:r>
      <w:r>
        <w:rPr>
          <w:sz w:val="19"/>
        </w:rPr>
        <w:t>Meitz and</w:t>
      </w:r>
      <w:r>
        <w:rPr>
          <w:spacing w:val="-8"/>
          <w:sz w:val="19"/>
        </w:rPr>
        <w:t> </w:t>
      </w:r>
      <w:r>
        <w:rPr>
          <w:sz w:val="19"/>
        </w:rPr>
        <w:t>P.</w:t>
      </w:r>
      <w:r>
        <w:rPr>
          <w:spacing w:val="-8"/>
          <w:sz w:val="19"/>
        </w:rPr>
        <w:t> </w:t>
      </w:r>
      <w:r>
        <w:rPr>
          <w:sz w:val="19"/>
        </w:rPr>
        <w:t>Saikkonen</w:t>
      </w:r>
      <w:r>
        <w:rPr>
          <w:spacing w:val="-7"/>
          <w:sz w:val="19"/>
        </w:rPr>
        <w:t> </w:t>
      </w:r>
      <w:r>
        <w:rPr>
          <w:sz w:val="19"/>
        </w:rPr>
        <w:t>(eds),</w:t>
      </w:r>
      <w:r>
        <w:rPr>
          <w:spacing w:val="-7"/>
          <w:sz w:val="19"/>
        </w:rPr>
        <w:t> </w:t>
      </w:r>
      <w:r>
        <w:rPr>
          <w:i/>
          <w:sz w:val="19"/>
        </w:rPr>
        <w:t>Essays</w:t>
      </w:r>
      <w:r>
        <w:rPr>
          <w:i/>
          <w:spacing w:val="-6"/>
          <w:sz w:val="19"/>
        </w:rPr>
        <w:t> </w:t>
      </w:r>
      <w:r>
        <w:rPr>
          <w:i/>
          <w:sz w:val="19"/>
        </w:rPr>
        <w:t>in</w:t>
      </w:r>
      <w:r>
        <w:rPr>
          <w:i/>
          <w:spacing w:val="-7"/>
          <w:sz w:val="19"/>
        </w:rPr>
        <w:t> </w:t>
      </w:r>
      <w:r>
        <w:rPr>
          <w:i/>
          <w:sz w:val="19"/>
        </w:rPr>
        <w:t>Nonlinear</w:t>
      </w:r>
      <w:r>
        <w:rPr>
          <w:i/>
          <w:spacing w:val="-7"/>
          <w:sz w:val="19"/>
        </w:rPr>
        <w:t> </w:t>
      </w:r>
      <w:r>
        <w:rPr>
          <w:i/>
          <w:sz w:val="19"/>
        </w:rPr>
        <w:t>Time</w:t>
      </w:r>
      <w:r>
        <w:rPr>
          <w:i/>
          <w:spacing w:val="-7"/>
          <w:sz w:val="19"/>
        </w:rPr>
        <w:t> </w:t>
      </w:r>
      <w:r>
        <w:rPr>
          <w:i/>
          <w:sz w:val="19"/>
        </w:rPr>
        <w:t>Series</w:t>
      </w:r>
      <w:r>
        <w:rPr>
          <w:i/>
          <w:spacing w:val="-6"/>
          <w:sz w:val="19"/>
        </w:rPr>
        <w:t> </w:t>
      </w:r>
      <w:r>
        <w:rPr>
          <w:i/>
          <w:sz w:val="19"/>
        </w:rPr>
        <w:t>Econometrics,</w:t>
      </w:r>
      <w:r>
        <w:rPr>
          <w:i/>
          <w:spacing w:val="-7"/>
          <w:sz w:val="19"/>
        </w:rPr>
        <w:t> </w:t>
      </w:r>
      <w:r>
        <w:rPr>
          <w:sz w:val="19"/>
        </w:rPr>
        <w:t>Oxford:</w:t>
      </w:r>
      <w:r>
        <w:rPr>
          <w:spacing w:val="-6"/>
          <w:sz w:val="19"/>
        </w:rPr>
        <w:t> </w:t>
      </w:r>
      <w:r>
        <w:rPr>
          <w:sz w:val="19"/>
        </w:rPr>
        <w:t>Oxford</w:t>
      </w:r>
      <w:r>
        <w:rPr>
          <w:spacing w:val="-7"/>
          <w:sz w:val="19"/>
        </w:rPr>
        <w:t> </w:t>
      </w:r>
      <w:r>
        <w:rPr>
          <w:sz w:val="19"/>
        </w:rPr>
        <w:t>University</w:t>
      </w:r>
      <w:r>
        <w:rPr>
          <w:spacing w:val="-8"/>
          <w:sz w:val="19"/>
        </w:rPr>
        <w:t> </w:t>
      </w:r>
      <w:r>
        <w:rPr>
          <w:sz w:val="19"/>
        </w:rPr>
        <w:t>Press.</w:t>
      </w:r>
    </w:p>
    <w:p>
      <w:pPr>
        <w:pStyle w:val="BodyText"/>
        <w:spacing w:before="5"/>
        <w:rPr>
          <w:sz w:val="18"/>
        </w:rPr>
      </w:pPr>
    </w:p>
    <w:p>
      <w:pPr>
        <w:spacing w:before="0"/>
        <w:ind w:left="226" w:right="573" w:firstLine="0"/>
        <w:jc w:val="left"/>
        <w:rPr>
          <w:sz w:val="19"/>
        </w:rPr>
      </w:pPr>
      <w:r>
        <w:rPr>
          <w:b/>
          <w:sz w:val="19"/>
        </w:rPr>
        <w:t>Gali, J. </w:t>
      </w:r>
      <w:r>
        <w:rPr>
          <w:sz w:val="19"/>
        </w:rPr>
        <w:t>(2011). </w:t>
      </w:r>
      <w:r>
        <w:rPr>
          <w:i/>
          <w:sz w:val="19"/>
        </w:rPr>
        <w:t>Unemployment Fluctuations and Stabilization Policies: A New Keynesian Perspective</w:t>
      </w:r>
      <w:r>
        <w:rPr>
          <w:sz w:val="19"/>
        </w:rPr>
        <w:t>. The MIT Press. Cambridge and London.</w:t>
      </w:r>
    </w:p>
    <w:p>
      <w:pPr>
        <w:pStyle w:val="BodyText"/>
        <w:spacing w:before="4"/>
        <w:rPr>
          <w:sz w:val="18"/>
        </w:rPr>
      </w:pPr>
    </w:p>
    <w:p>
      <w:pPr>
        <w:spacing w:before="0"/>
        <w:ind w:left="226" w:right="573" w:firstLine="0"/>
        <w:jc w:val="left"/>
        <w:rPr>
          <w:sz w:val="19"/>
        </w:rPr>
      </w:pPr>
      <w:r>
        <w:rPr>
          <w:b/>
          <w:sz w:val="19"/>
        </w:rPr>
        <w:t>Gregg, P., S. Machin and M. Fernandez-Saldago. </w:t>
      </w:r>
      <w:r>
        <w:rPr>
          <w:sz w:val="19"/>
        </w:rPr>
        <w:t>(2014), “Real Wages and Unemployment in the Big Squeeze”, </w:t>
      </w:r>
      <w:r>
        <w:rPr>
          <w:i/>
          <w:sz w:val="19"/>
        </w:rPr>
        <w:t>Economic Journal</w:t>
      </w:r>
      <w:r>
        <w:rPr>
          <w:sz w:val="19"/>
        </w:rPr>
        <w:t>, 124 (May), pp. 408-432.</w:t>
      </w:r>
    </w:p>
    <w:p>
      <w:pPr>
        <w:pStyle w:val="BodyText"/>
        <w:spacing w:before="5"/>
        <w:rPr>
          <w:sz w:val="18"/>
        </w:rPr>
      </w:pPr>
    </w:p>
    <w:p>
      <w:pPr>
        <w:pStyle w:val="BodyText"/>
        <w:spacing w:before="1"/>
        <w:ind w:left="226"/>
      </w:pPr>
      <w:r>
        <w:rPr>
          <w:b/>
        </w:rPr>
        <w:t>Gordon, R. J, (1982</w:t>
      </w:r>
      <w:r>
        <w:rPr/>
        <w:t>). "</w:t>
      </w:r>
      <w:r>
        <w:rPr>
          <w:color w:val="0000FF"/>
          <w:u w:val="single" w:color="0000FF"/>
        </w:rPr>
        <w:t>Why U.S. Wage and Employment Behaviour Differs from That in Britain and Japan</w:t>
      </w:r>
      <w:r>
        <w:rPr/>
        <w:t>,"</w:t>
      </w:r>
    </w:p>
    <w:p>
      <w:pPr>
        <w:spacing w:before="0"/>
        <w:ind w:left="226" w:right="0" w:firstLine="0"/>
        <w:jc w:val="left"/>
        <w:rPr>
          <w:sz w:val="19"/>
        </w:rPr>
      </w:pPr>
      <w:r>
        <w:rPr>
          <w:i/>
          <w:color w:val="0000FF"/>
          <w:sz w:val="19"/>
          <w:u w:val="single" w:color="0000FF"/>
        </w:rPr>
        <w:t>Economic Journal</w:t>
      </w:r>
      <w:r>
        <w:rPr>
          <w:sz w:val="19"/>
        </w:rPr>
        <w:t>, vol. 92(365), pages 13-44.</w:t>
      </w:r>
    </w:p>
    <w:p>
      <w:pPr>
        <w:pStyle w:val="BodyText"/>
        <w:spacing w:before="4"/>
        <w:rPr>
          <w:sz w:val="10"/>
        </w:rPr>
      </w:pPr>
    </w:p>
    <w:p>
      <w:pPr>
        <w:spacing w:before="93"/>
        <w:ind w:left="226" w:right="0" w:firstLine="0"/>
        <w:jc w:val="left"/>
        <w:rPr>
          <w:sz w:val="19"/>
        </w:rPr>
      </w:pPr>
      <w:r>
        <w:rPr>
          <w:b/>
          <w:sz w:val="19"/>
        </w:rPr>
        <w:t>Weale, M.R. (2014), </w:t>
      </w:r>
      <w:r>
        <w:rPr>
          <w:sz w:val="19"/>
        </w:rPr>
        <w:t>‘Slack and the Labour Market’, speech delivered on 22 March.</w:t>
      </w:r>
    </w:p>
    <w:p>
      <w:pPr>
        <w:pStyle w:val="BodyText"/>
        <w:spacing w:before="7"/>
        <w:rPr>
          <w:sz w:val="18"/>
        </w:rPr>
      </w:pPr>
    </w:p>
    <w:p>
      <w:pPr>
        <w:spacing w:before="1"/>
        <w:ind w:left="226" w:right="1372" w:firstLine="0"/>
        <w:jc w:val="left"/>
        <w:rPr>
          <w:sz w:val="19"/>
        </w:rPr>
      </w:pPr>
      <w:r>
        <w:rPr>
          <w:b/>
          <w:sz w:val="19"/>
        </w:rPr>
        <w:t>Mavroeidis, S., M. Plagborg-Møller, and J. H. Stock. (2014</w:t>
      </w:r>
      <w:r>
        <w:rPr>
          <w:sz w:val="19"/>
        </w:rPr>
        <w:t>), "Empirical Evidence on Inflation Expectations in the New Keynesian Phillips Curve." </w:t>
      </w:r>
      <w:r>
        <w:rPr>
          <w:i/>
          <w:sz w:val="19"/>
        </w:rPr>
        <w:t>Journal of Economic Literature</w:t>
      </w:r>
      <w:r>
        <w:rPr>
          <w:sz w:val="19"/>
        </w:rPr>
        <w:t>, 52(1): 124-88.</w:t>
      </w:r>
    </w:p>
    <w:sectPr>
      <w:pgSz w:w="12240" w:h="15840"/>
      <w:pgMar w:header="0" w:footer="1240" w:top="1280" w:bottom="1440" w:left="13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39904"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2538880"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4143pt;width:439.6pt;height:12.55pt;mso-position-horizontal-relative:page;mso-position-vertical-relative:page;z-index:-252537856"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3683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5358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3777pt;width:439.6pt;height:12.55pt;mso-position-horizontal-relative:page;mso-position-vertical-relative:page;z-index:-2525347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53376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3273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531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3777pt;width:439.6pt;height:12.55pt;mso-position-horizontal-relative:page;mso-position-vertical-relative:page;z-index:-2525306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529664"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2864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2527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3777pt;width:439.6pt;height:12.55pt;mso-position-horizontal-relative:page;mso-position-vertical-relative:page;z-index:-2525265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2525568"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245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5235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25224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521472"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2044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5194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3777pt;width:439.6pt;height:12.55pt;mso-position-horizontal-relative:page;mso-position-vertical-relative:page;z-index:-2525184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2517376"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Martin Weale</dc:subject>
  <dc:title>Spare capacity and inflation</dc:title>
  <dcterms:created xsi:type="dcterms:W3CDTF">2020-06-02T18:27:10Z</dcterms:created>
  <dcterms:modified xsi:type="dcterms:W3CDTF">2020-06-02T18:27:10Z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2014-06-18T00:00:00Z</vt:filetime>
  </property>
  <property fmtid="{D5CDD505-2E9C-101B-9397-08002B2CF9AE}" pid="3" name="Creator">
    <vt:lpwstr>PScript5.dll Version 5.2.2</vt:lpwstr>
  </property>
  <property fmtid="{D5CDD505-2E9C-101B-9397-08002B2CF9AE}" pid="4" name="LastSaved">
    <vt:filetime>2020-06-02T00:00:00Z</vt:filetime>
  </property>
</Properties>
</file>