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9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33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473" w:right="0" w:firstLine="0"/>
        <w:jc w:val="left"/>
        <w:rPr>
          <w:b/>
          <w:sz w:val="32"/>
        </w:rPr>
      </w:pPr>
      <w:r>
        <w:rPr>
          <w:b/>
          <w:color w:val="6A709F"/>
          <w:sz w:val="32"/>
        </w:rPr>
        <w:t>Stuck</w:t>
      </w:r>
    </w:p>
    <w:p>
      <w:pPr>
        <w:spacing w:before="281"/>
        <w:ind w:left="473" w:right="0" w:firstLine="0"/>
        <w:jc w:val="left"/>
        <w:rPr>
          <w:sz w:val="24"/>
        </w:rPr>
      </w:pPr>
      <w:r>
        <w:rPr>
          <w:sz w:val="24"/>
        </w:rPr>
        <w:t>Speech given by</w:t>
      </w:r>
    </w:p>
    <w:p>
      <w:pPr>
        <w:spacing w:before="137"/>
        <w:ind w:left="473" w:right="0" w:firstLine="0"/>
        <w:jc w:val="left"/>
        <w:rPr>
          <w:sz w:val="24"/>
        </w:rPr>
      </w:pPr>
      <w:r>
        <w:rPr>
          <w:sz w:val="24"/>
        </w:rPr>
        <w:t>Andrew G Haldane, Chief Economist, Bank of England</w:t>
      </w:r>
    </w:p>
    <w:p>
      <w:pPr>
        <w:pStyle w:val="BodyText"/>
        <w:rPr>
          <w:sz w:val="26"/>
        </w:rPr>
      </w:pPr>
    </w:p>
    <w:p>
      <w:pPr>
        <w:pStyle w:val="BodyText"/>
        <w:rPr>
          <w:sz w:val="22"/>
        </w:rPr>
      </w:pPr>
    </w:p>
    <w:p>
      <w:pPr>
        <w:spacing w:line="360" w:lineRule="auto" w:before="0"/>
        <w:ind w:left="473" w:right="6748" w:firstLine="0"/>
        <w:jc w:val="left"/>
        <w:rPr>
          <w:sz w:val="24"/>
        </w:rPr>
      </w:pPr>
      <w:r>
        <w:rPr>
          <w:sz w:val="24"/>
        </w:rPr>
        <w:t>Open University, Milton Keynes 30 June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3"/>
        </w:rPr>
      </w:pPr>
    </w:p>
    <w:p>
      <w:pPr>
        <w:spacing w:before="0"/>
        <w:ind w:left="473" w:right="1330" w:firstLine="0"/>
        <w:jc w:val="left"/>
        <w:rPr>
          <w:sz w:val="19"/>
        </w:rPr>
      </w:pPr>
      <w:r>
        <w:rPr>
          <w:sz w:val="19"/>
        </w:rPr>
        <w:t>The views are not necessarily those of the Bank of England or the Monetary Policy Committee. I would like to thank Will Abel, Charlotte Adams, Gareth Anderson, Daniel Beale, Will Dison, Ronnie Driver, David Elliot, Jeremy Franklin, Rich Harrison, Robert Hills, Chris Jackson, Phil King, David Latto,</w:t>
      </w:r>
    </w:p>
    <w:p>
      <w:pPr>
        <w:spacing w:before="2"/>
        <w:ind w:left="473" w:right="1596" w:firstLine="0"/>
        <w:jc w:val="left"/>
        <w:rPr>
          <w:sz w:val="19"/>
        </w:rPr>
      </w:pPr>
      <w:r>
        <w:rPr>
          <w:sz w:val="19"/>
        </w:rPr>
        <w:t>Clare Macallan, Holly-Ann Mansford, Jack McKeown, Rebecca Maule, Francesca Monti, Ben Nelson, Tom Pattie, Lukasz Rachel, Gareth Ramsay, Jon Relleen, Martin Seneca, Minouche Shafik,</w:t>
      </w:r>
    </w:p>
    <w:p>
      <w:pPr>
        <w:spacing w:before="0"/>
        <w:ind w:left="473" w:right="0" w:firstLine="0"/>
        <w:jc w:val="left"/>
        <w:rPr>
          <w:sz w:val="19"/>
        </w:rPr>
      </w:pPr>
      <w:r>
        <w:rPr>
          <w:sz w:val="19"/>
        </w:rPr>
        <w:t>Scott Simmons, Thomas Smith, Matt Waldron, Dan Wales for their comments and contributions.</w:t>
      </w:r>
    </w:p>
    <w:p>
      <w:pPr>
        <w:spacing w:after="0"/>
        <w:jc w:val="left"/>
        <w:rPr>
          <w:sz w:val="19"/>
        </w:rPr>
        <w:sectPr>
          <w:footerReference w:type="default" r:id="rId5"/>
          <w:type w:val="continuous"/>
          <w:pgSz w:w="11910" w:h="16840"/>
          <w:pgMar w:footer="1338" w:top="1180" w:bottom="1520" w:left="660" w:right="660"/>
        </w:sectPr>
      </w:pPr>
    </w:p>
    <w:p>
      <w:pPr>
        <w:pStyle w:val="BodyText"/>
        <w:spacing w:line="360" w:lineRule="auto" w:before="76"/>
        <w:ind w:left="473" w:right="525"/>
      </w:pPr>
      <w:r>
        <w:rPr/>
        <w:t>Oliver Jeffers is an author and illustrator of children’s books. In </w:t>
      </w:r>
      <w:r>
        <w:rPr>
          <w:i/>
        </w:rPr>
        <w:t>Stuck</w:t>
      </w:r>
      <w:r>
        <w:rPr/>
        <w:t>, he tells the story of a boy whose kite becomes lodged in a tree. The boy makes vigorous attempts to dislodge the kite by throwing up objects, including a cat, a gorilla and an ocean-liner. (The story is fictional.) Yet the kite remains stuck.</w:t>
      </w:r>
    </w:p>
    <w:p>
      <w:pPr>
        <w:pStyle w:val="BodyText"/>
        <w:spacing w:before="3"/>
        <w:rPr>
          <w:sz w:val="30"/>
        </w:rPr>
      </w:pPr>
    </w:p>
    <w:p>
      <w:pPr>
        <w:pStyle w:val="BodyText"/>
        <w:spacing w:line="360" w:lineRule="auto"/>
        <w:ind w:left="473" w:right="525"/>
      </w:pPr>
      <w:r>
        <w:rPr/>
        <w:t>Central banks today can sympathise with the boy’s dilemma. Official interest rates in the major economies remain stuck at unprecedentedly low levels. Central banks have made vigorous attempts to dislodge them, including through special liquidity schemes, asset purchases and forward guidance. (This story is factual.) Yet interest rates remain stuck.</w:t>
      </w:r>
    </w:p>
    <w:p>
      <w:pPr>
        <w:pStyle w:val="BodyText"/>
        <w:spacing w:before="10"/>
        <w:rPr>
          <w:sz w:val="29"/>
        </w:rPr>
      </w:pPr>
    </w:p>
    <w:p>
      <w:pPr>
        <w:pStyle w:val="BodyText"/>
        <w:spacing w:line="360" w:lineRule="auto"/>
        <w:ind w:left="473" w:right="525"/>
      </w:pPr>
      <w:r>
        <w:rPr/>
        <w:t>This stickiness in interest rates has surprised both policymakers and financial markets. After they hit their floor, financial markets expected official rates in the US to unstick in 6 months, in the UK in 10 months, in Japan in 13 months and in the euro-area in 14 months.</w:t>
      </w:r>
    </w:p>
    <w:p>
      <w:pPr>
        <w:pStyle w:val="BodyText"/>
        <w:rPr>
          <w:sz w:val="30"/>
        </w:rPr>
      </w:pPr>
    </w:p>
    <w:p>
      <w:pPr>
        <w:pStyle w:val="BodyText"/>
        <w:spacing w:line="360" w:lineRule="auto" w:before="1"/>
        <w:ind w:left="473" w:right="525"/>
      </w:pPr>
      <w:r>
        <w:rPr/>
        <w:t>But they have remained stuck:  in Japan for over 20 years and in the US, the UK and the euro-area for over 6 years. Indeed, the expected time to lift-off remains as many months away today as when rates first hit</w:t>
      </w:r>
      <w:r>
        <w:rPr>
          <w:spacing w:val="-36"/>
        </w:rPr>
        <w:t> </w:t>
      </w:r>
      <w:r>
        <w:rPr/>
        <w:t>their floor: in the US 9 months, in the UK 10 months, in the euro-area 34 months, in Japan 72 months (Chart</w:t>
      </w:r>
      <w:r>
        <w:rPr>
          <w:spacing w:val="-18"/>
        </w:rPr>
        <w:t> </w:t>
      </w:r>
      <w:r>
        <w:rPr/>
        <w:t>1).</w:t>
      </w:r>
      <w:r>
        <w:rPr>
          <w:vertAlign w:val="superscript"/>
        </w:rPr>
        <w:t>1</w:t>
      </w:r>
    </w:p>
    <w:p>
      <w:pPr>
        <w:pStyle w:val="BodyText"/>
        <w:spacing w:before="11"/>
        <w:rPr>
          <w:sz w:val="29"/>
        </w:rPr>
      </w:pPr>
    </w:p>
    <w:p>
      <w:pPr>
        <w:pStyle w:val="BodyText"/>
        <w:spacing w:line="360" w:lineRule="auto"/>
        <w:ind w:left="473" w:right="576"/>
      </w:pPr>
      <w:r>
        <w:rPr/>
        <w:t>Looking at the path of interest rates implied by financial markets, this adhesiveness is expected to continue. In Japan and the euro-area, official interest rates are only expected to have reached 1.2% and 2.0% respectively ten years hence. And in the UK and US, they are only expected to have reached 2.5% and 3.4% respectively by 2025 (Chart 2).</w:t>
      </w:r>
      <w:r>
        <w:rPr>
          <w:vertAlign w:val="superscript"/>
        </w:rPr>
        <w:t>2</w:t>
      </w:r>
    </w:p>
    <w:p>
      <w:pPr>
        <w:pStyle w:val="BodyText"/>
        <w:spacing w:before="1"/>
        <w:rPr>
          <w:sz w:val="30"/>
        </w:rPr>
      </w:pPr>
    </w:p>
    <w:p>
      <w:pPr>
        <w:pStyle w:val="BodyText"/>
        <w:spacing w:line="360" w:lineRule="auto"/>
        <w:ind w:left="473" w:right="469"/>
      </w:pPr>
      <w:r>
        <w:rPr/>
        <w:t>This implies an extraordinarily slow pace of monetary tightening, at least by historical standards. On average over the next five years, interest rates are only expected to rise by 13 basis points per quarter in the US,</w:t>
      </w:r>
    </w:p>
    <w:p>
      <w:pPr>
        <w:pStyle w:val="BodyText"/>
        <w:spacing w:line="360" w:lineRule="auto"/>
        <w:ind w:left="473" w:right="469"/>
      </w:pPr>
      <w:r>
        <w:rPr/>
        <w:t>9 basis points in the UK, 7 basis points in the euro-area and 2 basis points in Japan. This, truly, is a brave new world: in my time at the Bank of England I can recall UK interest rates rising by 5 </w:t>
      </w:r>
      <w:r>
        <w:rPr>
          <w:i/>
        </w:rPr>
        <w:t>percentage </w:t>
      </w:r>
      <w:r>
        <w:rPr/>
        <w:t>points in a </w:t>
      </w:r>
      <w:r>
        <w:rPr>
          <w:i/>
        </w:rPr>
        <w:t>day</w:t>
      </w:r>
      <w:r>
        <w:rPr/>
        <w:t>.</w:t>
      </w:r>
    </w:p>
    <w:p>
      <w:pPr>
        <w:pStyle w:val="BodyText"/>
        <w:spacing w:before="11"/>
        <w:rPr>
          <w:sz w:val="29"/>
        </w:rPr>
      </w:pPr>
    </w:p>
    <w:p>
      <w:pPr>
        <w:pStyle w:val="BodyText"/>
        <w:spacing w:line="360" w:lineRule="auto"/>
        <w:ind w:left="473" w:right="525"/>
      </w:pPr>
      <w:r>
        <w:rPr/>
        <w:t>Moreover, even these estimates may overstate the future path of interest rates implied by financial markets. Market interest rates are probability-weighted averages of different possible interest rate paths – they are a </w:t>
      </w:r>
      <w:r>
        <w:rPr>
          <w:i/>
        </w:rPr>
        <w:t>mean</w:t>
      </w:r>
      <w:r>
        <w:rPr/>
        <w:t>. Model estimates of the </w:t>
      </w:r>
      <w:r>
        <w:rPr>
          <w:i/>
        </w:rPr>
        <w:t>modal </w:t>
      </w:r>
      <w:r>
        <w:rPr/>
        <w:t>– or most likely - path for interest rates are lower still (Chart 3).</w:t>
      </w:r>
    </w:p>
    <w:p>
      <w:pPr>
        <w:pStyle w:val="BodyText"/>
        <w:rPr>
          <w:sz w:val="30"/>
        </w:rPr>
      </w:pPr>
    </w:p>
    <w:p>
      <w:pPr>
        <w:pStyle w:val="BodyText"/>
        <w:spacing w:line="360" w:lineRule="auto"/>
        <w:ind w:left="473" w:right="525"/>
      </w:pPr>
      <w:r>
        <w:rPr/>
        <w:t>Estimates of the modal path of interest rates are drawn from estimated models, so are no more than illustrative. Nonetheless, the modal interest rate three years ahead in the US is only 1.1%. In the UK it is 0.8%, little changed from current levels. According to these estimates, the glue holding interest rates to the floor looks stronger still.</w:t>
      </w:r>
    </w:p>
    <w:p>
      <w:pPr>
        <w:pStyle w:val="BodyText"/>
      </w:pPr>
    </w:p>
    <w:p>
      <w:pPr>
        <w:pStyle w:val="BodyText"/>
        <w:spacing w:before="3"/>
        <w:rPr>
          <w:sz w:val="19"/>
        </w:rPr>
      </w:pPr>
      <w:r>
        <w:rPr/>
        <w:pict>
          <v:shape style="position:absolute;margin-left:56.664001pt;margin-top:13.288565pt;width:144.050pt;height:.1pt;mso-position-horizontal-relative:page;mso-position-vertical-relative:paragraph;z-index:-251657216;mso-wrap-distance-left:0;mso-wrap-distance-right:0" coordorigin="1133,266" coordsize="2881,0" path="m1133,266l4014,266e" filled="false" stroked="true" strokeweight=".48pt" strokecolor="#000000">
            <v:path arrowok="t"/>
            <v:stroke dashstyle="solid"/>
            <w10:wrap type="topAndBottom"/>
          </v:shape>
        </w:pict>
      </w:r>
    </w:p>
    <w:p>
      <w:pPr>
        <w:spacing w:line="196" w:lineRule="exact" w:before="30"/>
        <w:ind w:left="473" w:right="0" w:firstLine="0"/>
        <w:jc w:val="left"/>
        <w:rPr>
          <w:sz w:val="16"/>
        </w:rPr>
      </w:pPr>
      <w:r>
        <w:rPr>
          <w:position w:val="8"/>
          <w:sz w:val="10"/>
        </w:rPr>
        <w:t>1 </w:t>
      </w:r>
      <w:r>
        <w:rPr>
          <w:sz w:val="16"/>
        </w:rPr>
        <w:t>Expected lift-off here refers to a 25 basis point increase.</w:t>
      </w:r>
    </w:p>
    <w:p>
      <w:pPr>
        <w:spacing w:line="196" w:lineRule="exact" w:before="0"/>
        <w:ind w:left="473" w:right="0" w:firstLine="0"/>
        <w:jc w:val="left"/>
        <w:rPr>
          <w:sz w:val="16"/>
        </w:rPr>
      </w:pPr>
      <w:r>
        <w:rPr>
          <w:position w:val="8"/>
          <w:sz w:val="10"/>
        </w:rPr>
        <w:t>2 </w:t>
      </w:r>
      <w:r>
        <w:rPr>
          <w:sz w:val="16"/>
        </w:rPr>
        <w:t>The path of forward interest rates will also be affected by term premia. See Shaf k (2015).</w:t>
      </w:r>
    </w:p>
    <w:p>
      <w:pPr>
        <w:spacing w:after="0" w:line="196" w:lineRule="exact"/>
        <w:jc w:val="left"/>
        <w:rPr>
          <w:sz w:val="16"/>
        </w:rPr>
        <w:sectPr>
          <w:footerReference w:type="default" r:id="rId7"/>
          <w:pgSz w:w="11910" w:h="16840"/>
          <w:pgMar w:footer="1338" w:header="0" w:top="1520" w:bottom="1520" w:left="660" w:right="660"/>
          <w:pgNumType w:start="2"/>
        </w:sectPr>
      </w:pPr>
    </w:p>
    <w:p>
      <w:pPr>
        <w:pStyle w:val="BodyText"/>
        <w:spacing w:line="360" w:lineRule="auto" w:before="119"/>
        <w:ind w:left="473" w:right="525"/>
      </w:pPr>
      <w:r>
        <w:rPr/>
        <w:t>There is an old English aphorism, due to Walter Bagehot in the 19</w:t>
      </w:r>
      <w:r>
        <w:rPr>
          <w:vertAlign w:val="superscript"/>
        </w:rPr>
        <w:t>th</w:t>
      </w:r>
      <w:r>
        <w:rPr>
          <w:vertAlign w:val="baseline"/>
        </w:rPr>
        <w:t> century: “John Bull can stand many things, but he cannot stand 2%”. Prior to 2009, the Bank of England had been careful to avoid the wrath of Mr Bull: Bank rate had never been below 2% in its then-315 year history.</w:t>
      </w:r>
    </w:p>
    <w:p>
      <w:pPr>
        <w:pStyle w:val="BodyText"/>
        <w:rPr>
          <w:sz w:val="30"/>
        </w:rPr>
      </w:pPr>
    </w:p>
    <w:p>
      <w:pPr>
        <w:pStyle w:val="BodyText"/>
        <w:spacing w:line="360" w:lineRule="auto"/>
        <w:ind w:left="473" w:right="525"/>
      </w:pPr>
      <w:r>
        <w:rPr/>
        <w:t>For the past six years the MPC has been testing the patience of Mr Bull, with the 2% threshold consistently breached. If financial markets are to be believed, Mr Bull, Mrs Bull, and their children are set to have their patience tested further: UK rates are not expected to reach 2% until 2019.</w:t>
      </w:r>
    </w:p>
    <w:p>
      <w:pPr>
        <w:pStyle w:val="BodyText"/>
        <w:spacing w:before="9"/>
        <w:rPr>
          <w:sz w:val="29"/>
        </w:rPr>
      </w:pPr>
    </w:p>
    <w:p>
      <w:pPr>
        <w:pStyle w:val="BodyText"/>
        <w:spacing w:line="360" w:lineRule="auto"/>
        <w:ind w:left="473" w:right="815"/>
      </w:pPr>
      <w:r>
        <w:rPr/>
        <w:t>So whatever is gluing official interest rates to the floor in major economies is proving remarkably resilient. What factors are responsible? Are they temporary or permanent? And what are their implications for financial markets, the economy and monetary policy?</w:t>
      </w:r>
    </w:p>
    <w:p>
      <w:pPr>
        <w:pStyle w:val="BodyText"/>
        <w:spacing w:before="1"/>
        <w:rPr>
          <w:sz w:val="30"/>
        </w:rPr>
      </w:pPr>
    </w:p>
    <w:p>
      <w:pPr>
        <w:pStyle w:val="BodyText"/>
        <w:spacing w:line="360" w:lineRule="auto"/>
        <w:ind w:left="473" w:right="815"/>
      </w:pPr>
      <w:r>
        <w:rPr/>
        <w:t>There are many factors which explain the extra-ordinary current constellation of yields. Many of these factors pre-date the crisis. Global real rates have been falling for over three decades (Chart 4). They averaged 5% in the 1980s and 4% in the 1990s. So far this century, they have averaged 2%. Currently, they are around zero or slightly negative.</w:t>
      </w:r>
    </w:p>
    <w:p>
      <w:pPr>
        <w:pStyle w:val="BodyText"/>
        <w:spacing w:before="1"/>
        <w:rPr>
          <w:sz w:val="30"/>
        </w:rPr>
      </w:pPr>
    </w:p>
    <w:p>
      <w:pPr>
        <w:pStyle w:val="BodyText"/>
        <w:spacing w:line="360" w:lineRule="auto"/>
        <w:ind w:left="473" w:right="576"/>
      </w:pPr>
      <w:r>
        <w:rPr/>
        <w:t>At a Parliamentary Committee hearing a few years ago I asserted, boldly, that global interest rates were at their lowest-ever levels. A wise colleague challenged me afterwards: “How do you know they weren’t lower in Babylonian times?” Several exhausted research assistants later I can report that, luckily, I was on safe ground. Interest rates appear to be lower than at any time in the past 5000 years (Chart 5).</w:t>
      </w:r>
    </w:p>
    <w:p>
      <w:pPr>
        <w:pStyle w:val="BodyText"/>
        <w:rPr>
          <w:sz w:val="30"/>
        </w:rPr>
      </w:pPr>
    </w:p>
    <w:p>
      <w:pPr>
        <w:pStyle w:val="BodyText"/>
        <w:spacing w:line="360" w:lineRule="auto"/>
        <w:ind w:left="473" w:right="525"/>
      </w:pPr>
      <w:r>
        <w:rPr/>
        <w:t>The explanations for this secular fall in global real rates include excess savings in the East, deficient investment in the West, worsening demographic trends and rising inequality (Haldane (2015a)). Some have interpreted their downward drift as evidence of secular stagnation, in an echo of concerns raised after the Great Depression (Summers (2014)).</w:t>
      </w:r>
    </w:p>
    <w:p>
      <w:pPr>
        <w:pStyle w:val="BodyText"/>
        <w:spacing w:before="11"/>
        <w:rPr>
          <w:sz w:val="29"/>
        </w:rPr>
      </w:pPr>
    </w:p>
    <w:p>
      <w:pPr>
        <w:pStyle w:val="BodyText"/>
        <w:spacing w:line="360" w:lineRule="auto"/>
        <w:ind w:left="473" w:right="536"/>
      </w:pPr>
      <w:r>
        <w:rPr/>
        <w:t>Whatever the explanation, there has been a further ratchet down in global real rates since the crisis. I wish to focus on two factors which have contributed to this fall: </w:t>
      </w:r>
      <w:r>
        <w:rPr>
          <w:i/>
        </w:rPr>
        <w:t>dread risk </w:t>
      </w:r>
      <w:r>
        <w:rPr/>
        <w:t>and </w:t>
      </w:r>
      <w:r>
        <w:rPr>
          <w:i/>
        </w:rPr>
        <w:t>recession risk</w:t>
      </w:r>
      <w:r>
        <w:rPr/>
        <w:t>. The first generates an elevated </w:t>
      </w:r>
      <w:r>
        <w:rPr>
          <w:i/>
        </w:rPr>
        <w:t>perception </w:t>
      </w:r>
      <w:r>
        <w:rPr/>
        <w:t>of risk, the second an asymmetric </w:t>
      </w:r>
      <w:r>
        <w:rPr>
          <w:i/>
        </w:rPr>
        <w:t>balance </w:t>
      </w:r>
      <w:r>
        <w:rPr/>
        <w:t>of risk. Both are relevant to explaining the path of interest rates, the likely fortunes of the economy and the optimal setting of monetary</w:t>
      </w:r>
      <w:r>
        <w:rPr>
          <w:spacing w:val="-23"/>
        </w:rPr>
        <w:t> </w:t>
      </w:r>
      <w:r>
        <w:rPr/>
        <w:t>policy.</w:t>
      </w:r>
    </w:p>
    <w:p>
      <w:pPr>
        <w:pStyle w:val="BodyText"/>
        <w:spacing w:before="9"/>
        <w:rPr>
          <w:sz w:val="29"/>
        </w:rPr>
      </w:pPr>
    </w:p>
    <w:p>
      <w:pPr>
        <w:pStyle w:val="Heading2"/>
      </w:pPr>
      <w:r>
        <w:rPr/>
        <w:t>Dread risk</w:t>
      </w:r>
    </w:p>
    <w:p>
      <w:pPr>
        <w:pStyle w:val="BodyText"/>
        <w:rPr>
          <w:b/>
          <w:sz w:val="22"/>
        </w:rPr>
      </w:pPr>
    </w:p>
    <w:p>
      <w:pPr>
        <w:pStyle w:val="BodyText"/>
        <w:spacing w:before="4"/>
        <w:rPr>
          <w:b/>
          <w:sz w:val="18"/>
        </w:rPr>
      </w:pPr>
    </w:p>
    <w:p>
      <w:pPr>
        <w:pStyle w:val="BodyText"/>
        <w:spacing w:line="360" w:lineRule="auto"/>
        <w:ind w:left="473" w:right="469"/>
      </w:pPr>
      <w:r>
        <w:rPr/>
        <w:t>In their classic account, Friedman and Schwartz (1963) believed pessimism among households and businesses played a key role in explaining the severity and persistence of the Great Depression: “The contraction instilled an exaggerated fear of continued economic instability, of the danger of stagnation, of the possibility of recurrent unemployment.” In other words, </w:t>
      </w:r>
      <w:r>
        <w:rPr>
          <w:i/>
        </w:rPr>
        <w:t>economic </w:t>
      </w:r>
      <w:r>
        <w:rPr/>
        <w:t>depression contributed to </w:t>
      </w:r>
      <w:r>
        <w:rPr>
          <w:i/>
        </w:rPr>
        <w:t>psychological </w:t>
      </w:r>
      <w:r>
        <w:rPr/>
        <w:t>depression, and vice-versa, in a feedback loop.</w:t>
      </w:r>
    </w:p>
    <w:p>
      <w:pPr>
        <w:spacing w:after="0" w:line="360" w:lineRule="auto"/>
        <w:sectPr>
          <w:pgSz w:w="11910" w:h="16840"/>
          <w:pgMar w:header="0" w:footer="1338" w:top="1480" w:bottom="1520" w:left="660" w:right="660"/>
        </w:sectPr>
      </w:pPr>
    </w:p>
    <w:p>
      <w:pPr>
        <w:pStyle w:val="BodyText"/>
        <w:spacing w:line="357" w:lineRule="auto" w:before="79"/>
        <w:ind w:left="473" w:right="525"/>
      </w:pPr>
      <w:r>
        <w:rPr/>
        <w:t>Subsequent research has lent support to Friedman and Schwartz’s hypothesis. Psychological studies show that catastrophic events generate an exaggerated sense of fear and insecurity. This causes people to</w:t>
      </w:r>
    </w:p>
    <w:p>
      <w:pPr>
        <w:pStyle w:val="BodyText"/>
        <w:spacing w:line="360" w:lineRule="auto" w:before="3"/>
        <w:ind w:left="473" w:right="815"/>
      </w:pPr>
      <w:r>
        <w:rPr/>
        <w:t>over-estimate systematically the probability of these dread events re-occurring, relative to their true probability.</w:t>
      </w:r>
      <w:r>
        <w:rPr>
          <w:vertAlign w:val="superscript"/>
        </w:rPr>
        <w:t>3</w:t>
      </w:r>
      <w:r>
        <w:rPr>
          <w:vertAlign w:val="baseline"/>
        </w:rPr>
        <w:t> Perceptions of risk, in other words, are exaggerated. Psychologists call this “dread risk” (Slovic (1987)).</w:t>
      </w:r>
    </w:p>
    <w:p>
      <w:pPr>
        <w:pStyle w:val="BodyText"/>
        <w:rPr>
          <w:sz w:val="30"/>
        </w:rPr>
      </w:pPr>
    </w:p>
    <w:p>
      <w:pPr>
        <w:pStyle w:val="BodyText"/>
        <w:spacing w:line="360" w:lineRule="auto"/>
        <w:ind w:left="473" w:right="525"/>
      </w:pPr>
      <w:r>
        <w:rPr/>
        <w:t>Dread risk has been shown to be associated with events which, although low probability, are high impact. Specifically, they are associated with </w:t>
      </w:r>
      <w:r>
        <w:rPr>
          <w:i/>
        </w:rPr>
        <w:t>large losses </w:t>
      </w:r>
      <w:r>
        <w:rPr/>
        <w:t>among a </w:t>
      </w:r>
      <w:r>
        <w:rPr>
          <w:i/>
        </w:rPr>
        <w:t>large number </w:t>
      </w:r>
      <w:r>
        <w:rPr/>
        <w:t>of people occurring at the </w:t>
      </w:r>
      <w:r>
        <w:rPr>
          <w:i/>
        </w:rPr>
        <w:t>same </w:t>
      </w:r>
      <w:r>
        <w:rPr>
          <w:i/>
        </w:rPr>
        <w:t>time</w:t>
      </w:r>
      <w:r>
        <w:rPr/>
        <w:t>. Prominent examples of “dread risks” with these characteristics are plane crashes and terrorist attacks, such as 9/11 in the US.</w:t>
      </w:r>
    </w:p>
    <w:p>
      <w:pPr>
        <w:pStyle w:val="BodyText"/>
        <w:spacing w:before="1"/>
        <w:rPr>
          <w:sz w:val="30"/>
        </w:rPr>
      </w:pPr>
    </w:p>
    <w:p>
      <w:pPr>
        <w:pStyle w:val="BodyText"/>
        <w:spacing w:line="360" w:lineRule="auto"/>
        <w:ind w:left="473" w:right="548"/>
      </w:pPr>
      <w:r>
        <w:rPr/>
        <w:t>This exaggerated sense of risk is stronger, the more recent the event. In other words, the over-estimation of risk is subject to time decay. This is known as disaster myopia (Guttentag and Herring (1986)).  Rates of time decay from dread events are, however, typically slow. While the psychological scars from dread events fade, they do so only gradually and never fully</w:t>
      </w:r>
      <w:r>
        <w:rPr>
          <w:spacing w:val="-10"/>
        </w:rPr>
        <w:t> </w:t>
      </w:r>
      <w:r>
        <w:rPr/>
        <w:t>disappear.</w:t>
      </w:r>
    </w:p>
    <w:p>
      <w:pPr>
        <w:pStyle w:val="BodyText"/>
        <w:spacing w:before="10"/>
        <w:rPr>
          <w:sz w:val="29"/>
        </w:rPr>
      </w:pPr>
    </w:p>
    <w:p>
      <w:pPr>
        <w:pStyle w:val="BodyText"/>
        <w:spacing w:line="360" w:lineRule="auto" w:before="1"/>
        <w:ind w:left="473" w:right="505"/>
      </w:pPr>
      <w:r>
        <w:rPr/>
        <w:t>Although the over-estimation of risk is, in one sense, “irrational”, its anthropological roots are deep. They are found in the hunter-gatherer communities that existed thousands of years ago, typically involving groups of 50-100 people. Simultaneous loss of 100 people would, in this setting, have threatened these communities’ very existence. And this “dread” appears to have hard-wired itself into our psyche to this day (Gigerenzer (2014)).</w:t>
      </w:r>
    </w:p>
    <w:p>
      <w:pPr>
        <w:pStyle w:val="BodyText"/>
        <w:spacing w:before="1"/>
        <w:rPr>
          <w:sz w:val="30"/>
        </w:rPr>
      </w:pPr>
    </w:p>
    <w:p>
      <w:pPr>
        <w:pStyle w:val="BodyText"/>
        <w:spacing w:line="360" w:lineRule="auto"/>
        <w:ind w:left="473" w:right="525"/>
      </w:pPr>
      <w:r>
        <w:rPr/>
        <w:t>The consequences of dread risk may not, however, be benign. It generates risk-averse behaviour which, while instinctive, may be counter-productive even from a risk perspective. The dread risk associated with 9/11 led to an exaggerated fear of flying and a sharp rise in car use. The loss of life from this increased car use may have been greater than the loss of life from 9/11 itself (Gigerenzer (2014)). This is the paradox of precaution.</w:t>
      </w:r>
    </w:p>
    <w:p>
      <w:pPr>
        <w:pStyle w:val="BodyText"/>
        <w:spacing w:before="11"/>
        <w:rPr>
          <w:sz w:val="29"/>
        </w:rPr>
      </w:pPr>
    </w:p>
    <w:p>
      <w:pPr>
        <w:pStyle w:val="BodyText"/>
        <w:spacing w:line="360" w:lineRule="auto"/>
        <w:ind w:left="473" w:right="525"/>
      </w:pPr>
      <w:r>
        <w:rPr/>
        <w:t>The self-same logic applies when moving from catastrophic losses of life to catastrophic losses of livelihood. Financial crises are the classic example of such catastrophic events. They too cause </w:t>
      </w:r>
      <w:r>
        <w:rPr>
          <w:i/>
        </w:rPr>
        <w:t>large losses </w:t>
      </w:r>
      <w:r>
        <w:rPr/>
        <w:t>of income by a </w:t>
      </w:r>
      <w:r>
        <w:rPr>
          <w:i/>
        </w:rPr>
        <w:t>large number </w:t>
      </w:r>
      <w:r>
        <w:rPr/>
        <w:t>of people at the </w:t>
      </w:r>
      <w:r>
        <w:rPr>
          <w:i/>
        </w:rPr>
        <w:t>same time</w:t>
      </w:r>
      <w:r>
        <w:rPr/>
        <w:t>. In other words, they have all the hallmarks of a dread event, albeit one associated with economic, rather than physical, insecurity.</w:t>
      </w:r>
    </w:p>
    <w:p>
      <w:pPr>
        <w:pStyle w:val="BodyText"/>
        <w:rPr>
          <w:sz w:val="30"/>
        </w:rPr>
      </w:pPr>
    </w:p>
    <w:p>
      <w:pPr>
        <w:pStyle w:val="BodyText"/>
        <w:spacing w:line="360" w:lineRule="auto" w:before="1"/>
        <w:ind w:left="473" w:right="469"/>
      </w:pPr>
      <w:r>
        <w:rPr/>
        <w:t>The Great Depression was the most prominent example of an economic dread event in the 20</w:t>
      </w:r>
      <w:r>
        <w:rPr>
          <w:vertAlign w:val="superscript"/>
        </w:rPr>
        <w:t>th</w:t>
      </w:r>
      <w:r>
        <w:rPr>
          <w:vertAlign w:val="baseline"/>
        </w:rPr>
        <w:t> century. Historical accounts point clearly to it having generated an exaggerated sense of insecurity (Galbraith (1954)). One way this manifest was a surge in demand for safe assets. In Friedman and Schwartz’s words:</w:t>
      </w:r>
    </w:p>
    <w:p>
      <w:pPr>
        <w:pStyle w:val="BodyText"/>
      </w:pPr>
    </w:p>
    <w:p>
      <w:pPr>
        <w:pStyle w:val="BodyText"/>
        <w:spacing w:before="2"/>
        <w:rPr>
          <w:sz w:val="19"/>
        </w:rPr>
      </w:pPr>
      <w:r>
        <w:rPr/>
        <w:pict>
          <v:shape style="position:absolute;margin-left:56.664001pt;margin-top:13.243594pt;width:144.050pt;height:.1pt;mso-position-horizontal-relative:page;mso-position-vertical-relative:paragraph;z-index:-251656192;mso-wrap-distance-left:0;mso-wrap-distance-right:0" coordorigin="1133,265" coordsize="2881,0" path="m1133,265l4014,265e" filled="false" stroked="true" strokeweight=".48pt" strokecolor="#000000">
            <v:path arrowok="t"/>
            <v:stroke dashstyle="solid"/>
            <w10:wrap type="topAndBottom"/>
          </v:shape>
        </w:pict>
      </w:r>
    </w:p>
    <w:p>
      <w:pPr>
        <w:spacing w:before="30"/>
        <w:ind w:left="473" w:right="525" w:firstLine="0"/>
        <w:jc w:val="left"/>
        <w:rPr>
          <w:sz w:val="16"/>
        </w:rPr>
      </w:pPr>
      <w:r>
        <w:rPr>
          <w:position w:val="8"/>
          <w:sz w:val="10"/>
        </w:rPr>
        <w:t>3 </w:t>
      </w:r>
      <w:r>
        <w:rPr>
          <w:sz w:val="16"/>
        </w:rPr>
        <w:t>As a corollary, people also tend systematically to under-estimate the probability of risks with a higher probability but which affect a smaller number of people, such as car crashes (Gigerenzer (2004)).</w:t>
      </w:r>
    </w:p>
    <w:p>
      <w:pPr>
        <w:spacing w:after="0"/>
        <w:jc w:val="left"/>
        <w:rPr>
          <w:sz w:val="16"/>
        </w:rPr>
        <w:sectPr>
          <w:pgSz w:w="11910" w:h="16840"/>
          <w:pgMar w:header="0" w:footer="1338" w:top="1520" w:bottom="1520" w:left="660" w:right="660"/>
        </w:sectPr>
      </w:pPr>
    </w:p>
    <w:p>
      <w:pPr>
        <w:pStyle w:val="BodyText"/>
        <w:spacing w:line="357" w:lineRule="auto" w:before="79"/>
        <w:ind w:left="473" w:right="602"/>
      </w:pPr>
      <w:r>
        <w:rPr/>
        <w:t>“Expectations of great instability enhanced the importance attached to accumulating money and other liquid assets”.</w:t>
      </w:r>
    </w:p>
    <w:p>
      <w:pPr>
        <w:pStyle w:val="BodyText"/>
        <w:spacing w:before="4"/>
        <w:rPr>
          <w:sz w:val="30"/>
        </w:rPr>
      </w:pPr>
    </w:p>
    <w:p>
      <w:pPr>
        <w:pStyle w:val="BodyText"/>
        <w:spacing w:line="360" w:lineRule="auto"/>
        <w:ind w:left="473" w:right="525"/>
      </w:pPr>
      <w:r>
        <w:rPr/>
        <w:t>In the 1930s, this search for safety resulted in a rise in the demand for, and price of, government securities, lowering their yield. The yields on US and UK government bonds fell significantly and persistently during the 1930s (Chart 6). Insecurities revealed themselves in securities.</w:t>
      </w:r>
    </w:p>
    <w:p>
      <w:pPr>
        <w:pStyle w:val="BodyText"/>
        <w:rPr>
          <w:sz w:val="30"/>
        </w:rPr>
      </w:pPr>
    </w:p>
    <w:p>
      <w:pPr>
        <w:pStyle w:val="BodyText"/>
        <w:spacing w:line="360" w:lineRule="auto"/>
        <w:ind w:left="473" w:right="525"/>
      </w:pPr>
      <w:r>
        <w:rPr/>
        <w:t>The Great Depression also widened the gap between the return on safe and risky assets such as equities. This wedge - the equity premium - appears to have risen sharply after the Great Depression. It remained elevated for several decades thereafter. In finance circles, this is known as the “equity premium puzzle” (Mehra and Prescott (1985)).</w:t>
      </w:r>
    </w:p>
    <w:p>
      <w:pPr>
        <w:pStyle w:val="BodyText"/>
        <w:spacing w:before="10"/>
        <w:rPr>
          <w:sz w:val="29"/>
        </w:rPr>
      </w:pPr>
    </w:p>
    <w:p>
      <w:pPr>
        <w:pStyle w:val="BodyText"/>
        <w:spacing w:line="360" w:lineRule="auto" w:before="1"/>
        <w:ind w:left="473" w:right="469"/>
      </w:pPr>
      <w:r>
        <w:rPr/>
        <w:t>Recent academic evidence has argued, persuasively, that this puzzle can be solved by recognising that the Great Depression, and other catastrophic output losses, are dread events which exaggerate and prolong risk perceptions. Catastrophe risk then explains the size and persistence of the equity premium (Cogley and Sargent (2005), Barro (2005)).</w:t>
      </w:r>
    </w:p>
    <w:p>
      <w:pPr>
        <w:pStyle w:val="BodyText"/>
        <w:rPr>
          <w:sz w:val="30"/>
        </w:rPr>
      </w:pPr>
    </w:p>
    <w:p>
      <w:pPr>
        <w:pStyle w:val="BodyText"/>
        <w:spacing w:line="360" w:lineRule="auto"/>
        <w:ind w:left="473" w:right="1153"/>
        <w:jc w:val="both"/>
      </w:pPr>
      <w:r>
        <w:rPr/>
        <w:t>As with other dread events, precautionary responses to the Great Depression worsened its impact. It blunted entrepreneurial activity, with fewer start-ups of new businesses and lower take-up of external financing (Malmendier and Nagel (2011)). Moreover, this scarring effect on risk-taking lasted a whole generation, consistent with a slow rate of disaster time decay.</w:t>
      </w:r>
    </w:p>
    <w:p>
      <w:pPr>
        <w:pStyle w:val="BodyText"/>
        <w:spacing w:before="1"/>
        <w:rPr>
          <w:sz w:val="30"/>
        </w:rPr>
      </w:pPr>
    </w:p>
    <w:p>
      <w:pPr>
        <w:pStyle w:val="BodyText"/>
        <w:spacing w:line="360" w:lineRule="auto"/>
        <w:ind w:left="473" w:right="525"/>
      </w:pPr>
      <w:r>
        <w:rPr/>
        <w:t>These precautionary responses reduced investment and innovation by companies, adding to the depth and persistence of the recession and amplifying insecurities in a negative loop. This is what Keynes called the paradox, not of precaution, but thrift (Keynes (1936)).</w:t>
      </w:r>
    </w:p>
    <w:p>
      <w:pPr>
        <w:pStyle w:val="BodyText"/>
        <w:rPr>
          <w:sz w:val="30"/>
        </w:rPr>
      </w:pPr>
    </w:p>
    <w:p>
      <w:pPr>
        <w:pStyle w:val="BodyText"/>
        <w:spacing w:line="360" w:lineRule="auto" w:before="1"/>
        <w:ind w:left="473" w:right="525"/>
      </w:pPr>
      <w:r>
        <w:rPr/>
        <w:t>After the Great Depression, the next largest financial crisis of the 20</w:t>
      </w:r>
      <w:r>
        <w:rPr>
          <w:vertAlign w:val="superscript"/>
        </w:rPr>
        <w:t>th</w:t>
      </w:r>
      <w:r>
        <w:rPr>
          <w:vertAlign w:val="baseline"/>
        </w:rPr>
        <w:t> century was probably the Asian financial crisis of the late 1990s. Like its predecessors, this caused catastrophic losses of income for a great many people across Asia at around the same time. In other words, it too bears all the hallmarks of an economic dread event.</w:t>
      </w:r>
    </w:p>
    <w:p>
      <w:pPr>
        <w:pStyle w:val="BodyText"/>
        <w:spacing w:before="9"/>
        <w:rPr>
          <w:sz w:val="29"/>
        </w:rPr>
      </w:pPr>
    </w:p>
    <w:p>
      <w:pPr>
        <w:pStyle w:val="BodyText"/>
        <w:spacing w:line="360" w:lineRule="auto"/>
        <w:ind w:left="473" w:right="525"/>
      </w:pPr>
      <w:r>
        <w:rPr/>
        <w:t>As in the past, this caused a precautionary shift into safe assets, lowering the yield on US bonds by a similar amount and for a similar period as after the Great Depression (Chart 6). The increased demand for safety was concentrated among Asian countries. But the fear of a similar dread event spread to other potentially vulnerable emerging markets too.</w:t>
      </w:r>
    </w:p>
    <w:p>
      <w:pPr>
        <w:pStyle w:val="BodyText"/>
        <w:spacing w:before="2"/>
        <w:rPr>
          <w:sz w:val="30"/>
        </w:rPr>
      </w:pPr>
    </w:p>
    <w:p>
      <w:pPr>
        <w:pStyle w:val="BodyText"/>
        <w:spacing w:line="360" w:lineRule="auto"/>
        <w:ind w:left="473" w:right="469"/>
      </w:pPr>
      <w:r>
        <w:rPr/>
        <w:t>In response, they built war-chests of foreign exchange reserves: the global stock rose 6-fold between 1997 and 2012, from $2 trillion to $11 trillion or from 5% to 16% of world GDP (Chart 7). The consequences of this</w:t>
      </w:r>
    </w:p>
    <w:p>
      <w:pPr>
        <w:spacing w:after="0" w:line="360" w:lineRule="auto"/>
        <w:sectPr>
          <w:pgSz w:w="11910" w:h="16840"/>
          <w:pgMar w:header="0" w:footer="1338" w:top="1520" w:bottom="1520" w:left="660" w:right="660"/>
        </w:sectPr>
      </w:pPr>
    </w:p>
    <w:p>
      <w:pPr>
        <w:pStyle w:val="BodyText"/>
        <w:spacing w:line="357" w:lineRule="auto" w:before="79"/>
        <w:ind w:left="473" w:right="525"/>
      </w:pPr>
      <w:r>
        <w:rPr/>
        <w:t>precautionary response were far from benign. The global glut of savings is believed by many to have sowed the seeds of the subsequent global financial crisis (Bernanke (2005), Wolf (2014)).</w:t>
      </w:r>
    </w:p>
    <w:p>
      <w:pPr>
        <w:pStyle w:val="BodyText"/>
        <w:spacing w:before="4"/>
        <w:rPr>
          <w:sz w:val="30"/>
        </w:rPr>
      </w:pPr>
    </w:p>
    <w:p>
      <w:pPr>
        <w:pStyle w:val="BodyText"/>
        <w:ind w:left="473"/>
      </w:pPr>
      <w:r>
        <w:rPr/>
        <w:t>That global financial crisis is the most damaging economic and financial event since at least the</w:t>
      </w:r>
    </w:p>
    <w:p>
      <w:pPr>
        <w:pStyle w:val="BodyText"/>
        <w:spacing w:line="360" w:lineRule="auto" w:before="116"/>
        <w:ind w:left="473" w:right="525"/>
      </w:pPr>
      <w:r>
        <w:rPr/>
        <w:t>Great Depression. To put it in context, Chart 8 plots the distribution of annual GDP growth across four countries since 1870 and in the UK since 1700. It highlights outcomes around the Great Depression and the Great Recession. Both occupy a place in the left tail of the historical growth distribution.</w:t>
      </w:r>
    </w:p>
    <w:p>
      <w:pPr>
        <w:pStyle w:val="BodyText"/>
        <w:spacing w:before="9"/>
        <w:rPr>
          <w:sz w:val="29"/>
        </w:rPr>
      </w:pPr>
    </w:p>
    <w:p>
      <w:pPr>
        <w:pStyle w:val="BodyText"/>
        <w:spacing w:line="360" w:lineRule="auto"/>
        <w:ind w:left="473" w:right="469"/>
      </w:pPr>
      <w:r>
        <w:rPr/>
        <w:t>The precautionary responses to these crises have been similar, with the fall in US and UK government bond yields since the Great Recession mimicking that after the Great Depression (Chart 6)). As in the 1930s, the global financial crisis also appears to have caused the equity premium to rise (Chart 9). This time, perhaps it is not so puzzling.</w:t>
      </w:r>
    </w:p>
    <w:p>
      <w:pPr>
        <w:pStyle w:val="BodyText"/>
        <w:spacing w:before="1"/>
        <w:rPr>
          <w:sz w:val="30"/>
        </w:rPr>
      </w:pPr>
    </w:p>
    <w:p>
      <w:pPr>
        <w:pStyle w:val="BodyText"/>
        <w:spacing w:line="360" w:lineRule="auto"/>
        <w:ind w:left="473" w:right="525"/>
      </w:pPr>
      <w:r>
        <w:rPr/>
        <w:t>Pre-crisis, one of the causes of low global real rates was felt to be the insufficient supply of safe assets (Caballero and Farhi (2014)). Since the crisis, the deteriorating fiscal position of many countries has helped solve that problem. Since 2010, the US, UK, the euro-area and Japan have issued around $11 trillion in government securities.</w:t>
      </w:r>
    </w:p>
    <w:p>
      <w:pPr>
        <w:pStyle w:val="BodyText"/>
        <w:spacing w:before="1"/>
        <w:rPr>
          <w:sz w:val="30"/>
        </w:rPr>
      </w:pPr>
    </w:p>
    <w:p>
      <w:pPr>
        <w:pStyle w:val="BodyText"/>
        <w:spacing w:line="360" w:lineRule="auto"/>
        <w:ind w:left="473" w:right="512"/>
      </w:pPr>
      <w:r>
        <w:rPr/>
        <w:t>Yet over the same period, global real interest rates have fallen further. The demand for safe assets has overwhelmed this additional supply. Through their asset purchase programmes, central banks in the UK, US, Japan and the euro-area have purchased government assets totalling around $5 trillion since the start</w:t>
      </w:r>
      <w:r>
        <w:rPr>
          <w:spacing w:val="-34"/>
        </w:rPr>
        <w:t> </w:t>
      </w:r>
      <w:r>
        <w:rPr/>
        <w:t>of 2010.</w:t>
      </w:r>
    </w:p>
    <w:p>
      <w:pPr>
        <w:pStyle w:val="BodyText"/>
        <w:spacing w:before="1"/>
        <w:rPr>
          <w:sz w:val="30"/>
        </w:rPr>
      </w:pPr>
    </w:p>
    <w:p>
      <w:pPr>
        <w:pStyle w:val="BodyText"/>
        <w:spacing w:line="360" w:lineRule="auto"/>
        <w:ind w:left="473" w:right="525"/>
      </w:pPr>
      <w:r>
        <w:rPr/>
        <w:t>But they have clearly not been alone. Most global banks have increased their holdings of safe government assets and central bank reserve balances. Among US banks, the ratio of liquid assets to total assets increased from 11% in 2009 to 15% in 2014, while among UK banks it rose from 20% to 23%.</w:t>
      </w:r>
      <w:r>
        <w:rPr>
          <w:vertAlign w:val="superscript"/>
        </w:rPr>
        <w:t>4</w:t>
      </w:r>
      <w:r>
        <w:rPr>
          <w:vertAlign w:val="baseline"/>
        </w:rPr>
        <w:t> That has been in part for precautionary purposes and in part in anticipation of new regulatory requirements.</w:t>
      </w:r>
    </w:p>
    <w:p>
      <w:pPr>
        <w:pStyle w:val="BodyText"/>
        <w:spacing w:before="10"/>
        <w:rPr>
          <w:sz w:val="29"/>
        </w:rPr>
      </w:pPr>
    </w:p>
    <w:p>
      <w:pPr>
        <w:pStyle w:val="BodyText"/>
        <w:spacing w:line="360" w:lineRule="auto"/>
        <w:ind w:left="473" w:right="525"/>
      </w:pPr>
      <w:r>
        <w:rPr/>
        <w:t>Among companies in the UK, US and Europe, there has been a significant increase in their liquid asset holdings, of around $0.5 trillion since 2008, mostly for precautionary purposes. And among institutional investors, there has been a further portfolio switch into bonds since the crisis. Since 2009, the size of US bond funds has more than doubled, rising from $1.5 trillion to $3.5 trillion.</w:t>
      </w:r>
    </w:p>
    <w:p>
      <w:pPr>
        <w:pStyle w:val="BodyText"/>
        <w:rPr>
          <w:sz w:val="30"/>
        </w:rPr>
      </w:pPr>
    </w:p>
    <w:p>
      <w:pPr>
        <w:pStyle w:val="BodyText"/>
        <w:spacing w:line="360" w:lineRule="auto" w:before="1"/>
        <w:ind w:left="473" w:right="525"/>
      </w:pPr>
      <w:r>
        <w:rPr/>
        <w:t>As after the Great Depression and the Asian financial crisis, this precautionary behaviour has not been confined to the government bond market. It has affected spending behaviour among households and companies too. And, as previously, the consequences for the wider economy have not been benign.</w:t>
      </w:r>
    </w:p>
    <w:p>
      <w:pPr>
        <w:pStyle w:val="BodyText"/>
      </w:pPr>
    </w:p>
    <w:p>
      <w:pPr>
        <w:pStyle w:val="BodyText"/>
      </w:pPr>
    </w:p>
    <w:p>
      <w:pPr>
        <w:pStyle w:val="BodyText"/>
        <w:spacing w:before="3"/>
        <w:rPr>
          <w:sz w:val="15"/>
        </w:rPr>
      </w:pPr>
      <w:r>
        <w:rPr/>
        <w:pict>
          <v:shape style="position:absolute;margin-left:56.664001pt;margin-top:10.984082pt;width:144.050pt;height:.1pt;mso-position-horizontal-relative:page;mso-position-vertical-relative:paragraph;z-index:-251655168;mso-wrap-distance-left:0;mso-wrap-distance-right:0" coordorigin="1133,220" coordsize="2881,0" path="m1133,220l4014,220e" filled="false" stroked="true" strokeweight=".48pt" strokecolor="#000000">
            <v:path arrowok="t"/>
            <v:stroke dashstyle="solid"/>
            <w10:wrap type="topAndBottom"/>
          </v:shape>
        </w:pict>
      </w:r>
    </w:p>
    <w:p>
      <w:pPr>
        <w:spacing w:before="29"/>
        <w:ind w:left="473" w:right="0" w:firstLine="0"/>
        <w:jc w:val="left"/>
        <w:rPr>
          <w:sz w:val="16"/>
        </w:rPr>
      </w:pPr>
      <w:r>
        <w:rPr>
          <w:position w:val="8"/>
          <w:sz w:val="10"/>
        </w:rPr>
        <w:t>4 </w:t>
      </w:r>
      <w:r>
        <w:rPr>
          <w:sz w:val="16"/>
        </w:rPr>
        <w:t>See IMF Financial Soundness Indicators, available here: </w:t>
      </w:r>
      <w:hyperlink r:id="rId8">
        <w:r>
          <w:rPr>
            <w:color w:val="0000FF"/>
            <w:sz w:val="16"/>
            <w:u w:val="single" w:color="0000FF"/>
          </w:rPr>
          <w:t>http://fsi.imf.org/Default.aspx</w:t>
        </w:r>
        <w:r>
          <w:rPr>
            <w:sz w:val="16"/>
          </w:rPr>
          <w:t>.</w:t>
        </w:r>
      </w:hyperlink>
    </w:p>
    <w:p>
      <w:pPr>
        <w:spacing w:after="0"/>
        <w:jc w:val="left"/>
        <w:rPr>
          <w:sz w:val="16"/>
        </w:rPr>
        <w:sectPr>
          <w:pgSz w:w="11910" w:h="16840"/>
          <w:pgMar w:header="0" w:footer="1338" w:top="1520" w:bottom="1520" w:left="660" w:right="660"/>
        </w:sectPr>
      </w:pPr>
    </w:p>
    <w:p>
      <w:pPr>
        <w:pStyle w:val="BodyText"/>
        <w:spacing w:line="360" w:lineRule="auto" w:before="79"/>
        <w:ind w:left="473" w:right="492"/>
      </w:pPr>
      <w:r>
        <w:rPr/>
        <w:t>In 2008, households and companies were running a combined financial deficit (income less spending) of 2.4% of GDP in the US and 1.5% of GDP in the UK, while in the euro-area they were running a small surplus of 2.4% of GDP (Chart 10). In other words, the private sector in aggregate was neither saving nor dissaving to any great degree.</w:t>
      </w:r>
    </w:p>
    <w:p>
      <w:pPr>
        <w:pStyle w:val="BodyText"/>
        <w:spacing w:before="10"/>
        <w:rPr>
          <w:sz w:val="29"/>
        </w:rPr>
      </w:pPr>
    </w:p>
    <w:p>
      <w:pPr>
        <w:pStyle w:val="BodyText"/>
        <w:spacing w:line="360" w:lineRule="auto"/>
        <w:ind w:left="473" w:right="469"/>
      </w:pPr>
      <w:r>
        <w:rPr/>
        <w:t>By 2010, the private sector had switched to a large financial surplus of 7.2% of GDP in the US, 8.2% of GDP in the UK and 5.8% of GDP in the euro-area. The private sector was now saving and in significant scale.</w:t>
      </w:r>
    </w:p>
    <w:p>
      <w:pPr>
        <w:pStyle w:val="BodyText"/>
        <w:spacing w:line="357" w:lineRule="auto" w:before="1"/>
        <w:ind w:left="473" w:right="525"/>
      </w:pPr>
      <w:r>
        <w:rPr/>
        <w:t>This precautionary behaviour, as after the Great Depression, has proved persistent. It has only recently started to normalise.</w:t>
      </w:r>
    </w:p>
    <w:p>
      <w:pPr>
        <w:pStyle w:val="BodyText"/>
        <w:spacing w:before="4"/>
        <w:rPr>
          <w:sz w:val="30"/>
        </w:rPr>
      </w:pPr>
    </w:p>
    <w:p>
      <w:pPr>
        <w:pStyle w:val="BodyText"/>
        <w:spacing w:line="360" w:lineRule="auto"/>
        <w:ind w:left="473" w:right="525"/>
      </w:pPr>
      <w:r>
        <w:rPr/>
        <w:t>This is a 21</w:t>
      </w:r>
      <w:r>
        <w:rPr>
          <w:vertAlign w:val="superscript"/>
        </w:rPr>
        <w:t>st</w:t>
      </w:r>
      <w:r>
        <w:rPr>
          <w:vertAlign w:val="baseline"/>
        </w:rPr>
        <w:t> century paradox of thrift and precaution. The psychological scars of the Great Recession, as after the Great Depression, have proved lasting and durable. They help explain the sluggishness of the recovery, and the adhesiveness of interest rates, since the crisis. And, if the past is any guide, these scars may heal only slowly.</w:t>
      </w:r>
    </w:p>
    <w:p>
      <w:pPr>
        <w:pStyle w:val="BodyText"/>
        <w:spacing w:before="10"/>
        <w:rPr>
          <w:sz w:val="29"/>
        </w:rPr>
      </w:pPr>
    </w:p>
    <w:p>
      <w:pPr>
        <w:pStyle w:val="Heading2"/>
      </w:pPr>
      <w:r>
        <w:rPr/>
        <w:t>Recession risk</w:t>
      </w:r>
    </w:p>
    <w:p>
      <w:pPr>
        <w:pStyle w:val="BodyText"/>
        <w:rPr>
          <w:b/>
          <w:sz w:val="22"/>
        </w:rPr>
      </w:pPr>
    </w:p>
    <w:p>
      <w:pPr>
        <w:pStyle w:val="BodyText"/>
        <w:spacing w:before="10"/>
        <w:rPr>
          <w:b/>
          <w:sz w:val="17"/>
        </w:rPr>
      </w:pPr>
    </w:p>
    <w:p>
      <w:pPr>
        <w:pStyle w:val="BodyText"/>
        <w:spacing w:line="362" w:lineRule="auto"/>
        <w:ind w:left="473" w:right="493"/>
      </w:pPr>
      <w:r>
        <w:rPr/>
        <w:t>Psychological scarring affects how people perceive and respond to risk in the </w:t>
      </w:r>
      <w:r>
        <w:rPr>
          <w:i/>
        </w:rPr>
        <w:t>past</w:t>
      </w:r>
      <w:r>
        <w:rPr/>
        <w:t>. As important for monetary policy, however, is the economic and financial risk people expect to face in </w:t>
      </w:r>
      <w:r>
        <w:rPr>
          <w:i/>
        </w:rPr>
        <w:t>future</w:t>
      </w:r>
      <w:r>
        <w:rPr/>
        <w:t>. Another lower left tail event could further frazzle the nerves and set back recovery and risk appetite. Just how </w:t>
      </w:r>
      <w:r>
        <w:rPr>
          <w:spacing w:val="2"/>
        </w:rPr>
        <w:t>likely </w:t>
      </w:r>
      <w:r>
        <w:rPr/>
        <w:t>is</w:t>
      </w:r>
      <w:r>
        <w:rPr>
          <w:spacing w:val="13"/>
        </w:rPr>
        <w:t> </w:t>
      </w:r>
      <w:r>
        <w:rPr/>
        <w:t>that?</w:t>
      </w:r>
    </w:p>
    <w:p>
      <w:pPr>
        <w:pStyle w:val="BodyText"/>
        <w:spacing w:before="7"/>
        <w:rPr>
          <w:sz w:val="29"/>
        </w:rPr>
      </w:pPr>
    </w:p>
    <w:p>
      <w:pPr>
        <w:pStyle w:val="BodyText"/>
        <w:spacing w:line="360" w:lineRule="auto"/>
        <w:ind w:left="473" w:right="524"/>
      </w:pPr>
      <w:r>
        <w:rPr/>
        <w:t>Looking at the long-run pattern of growth, across countries and time, gives some guide to the probability of a future tail event, such as a recession. As Chart 8 illustrates, the historical distribution of growth is fat-tailed and negatively skewed (Haldane (2012)). Large recessions are significantly more likely than, for example, the normal (or bell) curve might lead us to expect.</w:t>
      </w:r>
    </w:p>
    <w:p>
      <w:pPr>
        <w:pStyle w:val="BodyText"/>
        <w:spacing w:before="1"/>
        <w:rPr>
          <w:sz w:val="30"/>
        </w:rPr>
      </w:pPr>
    </w:p>
    <w:p>
      <w:pPr>
        <w:pStyle w:val="BodyText"/>
        <w:spacing w:line="360" w:lineRule="auto"/>
        <w:ind w:left="473" w:right="546"/>
      </w:pPr>
      <w:r>
        <w:rPr/>
        <w:t>Based on historical data, the probability of a recession (defined here as a negative rate of annual GDP growth) over the following year lies between 17% (taking cross-country evidence since 1870) and 30% (if</w:t>
      </w:r>
      <w:r>
        <w:rPr>
          <w:spacing w:val="-35"/>
        </w:rPr>
        <w:t> </w:t>
      </w:r>
      <w:r>
        <w:rPr/>
        <w:t>we take the UK since 1700). In other words, a recession should be expected one in roughly every 3 to 6 years. Of course, the distant past might be a poor guide to the future. But even if we took the period since 1945, the probability of recession would only fall to 12%, or one year in around every</w:t>
      </w:r>
      <w:r>
        <w:rPr>
          <w:spacing w:val="-9"/>
        </w:rPr>
        <w:t> </w:t>
      </w:r>
      <w:r>
        <w:rPr/>
        <w:t>10.</w:t>
      </w:r>
    </w:p>
    <w:p>
      <w:pPr>
        <w:pStyle w:val="BodyText"/>
        <w:spacing w:before="10"/>
        <w:rPr>
          <w:sz w:val="29"/>
        </w:rPr>
      </w:pPr>
    </w:p>
    <w:p>
      <w:pPr>
        <w:pStyle w:val="BodyText"/>
        <w:spacing w:line="360" w:lineRule="auto" w:before="1"/>
        <w:ind w:left="473" w:right="525"/>
      </w:pPr>
      <w:r>
        <w:rPr/>
        <w:t>These are probabilities over a one year horizon. In practice, what matters for spending and saving are people’s risk perceptions over a longer-term horizon. By making some assumptions about how these probabilities evolve over time, it is possible to construct </w:t>
      </w:r>
      <w:r>
        <w:rPr>
          <w:i/>
        </w:rPr>
        <w:t>cumulative </w:t>
      </w:r>
      <w:r>
        <w:rPr/>
        <w:t>probabilities of recession.</w:t>
      </w:r>
    </w:p>
    <w:p>
      <w:pPr>
        <w:spacing w:after="0" w:line="360" w:lineRule="auto"/>
        <w:sectPr>
          <w:pgSz w:w="11910" w:h="16840"/>
          <w:pgMar w:header="0" w:footer="1338" w:top="1520" w:bottom="1520" w:left="660" w:right="660"/>
        </w:sectPr>
      </w:pPr>
    </w:p>
    <w:p>
      <w:pPr>
        <w:pStyle w:val="BodyText"/>
        <w:spacing w:line="357" w:lineRule="auto" w:before="79"/>
        <w:ind w:left="473" w:right="1330"/>
      </w:pPr>
      <w:r>
        <w:rPr/>
        <w:t>Chart 11 shows the cumulative probabilities of recession over a ten year horizon using two long-run cross-country GDP samples.</w:t>
      </w:r>
      <w:r>
        <w:rPr>
          <w:vertAlign w:val="superscript"/>
        </w:rPr>
        <w:t>5</w:t>
      </w:r>
    </w:p>
    <w:p>
      <w:pPr>
        <w:pStyle w:val="BodyText"/>
        <w:spacing w:before="4"/>
        <w:rPr>
          <w:sz w:val="30"/>
        </w:rPr>
      </w:pPr>
    </w:p>
    <w:p>
      <w:pPr>
        <w:pStyle w:val="BodyText"/>
        <w:spacing w:line="360" w:lineRule="auto"/>
        <w:ind w:left="473" w:right="475"/>
      </w:pPr>
      <w:r>
        <w:rPr/>
        <w:t>Over the course of a decade, the risk of experiencing at least one recession rises steadily, reaching between 85-90% after ten years. Using post-war data, this cumulative probability is just less than 80%. So over any plausible sample period, a recession remains considerably more likely than not over the course of a decade.</w:t>
      </w:r>
      <w:r>
        <w:rPr>
          <w:vertAlign w:val="superscript"/>
        </w:rPr>
        <w:t>6</w:t>
      </w:r>
    </w:p>
    <w:p>
      <w:pPr>
        <w:pStyle w:val="BodyText"/>
        <w:rPr>
          <w:sz w:val="30"/>
        </w:rPr>
      </w:pPr>
    </w:p>
    <w:p>
      <w:pPr>
        <w:pStyle w:val="BodyText"/>
        <w:spacing w:line="360" w:lineRule="auto"/>
        <w:ind w:left="473" w:right="513"/>
      </w:pPr>
      <w:r>
        <w:rPr/>
        <w:t>That is not to say longer periods of interrupted growth are impossible. The world has in the past experienced lengthy periods of continuously positive annual growth: in the UK, for a remarkable 26 years after the Second World War and for 16 years during the Great Moderation starting in the late 1990s. As Chart 12 shows, however, these are extreme outliers in the distribution of expansions.  The probability of an expansion lasting for longer than 10 years is, on past evidence, less than</w:t>
      </w:r>
      <w:r>
        <w:rPr>
          <w:spacing w:val="-1"/>
        </w:rPr>
        <w:t> </w:t>
      </w:r>
      <w:r>
        <w:rPr/>
        <w:t>10%.</w:t>
      </w:r>
    </w:p>
    <w:p>
      <w:pPr>
        <w:pStyle w:val="BodyText"/>
        <w:spacing w:before="11"/>
        <w:rPr>
          <w:sz w:val="29"/>
        </w:rPr>
      </w:pPr>
    </w:p>
    <w:p>
      <w:pPr>
        <w:pStyle w:val="BodyText"/>
        <w:spacing w:line="360" w:lineRule="auto"/>
        <w:ind w:left="473" w:right="525"/>
      </w:pPr>
      <w:r>
        <w:rPr/>
        <w:t>If a recession were to strike in the period ahead, a relevant question for monetary policy is how much room for manoeuvre might be necessary to cushion its effects. History can again offer some guide. Table 1 looks at loosening cycles in the UK, US, Germany and Japan in the period since 1970 and in the period since 1994.</w:t>
      </w:r>
    </w:p>
    <w:p>
      <w:pPr>
        <w:pStyle w:val="BodyText"/>
        <w:spacing w:before="1"/>
        <w:rPr>
          <w:sz w:val="30"/>
        </w:rPr>
      </w:pPr>
    </w:p>
    <w:p>
      <w:pPr>
        <w:pStyle w:val="BodyText"/>
        <w:spacing w:line="360" w:lineRule="auto"/>
        <w:ind w:left="473" w:right="802"/>
      </w:pPr>
      <w:r>
        <w:rPr/>
        <w:t>There has been considerable variation in the scale and duration of loosening cycles over time and across countries. Nonetheless, Table 1 suggests that the average cycle has typically been in the range 3 to 5 percentage points – towards the upper end in the period since 1970, towards the lower end in the period since 1994. Fairly sizeable degrees of interest rate headroom have been necessary in the past.</w:t>
      </w:r>
    </w:p>
    <w:p>
      <w:pPr>
        <w:pStyle w:val="BodyText"/>
        <w:spacing w:before="1"/>
        <w:rPr>
          <w:sz w:val="30"/>
        </w:rPr>
      </w:pPr>
    </w:p>
    <w:p>
      <w:pPr>
        <w:pStyle w:val="BodyText"/>
        <w:spacing w:line="360" w:lineRule="auto"/>
        <w:ind w:left="473" w:right="525"/>
      </w:pPr>
      <w:r>
        <w:rPr/>
        <w:t>An interesting thought-experiment is to assess the likelihood of future interest rates having risen sufficiently to give monetary policy the headroom necessary to cushion a recession. Chart 13 plots a set of cumulative probabilities of official interest rates exceeding a set of interest rate thresholds – 2% (the “John Bull threshold”), 3% (the average loosening cycle since the 1990s) and 5% (the average loosening cycle since the 1970s).</w:t>
      </w:r>
      <w:r>
        <w:rPr>
          <w:vertAlign w:val="superscript"/>
        </w:rPr>
        <w:t>7</w:t>
      </w:r>
    </w:p>
    <w:p>
      <w:pPr>
        <w:pStyle w:val="BodyText"/>
        <w:spacing w:before="10"/>
        <w:rPr>
          <w:sz w:val="29"/>
        </w:rPr>
      </w:pPr>
    </w:p>
    <w:p>
      <w:pPr>
        <w:pStyle w:val="BodyText"/>
        <w:spacing w:line="360" w:lineRule="auto" w:before="1"/>
        <w:ind w:left="473" w:right="525"/>
      </w:pPr>
      <w:r>
        <w:rPr/>
        <w:t>With yield curves currently low across the major advanced economies, the probabilities of interest rates exceeding these thresholds are modest. Even at a ten-year horizon, the probability of UK rates exceeding 2% is only around 50%, 3% around 40% and 5% around 20%. If financial markets’ guesses about interest rates are realistic, it is odds-against there being sufficient monetary policy headroom to cushion a typical recession.</w:t>
      </w:r>
    </w:p>
    <w:p>
      <w:pPr>
        <w:pStyle w:val="BodyText"/>
        <w:spacing w:before="3"/>
        <w:rPr>
          <w:sz w:val="19"/>
        </w:rPr>
      </w:pPr>
      <w:r>
        <w:rPr/>
        <w:pict>
          <v:shape style="position:absolute;margin-left:56.664001pt;margin-top:13.279688pt;width:144.050pt;height:.1pt;mso-position-horizontal-relative:page;mso-position-vertical-relative:paragraph;z-index:-251654144;mso-wrap-distance-left:0;mso-wrap-distance-right:0" coordorigin="1133,266" coordsize="2881,0" path="m1133,266l4014,266e" filled="false" stroked="true" strokeweight=".48pt" strokecolor="#000000">
            <v:path arrowok="t"/>
            <v:stroke dashstyle="solid"/>
            <w10:wrap type="topAndBottom"/>
          </v:shape>
        </w:pict>
      </w:r>
    </w:p>
    <w:p>
      <w:pPr>
        <w:spacing w:before="30"/>
        <w:ind w:left="473" w:right="624" w:firstLine="0"/>
        <w:jc w:val="left"/>
        <w:rPr>
          <w:sz w:val="16"/>
        </w:rPr>
      </w:pPr>
      <w:r>
        <w:rPr>
          <w:position w:val="8"/>
          <w:sz w:val="10"/>
        </w:rPr>
        <w:t>5 </w:t>
      </w:r>
      <w:r>
        <w:rPr>
          <w:sz w:val="16"/>
        </w:rPr>
        <w:t>Assuming these probabilities evolve according to a Bernoulli distribution – that is to say, the probability of a recession triggering shock occurring in one year is independent of the probability of a shock occurring in another year. This probability is calculated by looking at data on the frequency of negative annual growth rates. The cumulative probability is the probability that there will be at least one such shock over a given horizon.</w:t>
      </w:r>
    </w:p>
    <w:p>
      <w:pPr>
        <w:spacing w:line="184" w:lineRule="exact" w:before="1"/>
        <w:ind w:left="473" w:right="525" w:firstLine="0"/>
        <w:jc w:val="left"/>
        <w:rPr>
          <w:sz w:val="16"/>
        </w:rPr>
      </w:pPr>
      <w:r>
        <w:rPr>
          <w:position w:val="8"/>
          <w:sz w:val="10"/>
        </w:rPr>
        <w:t>6 </w:t>
      </w:r>
      <w:r>
        <w:rPr>
          <w:sz w:val="16"/>
        </w:rPr>
        <w:t>Using </w:t>
      </w:r>
      <w:r>
        <w:rPr>
          <w:i/>
          <w:sz w:val="16"/>
        </w:rPr>
        <w:t>conditional </w:t>
      </w:r>
      <w:r>
        <w:rPr>
          <w:sz w:val="16"/>
        </w:rPr>
        <w:t>probabilities – for example, on starting in recession or expansion – does not dramatically alter these cumulative probabilities.</w:t>
      </w:r>
    </w:p>
    <w:p>
      <w:pPr>
        <w:spacing w:line="183" w:lineRule="exact" w:before="0"/>
        <w:ind w:left="473" w:right="0" w:firstLine="0"/>
        <w:jc w:val="left"/>
        <w:rPr>
          <w:sz w:val="16"/>
        </w:rPr>
      </w:pPr>
      <w:r>
        <w:rPr>
          <w:position w:val="8"/>
          <w:sz w:val="10"/>
        </w:rPr>
        <w:t>7 </w:t>
      </w:r>
      <w:r>
        <w:rPr>
          <w:sz w:val="16"/>
        </w:rPr>
        <w:t>These probabilities are drawn from estimated distributions using data from interest rate options contracts.</w:t>
      </w:r>
    </w:p>
    <w:p>
      <w:pPr>
        <w:spacing w:after="0" w:line="183" w:lineRule="exact"/>
        <w:jc w:val="left"/>
        <w:rPr>
          <w:sz w:val="16"/>
        </w:rPr>
        <w:sectPr>
          <w:pgSz w:w="11910" w:h="16840"/>
          <w:pgMar w:header="0" w:footer="1338" w:top="1520" w:bottom="1520" w:left="660" w:right="660"/>
        </w:sectPr>
      </w:pPr>
    </w:p>
    <w:p>
      <w:pPr>
        <w:pStyle w:val="BodyText"/>
        <w:spacing w:before="5"/>
        <w:rPr>
          <w:sz w:val="23"/>
        </w:rPr>
      </w:pPr>
    </w:p>
    <w:p>
      <w:pPr>
        <w:pStyle w:val="BodyText"/>
        <w:spacing w:line="360" w:lineRule="auto" w:before="93"/>
        <w:ind w:left="473" w:right="492"/>
      </w:pPr>
      <w:r>
        <w:rPr/>
        <w:t>If we now compare the probabilities of interest rates being at these thresholds with the probabilities of recession, a striking conclusion emerges. Recession probabilities exceed interest rate threshold probabilities by a factor of anywhere between 1.5 and 4 (Chart 13). For example, a conservative estimate of the probability of recession over a ten-year horizon is around 80%. The probability of interest rates having 3 percentage points of headroom over this horizon is around 40%.</w:t>
      </w:r>
    </w:p>
    <w:p>
      <w:pPr>
        <w:pStyle w:val="BodyText"/>
        <w:spacing w:before="1"/>
        <w:rPr>
          <w:sz w:val="30"/>
        </w:rPr>
      </w:pPr>
    </w:p>
    <w:p>
      <w:pPr>
        <w:pStyle w:val="BodyText"/>
        <w:spacing w:line="360" w:lineRule="auto"/>
        <w:ind w:left="473" w:right="576"/>
      </w:pPr>
      <w:r>
        <w:rPr/>
        <w:t>Put differently, based on these estimates there is a considerably greater chance of interest rates needing to be cut to their floor to meet recessionary needs than of them gliding back to levels that could safely cushion a recession. Even after interest rates have lifted off from their floor, it is more likely than not they may return there over a ten-year horizon. For the foreseeable future, the effective lower bound will exert a strong magnetic pull.</w:t>
      </w:r>
    </w:p>
    <w:p>
      <w:pPr>
        <w:pStyle w:val="BodyText"/>
        <w:spacing w:before="11"/>
        <w:rPr>
          <w:sz w:val="29"/>
        </w:rPr>
      </w:pPr>
    </w:p>
    <w:p>
      <w:pPr>
        <w:pStyle w:val="BodyText"/>
        <w:spacing w:line="360" w:lineRule="auto"/>
        <w:ind w:left="473" w:right="602"/>
      </w:pPr>
      <w:r>
        <w:rPr/>
        <w:t>Another way of illustrating the same point is through the lens of real interest rates. In the 1990s, they were around 4%. With a 2% inflation target, that meant nominal interest rates would be expected to average around 6% over the cycle. That would give more than enough room to cut interest rates to cushion recession in a typical loosening cycle.</w:t>
      </w:r>
    </w:p>
    <w:p>
      <w:pPr>
        <w:pStyle w:val="BodyText"/>
        <w:spacing w:before="1"/>
        <w:rPr>
          <w:sz w:val="30"/>
        </w:rPr>
      </w:pPr>
    </w:p>
    <w:p>
      <w:pPr>
        <w:pStyle w:val="BodyText"/>
        <w:spacing w:line="360" w:lineRule="auto"/>
        <w:ind w:left="473" w:right="576"/>
      </w:pPr>
      <w:r>
        <w:rPr/>
        <w:t>Today, global real rates are around zero. With 2% for inflation, that gives a nominal interest rate of only around 2% over the cycle. That would give insufficient room above the effective lower bound to accommodate a typical loosening cycle. Provided real rates remain low, the lower bound constraint is likely to form part of the new normal.</w:t>
      </w:r>
    </w:p>
    <w:p>
      <w:pPr>
        <w:pStyle w:val="BodyText"/>
        <w:spacing w:before="1"/>
        <w:rPr>
          <w:sz w:val="30"/>
        </w:rPr>
      </w:pPr>
    </w:p>
    <w:p>
      <w:pPr>
        <w:pStyle w:val="BodyText"/>
        <w:spacing w:line="360" w:lineRule="auto"/>
        <w:ind w:left="473" w:right="525"/>
      </w:pPr>
      <w:r>
        <w:rPr/>
        <w:t>Of course, part of the reason the yield curve is low in the first place is because markets are weighing recession risk, perhaps using historical probabilities. That drags down the yield curve by an amount equal to the probability of recession multiplied by the lower interest rate bound. As recession probabilities dominate over medium-term horizons, so too does the magnetic attraction of the lower bound on the yield curve.</w:t>
      </w:r>
    </w:p>
    <w:p>
      <w:pPr>
        <w:pStyle w:val="BodyText"/>
        <w:spacing w:before="10"/>
        <w:rPr>
          <w:sz w:val="29"/>
        </w:rPr>
      </w:pPr>
    </w:p>
    <w:p>
      <w:pPr>
        <w:pStyle w:val="BodyText"/>
        <w:spacing w:line="360" w:lineRule="auto"/>
        <w:ind w:left="473" w:right="548"/>
      </w:pPr>
      <w:r>
        <w:rPr/>
        <w:t>There are plausible reasons why financial markets might currently be over-pricing recession risk, causing an excessive downdraught to the yield curve. Psychological scarring is one such explanation. Nonetheless, historical experience suggests these recessionary fears are not unreasonable. Those fears provide a plausible explanation for why interest rates are, and are expected to remain, resolutely stuck to their floor.</w:t>
      </w:r>
    </w:p>
    <w:p>
      <w:pPr>
        <w:pStyle w:val="BodyText"/>
        <w:spacing w:before="9"/>
        <w:rPr>
          <w:sz w:val="29"/>
        </w:rPr>
      </w:pPr>
    </w:p>
    <w:p>
      <w:pPr>
        <w:pStyle w:val="Heading2"/>
      </w:pPr>
      <w:r>
        <w:rPr/>
        <w:t>Monetary policy implications</w:t>
      </w:r>
    </w:p>
    <w:p>
      <w:pPr>
        <w:pStyle w:val="BodyText"/>
        <w:rPr>
          <w:b/>
          <w:sz w:val="22"/>
        </w:rPr>
      </w:pPr>
    </w:p>
    <w:p>
      <w:pPr>
        <w:pStyle w:val="BodyText"/>
        <w:spacing w:before="1"/>
        <w:rPr>
          <w:b/>
          <w:sz w:val="18"/>
        </w:rPr>
      </w:pPr>
    </w:p>
    <w:p>
      <w:pPr>
        <w:pStyle w:val="BodyText"/>
        <w:spacing w:line="360" w:lineRule="auto" w:before="1"/>
        <w:ind w:left="473" w:right="525"/>
      </w:pPr>
      <w:r>
        <w:rPr/>
        <w:t>Given these risks, what are the implications for monetary policy? Growth in the UK remains solid. Robust private sector demand has been a key contributor, with household consumption growing steadily for two years, largely funded by a pickup in real incomes. Despite some signs of slowing recently, business investment has also remained robust. We have seen a reasonable, and reasonably balanced, recovery.</w:t>
      </w:r>
    </w:p>
    <w:p>
      <w:pPr>
        <w:spacing w:after="0" w:line="360" w:lineRule="auto"/>
        <w:sectPr>
          <w:pgSz w:w="11910" w:h="16840"/>
          <w:pgMar w:header="0" w:footer="1338" w:top="1580" w:bottom="1520" w:left="660" w:right="660"/>
        </w:sectPr>
      </w:pPr>
    </w:p>
    <w:p>
      <w:pPr>
        <w:pStyle w:val="BodyText"/>
        <w:spacing w:before="2"/>
        <w:rPr>
          <w:sz w:val="23"/>
        </w:rPr>
      </w:pPr>
    </w:p>
    <w:p>
      <w:pPr>
        <w:pStyle w:val="BodyText"/>
        <w:spacing w:line="362" w:lineRule="auto" w:before="93"/>
        <w:ind w:left="473" w:right="525"/>
      </w:pPr>
      <w:r>
        <w:rPr/>
        <w:t>The forecasts for GDP and inflation contained in the Bank’s May </w:t>
      </w:r>
      <w:r>
        <w:rPr>
          <w:i/>
        </w:rPr>
        <w:t>Inflation Report </w:t>
      </w:r>
      <w:r>
        <w:rPr/>
        <w:t>envisaged these broad patterns continuing. Growth was expected to remain around its historical average rates over the next few years, while inflation was expected to rise from its current near-zero rates to reach 2% after two years.</w:t>
      </w:r>
    </w:p>
    <w:p>
      <w:pPr>
        <w:pStyle w:val="BodyText"/>
        <w:spacing w:line="360" w:lineRule="auto"/>
        <w:ind w:left="473" w:right="525"/>
      </w:pPr>
      <w:r>
        <w:rPr/>
        <w:t>Earlier this year, I used the central paths from the February </w:t>
      </w:r>
      <w:r>
        <w:rPr>
          <w:i/>
        </w:rPr>
        <w:t>Inflation Report </w:t>
      </w:r>
      <w:r>
        <w:rPr/>
        <w:t>to generate some interest rate trajectories, assuming monetary policy was set to minimise current and future deviations of inflation from target and output from trend (Haldane (2015b)). It is useful to update these interest rate paths for the MPC’s latest GDP and inflation forecasts.</w:t>
      </w:r>
    </w:p>
    <w:p>
      <w:pPr>
        <w:pStyle w:val="BodyText"/>
        <w:spacing w:before="7"/>
        <w:rPr>
          <w:sz w:val="29"/>
        </w:rPr>
      </w:pPr>
    </w:p>
    <w:p>
      <w:pPr>
        <w:pStyle w:val="BodyText"/>
        <w:spacing w:line="360" w:lineRule="auto"/>
        <w:ind w:left="473" w:right="525"/>
      </w:pPr>
      <w:r>
        <w:rPr/>
        <w:t>These are shown in Chart 14. The interest rate profiles are relatively similar to those in February. As then, they suggest the optimal path for interest rates involves an immediate cut in rates for about a year, which pushes inflation back to target and closes the output gap. Thereafter, interest rates rise gradually in line with the market curve.</w:t>
      </w:r>
    </w:p>
    <w:p>
      <w:pPr>
        <w:pStyle w:val="BodyText"/>
        <w:spacing w:before="2"/>
        <w:rPr>
          <w:sz w:val="30"/>
        </w:rPr>
      </w:pPr>
    </w:p>
    <w:p>
      <w:pPr>
        <w:pStyle w:val="BodyText"/>
        <w:spacing w:line="360" w:lineRule="auto"/>
        <w:ind w:left="473" w:right="548"/>
      </w:pPr>
      <w:r>
        <w:rPr/>
        <w:t>As with any model-based simulation, these interest rate paths are no more than illustrative. Nonetheless, I find they serve as a useful benchmark: what is it about the economy, not captured by the model, which would cause me to deviate from this path? Earlier in the year, these types of simulations played a role in my judging that a neutral stance on the future direction of interest rates was a prudent course.</w:t>
      </w:r>
    </w:p>
    <w:p>
      <w:pPr>
        <w:pStyle w:val="BodyText"/>
        <w:rPr>
          <w:sz w:val="30"/>
        </w:rPr>
      </w:pPr>
    </w:p>
    <w:p>
      <w:pPr>
        <w:pStyle w:val="BodyText"/>
        <w:spacing w:line="360" w:lineRule="auto" w:before="1"/>
        <w:ind w:left="473" w:right="636"/>
      </w:pPr>
      <w:r>
        <w:rPr/>
        <w:t>One important drawback of these model-based simulations is that they tend to underplay the effects of risk, focussing instead on central paths for growth and inflation. So how might risks, including dread and recession risk, affect the path of demand and the optimal interest rate trajectory in the period ahead?</w:t>
      </w:r>
    </w:p>
    <w:p>
      <w:pPr>
        <w:pStyle w:val="BodyText"/>
        <w:rPr>
          <w:sz w:val="30"/>
        </w:rPr>
      </w:pPr>
    </w:p>
    <w:p>
      <w:pPr>
        <w:pStyle w:val="BodyText"/>
        <w:spacing w:line="360" w:lineRule="auto"/>
        <w:ind w:left="473" w:right="469"/>
      </w:pPr>
      <w:r>
        <w:rPr/>
        <w:t>In principle, dread risk affects demand in two ways. First, it generates an attitude of caution when making major decisions – moving house or job or making an investment. People will tend to look before they leap, to think twice before diving in. It creates the mind-set of the glass being half empty.</w:t>
      </w:r>
    </w:p>
    <w:p>
      <w:pPr>
        <w:pStyle w:val="BodyText"/>
        <w:spacing w:before="9"/>
        <w:rPr>
          <w:sz w:val="29"/>
        </w:rPr>
      </w:pPr>
    </w:p>
    <w:p>
      <w:pPr>
        <w:pStyle w:val="BodyText"/>
        <w:spacing w:line="360" w:lineRule="auto"/>
        <w:ind w:left="473" w:right="576"/>
      </w:pPr>
      <w:r>
        <w:rPr/>
        <w:t>Second, insecurity generates an asymmetric response to news flow. Good news will be banked or used to strengthen balance sheets. Roofs get repaired during the sunshine. But when bad news strikes, the response is immediate and defensive. There is a hunkering down, with cuts in spending and risk-taking.</w:t>
      </w:r>
    </w:p>
    <w:p>
      <w:pPr>
        <w:pStyle w:val="BodyText"/>
        <w:rPr>
          <w:sz w:val="30"/>
        </w:rPr>
      </w:pPr>
    </w:p>
    <w:p>
      <w:pPr>
        <w:pStyle w:val="BodyText"/>
        <w:spacing w:line="360" w:lineRule="auto"/>
        <w:ind w:left="473" w:right="525"/>
      </w:pPr>
      <w:r>
        <w:rPr/>
        <w:t>The exact opposite psychological traits are, of course, exhibited during a boom. Then, good news is spent and bad news borrowed against. Roof repairs are deferred, whatever the weather. The glass is half full. There is a wealth of experimental evidence documenting these psychological swings and asymmetries.</w:t>
      </w:r>
    </w:p>
    <w:p>
      <w:pPr>
        <w:pStyle w:val="BodyText"/>
        <w:spacing w:before="1"/>
        <w:rPr>
          <w:sz w:val="30"/>
        </w:rPr>
      </w:pPr>
    </w:p>
    <w:p>
      <w:pPr>
        <w:pStyle w:val="BodyText"/>
        <w:spacing w:line="360" w:lineRule="auto"/>
        <w:ind w:left="473"/>
      </w:pPr>
      <w:r>
        <w:rPr/>
        <w:t>Despite the recovery, evidence continues to suggest a “half-empty” mind-set. World growth has, since 2010, averaged less than 4%. Forecasts have been consistently over-optimistic by ½ percentage point per year.</w:t>
      </w:r>
    </w:p>
    <w:p>
      <w:pPr>
        <w:pStyle w:val="BodyText"/>
        <w:spacing w:line="360" w:lineRule="auto" w:before="1"/>
        <w:ind w:left="473" w:right="525"/>
      </w:pPr>
      <w:r>
        <w:rPr/>
        <w:t>The evidence so far during 2015 suggests this pattern may continue. Caution is a plausible explanation for this dragging anchor.</w:t>
      </w:r>
    </w:p>
    <w:p>
      <w:pPr>
        <w:spacing w:after="0" w:line="360" w:lineRule="auto"/>
        <w:sectPr>
          <w:pgSz w:w="11910" w:h="16840"/>
          <w:pgMar w:header="0" w:footer="1338" w:top="1580" w:bottom="1520" w:left="660" w:right="660"/>
        </w:sectPr>
      </w:pPr>
    </w:p>
    <w:p>
      <w:pPr>
        <w:pStyle w:val="BodyText"/>
        <w:spacing w:line="360" w:lineRule="auto" w:before="79"/>
        <w:ind w:left="473" w:right="525"/>
      </w:pPr>
      <w:r>
        <w:rPr/>
        <w:t>The household sector has undertaken significant balance sheet repair since the crisis, dragging on spending.</w:t>
      </w:r>
      <w:r>
        <w:rPr>
          <w:vertAlign w:val="superscript"/>
        </w:rPr>
        <w:t>8</w:t>
      </w:r>
      <w:r>
        <w:rPr>
          <w:vertAlign w:val="baseline"/>
        </w:rPr>
        <w:t> This can be seen in the proportionately greater belt-tightening exhibited among highly-indebted consumers (Chart 15)). These debt-induced adjustments in spending have also been important among US consumers (Mian and Sufi (2014)).</w:t>
      </w:r>
    </w:p>
    <w:p>
      <w:pPr>
        <w:pStyle w:val="BodyText"/>
        <w:spacing w:before="10"/>
        <w:rPr>
          <w:sz w:val="29"/>
        </w:rPr>
      </w:pPr>
    </w:p>
    <w:p>
      <w:pPr>
        <w:pStyle w:val="BodyText"/>
        <w:spacing w:line="360" w:lineRule="auto"/>
        <w:ind w:left="473" w:right="576"/>
      </w:pPr>
      <w:r>
        <w:rPr/>
        <w:t>Several other features of household decision-making over recent years might also plausibly reflect the effects of insecurity: weak transactions in the housing market, which are 20% lower than their pre-crisis average; subdued job-to-job flows in the labour market, which remain below their pre-crisis average; and real wages which remain lower than historical relationships can explain, as workers’ bargaining power has been sapped.</w:t>
      </w:r>
    </w:p>
    <w:p>
      <w:pPr>
        <w:pStyle w:val="BodyText"/>
        <w:spacing w:before="1"/>
        <w:rPr>
          <w:sz w:val="30"/>
        </w:rPr>
      </w:pPr>
    </w:p>
    <w:p>
      <w:pPr>
        <w:pStyle w:val="BodyText"/>
        <w:spacing w:line="360" w:lineRule="auto"/>
        <w:ind w:left="473" w:right="523"/>
      </w:pPr>
      <w:r>
        <w:rPr/>
        <w:t>Over the past year, this cautious behaviour has been evident in households’ response to the income windfall arising from the fall in oil prices. This has boosted real incomes by perhaps 0.4%. And it appears also to have boosted consumer confidence. What it appears not to have translated into, or at least not yet, is higher consumption: retail spending growth is little different than before the oil price fall (Chart 16).</w:t>
      </w:r>
    </w:p>
    <w:p>
      <w:pPr>
        <w:pStyle w:val="BodyText"/>
        <w:spacing w:before="10"/>
        <w:rPr>
          <w:sz w:val="29"/>
        </w:rPr>
      </w:pPr>
    </w:p>
    <w:p>
      <w:pPr>
        <w:pStyle w:val="BodyText"/>
        <w:spacing w:line="360" w:lineRule="auto" w:before="1"/>
        <w:ind w:left="473" w:right="525"/>
      </w:pPr>
      <w:r>
        <w:rPr/>
        <w:t>One interpretation is that consumers are simply waiting to see if the fall in oil prices persists. My preferred interpretation is that it reflects instead the asymmetric response of a cautious consumer: good news has been banked, not blown. Consumers are pleased their glass is now less than half empty. But they are no more willing to drink it.</w:t>
      </w:r>
    </w:p>
    <w:p>
      <w:pPr>
        <w:pStyle w:val="BodyText"/>
        <w:rPr>
          <w:sz w:val="30"/>
        </w:rPr>
      </w:pPr>
    </w:p>
    <w:p>
      <w:pPr>
        <w:pStyle w:val="BodyText"/>
        <w:spacing w:line="360" w:lineRule="auto"/>
        <w:ind w:left="473" w:right="548"/>
      </w:pPr>
      <w:r>
        <w:rPr/>
        <w:t>This cautious behaviour is, to a degree, also mirrored among companies. This can be seen in the weakness of global investment since the crisis, despite the cost of company borrowing being at its lowest-ever levels (Chart 17). Uncertainty-induced weakness in investment has provided a continuing drag on recovery, globally if not nationally.</w:t>
      </w:r>
    </w:p>
    <w:p>
      <w:pPr>
        <w:pStyle w:val="BodyText"/>
        <w:spacing w:before="1"/>
        <w:rPr>
          <w:sz w:val="30"/>
        </w:rPr>
      </w:pPr>
    </w:p>
    <w:p>
      <w:pPr>
        <w:pStyle w:val="BodyText"/>
        <w:spacing w:line="360" w:lineRule="auto"/>
        <w:ind w:left="473" w:right="525"/>
      </w:pPr>
      <w:r>
        <w:rPr/>
        <w:t>This uncertainty can be seen, too, in how companies are reinvesting their earnings. The trend over the past 20 years has been for companies to invest more in passive assets such as cash, than active ones such as physical capital. But this trend has been accentuated since the crisis. Table 2 looks at the ratio of liquid assets to investment by the corporate sectors in the UK, US, France and Germany.</w:t>
      </w:r>
    </w:p>
    <w:p>
      <w:pPr>
        <w:pStyle w:val="BodyText"/>
        <w:spacing w:before="10"/>
        <w:rPr>
          <w:sz w:val="29"/>
        </w:rPr>
      </w:pPr>
    </w:p>
    <w:p>
      <w:pPr>
        <w:pStyle w:val="BodyText"/>
        <w:spacing w:line="360" w:lineRule="auto"/>
        <w:ind w:left="473" w:right="815"/>
      </w:pPr>
      <w:r>
        <w:rPr/>
        <w:t>These ratios have risen sharply since the crisis, on average by around 70 percentage points. Companies are not just saving more of their earnings. They are doing so in a more liquid form than previously. As among consumers, business confidence has risen in lockstep with profits. But this good news has been banked, not invested. Despite the sunshine, many companies are still engaged in roof-repair.</w:t>
      </w:r>
    </w:p>
    <w:p>
      <w:pPr>
        <w:pStyle w:val="BodyText"/>
      </w:pPr>
    </w:p>
    <w:p>
      <w:pPr>
        <w:pStyle w:val="BodyText"/>
      </w:pPr>
    </w:p>
    <w:p>
      <w:pPr>
        <w:pStyle w:val="BodyText"/>
      </w:pPr>
    </w:p>
    <w:p>
      <w:pPr>
        <w:pStyle w:val="BodyText"/>
        <w:spacing w:before="5"/>
        <w:rPr>
          <w:sz w:val="25"/>
        </w:rPr>
      </w:pPr>
      <w:r>
        <w:rPr/>
        <w:pict>
          <v:shape style="position:absolute;margin-left:56.664001pt;margin-top:16.829052pt;width:144.050pt;height:.1pt;mso-position-horizontal-relative:page;mso-position-vertical-relative:paragraph;z-index:-251653120;mso-wrap-distance-left:0;mso-wrap-distance-right:0" coordorigin="1133,337" coordsize="2881,0" path="m1133,337l4014,337e" filled="false" stroked="true" strokeweight=".48pt" strokecolor="#000000">
            <v:path arrowok="t"/>
            <v:stroke dashstyle="solid"/>
            <w10:wrap type="topAndBottom"/>
          </v:shape>
        </w:pict>
      </w:r>
    </w:p>
    <w:p>
      <w:pPr>
        <w:spacing w:before="29"/>
        <w:ind w:left="473" w:right="0" w:firstLine="0"/>
        <w:jc w:val="left"/>
        <w:rPr>
          <w:sz w:val="16"/>
        </w:rPr>
      </w:pPr>
      <w:r>
        <w:rPr>
          <w:position w:val="8"/>
          <w:sz w:val="10"/>
        </w:rPr>
        <w:t>8 </w:t>
      </w:r>
      <w:r>
        <w:rPr>
          <w:sz w:val="16"/>
        </w:rPr>
        <w:t>See Bunn and Rostom (</w:t>
      </w:r>
      <w:r>
        <w:rPr>
          <w:i/>
          <w:sz w:val="16"/>
        </w:rPr>
        <w:t>forthcoming</w:t>
      </w:r>
      <w:r>
        <w:rPr>
          <w:sz w:val="16"/>
        </w:rPr>
        <w:t>).</w:t>
      </w:r>
    </w:p>
    <w:p>
      <w:pPr>
        <w:spacing w:after="0"/>
        <w:jc w:val="left"/>
        <w:rPr>
          <w:sz w:val="16"/>
        </w:rPr>
        <w:sectPr>
          <w:pgSz w:w="11910" w:h="16840"/>
          <w:pgMar w:header="0" w:footer="1338" w:top="1520" w:bottom="1520" w:left="660" w:right="660"/>
        </w:sectPr>
      </w:pPr>
    </w:p>
    <w:p>
      <w:pPr>
        <w:pStyle w:val="BodyText"/>
        <w:spacing w:line="360" w:lineRule="auto" w:before="79"/>
        <w:ind w:left="473" w:right="576"/>
      </w:pPr>
      <w:r>
        <w:rPr/>
        <w:t>Growth in the UK, the US and some other countries remains solid, if unspectacular. But caution increases the chances of world growth continuing systematically to underperform, as it has since the crisis. By generating an asymmetric response to good and bad news, it may also skew growth risks to the downside, again as we have seen.</w:t>
      </w:r>
    </w:p>
    <w:p>
      <w:pPr>
        <w:pStyle w:val="BodyText"/>
        <w:spacing w:before="10"/>
        <w:rPr>
          <w:sz w:val="29"/>
        </w:rPr>
      </w:pPr>
    </w:p>
    <w:p>
      <w:pPr>
        <w:pStyle w:val="BodyText"/>
        <w:spacing w:line="360" w:lineRule="auto"/>
        <w:ind w:left="473" w:right="525"/>
      </w:pPr>
      <w:r>
        <w:rPr/>
        <w:t>While emphasizing the downside, it is important not to forget the potential for upside risks. The upside risk that has generated most attention over recent weeks has been wage growth. At a headline level, this picked up to 2.7% for regular pay growth on an annual basis in April, from a low of 0.7% as recently as the summer of last year. This is around 0.2 percentage points higher than forecast in the Bank’s May </w:t>
      </w:r>
      <w:r>
        <w:rPr>
          <w:i/>
        </w:rPr>
        <w:t>Inflation Report</w:t>
      </w:r>
      <w:r>
        <w:rPr/>
        <w:t>.</w:t>
      </w:r>
    </w:p>
    <w:p>
      <w:pPr>
        <w:pStyle w:val="BodyText"/>
        <w:rPr>
          <w:sz w:val="30"/>
        </w:rPr>
      </w:pPr>
    </w:p>
    <w:p>
      <w:pPr>
        <w:pStyle w:val="BodyText"/>
        <w:spacing w:line="360" w:lineRule="auto"/>
        <w:ind w:left="473" w:right="525"/>
      </w:pPr>
      <w:r>
        <w:rPr/>
        <w:t>This pick-up in wage growth is welcome. Indeed, this rise is a necessary ingredient for getting inflation back to target in the period ahead. Equally, were wage inflation to continue to surprise to the upside as the labour market tightens, this could pose an upside risk to inflation, with corresponding implications for the MPC’s monetary policy stance.</w:t>
      </w:r>
    </w:p>
    <w:p>
      <w:pPr>
        <w:pStyle w:val="BodyText"/>
        <w:spacing w:before="2"/>
        <w:rPr>
          <w:sz w:val="30"/>
        </w:rPr>
      </w:pPr>
    </w:p>
    <w:p>
      <w:pPr>
        <w:pStyle w:val="BodyText"/>
        <w:spacing w:line="360" w:lineRule="auto"/>
        <w:ind w:left="473" w:right="602"/>
      </w:pPr>
      <w:r>
        <w:rPr/>
        <w:t>It is important also, however, to place this wage news in context. This most recent upside surprise comes against a backdrop of wage growth having surprised to the </w:t>
      </w:r>
      <w:r>
        <w:rPr>
          <w:i/>
        </w:rPr>
        <w:t>downside </w:t>
      </w:r>
      <w:r>
        <w:rPr/>
        <w:t>for much of the past two years. Up until last month, wages had surprised to the downside in 11 of the past 18 months. That has left the level of regular pay in the economy 2% lower than we expected 18 months ago, even with the recent news.</w:t>
      </w:r>
    </w:p>
    <w:p>
      <w:pPr>
        <w:pStyle w:val="BodyText"/>
        <w:spacing w:before="9"/>
        <w:rPr>
          <w:sz w:val="29"/>
        </w:rPr>
      </w:pPr>
    </w:p>
    <w:p>
      <w:pPr>
        <w:pStyle w:val="BodyText"/>
        <w:spacing w:line="360" w:lineRule="auto" w:before="1"/>
        <w:ind w:left="473" w:right="646"/>
      </w:pPr>
      <w:r>
        <w:rPr/>
        <w:t>Second, one explanation for the recent weakness of wages has been the compositional effects of a greater number of lower-skilled, lower-paid workers entering the job market. This has clearly had some, probably temporary, depressing effect on wage growth. Over the post-crisis period as a whole, however, compositional effects have not depressed wages. Rather, they have </w:t>
      </w:r>
      <w:r>
        <w:rPr>
          <w:i/>
        </w:rPr>
        <w:t>inflated </w:t>
      </w:r>
      <w:r>
        <w:rPr/>
        <w:t>them. Without composition effects, the level of wages today would be around 1% </w:t>
      </w:r>
      <w:r>
        <w:rPr>
          <w:i/>
        </w:rPr>
        <w:t>lower</w:t>
      </w:r>
      <w:r>
        <w:rPr/>
        <w:t>, not higher.</w:t>
      </w:r>
    </w:p>
    <w:p>
      <w:pPr>
        <w:pStyle w:val="BodyText"/>
        <w:spacing w:before="1"/>
        <w:rPr>
          <w:sz w:val="30"/>
        </w:rPr>
      </w:pPr>
    </w:p>
    <w:p>
      <w:pPr>
        <w:pStyle w:val="BodyText"/>
        <w:spacing w:line="360" w:lineRule="auto"/>
        <w:ind w:left="473" w:right="556"/>
      </w:pPr>
      <w:r>
        <w:rPr/>
        <w:t>Third, my visits to the Bank’s regional agencies over the past few weeks talking to businesses leave me confident wages are not about to embark on a rocket-propelled ascent. Settlements seem to have edged up from first to second gear: they are now often in the “2-point-something” zone.  But with the exception of a few regions and sectors, I do not yet see evidence of wage inflation going through the gears into third or fourth.</w:t>
      </w:r>
    </w:p>
    <w:p>
      <w:pPr>
        <w:pStyle w:val="BodyText"/>
        <w:spacing w:before="8"/>
        <w:rPr>
          <w:sz w:val="29"/>
        </w:rPr>
      </w:pPr>
    </w:p>
    <w:p>
      <w:pPr>
        <w:pStyle w:val="BodyText"/>
        <w:spacing w:line="362" w:lineRule="auto" w:before="1"/>
        <w:ind w:left="473" w:right="525"/>
      </w:pPr>
      <w:r>
        <w:rPr/>
        <w:t>Fourth, since the May </w:t>
      </w:r>
      <w:r>
        <w:rPr>
          <w:i/>
        </w:rPr>
        <w:t>Inflation Report </w:t>
      </w:r>
      <w:r>
        <w:rPr/>
        <w:t>sterling’s effective exchange rate has appreciated a further 3%. That will exert a downward drag on demand and inflation over the policy horizon: using the Bank’s model</w:t>
      </w:r>
    </w:p>
    <w:p>
      <w:pPr>
        <w:pStyle w:val="BodyText"/>
        <w:spacing w:line="360" w:lineRule="auto"/>
        <w:ind w:left="473" w:right="491"/>
      </w:pPr>
      <w:r>
        <w:rPr/>
        <w:t>ready-reckoners, by around 0.2 percentage points at the two-year horizon.  In other words, the exchange rate news may be more important quantitatively for the two-year-ahead inflation outlook than the recent</w:t>
      </w:r>
      <w:r>
        <w:rPr>
          <w:spacing w:val="-33"/>
        </w:rPr>
        <w:t> </w:t>
      </w:r>
      <w:r>
        <w:rPr/>
        <w:t>news from</w:t>
      </w:r>
      <w:r>
        <w:rPr>
          <w:spacing w:val="3"/>
        </w:rPr>
        <w:t> </w:t>
      </w:r>
      <w:r>
        <w:rPr/>
        <w:t>wages.</w:t>
      </w:r>
    </w:p>
    <w:p>
      <w:pPr>
        <w:spacing w:after="0" w:line="360" w:lineRule="auto"/>
        <w:sectPr>
          <w:pgSz w:w="11910" w:h="16840"/>
          <w:pgMar w:header="0" w:footer="1338" w:top="1520" w:bottom="1520" w:left="660" w:right="660"/>
        </w:sectPr>
      </w:pPr>
    </w:p>
    <w:p>
      <w:pPr>
        <w:pStyle w:val="BodyText"/>
        <w:spacing w:line="360" w:lineRule="auto" w:before="79"/>
        <w:ind w:left="473" w:right="538"/>
      </w:pPr>
      <w:r>
        <w:rPr/>
        <w:t>April’s wage data was news, encouraging news. And the Phillips curve may well be re-emerging after several years in hibernation. But one swallow does not a summer make. As Aristotle inexplicably did not add, “especially once you adjust for compositional shifts”. Wage growth is causing some fluttering, but not in this</w:t>
      </w:r>
      <w:r>
        <w:rPr>
          <w:spacing w:val="-1"/>
        </w:rPr>
        <w:t> </w:t>
      </w:r>
      <w:r>
        <w:rPr/>
        <w:t>dovecote.</w:t>
      </w:r>
    </w:p>
    <w:p>
      <w:pPr>
        <w:pStyle w:val="BodyText"/>
        <w:spacing w:before="10"/>
        <w:rPr>
          <w:sz w:val="29"/>
        </w:rPr>
      </w:pPr>
    </w:p>
    <w:p>
      <w:pPr>
        <w:pStyle w:val="BodyText"/>
        <w:spacing w:line="360" w:lineRule="auto"/>
        <w:ind w:left="473" w:right="536"/>
      </w:pPr>
      <w:r>
        <w:rPr/>
        <w:t>One reason for that is because expectations of inflation (the MPC’s primary objective) at the two-year-ahead point (the MPC’s preferred horizon) are skewed, if anything, to the </w:t>
      </w:r>
      <w:r>
        <w:rPr>
          <w:i/>
        </w:rPr>
        <w:t>downside</w:t>
      </w:r>
      <w:r>
        <w:rPr/>
        <w:t>. Chart 18 plots the MPC’s forecasts for inflation at different horizons, alongside companies’, households’, financial markets’ and professional forecasters’ projections.</w:t>
      </w:r>
    </w:p>
    <w:p>
      <w:pPr>
        <w:pStyle w:val="BodyText"/>
        <w:rPr>
          <w:sz w:val="30"/>
        </w:rPr>
      </w:pPr>
    </w:p>
    <w:p>
      <w:pPr>
        <w:pStyle w:val="BodyText"/>
        <w:spacing w:line="360" w:lineRule="auto"/>
        <w:ind w:left="473" w:right="469"/>
      </w:pPr>
      <w:r>
        <w:rPr/>
        <w:t>At the two-year point, outside forecasters’ inflation projections lie below the MPC’s. The MPC sees a 50% chance of inflation exceeding its target two years hence. Outside professional forecasters put that probability at just over 40%. Only around a third of companies and a quarter of households expect inflation to be above the target at that point.</w:t>
      </w:r>
      <w:r>
        <w:rPr>
          <w:vertAlign w:val="superscript"/>
        </w:rPr>
        <w:t>9</w:t>
      </w:r>
      <w:r>
        <w:rPr>
          <w:vertAlign w:val="baseline"/>
        </w:rPr>
        <w:t> The balance of risks, as perceived by those setting and receiving wages, is skewed squarely to the downside.</w:t>
      </w:r>
    </w:p>
    <w:p>
      <w:pPr>
        <w:pStyle w:val="BodyText"/>
        <w:rPr>
          <w:sz w:val="30"/>
        </w:rPr>
      </w:pPr>
    </w:p>
    <w:p>
      <w:pPr>
        <w:pStyle w:val="BodyText"/>
        <w:spacing w:line="360" w:lineRule="auto"/>
        <w:ind w:left="473" w:right="525"/>
      </w:pPr>
      <w:r>
        <w:rPr/>
        <w:t>That leads naturally to questions of monetary policy strategy. There is clearly a tightrope to walk here: lean too much in an expansionary direction and the inflationary cat is let out of the bag (assuming it isn’t already stuck in the tree with that kite); lean too much in a contractionary direction and the recessionary gorilla is unleashed (ditto).</w:t>
      </w:r>
    </w:p>
    <w:p>
      <w:pPr>
        <w:pStyle w:val="BodyText"/>
        <w:spacing w:before="1"/>
        <w:rPr>
          <w:sz w:val="30"/>
        </w:rPr>
      </w:pPr>
    </w:p>
    <w:p>
      <w:pPr>
        <w:pStyle w:val="BodyText"/>
        <w:spacing w:line="360" w:lineRule="auto"/>
        <w:ind w:left="473" w:right="532"/>
      </w:pPr>
      <w:r>
        <w:rPr/>
        <w:t>The asymmetric risks posed by the effective lower bound have led some to suggest that the optimal strategy is to leave rates “lower for longer” (Evans et al (2014)). The argument here is that it is better to err on the side of over-stimulating, then course-correcting if need be, than risk derailing recovery by tightening and being unable then to course-correct. I have considerable sympathy with this risk-management approach.</w:t>
      </w:r>
    </w:p>
    <w:p>
      <w:pPr>
        <w:pStyle w:val="BodyText"/>
        <w:spacing w:before="1"/>
        <w:rPr>
          <w:sz w:val="30"/>
        </w:rPr>
      </w:pPr>
    </w:p>
    <w:p>
      <w:pPr>
        <w:pStyle w:val="BodyText"/>
        <w:spacing w:line="360" w:lineRule="auto"/>
        <w:ind w:left="473" w:right="536"/>
      </w:pPr>
      <w:r>
        <w:rPr/>
        <w:t>Table 3 provides an illustrative list of countries which have pursued the latter strategy - tightening during a post-crisis recovery and then course-correcting. The most celebrated (if that is the right word) was the Fed’s tightening in 1937. This is felt by many to have sent the US economy back into recession (Friedman and Schwartz (1963)). Almost 80 years on, the scars from that experience have yet to fade.</w:t>
      </w:r>
    </w:p>
    <w:p>
      <w:pPr>
        <w:pStyle w:val="BodyText"/>
        <w:spacing w:before="10"/>
        <w:rPr>
          <w:sz w:val="29"/>
        </w:rPr>
      </w:pPr>
    </w:p>
    <w:p>
      <w:pPr>
        <w:pStyle w:val="BodyText"/>
        <w:spacing w:line="360" w:lineRule="auto"/>
        <w:ind w:left="473" w:right="525"/>
      </w:pPr>
      <w:r>
        <w:rPr/>
        <w:t>The US experience in the 1930s was special, but not unique. In few of the cases in Table 3 did things go well. In each case the tightening was subsequently unwound. In a number of cases it had to be </w:t>
      </w:r>
      <w:r>
        <w:rPr>
          <w:i/>
        </w:rPr>
        <w:t>more than </w:t>
      </w:r>
      <w:r>
        <w:rPr/>
        <w:t>unwound due to its contractionary effects on the economy.</w:t>
      </w:r>
    </w:p>
    <w:p>
      <w:pPr>
        <w:pStyle w:val="BodyText"/>
      </w:pPr>
    </w:p>
    <w:p>
      <w:pPr>
        <w:pStyle w:val="BodyText"/>
        <w:spacing w:before="5"/>
        <w:rPr>
          <w:sz w:val="15"/>
        </w:rPr>
      </w:pPr>
      <w:r>
        <w:rPr/>
        <w:pict>
          <v:shape style="position:absolute;margin-left:56.664001pt;margin-top:11.090684pt;width:144.050pt;height:.1pt;mso-position-horizontal-relative:page;mso-position-vertical-relative:paragraph;z-index:-251652096;mso-wrap-distance-left:0;mso-wrap-distance-right:0" coordorigin="1133,222" coordsize="2881,0" path="m1133,222l4014,222e" filled="false" stroked="true" strokeweight=".48pt" strokecolor="#000000">
            <v:path arrowok="t"/>
            <v:stroke dashstyle="solid"/>
            <w10:wrap type="topAndBottom"/>
          </v:shape>
        </w:pict>
      </w:r>
    </w:p>
    <w:p>
      <w:pPr>
        <w:spacing w:before="27"/>
        <w:ind w:left="473" w:right="525" w:firstLine="0"/>
        <w:jc w:val="left"/>
        <w:rPr>
          <w:sz w:val="16"/>
        </w:rPr>
      </w:pPr>
      <w:r>
        <w:rPr>
          <w:position w:val="8"/>
          <w:sz w:val="10"/>
        </w:rPr>
        <w:t>9 </w:t>
      </w:r>
      <w:r>
        <w:rPr>
          <w:sz w:val="16"/>
        </w:rPr>
        <w:t>The professional forecasters’ probability is taken from the Bank’s Survey of External Forecasters for 2015 Q2. The company data are from the Deloitte CFO survey for 2015 Q1, and are based on an assumption that half of those companies that report that their two year ahead CPI inflation expectation is in the 1.5-2.5% bucket expect inflation to be above 2%. The household data are derived from the Bank/GfK inflation attitudes survey for 2015 Q2. That survey does not refer to a specific price index, so given that the average wedge between perceived inflation in the survey and actual CPI inflation is 1 percentage point, the proportion refers to the households that expect that inflation will be 3% or higher two years ahead.</w:t>
      </w:r>
    </w:p>
    <w:p>
      <w:pPr>
        <w:spacing w:after="0"/>
        <w:jc w:val="left"/>
        <w:rPr>
          <w:sz w:val="16"/>
        </w:rPr>
        <w:sectPr>
          <w:pgSz w:w="11910" w:h="16840"/>
          <w:pgMar w:header="0" w:footer="1338" w:top="1520" w:bottom="1520" w:left="660" w:right="660"/>
        </w:sectPr>
      </w:pPr>
    </w:p>
    <w:p>
      <w:pPr>
        <w:pStyle w:val="BodyText"/>
        <w:spacing w:line="360" w:lineRule="auto" w:before="79"/>
        <w:ind w:left="473" w:right="525"/>
      </w:pPr>
      <w:r>
        <w:rPr/>
        <w:t>Chart 19 shows the average path of output either side of the tightening. Most of these countries</w:t>
      </w:r>
      <w:r>
        <w:rPr>
          <w:spacing w:val="-32"/>
        </w:rPr>
        <w:t> </w:t>
      </w:r>
      <w:r>
        <w:rPr/>
        <w:t>experienced several years of robust growth prior to the tightening, suggesting the economy was primed for lift-off. Yet when lift-off came, annual output growth weakened by around 2 percentage points in the following year, in the US by much more. Lift-off was quickly aborted as the economy came back to earth with a bump.  In trying to spring the interest rate trap, countries found themselves being caught by</w:t>
      </w:r>
      <w:r>
        <w:rPr>
          <w:spacing w:val="-13"/>
        </w:rPr>
        <w:t> </w:t>
      </w:r>
      <w:r>
        <w:rPr/>
        <w:t>it.</w:t>
      </w:r>
    </w:p>
    <w:p>
      <w:pPr>
        <w:pStyle w:val="BodyText"/>
        <w:spacing w:before="10"/>
        <w:rPr>
          <w:sz w:val="29"/>
        </w:rPr>
      </w:pPr>
    </w:p>
    <w:p>
      <w:pPr>
        <w:pStyle w:val="BodyText"/>
        <w:spacing w:line="360" w:lineRule="auto"/>
        <w:ind w:left="473" w:right="525"/>
      </w:pPr>
      <w:r>
        <w:rPr/>
        <w:t>Why did this happen? One plausible explanation is the asymmetric behavioural response of the economy during periods of insecurity. Dread risk means that good news – such as oil windfalls - is banked. But it also means that bad news – 9/11, the Great Depression - induces a hunkering down. It risks shattering that</w:t>
      </w:r>
    </w:p>
    <w:p>
      <w:pPr>
        <w:pStyle w:val="BodyText"/>
        <w:spacing w:line="229" w:lineRule="exact"/>
        <w:ind w:left="473"/>
      </w:pPr>
      <w:r>
        <w:rPr/>
        <w:t>half-empty glass.</w:t>
      </w:r>
    </w:p>
    <w:p>
      <w:pPr>
        <w:pStyle w:val="BodyText"/>
        <w:rPr>
          <w:sz w:val="22"/>
        </w:rPr>
      </w:pPr>
    </w:p>
    <w:p>
      <w:pPr>
        <w:pStyle w:val="BodyText"/>
        <w:spacing w:before="1"/>
        <w:rPr>
          <w:sz w:val="18"/>
        </w:rPr>
      </w:pPr>
    </w:p>
    <w:p>
      <w:pPr>
        <w:pStyle w:val="BodyText"/>
        <w:spacing w:line="360" w:lineRule="auto" w:before="1"/>
        <w:ind w:left="473" w:right="548"/>
      </w:pPr>
      <w:r>
        <w:rPr/>
        <w:t>A rate tightening, however modest, however pre-meditated, is an example of bad news. Its psychological impact on still-cautious consumers and businesses may be greater, perhaps much greater, than responses in the past. Or that, at least, is what historical experience, including monetary policy experience, suggests is possible.</w:t>
      </w:r>
    </w:p>
    <w:p>
      <w:pPr>
        <w:pStyle w:val="BodyText"/>
        <w:spacing w:before="10"/>
        <w:rPr>
          <w:sz w:val="29"/>
        </w:rPr>
      </w:pPr>
    </w:p>
    <w:p>
      <w:pPr>
        <w:pStyle w:val="BodyText"/>
        <w:spacing w:line="360" w:lineRule="auto"/>
        <w:ind w:left="473" w:right="576"/>
      </w:pPr>
      <w:r>
        <w:rPr/>
        <w:t>Another way of illustrating this point is to imagine you were concerned with the low path of the yield curve and the limited monetary policy space this implied. And let’s say you were able to lift the yield curve to a level which, for the sake of illustration, equalised the probabilities of recession striking and interest rates being at a level at which they could be cut sufficiently to cushion a recession.</w:t>
      </w:r>
    </w:p>
    <w:p>
      <w:pPr>
        <w:pStyle w:val="BodyText"/>
        <w:spacing w:before="1"/>
        <w:rPr>
          <w:sz w:val="30"/>
        </w:rPr>
      </w:pPr>
    </w:p>
    <w:p>
      <w:pPr>
        <w:pStyle w:val="BodyText"/>
        <w:spacing w:line="360" w:lineRule="auto"/>
        <w:ind w:left="473" w:right="602"/>
      </w:pPr>
      <w:r>
        <w:rPr/>
        <w:t>With monetary policy space to play with, this might seem like a preferred interest rate trajectory. But it comes at a cost, potentially a heavy one. The act of raising the yield curve would itself increase the probability of recession. If we calibrate that using multipliers from the Bank’s model, cumulative recession probabilities would rise from around 45% to around 65% at a 3-year horizon. These ready-reckoners are, if anything, likely to understate the behavioural impact of a tightening in a nerve-frazzled environment.</w:t>
      </w:r>
    </w:p>
    <w:p>
      <w:pPr>
        <w:pStyle w:val="BodyText"/>
        <w:spacing w:before="11"/>
        <w:rPr>
          <w:sz w:val="29"/>
        </w:rPr>
      </w:pPr>
    </w:p>
    <w:p>
      <w:pPr>
        <w:pStyle w:val="BodyText"/>
        <w:spacing w:line="360" w:lineRule="auto"/>
        <w:ind w:left="473" w:right="531"/>
      </w:pPr>
      <w:r>
        <w:rPr/>
        <w:t>This suggests that a policy of early lift-off could be self-defeating. It would risk generating the very recession today it was seeking to insure against tomorrow. In that sense, the low current levels of interest rates are a self-sustaining equilibrium: moving them higher today would run the risk of a reversal tomorrow. These</w:t>
      </w:r>
    </w:p>
    <w:p>
      <w:pPr>
        <w:pStyle w:val="BodyText"/>
        <w:spacing w:before="2"/>
        <w:ind w:left="473"/>
      </w:pPr>
      <w:r>
        <w:rPr/>
        <w:t>self-reinforcing tendencies explain why the glue sticking interest rates to their floor has been so powerful.</w:t>
      </w:r>
    </w:p>
    <w:p>
      <w:pPr>
        <w:pStyle w:val="BodyText"/>
        <w:rPr>
          <w:sz w:val="22"/>
        </w:rPr>
      </w:pPr>
    </w:p>
    <w:p>
      <w:pPr>
        <w:pStyle w:val="BodyText"/>
        <w:spacing w:before="10"/>
        <w:rPr>
          <w:sz w:val="17"/>
        </w:rPr>
      </w:pPr>
    </w:p>
    <w:p>
      <w:pPr>
        <w:pStyle w:val="BodyText"/>
        <w:spacing w:line="360" w:lineRule="auto"/>
        <w:ind w:left="473" w:right="548"/>
      </w:pPr>
      <w:r>
        <w:rPr/>
        <w:t>Taking these risks together, my judgement on the appropriate monetary stance in the UK is relatively little altered from earlier in the year. The current level of interest rates remains, in my view, appropriate to assure the on-going recovery and to insure against potential downside risks to demand and inflation. Looking ahead, I have no bias on either the size or direction of future interest rate moves.</w:t>
      </w:r>
    </w:p>
    <w:p>
      <w:pPr>
        <w:spacing w:after="0" w:line="360" w:lineRule="auto"/>
        <w:sectPr>
          <w:pgSz w:w="11910" w:h="16840"/>
          <w:pgMar w:header="0" w:footer="1338" w:top="1520" w:bottom="1520" w:left="660" w:right="660"/>
        </w:sectPr>
      </w:pPr>
    </w:p>
    <w:p>
      <w:pPr>
        <w:pStyle w:val="Heading2"/>
        <w:spacing w:before="76"/>
      </w:pPr>
      <w:r>
        <w:rPr/>
        <w:t>Conclusion</w:t>
      </w:r>
    </w:p>
    <w:p>
      <w:pPr>
        <w:pStyle w:val="BodyText"/>
        <w:rPr>
          <w:b/>
          <w:sz w:val="22"/>
        </w:rPr>
      </w:pPr>
    </w:p>
    <w:p>
      <w:pPr>
        <w:pStyle w:val="BodyText"/>
        <w:spacing w:before="11"/>
        <w:rPr>
          <w:b/>
          <w:sz w:val="17"/>
        </w:rPr>
      </w:pPr>
    </w:p>
    <w:p>
      <w:pPr>
        <w:pStyle w:val="BodyText"/>
        <w:spacing w:line="360" w:lineRule="auto"/>
        <w:ind w:left="473" w:right="523"/>
        <w:jc w:val="both"/>
      </w:pPr>
      <w:r>
        <w:rPr/>
        <w:t>In </w:t>
      </w:r>
      <w:r>
        <w:rPr>
          <w:i/>
        </w:rPr>
        <w:t>Stuck</w:t>
      </w:r>
      <w:r>
        <w:rPr/>
        <w:t>, the boy’s attempts to unstick his kite from the tree come, well, unstuck. The cat, the gorilla and the ocean-liner, along with assorted other objects, get stuck up the tree too. In trying too hard to unstick his kite, the boy makes a difficult situation worse. Eventually, with the passage of time, the kite comes free of its own accord.</w:t>
      </w:r>
    </w:p>
    <w:p>
      <w:pPr>
        <w:pStyle w:val="BodyText"/>
        <w:spacing w:before="3"/>
        <w:rPr>
          <w:sz w:val="30"/>
        </w:rPr>
      </w:pPr>
    </w:p>
    <w:p>
      <w:pPr>
        <w:pStyle w:val="BodyText"/>
        <w:spacing w:line="360" w:lineRule="auto"/>
        <w:ind w:left="473" w:right="525"/>
      </w:pPr>
      <w:r>
        <w:rPr/>
        <w:t>Trying too hard to unstick interest rates, or doing so too quickly, also runs the risk of making a difficult situation worse. It runs 1937 risk. That is one reason why the glue holding interest rates to their floor has remained so strong. And it is why I feel no immediate need to loosen that glue.</w:t>
      </w:r>
    </w:p>
    <w:p>
      <w:pPr>
        <w:spacing w:after="0" w:line="360" w:lineRule="auto"/>
        <w:sectPr>
          <w:pgSz w:w="11910" w:h="16840"/>
          <w:pgMar w:header="0" w:footer="1338" w:top="1520" w:bottom="1520" w:left="660" w:right="660"/>
        </w:sectPr>
      </w:pPr>
    </w:p>
    <w:p>
      <w:pPr>
        <w:pStyle w:val="Heading1"/>
        <w:spacing w:before="79"/>
        <w:ind w:left="473"/>
      </w:pPr>
      <w:r>
        <w:rPr/>
        <w:t>References</w:t>
      </w:r>
    </w:p>
    <w:p>
      <w:pPr>
        <w:pStyle w:val="BodyText"/>
        <w:rPr>
          <w:b/>
          <w:sz w:val="26"/>
        </w:rPr>
      </w:pPr>
    </w:p>
    <w:p>
      <w:pPr>
        <w:pStyle w:val="BodyText"/>
        <w:spacing w:before="9"/>
        <w:rPr>
          <w:b/>
          <w:sz w:val="21"/>
        </w:rPr>
      </w:pPr>
    </w:p>
    <w:p>
      <w:pPr>
        <w:spacing w:before="0"/>
        <w:ind w:left="473" w:right="0" w:firstLine="0"/>
        <w:jc w:val="left"/>
        <w:rPr>
          <w:i/>
          <w:sz w:val="20"/>
        </w:rPr>
      </w:pPr>
      <w:r>
        <w:rPr>
          <w:b/>
          <w:sz w:val="20"/>
        </w:rPr>
        <w:t>Barro, R (2005), </w:t>
      </w:r>
      <w:r>
        <w:rPr>
          <w:sz w:val="20"/>
        </w:rPr>
        <w:t>‘Rare Events and the Equity Premium’, </w:t>
      </w:r>
      <w:r>
        <w:rPr>
          <w:i/>
          <w:sz w:val="20"/>
        </w:rPr>
        <w:t>NBER Working Paper No 11310, available here:</w:t>
      </w:r>
    </w:p>
    <w:p>
      <w:pPr>
        <w:pStyle w:val="BodyText"/>
        <w:ind w:left="473"/>
      </w:pPr>
      <w:hyperlink r:id="rId9">
        <w:r>
          <w:rPr>
            <w:color w:val="0000FF"/>
            <w:u w:val="single" w:color="0000FF"/>
          </w:rPr>
          <w:t>http://www.nber.org/papers/w11310</w:t>
        </w:r>
      </w:hyperlink>
    </w:p>
    <w:p>
      <w:pPr>
        <w:pStyle w:val="BodyText"/>
        <w:spacing w:before="9"/>
        <w:rPr>
          <w:sz w:val="11"/>
        </w:rPr>
      </w:pPr>
    </w:p>
    <w:p>
      <w:pPr>
        <w:pStyle w:val="BodyText"/>
        <w:spacing w:line="242" w:lineRule="auto" w:before="93"/>
        <w:ind w:left="473" w:right="469"/>
      </w:pPr>
      <w:r>
        <w:rPr>
          <w:b/>
        </w:rPr>
        <w:t>Bernanke, B (2005), </w:t>
      </w:r>
      <w:r>
        <w:rPr/>
        <w:t>‘The Global Savings Glut and US Current Account Deficit’, speech given at the Virginia Association of Economists, available at: </w:t>
      </w:r>
      <w:hyperlink r:id="rId10">
        <w:r>
          <w:rPr>
            <w:color w:val="0000FF"/>
            <w:u w:val="single" w:color="0000FF"/>
          </w:rPr>
          <w:t>http://www.federalreserve.gov/boarddocs/speeches/2005/200503102/</w:t>
        </w:r>
      </w:hyperlink>
    </w:p>
    <w:p>
      <w:pPr>
        <w:pStyle w:val="BodyText"/>
        <w:spacing w:before="3"/>
        <w:rPr>
          <w:sz w:val="11"/>
        </w:rPr>
      </w:pPr>
    </w:p>
    <w:p>
      <w:pPr>
        <w:spacing w:before="93"/>
        <w:ind w:left="473" w:right="826" w:firstLine="0"/>
        <w:jc w:val="left"/>
        <w:rPr>
          <w:i/>
          <w:sz w:val="20"/>
        </w:rPr>
      </w:pPr>
      <w:r>
        <w:rPr>
          <w:b/>
          <w:sz w:val="20"/>
        </w:rPr>
        <w:t>Bunn, P and Rostom, M (</w:t>
      </w:r>
      <w:r>
        <w:rPr>
          <w:b/>
          <w:i/>
          <w:sz w:val="20"/>
        </w:rPr>
        <w:t>forthcoming)</w:t>
      </w:r>
      <w:r>
        <w:rPr>
          <w:b/>
          <w:sz w:val="20"/>
        </w:rPr>
        <w:t>, </w:t>
      </w:r>
      <w:r>
        <w:rPr>
          <w:sz w:val="20"/>
        </w:rPr>
        <w:t>‘Household debt and spending in the United Kingdom’, </w:t>
      </w:r>
      <w:r>
        <w:rPr>
          <w:i/>
          <w:sz w:val="20"/>
        </w:rPr>
        <w:t>Bank of </w:t>
      </w:r>
      <w:r>
        <w:rPr>
          <w:i/>
          <w:sz w:val="20"/>
        </w:rPr>
        <w:t>England Working Paper</w:t>
      </w:r>
    </w:p>
    <w:p>
      <w:pPr>
        <w:pStyle w:val="BodyText"/>
        <w:spacing w:before="1"/>
        <w:rPr>
          <w:i/>
        </w:rPr>
      </w:pPr>
    </w:p>
    <w:p>
      <w:pPr>
        <w:pStyle w:val="BodyText"/>
        <w:spacing w:before="1"/>
        <w:ind w:left="473" w:right="525"/>
      </w:pPr>
      <w:r>
        <w:rPr>
          <w:b/>
        </w:rPr>
        <w:t>Caballero, R and Farhi, E (2014), </w:t>
      </w:r>
      <w:r>
        <w:rPr/>
        <w:t>‘On the role of safe asset shortages in secular stagnation’, Chapter 9 in the VoxEU e-book ‘Secular Stagnation: Facts, Causes and Cures’ available here: </w:t>
      </w:r>
      <w:hyperlink r:id="rId11">
        <w:r>
          <w:rPr>
            <w:color w:val="0000FF"/>
            <w:u w:val="single" w:color="0000FF"/>
          </w:rPr>
          <w:t>http://www.voxeu.org/sites/default/files/Vox secular</w:t>
        </w:r>
        <w:r>
          <w:rPr>
            <w:color w:val="0000FF"/>
            <w:spacing w:val="53"/>
            <w:u w:val="single" w:color="0000FF"/>
          </w:rPr>
          <w:t> </w:t>
        </w:r>
        <w:r>
          <w:rPr>
            <w:color w:val="0000FF"/>
            <w:u w:val="single" w:color="0000FF"/>
          </w:rPr>
          <w:t>stagnation.pdf</w:t>
        </w:r>
      </w:hyperlink>
    </w:p>
    <w:p>
      <w:pPr>
        <w:pStyle w:val="BodyText"/>
        <w:spacing w:before="10"/>
        <w:rPr>
          <w:sz w:val="11"/>
        </w:rPr>
      </w:pPr>
    </w:p>
    <w:p>
      <w:pPr>
        <w:spacing w:before="93"/>
        <w:ind w:left="473" w:right="1315" w:firstLine="0"/>
        <w:jc w:val="left"/>
        <w:rPr>
          <w:i/>
          <w:sz w:val="20"/>
        </w:rPr>
      </w:pPr>
      <w:r>
        <w:rPr>
          <w:b/>
          <w:sz w:val="20"/>
        </w:rPr>
        <w:t>Cogley, T and Sargent, T (2005), </w:t>
      </w:r>
      <w:r>
        <w:rPr>
          <w:sz w:val="20"/>
        </w:rPr>
        <w:t>‘The conquest of US inflation: Learning and robustness to model uncertainty’, </w:t>
      </w:r>
      <w:r>
        <w:rPr>
          <w:i/>
          <w:sz w:val="20"/>
        </w:rPr>
        <w:t>Review of Economic Dynamics No 8 p528-563</w:t>
      </w:r>
    </w:p>
    <w:p>
      <w:pPr>
        <w:pStyle w:val="BodyText"/>
        <w:spacing w:before="1"/>
        <w:rPr>
          <w:i/>
        </w:rPr>
      </w:pPr>
    </w:p>
    <w:p>
      <w:pPr>
        <w:spacing w:line="240" w:lineRule="auto" w:before="0"/>
        <w:ind w:left="473" w:right="599" w:firstLine="0"/>
        <w:jc w:val="left"/>
        <w:rPr>
          <w:sz w:val="20"/>
        </w:rPr>
      </w:pPr>
      <w:r>
        <w:rPr>
          <w:b/>
          <w:sz w:val="20"/>
        </w:rPr>
        <w:t>Evans, C, Fisher, J, Gourio, F and Krane, S (2015), </w:t>
      </w:r>
      <w:r>
        <w:rPr>
          <w:sz w:val="20"/>
        </w:rPr>
        <w:t>‘Risk Management for Monetary Policy Near the Zero Lower Bound’, </w:t>
      </w:r>
      <w:r>
        <w:rPr>
          <w:i/>
          <w:sz w:val="20"/>
        </w:rPr>
        <w:t>Brooking Papers on Economic Activity, available at: </w:t>
      </w:r>
      <w:hyperlink r:id="rId12">
        <w:r>
          <w:rPr>
            <w:color w:val="0000FF"/>
            <w:sz w:val="20"/>
            <w:u w:val="single" w:color="0000FF"/>
          </w:rPr>
          <w:t>http://www.brookings.edu/~/media/Projects/BPEA/Spring-2015/2015a</w:t>
        </w:r>
        <w:r>
          <w:rPr>
            <w:color w:val="0000FF"/>
            <w:spacing w:val="52"/>
            <w:sz w:val="20"/>
            <w:u w:val="single" w:color="0000FF"/>
          </w:rPr>
          <w:t> </w:t>
        </w:r>
        <w:r>
          <w:rPr>
            <w:color w:val="0000FF"/>
            <w:sz w:val="20"/>
            <w:u w:val="single" w:color="0000FF"/>
          </w:rPr>
          <w:t>evans.pdf</w:t>
        </w:r>
      </w:hyperlink>
    </w:p>
    <w:p>
      <w:pPr>
        <w:pStyle w:val="BodyText"/>
        <w:spacing w:before="10"/>
        <w:rPr>
          <w:sz w:val="11"/>
        </w:rPr>
      </w:pPr>
    </w:p>
    <w:p>
      <w:pPr>
        <w:spacing w:line="242" w:lineRule="auto" w:before="93"/>
        <w:ind w:left="473" w:right="1271" w:firstLine="0"/>
        <w:jc w:val="left"/>
        <w:rPr>
          <w:sz w:val="20"/>
        </w:rPr>
      </w:pPr>
      <w:r>
        <w:rPr>
          <w:b/>
          <w:sz w:val="20"/>
        </w:rPr>
        <w:t>Friedman, M and Schwartz, A (1963), </w:t>
      </w:r>
      <w:r>
        <w:rPr>
          <w:sz w:val="20"/>
        </w:rPr>
        <w:t>‘A Monetary History of the United States, 1867-1960’, ISBN: 9780691003542</w:t>
      </w:r>
    </w:p>
    <w:p>
      <w:pPr>
        <w:pStyle w:val="BodyText"/>
        <w:spacing w:before="6"/>
        <w:rPr>
          <w:sz w:val="19"/>
        </w:rPr>
      </w:pPr>
    </w:p>
    <w:p>
      <w:pPr>
        <w:spacing w:before="0"/>
        <w:ind w:left="473" w:right="0" w:firstLine="0"/>
        <w:jc w:val="left"/>
        <w:rPr>
          <w:sz w:val="20"/>
        </w:rPr>
      </w:pPr>
      <w:r>
        <w:rPr>
          <w:b/>
          <w:sz w:val="20"/>
        </w:rPr>
        <w:t>Galbraith, J (1954), </w:t>
      </w:r>
      <w:r>
        <w:rPr>
          <w:sz w:val="20"/>
        </w:rPr>
        <w:t>‘The Great Crash 1929’, ISBN: 978-0141038254</w:t>
      </w:r>
    </w:p>
    <w:p>
      <w:pPr>
        <w:pStyle w:val="BodyText"/>
      </w:pPr>
    </w:p>
    <w:p>
      <w:pPr>
        <w:spacing w:before="1"/>
        <w:ind w:left="473" w:right="670" w:firstLine="0"/>
        <w:jc w:val="left"/>
        <w:rPr>
          <w:i/>
          <w:sz w:val="20"/>
        </w:rPr>
      </w:pPr>
      <w:r>
        <w:rPr>
          <w:b/>
          <w:sz w:val="20"/>
        </w:rPr>
        <w:t>Gigerenzer, G (2004), </w:t>
      </w:r>
      <w:r>
        <w:rPr>
          <w:sz w:val="20"/>
        </w:rPr>
        <w:t>‘Dread Risk, September 11, and Fatal Traffic Accidents’, </w:t>
      </w:r>
      <w:r>
        <w:rPr>
          <w:i/>
          <w:sz w:val="20"/>
        </w:rPr>
        <w:t>Psychological Science Vol </w:t>
      </w:r>
      <w:r>
        <w:rPr>
          <w:i/>
          <w:sz w:val="20"/>
        </w:rPr>
        <w:t>15 No 4</w:t>
      </w:r>
    </w:p>
    <w:p>
      <w:pPr>
        <w:spacing w:before="0"/>
        <w:ind w:left="473" w:right="0" w:firstLine="0"/>
        <w:jc w:val="left"/>
        <w:rPr>
          <w:sz w:val="20"/>
        </w:rPr>
      </w:pPr>
      <w:r>
        <w:rPr>
          <w:b/>
          <w:sz w:val="20"/>
        </w:rPr>
        <w:t>Gigerenzer, G (2014), </w:t>
      </w:r>
      <w:r>
        <w:rPr>
          <w:sz w:val="20"/>
        </w:rPr>
        <w:t>‘Risk Savvy: How To Make Good Decisions’, ISBN: 978-0241954614</w:t>
      </w:r>
    </w:p>
    <w:p>
      <w:pPr>
        <w:pStyle w:val="BodyText"/>
        <w:spacing w:before="11"/>
        <w:rPr>
          <w:sz w:val="19"/>
        </w:rPr>
      </w:pPr>
    </w:p>
    <w:p>
      <w:pPr>
        <w:spacing w:before="0"/>
        <w:ind w:left="473" w:right="960" w:firstLine="0"/>
        <w:jc w:val="left"/>
        <w:rPr>
          <w:i/>
          <w:sz w:val="20"/>
        </w:rPr>
      </w:pPr>
      <w:r>
        <w:rPr>
          <w:b/>
          <w:sz w:val="20"/>
        </w:rPr>
        <w:t>Guttentag, J and Herring, R (1986), </w:t>
      </w:r>
      <w:r>
        <w:rPr>
          <w:sz w:val="20"/>
        </w:rPr>
        <w:t>‘Disaster Myopia in International Banking’, </w:t>
      </w:r>
      <w:r>
        <w:rPr>
          <w:i/>
          <w:sz w:val="20"/>
        </w:rPr>
        <w:t>Essays in International </w:t>
      </w:r>
      <w:r>
        <w:rPr>
          <w:i/>
          <w:sz w:val="20"/>
        </w:rPr>
        <w:t>Finance No 164</w:t>
      </w:r>
    </w:p>
    <w:p>
      <w:pPr>
        <w:pStyle w:val="BodyText"/>
        <w:spacing w:before="1"/>
        <w:rPr>
          <w:i/>
        </w:rPr>
      </w:pPr>
    </w:p>
    <w:p>
      <w:pPr>
        <w:spacing w:before="0"/>
        <w:ind w:left="473" w:right="0" w:firstLine="0"/>
        <w:jc w:val="left"/>
        <w:rPr>
          <w:i/>
          <w:sz w:val="20"/>
        </w:rPr>
      </w:pPr>
      <w:r>
        <w:rPr>
          <w:b/>
          <w:sz w:val="20"/>
        </w:rPr>
        <w:t>Haldane, A (2015a), </w:t>
      </w:r>
      <w:r>
        <w:rPr>
          <w:sz w:val="20"/>
        </w:rPr>
        <w:t>‘Growing, Fast and Slow’, </w:t>
      </w:r>
      <w:r>
        <w:rPr>
          <w:i/>
          <w:sz w:val="20"/>
        </w:rPr>
        <w:t>speech given at the University of East Anglia, available here:</w:t>
      </w:r>
    </w:p>
    <w:p>
      <w:pPr>
        <w:pStyle w:val="BodyText"/>
        <w:spacing w:before="3"/>
        <w:ind w:left="473"/>
      </w:pPr>
      <w:hyperlink r:id="rId13">
        <w:r>
          <w:rPr>
            <w:color w:val="0000FF"/>
            <w:u w:val="single" w:color="0000FF"/>
          </w:rPr>
          <w:t>http://www.bankofengland.co.uk/publications/Documents/speeches/2015/speech797.pdf</w:t>
        </w:r>
      </w:hyperlink>
    </w:p>
    <w:p>
      <w:pPr>
        <w:pStyle w:val="BodyText"/>
        <w:spacing w:before="6"/>
        <w:rPr>
          <w:sz w:val="11"/>
        </w:rPr>
      </w:pPr>
    </w:p>
    <w:p>
      <w:pPr>
        <w:spacing w:before="93"/>
        <w:ind w:left="473" w:right="0" w:firstLine="0"/>
        <w:jc w:val="left"/>
        <w:rPr>
          <w:i/>
          <w:sz w:val="20"/>
        </w:rPr>
      </w:pPr>
      <w:r>
        <w:rPr>
          <w:b/>
          <w:sz w:val="20"/>
        </w:rPr>
        <w:t>Haldane, A (2015b), </w:t>
      </w:r>
      <w:r>
        <w:rPr>
          <w:sz w:val="20"/>
        </w:rPr>
        <w:t>‘Drag and Drop’, </w:t>
      </w:r>
      <w:r>
        <w:rPr>
          <w:i/>
          <w:sz w:val="20"/>
        </w:rPr>
        <w:t>speech given at the BizClub lunch, Rutland, available here:</w:t>
      </w:r>
    </w:p>
    <w:p>
      <w:pPr>
        <w:pStyle w:val="BodyText"/>
        <w:spacing w:before="3"/>
        <w:ind w:left="473"/>
      </w:pPr>
      <w:hyperlink r:id="rId14">
        <w:r>
          <w:rPr>
            <w:color w:val="0000FF"/>
            <w:u w:val="single" w:color="0000FF"/>
          </w:rPr>
          <w:t>http://www.bankofengland.co.uk/publications/Documents/speeches/2015/speech810.pdf</w:t>
        </w:r>
      </w:hyperlink>
    </w:p>
    <w:p>
      <w:pPr>
        <w:pStyle w:val="BodyText"/>
        <w:spacing w:before="9"/>
        <w:rPr>
          <w:sz w:val="11"/>
        </w:rPr>
      </w:pPr>
    </w:p>
    <w:p>
      <w:pPr>
        <w:pStyle w:val="BodyText"/>
        <w:spacing w:before="93"/>
        <w:ind w:left="473" w:right="770"/>
      </w:pPr>
      <w:r>
        <w:rPr>
          <w:b/>
        </w:rPr>
        <w:t>Haldane, A and Nelson, B (2012), </w:t>
      </w:r>
      <w:r>
        <w:rPr/>
        <w:t>‘Tails of the Unexpected’, speech given at the University of Edinburgh Business School, available at: </w:t>
      </w:r>
      <w:hyperlink r:id="rId15">
        <w:r>
          <w:rPr>
            <w:color w:val="0000FF"/>
            <w:u w:val="single" w:color="0000FF"/>
          </w:rPr>
          <w:t>http://www.bankofengland.co.uk/publications/Documents/speeches/2012/speech582.pdf</w:t>
        </w:r>
      </w:hyperlink>
    </w:p>
    <w:p>
      <w:pPr>
        <w:pStyle w:val="BodyText"/>
        <w:spacing w:before="10"/>
        <w:rPr>
          <w:sz w:val="11"/>
        </w:rPr>
      </w:pPr>
    </w:p>
    <w:p>
      <w:pPr>
        <w:spacing w:before="93"/>
        <w:ind w:left="473" w:right="0" w:firstLine="0"/>
        <w:jc w:val="left"/>
        <w:rPr>
          <w:sz w:val="20"/>
        </w:rPr>
      </w:pPr>
      <w:r>
        <w:rPr>
          <w:b/>
          <w:sz w:val="20"/>
        </w:rPr>
        <w:t>Heim, C and Mirowski, P (1987), </w:t>
      </w:r>
      <w:r>
        <w:rPr>
          <w:sz w:val="20"/>
        </w:rPr>
        <w:t>‘Interest rates and crowding-out during Britain’s industrial revolution’,</w:t>
      </w:r>
    </w:p>
    <w:p>
      <w:pPr>
        <w:spacing w:before="0"/>
        <w:ind w:left="473" w:right="0" w:firstLine="0"/>
        <w:jc w:val="left"/>
        <w:rPr>
          <w:i/>
          <w:sz w:val="20"/>
        </w:rPr>
      </w:pPr>
      <w:r>
        <w:rPr>
          <w:i/>
          <w:sz w:val="20"/>
        </w:rPr>
        <w:t>Journal of Economic History Vol 47 Pages 117-139</w:t>
      </w:r>
    </w:p>
    <w:p>
      <w:pPr>
        <w:pStyle w:val="BodyText"/>
        <w:spacing w:before="1"/>
        <w:rPr>
          <w:i/>
        </w:rPr>
      </w:pPr>
    </w:p>
    <w:p>
      <w:pPr>
        <w:spacing w:before="0"/>
        <w:ind w:left="473" w:right="782" w:firstLine="0"/>
        <w:jc w:val="left"/>
        <w:rPr>
          <w:i/>
          <w:sz w:val="20"/>
        </w:rPr>
      </w:pPr>
      <w:r>
        <w:rPr>
          <w:b/>
          <w:sz w:val="20"/>
        </w:rPr>
        <w:t>Hills, S, Thomas, R and Dimsdale, N (2010), </w:t>
      </w:r>
      <w:r>
        <w:rPr>
          <w:sz w:val="20"/>
        </w:rPr>
        <w:t>‘The UK recession in context — what do three centuries of data tell us?’, </w:t>
      </w:r>
      <w:r>
        <w:rPr>
          <w:i/>
          <w:sz w:val="20"/>
        </w:rPr>
        <w:t>Bank of England Quarterly Bulletin 2010 Q4</w:t>
      </w:r>
    </w:p>
    <w:p>
      <w:pPr>
        <w:pStyle w:val="BodyText"/>
        <w:spacing w:before="11"/>
        <w:rPr>
          <w:i/>
          <w:sz w:val="19"/>
        </w:rPr>
      </w:pPr>
    </w:p>
    <w:p>
      <w:pPr>
        <w:spacing w:before="0"/>
        <w:ind w:left="473" w:right="0" w:firstLine="0"/>
        <w:jc w:val="left"/>
        <w:rPr>
          <w:i/>
          <w:sz w:val="20"/>
        </w:rPr>
      </w:pPr>
      <w:r>
        <w:rPr>
          <w:b/>
          <w:sz w:val="20"/>
        </w:rPr>
        <w:t>Hills, S, Thomas, R and Dimsdale, N (2015), </w:t>
      </w:r>
      <w:r>
        <w:rPr>
          <w:sz w:val="20"/>
        </w:rPr>
        <w:t>‘Three Centuries of Data - Version 2.1’, </w:t>
      </w:r>
      <w:r>
        <w:rPr>
          <w:i/>
          <w:sz w:val="20"/>
        </w:rPr>
        <w:t>available here:</w:t>
      </w:r>
    </w:p>
    <w:p>
      <w:pPr>
        <w:pStyle w:val="BodyText"/>
        <w:spacing w:before="3"/>
        <w:ind w:left="473"/>
      </w:pPr>
      <w:hyperlink r:id="rId16">
        <w:r>
          <w:rPr>
            <w:color w:val="0000FF"/>
            <w:u w:val="single" w:color="0000FF"/>
          </w:rPr>
          <w:t>http://www.bankofengland.co.uk/research/Pages/onebank/datasets.aspx</w:t>
        </w:r>
      </w:hyperlink>
    </w:p>
    <w:p>
      <w:pPr>
        <w:pStyle w:val="BodyText"/>
        <w:spacing w:before="6"/>
        <w:rPr>
          <w:sz w:val="11"/>
        </w:rPr>
      </w:pPr>
    </w:p>
    <w:p>
      <w:pPr>
        <w:spacing w:before="93"/>
        <w:ind w:left="473" w:right="0" w:firstLine="0"/>
        <w:jc w:val="left"/>
        <w:rPr>
          <w:i/>
          <w:sz w:val="20"/>
        </w:rPr>
      </w:pPr>
      <w:r>
        <w:rPr>
          <w:b/>
          <w:sz w:val="20"/>
        </w:rPr>
        <w:t>Homer, S and Sylla, R (1991), </w:t>
      </w:r>
      <w:r>
        <w:rPr>
          <w:sz w:val="20"/>
        </w:rPr>
        <w:t>‘A history of interest rates’, </w:t>
      </w:r>
      <w:r>
        <w:rPr>
          <w:i/>
          <w:sz w:val="20"/>
        </w:rPr>
        <w:t>ISBN: 978-0471732839</w:t>
      </w:r>
    </w:p>
    <w:p>
      <w:pPr>
        <w:spacing w:after="0"/>
        <w:jc w:val="left"/>
        <w:rPr>
          <w:sz w:val="20"/>
        </w:rPr>
        <w:sectPr>
          <w:pgSz w:w="11910" w:h="16840"/>
          <w:pgMar w:header="0" w:footer="1338" w:top="1520" w:bottom="1520" w:left="660" w:right="660"/>
        </w:sectPr>
      </w:pPr>
    </w:p>
    <w:p>
      <w:pPr>
        <w:spacing w:before="76"/>
        <w:ind w:left="473" w:right="0" w:firstLine="0"/>
        <w:jc w:val="left"/>
        <w:rPr>
          <w:i/>
          <w:sz w:val="20"/>
        </w:rPr>
      </w:pPr>
      <w:r>
        <w:rPr>
          <w:b/>
          <w:sz w:val="20"/>
        </w:rPr>
        <w:t>Jeffers, O (2012)</w:t>
      </w:r>
      <w:r>
        <w:rPr>
          <w:sz w:val="20"/>
        </w:rPr>
        <w:t>, ‘Stuck’, </w:t>
      </w:r>
      <w:r>
        <w:rPr>
          <w:i/>
          <w:sz w:val="20"/>
        </w:rPr>
        <w:t>ISBN: 978-0007263899</w:t>
      </w:r>
    </w:p>
    <w:p>
      <w:pPr>
        <w:pStyle w:val="BodyText"/>
        <w:spacing w:before="10"/>
        <w:rPr>
          <w:i/>
          <w:sz w:val="19"/>
        </w:rPr>
      </w:pPr>
    </w:p>
    <w:p>
      <w:pPr>
        <w:spacing w:before="0"/>
        <w:ind w:left="473" w:right="0" w:firstLine="0"/>
        <w:jc w:val="left"/>
        <w:rPr>
          <w:i/>
          <w:sz w:val="20"/>
        </w:rPr>
      </w:pPr>
      <w:r>
        <w:rPr>
          <w:b/>
          <w:sz w:val="20"/>
        </w:rPr>
        <w:t>Keynes, J (1936), </w:t>
      </w:r>
      <w:r>
        <w:rPr>
          <w:sz w:val="20"/>
        </w:rPr>
        <w:t>‘The General Theory Of Employment, Interest, And Money’, </w:t>
      </w:r>
      <w:r>
        <w:rPr>
          <w:i/>
          <w:sz w:val="20"/>
        </w:rPr>
        <w:t>ISBN: 978-1494854744</w:t>
      </w:r>
    </w:p>
    <w:p>
      <w:pPr>
        <w:pStyle w:val="BodyText"/>
        <w:spacing w:before="1"/>
        <w:rPr>
          <w:i/>
        </w:rPr>
      </w:pPr>
    </w:p>
    <w:p>
      <w:pPr>
        <w:spacing w:line="242" w:lineRule="auto" w:before="0"/>
        <w:ind w:left="473" w:right="761" w:firstLine="0"/>
        <w:jc w:val="left"/>
        <w:rPr>
          <w:sz w:val="20"/>
        </w:rPr>
      </w:pPr>
      <w:r>
        <w:rPr>
          <w:b/>
          <w:sz w:val="20"/>
        </w:rPr>
        <w:t>King, M and Low, D (2014), ‘Measuring the “World” Real Interest Rate’, </w:t>
      </w:r>
      <w:r>
        <w:rPr>
          <w:i/>
          <w:sz w:val="20"/>
        </w:rPr>
        <w:t>NBER Working Paper 19887</w:t>
      </w:r>
      <w:r>
        <w:rPr>
          <w:sz w:val="20"/>
        </w:rPr>
        <w:t>, available at: </w:t>
      </w:r>
      <w:hyperlink r:id="rId17">
        <w:r>
          <w:rPr>
            <w:color w:val="0000FF"/>
            <w:sz w:val="20"/>
            <w:u w:val="single" w:color="0000FF"/>
          </w:rPr>
          <w:t>http://www.nber.org/papers/w19887.pdf</w:t>
        </w:r>
      </w:hyperlink>
    </w:p>
    <w:p>
      <w:pPr>
        <w:pStyle w:val="BodyText"/>
        <w:spacing w:before="5"/>
        <w:rPr>
          <w:sz w:val="11"/>
        </w:rPr>
      </w:pPr>
    </w:p>
    <w:p>
      <w:pPr>
        <w:spacing w:before="93"/>
        <w:ind w:left="473" w:right="525" w:firstLine="0"/>
        <w:jc w:val="left"/>
        <w:rPr>
          <w:i/>
          <w:sz w:val="20"/>
        </w:rPr>
      </w:pPr>
      <w:r>
        <w:rPr>
          <w:b/>
          <w:sz w:val="20"/>
        </w:rPr>
        <w:t>Malmendier, U and Nagel, S (2011), </w:t>
      </w:r>
      <w:r>
        <w:rPr>
          <w:sz w:val="20"/>
        </w:rPr>
        <w:t>‘Depression Babies: Do Macroeconomic Experiences Affect Risk Taking?’, </w:t>
      </w:r>
      <w:r>
        <w:rPr>
          <w:i/>
          <w:sz w:val="20"/>
        </w:rPr>
        <w:t>Quarterly Journal of Economics Vol 126 Issue 1</w:t>
      </w:r>
    </w:p>
    <w:p>
      <w:pPr>
        <w:pStyle w:val="BodyText"/>
        <w:spacing w:before="1"/>
        <w:rPr>
          <w:i/>
        </w:rPr>
      </w:pPr>
    </w:p>
    <w:p>
      <w:pPr>
        <w:spacing w:before="0"/>
        <w:ind w:left="473" w:right="0" w:firstLine="0"/>
        <w:jc w:val="left"/>
        <w:rPr>
          <w:i/>
          <w:sz w:val="20"/>
        </w:rPr>
      </w:pPr>
      <w:r>
        <w:rPr>
          <w:b/>
          <w:sz w:val="20"/>
        </w:rPr>
        <w:t>Mehra, R and Prescott, E (1985), </w:t>
      </w:r>
      <w:r>
        <w:rPr>
          <w:sz w:val="20"/>
        </w:rPr>
        <w:t>‘The Equity Premium: A Puzzle’, </w:t>
      </w:r>
      <w:r>
        <w:rPr>
          <w:i/>
          <w:sz w:val="20"/>
        </w:rPr>
        <w:t>Journal of Monetary Economics No 15.</w:t>
      </w:r>
    </w:p>
    <w:p>
      <w:pPr>
        <w:pStyle w:val="BodyText"/>
        <w:spacing w:before="10"/>
        <w:rPr>
          <w:i/>
          <w:sz w:val="19"/>
        </w:rPr>
      </w:pPr>
    </w:p>
    <w:p>
      <w:pPr>
        <w:spacing w:before="0"/>
        <w:ind w:left="473" w:right="0" w:firstLine="0"/>
        <w:jc w:val="left"/>
        <w:rPr>
          <w:sz w:val="20"/>
        </w:rPr>
      </w:pPr>
      <w:r>
        <w:rPr>
          <w:b/>
          <w:sz w:val="20"/>
        </w:rPr>
        <w:t>Mian, A and Sufi, M (2014), </w:t>
      </w:r>
      <w:r>
        <w:rPr>
          <w:sz w:val="20"/>
        </w:rPr>
        <w:t>‘House of Debt’, ISBN: 978-0226271651</w:t>
      </w:r>
    </w:p>
    <w:p>
      <w:pPr>
        <w:pStyle w:val="BodyText"/>
        <w:spacing w:before="1"/>
      </w:pPr>
    </w:p>
    <w:p>
      <w:pPr>
        <w:spacing w:before="0"/>
        <w:ind w:left="473" w:right="0" w:firstLine="0"/>
        <w:jc w:val="left"/>
        <w:rPr>
          <w:i/>
          <w:sz w:val="20"/>
        </w:rPr>
      </w:pPr>
      <w:r>
        <w:rPr>
          <w:b/>
          <w:sz w:val="20"/>
        </w:rPr>
        <w:t>Slovic, P (1987), </w:t>
      </w:r>
      <w:r>
        <w:rPr>
          <w:sz w:val="20"/>
        </w:rPr>
        <w:t>‘Perception of risk’, </w:t>
      </w:r>
      <w:r>
        <w:rPr>
          <w:i/>
          <w:sz w:val="20"/>
        </w:rPr>
        <w:t>Sciences, New Series, Vol 236 No 4799.</w:t>
      </w:r>
    </w:p>
    <w:p>
      <w:pPr>
        <w:pStyle w:val="BodyText"/>
        <w:spacing w:before="1"/>
        <w:rPr>
          <w:i/>
        </w:rPr>
      </w:pPr>
    </w:p>
    <w:p>
      <w:pPr>
        <w:pStyle w:val="BodyText"/>
        <w:spacing w:line="242" w:lineRule="auto"/>
        <w:ind w:left="473" w:right="1588"/>
      </w:pPr>
      <w:r>
        <w:rPr>
          <w:b/>
        </w:rPr>
        <w:t>Shafik, M (2015), </w:t>
      </w:r>
      <w:r>
        <w:rPr/>
        <w:t>‘Interpreting the yield curve: pessimism or precaution?, VOX-EU, available at: </w:t>
      </w:r>
      <w:hyperlink r:id="rId18">
        <w:r>
          <w:rPr>
            <w:color w:val="0000FF"/>
            <w:u w:val="single" w:color="0000FF"/>
          </w:rPr>
          <w:t>http://www.voxeu.org/article/interpreting-yield-curve-pessimism-or-precaution</w:t>
        </w:r>
      </w:hyperlink>
    </w:p>
    <w:p>
      <w:pPr>
        <w:pStyle w:val="BodyText"/>
        <w:spacing w:before="5"/>
        <w:rPr>
          <w:sz w:val="11"/>
        </w:rPr>
      </w:pPr>
    </w:p>
    <w:p>
      <w:pPr>
        <w:pStyle w:val="BodyText"/>
        <w:spacing w:before="93"/>
        <w:ind w:left="473"/>
      </w:pPr>
      <w:r>
        <w:rPr>
          <w:b/>
        </w:rPr>
        <w:t>Summers, L (2014), </w:t>
      </w:r>
      <w:r>
        <w:rPr/>
        <w:t>‘U.S. Economic Prospects: Secular Stagnation, Hysteresis, and the Zero Lower Bound’,</w:t>
      </w:r>
    </w:p>
    <w:p>
      <w:pPr>
        <w:spacing w:before="1"/>
        <w:ind w:left="473" w:right="0" w:firstLine="0"/>
        <w:jc w:val="left"/>
        <w:rPr>
          <w:i/>
          <w:sz w:val="20"/>
        </w:rPr>
      </w:pPr>
      <w:r>
        <w:rPr>
          <w:i/>
          <w:sz w:val="20"/>
        </w:rPr>
        <w:t>Business Economics Vol 49 No 2</w:t>
      </w:r>
    </w:p>
    <w:p>
      <w:pPr>
        <w:pStyle w:val="BodyText"/>
        <w:rPr>
          <w:i/>
        </w:rPr>
      </w:pPr>
    </w:p>
    <w:p>
      <w:pPr>
        <w:spacing w:before="1"/>
        <w:ind w:left="473" w:right="555" w:firstLine="0"/>
        <w:jc w:val="left"/>
        <w:rPr>
          <w:sz w:val="20"/>
        </w:rPr>
      </w:pPr>
      <w:r>
        <w:rPr>
          <w:b/>
          <w:sz w:val="20"/>
        </w:rPr>
        <w:t>Velde, F (2009), </w:t>
      </w:r>
      <w:r>
        <w:rPr>
          <w:sz w:val="20"/>
        </w:rPr>
        <w:t>‘The Recession of 1937—A Cautionary Tale’, </w:t>
      </w:r>
      <w:r>
        <w:rPr>
          <w:i/>
          <w:sz w:val="20"/>
        </w:rPr>
        <w:t>Federal Reserve Bank of Chicago Economic </w:t>
      </w:r>
      <w:r>
        <w:rPr>
          <w:i/>
          <w:sz w:val="20"/>
        </w:rPr>
        <w:t>Perspectives 2009 Q4, available at: </w:t>
      </w:r>
      <w:hyperlink r:id="rId19">
        <w:r>
          <w:rPr>
            <w:color w:val="0000FF"/>
            <w:sz w:val="20"/>
            <w:u w:val="single" w:color="0000FF"/>
          </w:rPr>
          <w:t>https://www.chicagofed.org/publications/economic-</w:t>
        </w:r>
      </w:hyperlink>
      <w:r>
        <w:rPr>
          <w:color w:val="0000FF"/>
          <w:sz w:val="20"/>
        </w:rPr>
        <w:t> </w:t>
      </w:r>
      <w:hyperlink r:id="rId19">
        <w:r>
          <w:rPr>
            <w:color w:val="0000FF"/>
            <w:sz w:val="20"/>
            <w:u w:val="single" w:color="0000FF"/>
          </w:rPr>
          <w:t>perspectives/2009/4qtr2009-part2-velde</w:t>
        </w:r>
      </w:hyperlink>
    </w:p>
    <w:p>
      <w:pPr>
        <w:pStyle w:val="BodyText"/>
        <w:spacing w:before="9"/>
        <w:rPr>
          <w:sz w:val="11"/>
        </w:rPr>
      </w:pPr>
    </w:p>
    <w:p>
      <w:pPr>
        <w:spacing w:before="93"/>
        <w:ind w:left="473" w:right="815" w:firstLine="0"/>
        <w:jc w:val="left"/>
        <w:rPr>
          <w:i/>
          <w:sz w:val="20"/>
        </w:rPr>
      </w:pPr>
      <w:r>
        <w:rPr>
          <w:b/>
          <w:sz w:val="20"/>
        </w:rPr>
        <w:t>Weiller, K and Mirowski, P (1990), </w:t>
      </w:r>
      <w:r>
        <w:rPr>
          <w:sz w:val="20"/>
        </w:rPr>
        <w:t>‘Rates of interest in 18th century England’, </w:t>
      </w:r>
      <w:r>
        <w:rPr>
          <w:i/>
          <w:sz w:val="20"/>
        </w:rPr>
        <w:t>Explorations in Economic </w:t>
      </w:r>
      <w:r>
        <w:rPr>
          <w:i/>
          <w:sz w:val="20"/>
        </w:rPr>
        <w:t>History Vol 27 Issue 1</w:t>
      </w:r>
    </w:p>
    <w:p>
      <w:pPr>
        <w:pStyle w:val="BodyText"/>
        <w:spacing w:before="1"/>
        <w:rPr>
          <w:i/>
        </w:rPr>
      </w:pPr>
    </w:p>
    <w:p>
      <w:pPr>
        <w:spacing w:before="1"/>
        <w:ind w:left="473" w:right="632" w:firstLine="0"/>
        <w:jc w:val="left"/>
        <w:rPr>
          <w:i/>
          <w:sz w:val="20"/>
        </w:rPr>
      </w:pPr>
      <w:r>
        <w:rPr>
          <w:b/>
          <w:sz w:val="20"/>
        </w:rPr>
        <w:t>Wolf, M (2014), </w:t>
      </w:r>
      <w:r>
        <w:rPr>
          <w:sz w:val="20"/>
        </w:rPr>
        <w:t>‘The Shifts and the Shocks: What we've learned - and have still to learn - from the financial crisis’, </w:t>
      </w:r>
      <w:r>
        <w:rPr>
          <w:i/>
          <w:sz w:val="20"/>
        </w:rPr>
        <w:t>ISBN: 978-1846146978</w:t>
      </w:r>
    </w:p>
    <w:p>
      <w:pPr>
        <w:spacing w:after="0"/>
        <w:jc w:val="left"/>
        <w:rPr>
          <w:sz w:val="20"/>
        </w:rPr>
        <w:sectPr>
          <w:pgSz w:w="11910" w:h="16840"/>
          <w:pgMar w:header="0" w:footer="1338" w:top="1520" w:bottom="1520" w:left="660" w:right="660"/>
        </w:sectPr>
      </w:pPr>
    </w:p>
    <w:p>
      <w:pPr>
        <w:pStyle w:val="Heading1"/>
        <w:ind w:left="473"/>
      </w:pPr>
      <w:r>
        <w:rPr/>
        <w:t>Appendix</w:t>
      </w:r>
    </w:p>
    <w:p>
      <w:pPr>
        <w:pStyle w:val="BodyText"/>
        <w:spacing w:before="1"/>
        <w:rPr>
          <w:b/>
          <w:sz w:val="27"/>
        </w:rPr>
      </w:pPr>
    </w:p>
    <w:p>
      <w:pPr>
        <w:spacing w:after="0"/>
        <w:rPr>
          <w:sz w:val="27"/>
        </w:rPr>
        <w:sectPr>
          <w:pgSz w:w="11910" w:h="16840"/>
          <w:pgMar w:header="0" w:footer="1338" w:top="1580" w:bottom="1520" w:left="660" w:right="660"/>
        </w:sectPr>
      </w:pPr>
    </w:p>
    <w:p>
      <w:pPr>
        <w:spacing w:line="295" w:lineRule="auto" w:before="92"/>
        <w:ind w:left="155" w:right="18" w:firstLine="0"/>
        <w:jc w:val="left"/>
        <w:rPr>
          <w:b/>
          <w:sz w:val="24"/>
        </w:rPr>
      </w:pPr>
      <w:r>
        <w:rPr>
          <w:b/>
          <w:sz w:val="24"/>
        </w:rPr>
        <w:t>Chart 1: Implied number of months until interest rates increase by 25 basis points</w:t>
      </w:r>
    </w:p>
    <w:p>
      <w:pPr>
        <w:spacing w:before="92"/>
        <w:ind w:left="156" w:right="0" w:firstLine="0"/>
        <w:jc w:val="left"/>
        <w:rPr>
          <w:b/>
          <w:sz w:val="24"/>
        </w:rPr>
      </w:pPr>
      <w:r>
        <w:rPr/>
        <w:br w:type="column"/>
      </w:r>
      <w:r>
        <w:rPr>
          <w:b/>
          <w:sz w:val="24"/>
        </w:rPr>
        <w:t>Chart 2: International forward interest rates</w:t>
      </w:r>
    </w:p>
    <w:p>
      <w:pPr>
        <w:spacing w:after="0"/>
        <w:jc w:val="left"/>
        <w:rPr>
          <w:sz w:val="24"/>
        </w:rPr>
        <w:sectPr>
          <w:type w:val="continuous"/>
          <w:pgSz w:w="11910" w:h="16840"/>
          <w:pgMar w:top="1180" w:bottom="1520" w:left="660" w:right="660"/>
          <w:cols w:num="2" w:equalWidth="0">
            <w:col w:w="4889" w:space="334"/>
            <w:col w:w="5367"/>
          </w:cols>
        </w:sectPr>
      </w:pPr>
    </w:p>
    <w:p>
      <w:pPr>
        <w:pStyle w:val="BodyText"/>
        <w:rPr>
          <w:b/>
        </w:rPr>
      </w:pPr>
    </w:p>
    <w:p>
      <w:pPr>
        <w:spacing w:after="0"/>
        <w:sectPr>
          <w:type w:val="continuous"/>
          <w:pgSz w:w="11910" w:h="16840"/>
          <w:pgMar w:top="1180" w:bottom="1520" w:left="660" w:right="660"/>
        </w:sectPr>
      </w:pPr>
    </w:p>
    <w:p>
      <w:pPr>
        <w:pStyle w:val="BodyText"/>
        <w:rPr>
          <w:b/>
          <w:sz w:val="18"/>
        </w:rPr>
      </w:pPr>
    </w:p>
    <w:p>
      <w:pPr>
        <w:spacing w:before="118"/>
        <w:ind w:left="4944" w:right="0" w:firstLine="0"/>
        <w:jc w:val="left"/>
        <w:rPr>
          <w:sz w:val="16"/>
        </w:rPr>
      </w:pPr>
      <w:r>
        <w:rPr/>
        <w:pict>
          <v:group style="position:absolute;margin-left:54.720001pt;margin-top:-4.95448pt;width:220.95pt;height:173.9pt;mso-position-horizontal-relative:page;mso-position-vertical-relative:paragraph;z-index:251667456" coordorigin="1094,-99" coordsize="4419,3478">
            <v:shape style="position:absolute;left:0;top:10206;width:48;height:3156" coordorigin="0,10206" coordsize="48,3156" path="m5465,3376l5465,220m5465,3376l5513,3376m5465,3023l5513,3023m5465,2672l5513,2672m5465,2322l5513,2322m5465,1972l5513,1972m5465,1621l5513,1621m5465,1271l5513,1271m5465,920l5513,920m5465,570l5513,570m5465,220l5513,220e" filled="false" stroked="true" strokeweight=".24pt" strokecolor="#000000">
              <v:path arrowok="t"/>
              <v:stroke dashstyle="solid"/>
            </v:shape>
            <v:line style="position:absolute" from="1114,3376" to="5465,3376" stroked="true" strokeweight=".24pt" strokecolor="#000000">
              <v:stroke dashstyle="solid"/>
            </v:line>
            <v:shape style="position:absolute;left:0;top:13362;width:4047;height:51" coordorigin="0,13362" coordsize="4047,51" path="m1114,3325l1114,3376m1788,3325l1788,3376m2462,3325l2462,3376m3137,3325l3137,3376m3814,3325l3814,3376m4486,3325l4486,3376m5160,3325l5160,3376e" filled="false" stroked="true" strokeweight=".24pt" strokecolor="#000000">
              <v:path arrowok="t"/>
              <v:stroke dashstyle="solid"/>
            </v:shape>
            <v:shape style="position:absolute;left:1113;top:2638;width:550;height:562" coordorigin="1114,2639" coordsize="550,562" path="m1114,2672l1118,2672,1121,2708,1123,2639,1126,2744,1128,2744,1133,2744,1135,2778,1138,2778,1140,2778,1145,2778,1147,2708,1150,2672,1152,2708,1159,2708,1162,2672,1164,2672,1166,2639,1171,2672,1174,2708,1176,2708,1176,2884,1178,2884,1183,2848,1186,2884,1188,2744,1190,2744,1190,2778,1198,2778,1200,2778,1200,2848,1202,2848,1205,2848,1210,2848,1212,2814,1214,2814,1214,2848,1217,2848,1224,2814,1226,2814,1229,3023,1231,3095,1236,3095,1238,3059,1241,3095,1243,3095,1248,3095,1250,3095,1253,3059,1255,3023,1262,3023,1265,3059,1267,3059,1270,3023,1274,3023,1277,3023,1279,3023,1279,3059,1282,3095,1289,3095,1291,3095,1294,3059,1303,3059,1306,3095,1308,3128,1313,3095,1315,3095,1318,3095,1320,3095,1327,3095,1330,3095,1332,3059,1334,3095,1342,3095,1344,3095,1346,3095,1351,3095,1354,3095,1356,3059,1358,3059,1361,3059,1366,3023,1368,3023,1368,3059,1370,3059,1373,3059,1380,3059,1382,3059,1385,3059,1385,3023,1392,3059,1394,3059,1397,3095,1399,3164,1404,3164,1406,3164,1409,3164,1411,3164,1416,3128,1418,3128,1421,3128,1423,3164,1423,3128,1430,3128,1433,3128,1435,3095,1438,3095,1442,3128,1445,3128,1447,3128,1450,3128,1457,3095,1459,3095,1462,3128,1464,3095,1469,3128,1471,3128,1474,3128,1476,3128,1481,3128,1483,3128,1486,3128,1488,3164,1488,3128,1495,3164,1498,3164,1500,3128,1502,3128,1507,3164,1510,3200,1512,3200,1512,3164,1514,3200,1519,3164,1522,3164,1524,3128,1526,3128,1546,3128,1548,3095,1550,3095,1553,3095,1560,3128,1562,3128,1565,3128,1567,3095,1572,3095,1574,3095,1577,3128,1577,3095,1579,3095,1584,3128,1586,3095,1610,3095,1613,3128,1615,3095,1618,3095,1625,3095,1627,3095,1630,3095,1632,3128,1637,3128,1639,3128,1639,3095,1642,3128,1644,3128,1649,3128,1651,3128,1654,3164,1656,3128,1663,3128e" filled="false" stroked="true" strokeweight="1.92pt" strokecolor="#0f0080">
              <v:path arrowok="t"/>
              <v:stroke dashstyle="solid"/>
            </v:shape>
            <v:shape style="position:absolute;left:1663;top:1832;width:3512;height:1472" coordorigin="1663,1832" coordsize="3512,1472" path="m1663,3128l1666,3095,1666,3128,1668,3128,1690,3128,1692,3095,1694,3128,1697,3128,1702,3095,1704,3095,1718,3095,1721,3059,1728,3059,1730,3095,1733,3095,1735,3128,1740,3095,1742,3095,1745,3095,1747,3095,1752,3128,1754,3128,1757,3128,1759,3128,1762,3095,1766,3128,1769,3128,1771,3128,1781,3164,1783,3164,1786,3128,1793,3128,1795,3128,1798,3128,1800,3128,1805,3128,1807,3095,1810,3128,1812,3128,1817,3128,1819,3164,1822,3128,1824,3095,1848,3095,1848,3059,1850,3059,1858,3059,1858,3095,1860,3059,1862,3059,1865,3059,1884,3059,1886,3023,1889,3023,1889,3059,1896,3059,1898,3059,1901,3095,1903,3095,1908,3095,1910,3059,1913,3059,1913,3095,1915,3095,1920,3095,1922,3095,1925,3059,1927,3095,1978,3095,1978,3059,1980,3059,1985,3059,1987,3059,1990,3095,1992,3095,1992,3128,1999,3095,2002,3095,2004,3128,2006,3128,2014,3095,2016,3095,2016,3059,2018,3059,2026,3095,2026,3128,2028,3059,2030,3059,2033,3023,2038,3023,2040,3023,2042,2953,2045,2989,2050,2989,2052,2953,2054,2989,2057,3023,2066,3023,2066,2989,2069,3023,2083,3023,2090,3059,2090,3023,2093,3023,2095,3023,2098,3023,2102,3023,2105,2989,2105,3023,2107,3023,2110,3023,2114,2989,2117,2989,2119,2989,2136,2989,2141,2953,2143,2989,2146,2989,2148,2953,2153,2953,2155,2989,2158,2953,2160,2953,2162,3023,2167,3059,2170,3059,2170,3023,2172,2989,2174,2989,2179,2989,2182,2989,2184,3023,2186,3023,2186,2989,2194,3023,2194,2989,2196,2920,2198,2884,2201,2920,2206,2884,2208,2920,2210,2884,2213,2848,2218,2884,2220,2848,2222,2920,2225,2884,2234,2848,2234,2884,2237,2884,2239,2884,2244,2884,2246,2884,2249,2884,2249,2920,2251,2953,2258,2953,2258,2920,2261,2953,2263,2989,2266,2989,2270,3023,2273,2989,2273,2884,2275,2884,2278,2884,2282,2884,2285,2884,2287,2884,2290,2920,2297,2884,2299,2848,2302,2884,2304,2884,2309,2884,2311,2848,2314,2848,2316,2884,2321,2848,2323,2814,2326,2778,2328,2778,2330,2778,2335,2814,2338,2920,2338,2953,2340,2920,2342,2884,2347,2884,2350,2920,2352,2884,2354,2848,2362,2953,2364,3023,2366,3059,2369,3023,2374,3059,2376,3023,2378,3023,2378,3059,2381,3023,2386,2989,2388,2953,2390,2989,2393,2989,2400,2953,2402,2920,2402,2953,2405,2989,2407,2953,2412,2953,2414,2989,2417,3059,2417,3023,2419,3059,2426,3023,2426,3059,2429,3059,2431,3095,2434,3095,2438,3095,2441,3095,2441,3059,2443,3095,2446,3059,2455,3059,2458,3023,2467,3059,2467,3128,2470,3128,2472,3128,2477,3164,2479,3164,2482,3200,2484,3200,2491,3200,2491,3234,2494,3200,2496,3200,2498,3200,2503,3200,2506,3095,2506,3164,2508,3164,2510,3164,2515,3164,2518,3234,2520,3270,2522,3234,2522,3270,2530,3270,2587,3270,2587,3234,2594,3234,2594,3200,2597,3164,2599,3234,2602,3200,2606,3234,2609,3270,2611,3270,2614,3270,2618,3270,2621,3270,2623,3304,2626,3304,2633,3304,2635,3304,2638,3270,2640,3270,2645,3234,2647,3200,2650,3200,2652,3200,2659,3164,2659,3200,2662,3164,2664,3128,2674,3164,2676,3164,2686,3128,2688,3128,2714,3128,2717,3095,2731,3095,2738,3128,2738,3095,2741,3095,2743,3095,2748,3095,2750,3095,2753,3059,2755,3023,2755,2989,2762,3023,2762,3059,2765,2989,2767,2953,2770,2989,2774,3023,2777,3023,2779,2989,2779,2920,2782,2953,2786,2953,2789,3059,2791,3059,2794,3023,2801,2989,2803,2989,2803,2953,2806,2989,2808,2953,2813,3023,2815,2884,2818,2884,2820,2953,2827,2953,2827,2920,2830,2884,2832,2953,2834,2920,2839,2884,2842,2884,2842,2848,2844,2814,2846,2814,2851,2778,2854,2744,2856,2744,2858,2639,2858,2603,2866,2533,2868,2533,2868,2392,2870,2464,2873,2464,2878,2533,2880,2569,2882,2464,2882,2428,2885,2428,2892,2392,2892,2428,2894,2497,2897,2497,2899,2497,2906,2497,2906,2533,2909,2533,2911,2428,2916,2358,2918,2358,2921,2358,2923,2358,2923,2322,2930,2216,2930,2288,2933,2322,2935,2358,2938,2322,2942,2322,2945,2322,2947,2358,2950,2392,2954,2428,2957,2464,2959,2497,2962,2464,2964,2464,2969,2428,2971,2358,2971,2428,2974,2569,2976,2569,2981,2639,2983,2639,2986,2639,2988,2569,2988,2639,2995,2603,2995,2497,2998,2569,3000,2569,3002,2603,3007,2603,3010,2569,3012,2569,3012,2708,3014,2569,3019,2497,3022,2464,3024,2497,3026,2533,3026,2464,3034,2428,3036,2497,3036,2322,3038,2392,3041,2428,3046,2358,3048,2358,3050,2392,3050,2358,3053,2322,3060,2322,3062,2252,3065,2216,3067,2288,3072,2216,3074,2252,3074,2322,3077,2322,3079,2288,3084,2322,3086,2216,3089,2252,3091,2147,3091,2216,3098,2147,3098,2216,3101,2147,3103,2147,3106,2147,3110,2183,3113,2216,3115,2183,3115,2147,3118,2147,3127,2183,3130,2113,3132,2147,3139,2216,3142,2183,3144,2183,3149,2147,3151,2216,3154,2183,3156,2216,3156,2183,3163,2216,3166,2216,3168,2252,3170,2322,3175,2322,3178,2392,3180,2288,3180,2252,3182,2288,3187,2216,3190,2216,3192,2288,3194,2322,3194,2464,3202,2464,3204,2533,3204,2464,3206,2464,3209,2392,3214,2392,3216,2358,3218,2392,3221,2358,3228,2533,3230,2392,3233,2428,3235,2392,3240,2358,3242,2392,3242,2464,3245,2603,3247,2569,3252,2603,3254,2497,3257,2533,3259,2569,3266,2497,3269,2603,3269,2672,3271,2639,3274,2672,3278,2744,3281,2744,3283,2708,3283,2672,3286,2639,3293,2672,3293,2639,3295,2603,3298,2569,3300,2533,3305,2533,3307,2497,3307,2533,3310,2533,3319,2392,3322,2464,3324,2428,3324,2392,3331,2392,3331,2464,3334,2603,3336,2603,3338,2708,3343,2672,3346,2639,3348,2603,3348,2464,3350,2672,3355,2639,3358,2639,3360,2603,3362,2569,3365,2497,3372,2428,3372,2392,3374,2497,3377,2464,3382,2358,3384,2428,3386,2288,3389,2216,3389,2183,3396,2183,3396,2113,3398,2077,3401,2077,3403,2077,3408,2077,3410,2183,3413,2077,3415,2008,3425,2113,3427,2183,3427,2077,3434,2113,3437,2183,3437,2147,3439,2113,3442,2041,3446,2008,3449,2041,3451,2147,3451,2113,3454,2147,3461,2077,3463,2077,3466,2077,3468,2113,3473,2077,3475,2113,3478,2041,3480,1972,3485,1972,3487,1972,3490,1972,3492,1938,3499,1902,3499,1938,3502,1866,3504,1938,3506,1866,3511,1832,3514,1866,3516,1866,3516,1938,3518,2008,3523,1972,3526,1938,3528,1938,3530,1902,3533,2008,3538,1938,3540,1972,3540,2008,3542,2008,3545,1972,3550,2008,3552,2041,3554,2077,3557,2113,3564,2113,3564,2147,3566,2113,3569,2041,3571,2008,3578,1972,3581,1972,3581,1938,3583,1938,3588,1938,3590,1938,3593,1902,3595,2008,3595,1972,3602,2008,3605,2008,3605,2077,3607,2077,3610,2183,3614,2147,3617,2113,3619,2077,3622,2077,3629,2077,3629,2113,3631,2041,3634,2077,3636,2041,3641,2041,3643,2008,3646,2008,3648,2041,3653,2008,3655,2008,3658,2041,3660,2041,3660,2008,3667,2041,3670,2113,3670,2183,3672,2216,3674,2183,3679,2216,3682,2147,3684,2147,3684,2216,3686,2183,3694,2113,3694,2147,3696,2147,3698,2147,3701,2147,3706,2077,3708,2113,3708,2041,3710,2041,3713,2008,3718,1972,3720,2008,3722,2008,3725,2008,3732,2041,3732,2147,3734,2147,3737,2183,3739,2183,3744,2183,3746,2183,3749,2077,3749,2113,3751,2113,3756,2147,3758,2113,3761,2077,3763,2008,3766,2008,3770,2008,3773,2041,3775,2041,3778,2077,3782,2113,3785,2147,3787,2183,3790,2147,3790,2077,3797,2113,3802,2041,3804,2077,3809,2041,3814,2216,3814,2288,3816,2322,3821,2322,3823,2252,3826,2252,3828,2322,3835,2288,3838,2252,3838,2216,3840,2322,3842,2322,3847,2322,3850,2322,3852,2252,3854,2322,3862,2322,3864,2322,3866,2322,3869,2252,3874,2252,3876,2252,3876,2216,3878,2252,3881,2216,3886,2216,3888,2252,3890,2322,3893,2288,3900,2288,3900,2252,3902,2216,3905,2183,3907,2183,3912,2147,3914,2113,3917,2113,3919,2077,3924,2077,3926,2113,3929,2113,3931,2147,3934,2147,3938,2147,3941,2077,3941,2113,3943,2113,3946,2077,3950,2041,3953,1972,3955,1972,3958,2008,3965,1972,3967,1902,3970,1972,3979,2008,3982,1938,3984,1866,3989,1902,3991,1938,3994,1972,3996,1972,3996,1938,4003,1902,4006,1938,4006,1866,4008,1902,4010,1902,4015,1902,4018,1938,4020,1938,4020,1972,4022,1972,4030,1938,4030,1972,4032,1972,4034,1938,4037,2041,4044,2113,4046,2113,4049,2183,4054,2183,4056,2183,4058,2183,4061,2147,4061,2183,4068,2183,4070,2183,4073,2183,4075,2216,4082,2252,4085,2358,4085,2288,4087,2392,4094,2392,4097,2358,4099,2392,4102,2497,4106,2639,4109,2639,4109,2603,4111,2569,4114,2497,4118,2533,4121,2569,4123,2569,4126,2708,4133,2708,4133,2672,4135,2569,4138,2533,4140,2497,4145,2497,4147,2497,4150,2569,4150,2533,4152,2533,4157,2533,4159,2464,4162,2464,4164,2464,4166,2464,4171,2464,4174,2392,4176,2358,4178,2392,4183,2392,4186,2428,4188,2464,4190,2428,4190,2392,4198,2428,4198,2392,4200,2392,4202,2392,4205,2428,4210,2497,4212,2497,4214,2533,4217,2497,4222,2533,4224,2569,4226,2639,4229,2639,4229,2672,4236,2672,4238,2639,4241,2672,4243,2672,4250,2639,4253,2639,4255,2639,4262,2672,4262,2708,4265,2744,4267,2814,4270,2778,4274,2744,4277,2778,4279,2744,4282,2744,4286,2744,4289,2744,4291,2814,4294,2744,4301,2744,4301,2672,4303,2672,4306,2708,4308,2672,4313,2672,4315,2672,4318,2672,4320,2708,4325,2708,4327,2708,4330,2672,4332,2708,4334,2708,4339,2708,4342,2744,4344,2744,4346,2708,4351,2744,4354,2672,4356,2639,4358,2672,4366,2672,4368,2639,4370,2639,4373,2639,4378,2639,4380,2708,4382,2708,4382,2639,4385,2708,4390,2744,4392,2708,4394,2708,4397,2672,4397,2639,4404,2639,4406,2672,4406,2639,4409,2672,4411,2672,4416,2639,4418,2639,4421,2672,4423,2672,4430,2744,4433,2708,4435,2708,4438,2708,4442,2744,4445,2708,4445,2672,4447,2708,4450,2708,4454,2708,4457,2708,4459,2778,4462,2814,4462,2848,4469,2884,4471,2920,4476,2953,4481,2884,4483,2920,4486,2884,4488,2920,4495,2848,4495,2884,4498,2884,4500,2884,4502,2848,4507,2814,4510,2848,4512,2848,4514,2884,4519,2884,4522,2884,4524,2953,4526,2920,4526,2884,4534,2884,4536,2884,4538,2884,4541,2848,4546,2848,4548,2848,4550,2848,4553,2814,4558,2814,4560,2848,4562,2920,4565,2920,4567,2920,4572,2920,4574,2884,4574,2848,4577,2884,4579,2884,4584,2884,4586,2884,4589,2920,4591,2884,4591,2920,4598,2884,4598,2920,4601,2920,4603,2920,4606,2920,4610,2920,4613,2920,4615,2920,4615,2884,4618,2884,4622,2884,4625,2884,4627,2884,4630,2920,4637,2920,4639,2953,4642,2953,4668,2953,4670,2920,4675,2920,4678,2920,4678,2953,4680,2989,4690,2989,4692,2989,4709,2989,4716,3023,4718,3023,4721,3023,4726,3059,4728,3023,4730,2989,4733,2953,4735,2989,4740,2989,4742,2989,4742,3023,4745,3023,4747,2989,4754,3023,4757,2989,4759,2989,4759,3023,4766,3023,4781,3023,4783,3059,4783,3023,4786,3164,4790,3164,4793,3164,4795,3128,4798,3164,4805,3164,4807,3128,4810,3128,4812,3128,4817,3128,4819,3164,4836,3164,4838,3128,4843,3128,4846,3164,4848,3164,4874,3164,4877,3128,4882,3164,4884,3164,4886,3164,4886,3128,4889,3128,4896,3164,4898,3095,4901,3095,4903,3059,4908,3095,4910,3095,4910,3128,4913,3128,4915,3128,4922,3095,4925,3095,4927,3128,4927,3095,4934,3095,4937,3128,4939,3095,4942,3095,4946,3059,4949,3059,4951,3095,4954,3095,4958,3095,4961,3095,4963,3095,4966,3095,4968,3128,4973,3128,4975,3128,4978,3095,4980,3095,4985,3128,4987,3128,4990,3095,4992,3095,4999,3095,4999,3059,5002,3059,5004,3059,5006,3059,5011,3023,5014,2953,5016,2814,5016,2989,5018,3023,5023,2989,5026,3023,5028,2989,5030,2989,5038,2989,5040,2989,5042,2989,5045,3023,5050,3023,5052,3023,5054,3023,5057,2989,5064,2989,5066,2953,5069,2953,5071,2920,5076,2920,5078,2920,5078,2953,5081,2920,5083,2884,5088,2920,5090,2884,5093,2884,5095,2884,5102,2848,5102,2884,5105,2920,5107,2920,5110,2953,5114,2920,5117,2884,5119,2920,5122,2848,5126,2848,5129,2848,5131,2848,5134,2884,5155,2884,5158,2848,5160,2848,5167,2778,5167,2744,5170,2744,5172,2778,5174,2744e" filled="false" stroked="true" strokeweight="1.92pt" strokecolor="#0f0080">
              <v:path arrowok="t"/>
              <v:stroke dashstyle="solid"/>
            </v:shape>
            <v:shape style="position:absolute;left:5174;top:2602;width:291;height:387" coordorigin="5174,2603" coordsize="291,387" path="m5174,2744l5179,2708,5182,2708,5184,2672,5184,2603,5186,2708,5191,2708,5194,2778,5196,2672,5198,2708,5198,2639,5206,2744,5208,2744,5210,2708,5213,2639,5218,2708,5220,2744,5222,2814,5225,2920,5232,2884,5232,2920,5234,2920,5237,2884,5239,2848,5244,2848,5246,2884,5246,2920,5249,2920,5251,2884,5256,2884,5258,2884,5261,2884,5263,2884,5263,2920,5270,2920,5273,2953,5275,2953,5278,2989,5282,2989,5285,2953,5287,2953,5287,2920,5290,2884,5297,2884,5299,2848,5302,2778,5304,2778,5309,2744,5311,2708,5311,2744,5314,2778,5316,2744,5321,2778,5323,2778,5347,2778,5350,2744,5352,2778,5354,2778,5359,2814,5362,2814,5364,2920,5366,2884,5369,2884,5374,2884,5376,2884,5376,2920,5378,2920,5381,2920,5388,2953,5390,2953,5393,2920,5393,2884,5400,2953,5402,2953,5405,2920,5407,2884,5412,2920,5429,2920,5431,2884,5438,2884,5441,2920,5443,2920,5446,2920,5450,2920,5453,2953,5455,2953,5458,2920,5465,2953,5465,2920e" filled="false" stroked="true" strokeweight="1.92pt" strokecolor="#0f0080">
              <v:path arrowok="t"/>
              <v:stroke dashstyle="solid"/>
            </v:shape>
            <v:shape style="position:absolute;left:1113;top:3022;width:564;height:178" coordorigin="1114,3023" coordsize="564,178" path="m1114,3128l1118,3095,1121,3095,1123,3059,1138,3059,1140,3023,1147,3023,1150,3059,1152,3059,1152,3095,1159,3095,1162,3059,1164,3059,1166,3095,1171,3095,1174,3095,1176,3059,1176,3095,1178,3095,1183,3095,1186,3095,1188,3095,1190,3059,1190,3095,1200,3059,1202,3059,1205,3059,1210,3059,1212,3059,1214,3095,1217,3095,1224,3059,1226,3095,1229,3059,1231,3095,1236,3095,1250,3095,1253,3059,1255,3059,1262,3059,1265,3059,1265,3095,1267,3059,1270,3059,1274,3059,1277,3059,1279,3059,1282,3095,1301,3095,1303,3059,1306,3095,1308,3095,1313,3095,1315,3095,1318,3095,1320,3095,1327,3059,1330,3059,1332,3059,1334,3059,1339,3095,1342,3095,1344,3059,1344,3095,1368,3095,1368,3059,1370,3059,1373,3059,1380,3059,1382,3095,1385,3095,1385,3059,1392,3095,1394,3095,1397,3095,1399,3164,1404,3200,1406,3164,1409,3164,1411,3164,1416,3128,1418,3164,1421,3128,1423,3164,1423,3128,1447,3128,1457,3095,1459,3095,1462,3128,1464,3095,1469,3095,1471,3128,1474,3128,1476,3128,1481,3128,1483,3095,1486,3095,1488,3128,1495,3128,1498,3128,1500,3164,1502,3128,1507,3164,1510,3164,1512,3164,1514,3164,1519,3164,1522,3164,1524,3128,1553,3128,1553,3095,1584,3095,1586,3128,1589,3128,1591,3128,1598,3128,1601,3128,1603,3095,1606,3128,1610,3128,1613,3128,1668,3128,1670,3095,1675,3128,1678,3095e" filled="false" stroked="true" strokeweight="1.92pt" strokecolor="#ff00ff">
              <v:path arrowok="t"/>
              <v:stroke dashstyle="solid"/>
            </v:shape>
            <v:shape style="position:absolute;left:1677;top:2146;width:3608;height:1018" coordorigin="1678,2147" coordsize="3608,1018" path="m1678,3095l1680,3128,1680,3095,1682,3095,1690,3095,1690,3059,1694,3059,1730,3059,1733,3095,1752,3095,1754,3128,1757,3095,1759,3095,1762,3095,1766,3095,1769,3095,1769,3128,1771,3128,1778,3128,1781,3164,1783,3164,1786,3164,1793,3128,1795,3128,1798,3128,1800,3095,1824,3095,1831,3059,1834,3059,1836,3059,1838,3059,1843,3095,1846,3095,1848,3095,1848,3059,1850,3059,1858,3059,1860,3095,1862,3095,1865,3095,1872,3059,1874,3095,1877,3095,1882,3095,1884,3059,1886,3059,1889,3059,1896,3059,1898,3059,1901,3059,1903,3095,1937,3095,1937,3128,1939,3128,1942,3095,1946,3128,1949,3095,1951,3095,1954,3095,1954,3128,1961,3128,1963,3095,1966,3095,1992,3095,1992,3128,1999,3128,2002,3095,2004,3095,2006,3095,2011,3128,2014,3128,2016,3095,2018,3095,2026,3095,2028,3095,2030,3059,2033,3059,2054,3059,2057,3095,2057,3059,2066,3059,2069,3059,2090,3059,2093,3023,2095,3023,2098,3023,2102,3023,2105,3023,2107,2989,2122,2989,2129,3023,2131,2989,2134,2989,2136,2989,2141,2989,2143,2989,2146,2989,2146,2953,2148,2953,2153,2953,2155,2953,2158,2953,2160,2920,2162,2920,2167,2953,2170,2989,2172,2953,2174,2920,2179,2920,2182,2884,2184,2920,2186,2884,2194,2884,2194,2920,2196,2884,2198,2884,2201,2884,2206,2884,2208,2884,2210,2884,2210,2848,2213,2848,2218,2848,2220,2848,2222,2814,2225,2848,2225,2884,2232,2814,2234,2814,2234,2848,2237,2848,2239,2884,2246,2848,2249,2848,2249,2884,2251,2920,2258,2884,2258,2848,2261,2848,2263,2814,2266,2848,2270,2814,2273,2848,2273,2744,2275,2744,2278,2744,2282,2744,2285,2708,2287,2708,2290,2744,2297,2708,2299,2672,2302,2639,2304,2603,2311,2639,2314,2639,2316,2639,2321,2639,2323,2603,2326,2569,2328,2569,2330,2569,2335,2603,2338,2639,2338,2672,2340,2639,2342,2569,2347,2569,2350,2569,2352,2569,2354,2497,2354,2569,2362,2639,2362,2708,2364,2814,2369,2884,2374,2848,2376,2920,2378,2848,2378,2884,2381,2848,2386,2848,2388,2708,2390,2884,2393,2814,2400,2884,2402,2744,2402,2848,2405,2884,2407,2778,2412,2744,2414,2848,2417,2953,2419,2953,2426,2953,2429,2989,2431,2989,2434,2989,2438,2953,2441,2953,2443,2989,2446,2989,2450,2989,2453,2989,2455,2953,2458,2953,2465,2920,2467,2920,2467,2989,2470,2989,2472,2953,2477,2953,2479,2953,2482,2953,2484,2953,2491,2920,2494,2920,2496,2953,2498,2953,2503,2953,2506,2953,2508,2953,2510,2920,2515,2920,2518,2953,2520,2953,2522,2989,2522,3023,2530,3023,2549,3023,2556,2989,2587,2989,2594,2953,2594,2920,2597,2920,2599,2953,2602,2953,2606,2989,2609,2989,2611,2989,2614,3023,2618,3023,2621,3023,2652,3023,2659,2989,2686,2989,2688,2953,2705,2953,2710,2920,2712,2920,2714,2953,2717,2920,2722,2920,2724,2953,2726,2920,2729,2884,2731,2884,2738,2884,2738,2848,2741,2848,2743,2848,2748,2848,2750,2814,2753,2778,2755,2814,2755,2778,2762,2814,2762,2848,2765,2778,2767,2778,2770,2778,2774,2814,2777,2778,2779,2778,2779,2744,2782,2744,2786,2778,2789,2848,2791,2884,2794,2884,2794,2920,2803,2884,2803,2848,2806,2884,2808,2778,2813,2744,2815,2778,2818,2708,2820,2708,2827,2708,2827,2672,2830,2708,2832,2744,2834,2744,2839,2708,2842,2708,2842,2744,2844,2672,2846,2639,2851,2603,2854,2569,2856,2569,2858,2533,2858,2603,2866,2533,2868,2569,2868,2392,2882,2392,2882,2358,2885,2392,2892,2392,2894,2428,2897,2428,2899,2428,2904,2428,2906,2392,2909,2358,2911,2358,2918,2358,2921,2392,2923,2392,2923,2358,2930,2358,2930,2392,2933,2392,2935,2392,2938,2392,2942,2358,2945,2358,2947,2322,2947,2358,2950,2358,2954,2428,2957,2428,2959,2464,2962,2464,2964,2464,2969,2428,2971,2428,2974,2464,2976,2464,2983,2533,2986,2533,2988,2464,2988,2497,2995,2497,2995,2464,2998,2464,3000,2464,3002,2464,3007,2497,3010,2464,3012,2464,3012,2497,3014,2464,3019,2428,3022,2392,3024,2358,3026,2358,3034,2358,3036,2358,3036,2392,3038,2392,3046,2428,3048,2392,3050,2392,3053,2392,3060,2428,3062,2392,3067,2392,3072,2428,3074,2392,3077,2428,3079,2464,3084,2428,3086,2392,3089,2392,3091,2358,3098,2358,3098,2392,3101,2358,3103,2358,3106,2358,3110,2358,3113,2392,3115,2392,3115,2428,3118,2464,3125,2464,3127,2428,3130,2392,3132,2358,3139,2392,3142,2392,3144,2358,3149,2358,3151,2358,3154,2358,3156,2358,3156,2322,3163,2322,3166,2322,3168,2358,3170,2392,3175,2392,3178,2392,3180,2288,3182,2288,3187,2288,3190,2288,3192,2288,3194,2288,3194,2322,3202,2322,3204,2358,3204,2392,3206,2428,3209,2392,3214,2392,3216,2392,3218,2358,3218,2428,3221,2428,3228,2428,3230,2428,3233,2428,3235,2428,3240,2392,3242,2358,3242,2428,3245,2428,3247,2392,3252,2428,3254,2392,3257,2392,3259,2464,3266,2464,3269,2464,3269,2603,3271,2603,3274,2603,3278,2639,3281,2672,3283,2639,3283,2603,3286,2603,3293,2603,3293,2533,3295,2533,3298,2533,3300,2533,3305,2533,3307,2497,3307,2533,3310,2533,3312,2428,3317,2428,3319,2428,3322,2428,3324,2428,3331,2392,3331,2428,3334,2392,3336,2392,3338,2428,3343,2392,3346,2392,3348,2428,3348,2392,3350,2392,3355,2392,3358,2392,3360,2392,3362,2392,3365,2358,3370,2358,3372,2358,3374,2358,3377,2358,3382,2322,3384,2358,3386,2358,3389,2358,3396,2358,3398,2322,3401,2358,3403,2358,3410,2358,3413,2288,3415,2216,3420,2288,3422,2252,3425,2322,3427,2288,3434,2288,3437,2288,3439,2322,3442,2252,3446,2252,3449,2288,3451,2322,3454,2358,3461,2322,3463,2322,3466,2288,3468,2322,3473,2252,3475,2288,3478,2252,3480,2252,3485,2216,3487,2216,3490,2216,3492,2216,3499,2183,3499,2216,3502,2216,3504,2183,3506,2183,3511,2147,3514,2147,3516,2147,3518,2216,3523,2216,3526,2183,3528,2216,3530,2252,3533,2288,3538,2252,3540,2322,3542,2358,3545,2322,3550,2322,3552,2358,3554,2392,3557,2392,3564,2392,3566,2358,3569,2288,3571,2288,3576,2252,3578,2252,3581,2288,3581,2252,3583,2183,3590,2183,3593,2183,3595,2216,3595,2183,3602,2216,3605,2252,3607,2288,3610,2288,3614,2288,3617,2252,3619,2252,3619,2216,3622,2216,3629,2216,3631,2183,3634,2183,3636,2183,3641,2183,3643,2183,3643,2147,3646,2147,3648,2183,3655,2216,3658,2216,3660,2216,3667,2216,3670,2252,3670,2322,3672,2322,3674,2322,3679,2322,3682,2322,3684,2322,3684,2358,3686,2322,3694,2288,3694,2322,3696,2252,3698,2252,3701,2252,3706,2216,3708,2288,3708,2183,3710,2216,3713,2216,3720,2183,3722,2183,3725,2183,3725,2147,3732,2183,3732,2216,3734,2216,3739,2252,3744,2216,3746,2216,3749,2183,3751,2147,3756,2147,3758,2147,3761,2147,3763,2147,3766,2147,3770,2147,3773,2183,3773,2216,3775,2216,3778,2252,3782,2288,3785,2322,3787,2322,3790,2322,3790,2288,3797,2322,3799,2252,3802,2288,3804,2288,3809,2252,3814,2288,3814,2322,3816,2358,3821,2358,3823,2322,3826,2322,3828,2358,3835,2322,3838,2288,3840,2358,3842,2358,3850,2322,3852,2322,3852,2358,3854,2392,3862,2464,3862,2428,3864,2428,3866,2428,3869,2428,3874,2392,3876,2428,3876,2392,3878,2392,3881,2392,3886,2392,3888,2428,3890,2428,3893,2428,3900,2428,3902,2428,3905,2392,3907,2392,3912,2392,3914,2322,3917,2322,3917,2358,3919,2322,3924,2322,3926,2358,3929,2358,3931,2392,3934,2428,3938,2428,3941,2428,3943,2428,3946,2392,3950,2358,3953,2358,3955,2358,3958,2358,3965,2392,3967,2322,3970,2322,3972,2358,3977,2322,3979,2358,3982,2322,3982,2288,3984,2288,3989,2288,3991,2288,3994,2322,3996,2322,3996,2288,4003,2252,4006,2288,4008,2288,4010,2288,4015,2288,4018,2288,4020,2288,4022,2252,4030,2252,4030,2288,4032,2252,4034,2252,4037,2322,4042,2322,4044,2358,4044,2322,4046,2358,4049,2392,4054,2392,4056,2428,4058,2428,4061,2358,4061,2392,4068,2428,4070,2392,4070,2464,4073,2464,4075,2464,4082,2533,4085,2569,4085,2533,4087,2569,4094,2533,4094,2569,4097,2533,4099,2533,4102,2569,4106,2639,4109,2639,4109,2603,4111,2603,4114,2533,4118,2533,4121,2533,4123,2533,4126,2672,4126,2708,4133,2708,4135,2708,4138,2639,4140,2672,4145,2639,4147,2639,4150,2672,4152,2744,4157,2708,4159,2708,4162,2708,4164,2672,4166,2672,4171,2672,4174,2639,4176,2603,4178,2603,4183,2639,4186,2639,4222,2639,4224,2672,4226,2672,4229,2708,4236,2744,4238,2708,4241,2778,4243,2744,4248,2744,4250,2744,4253,2744,4255,2744,4262,2778,4265,2814,4267,2884,4270,2814,4274,2814,4277,2848,4279,2814,4282,2814,4286,2744,4289,2744,4291,2744,4294,2672,4301,2672,4301,2639,4303,2639,4306,2639,4308,2639,4313,2639,4315,2639,4318,2603,4320,2603,4325,2603,4327,2639,4330,2639,4332,2639,4334,2603,4342,2639,4342,2603,4344,2603,4346,2603,4351,2603,4354,2603,4356,2569,4358,2603,4366,2569,4368,2569,4370,2569,4373,2603,4378,2603,4380,2569,4382,2533,4385,2603,4392,2603,4394,2569,4397,2533,4404,2533,4423,2533,4430,2569,4433,2569,4435,2569,4438,2603,4442,2603,4445,2569,4445,2603,4447,2639,4450,2639,4454,2639,4457,2603,4459,2603,4462,2639,4469,2672,4471,2708,4474,2708,4476,2672,4481,2672,4483,2708,4486,2672,4488,2708,4495,2708,4498,2744,4500,2778,4502,2708,4507,2708,4510,2708,4510,2744,4512,2744,4514,2744,4522,2744,4524,2778,4526,2744,4526,2708,4534,2708,4536,2672,4538,2672,4541,2672,4546,2639,4548,2639,4550,2639,4550,2672,4553,2639,4558,2639,4560,2672,4562,2708,4565,2672,4567,2672,4574,2672,4574,2639,4577,2672,4579,2672,4584,2708,4586,2672,4589,2672,4591,2672,4591,2708,4598,2672,4598,2708,4601,2708,4603,2708,4606,2744,4610,2744,4613,2778,4615,2744,4618,2708,4622,2744,4625,2744,4627,2744,4630,2814,4637,2848,4639,2814,4642,2814,4644,2848,4649,2814,4651,2814,4654,2848,4656,2814,4663,2814,4666,2814,4668,2778,4670,2778,4675,2778,4678,2778,4678,2814,4692,2814,4694,2848,4694,2814,4702,2814,4702,2848,4704,2814,4706,2814,4709,2848,4714,2848,4716,2848,4718,2814,4721,2814,4726,2814,4728,2814,4730,2814,4733,2778,4735,2814,4740,2778,4742,2778,4745,2778,4747,2778,4754,2814,4757,2778,4759,2778,4766,2814,4769,2814,4771,2814,4774,2848,4778,2848,4781,2884,4783,2848,4786,2884,4822,2884,4822,2920,4831,2920,4834,2920,4836,2884,4838,2884,4843,2884,4846,2920,4862,2920,4870,2953,4872,2953,4874,2953,4877,2920,4898,2920,4901,2884,4903,2884,4908,2920,4910,2920,4913,2920,4915,2920,4920,2953,4946,2953,4949,2989,4951,2989,4954,2989,4958,2989,4961,2953,4963,2953,4966,2989,4968,2989,4987,2989,4990,2953,4992,2953,4992,2989,4999,2953,5002,2953,5004,2953,5006,2953,5014,2884,5016,2778,5016,2884,5018,2884,5040,2884,5040,2920,5042,2920,5045,2953,5050,2953,5052,2953,5054,2953,5054,2989,5057,2953,5064,2953,5066,2989,5069,2953,5071,2953,5076,2953,5078,2953,5078,2989,5081,2953,5083,2953,5088,2953,5090,2953,5093,2953,5095,2953,5102,2953,5105,2989,5107,2989,5110,3023,5114,3023,5117,3023,5119,3023,5122,2989,5126,3023,5129,2989,5131,2989,5134,3023,5136,3023,5141,3059,5172,3059,5174,3023,5179,3023,5182,2989,5184,2953,5186,2953,5194,2989,5196,2989,5198,2989,5206,2989,5208,2989,5210,2989,5213,2953,5218,2953,5220,2989,5222,3023,5225,3095,5232,3059,5234,3095,5237,3059,5239,3059,5246,3095,5249,3059,5263,3059,5270,3095,5273,3095,5275,3059,5278,3095,5282,3095,5285,3095e" filled="false" stroked="true" strokeweight="1.92pt" strokecolor="#ff00ff">
              <v:path arrowok="t"/>
              <v:stroke dashstyle="solid"/>
            </v:shape>
            <v:shape style="position:absolute;left:5265;top:2970;width:219;height:178" type="#_x0000_t75" stroked="false">
              <v:imagedata r:id="rId20" o:title=""/>
            </v:shape>
            <v:shape style="position:absolute;left:1113;top:2252;width:526;height:807" coordorigin="1114,2252" coordsize="526,807" path="m1114,2428l1118,2428,1121,2497,1123,2392,1126,2358,1128,2288,1133,2288,1135,2252,1138,2603,1140,2533,1145,2569,1147,2569,1150,2533,1152,2569,1159,2672,1162,2639,1164,2639,1166,2603,1171,2603,1174,2603,1176,2569,1178,2569,1183,2603,1186,2569,1188,2533,1190,2497,1198,2464,1200,2428,1200,2464,1202,2497,1205,2464,1210,2464,1212,2428,1214,2428,1214,2464,1217,2464,1224,2428,1224,2392,1226,2428,1229,2639,1231,2639,1236,2672,1238,2672,1238,2708,1241,2672,1243,2672,1248,2672,1250,2708,1253,2708,1255,2672,1262,2708,1265,2708,1265,2744,1267,2744,1270,2708,1274,2672,1277,2672,1279,2639,1279,2814,1282,2884,1289,2920,1289,2884,1291,2884,1294,2884,1296,2884,1303,2884,1303,2848,1306,2848,1308,2884,1313,2884,1315,2884,1318,2884,1320,2884,1320,2848,1327,2920,1327,2814,1330,2814,1332,2814,1339,2848,1342,2814,1344,2814,1344,2920,1346,2884,1351,2920,1354,2920,1356,2884,1358,2884,1361,2884,1366,2848,1368,2884,1368,2920,1370,2884,1373,2884,1378,2953,1380,2920,1382,2953,1385,2920,1385,2884,1392,2920,1394,2884,1397,2953,1399,3023,1404,3059,1406,3023,1409,3023,1411,3023,1416,3023,1418,3023,1421,2989,1423,2989,1423,2953,1430,2953,1433,2989,1433,2953,1435,2953,1438,2953,1442,2989,1445,2989,1447,2953,1450,2920,1457,2920,1459,2920,1462,2920,1464,2920,1469,2920,1471,2953,1488,2953,1495,2989,1498,2989,1500,2989,1502,2953,1507,2989,1510,3023,1512,3023,1514,3059,1519,3059,1522,3059,1524,3023,1526,3023,1529,3023,1534,2989,1536,2989,1538,2989,1541,3023,1546,3023,1548,2989,1550,2989,1553,2989,1560,2989,1560,2953,1577,2953,1579,2920,1584,2953,1586,2953,1589,2953,1591,2953,1598,2953,1601,2953,1603,2920,1606,2953,1610,2953,1613,2953,1630,2953,1632,2989,1637,2989,1639,2989e" filled="false" stroked="true" strokeweight="1.92pt" strokecolor="#008000">
              <v:path arrowok="t"/>
              <v:stroke dashstyle="solid"/>
            </v:shape>
            <v:shape style="position:absolute;left:1639;top:1376;width:3353;height:1894" coordorigin="1639,1376" coordsize="3353,1894" path="m1639,2989l1642,3023,1644,3023,1649,3023,1651,3023,1654,3023,1656,3023,1663,3023,1666,2989,1668,3023,1670,2989,1675,2989,1678,2989,1680,3023,1682,2989,1690,2989,1692,2953,1694,2953,1709,2953,1714,2989,1716,2989,1718,2989,1721,2989,1721,2953,1728,2989,1728,2953,1730,2953,1733,2989,1735,3023,1740,3023,1742,2989,1745,2953,1745,2989,1747,2989,1752,2989,1754,2989,1757,2989,1759,2953,1762,2953,1766,2953,1769,2953,1769,2989,1771,2989,1778,2989,1781,3023,1783,3023,1786,3059,1793,3023,1795,3023,1798,3023,1800,2989,1805,2989,1807,2989,1810,2989,1810,2953,1812,2953,1817,2953,1819,2989,1822,2953,1824,2953,1831,2920,1834,2953,1836,2953,1838,2953,1843,2920,1846,2953,1848,2953,1848,2884,1850,2848,1858,2848,1858,2884,1860,2884,1862,2884,1865,2848,1870,2848,1872,2848,1872,2814,1874,2848,1877,2848,1882,2848,1884,2814,1886,2778,1889,2778,1896,2778,1898,2778,1901,2814,1903,2814,1908,2814,1910,2814,1913,2848,1913,2884,1915,2884,1920,2884,1922,2848,1925,2848,1927,2848,1949,2848,1951,2814,1954,2814,1961,2848,1963,2848,1966,2814,1968,2848,1973,2848,1975,2848,1978,2848,1978,2814,1980,2778,1985,2778,1987,2814,1990,2778,1992,2778,1992,2814,1999,2814,2002,2744,2002,2708,2004,2744,2006,2708,2011,2744,2014,2672,2016,2603,2016,2569,2018,2569,2026,2639,2026,2603,2028,2603,2030,2569,2033,2569,2038,2603,2040,2569,2042,2533,2045,2533,2050,2533,2052,2497,2054,2533,2057,2569,2064,2569,2066,2603,2066,2569,2069,2603,2071,2569,2076,2569,2078,2533,2081,2533,2081,2569,2083,2533,2090,2533,2090,2569,2093,2533,2095,2533,2098,2569,2102,2603,2105,2569,2107,2533,2110,2569,2114,2569,2117,2533,2119,2569,2122,2569,2129,2569,2131,2603,2134,2603,2136,2639,2141,2569,2143,2603,2146,2639,2148,2639,2153,2672,2155,2603,2158,2603,2160,2603,2162,2639,2167,2708,2170,2778,2170,2708,2172,2708,2174,2708,2179,2708,2182,2639,2184,2639,2186,2639,2194,2639,2194,2569,2196,2533,2198,2497,2201,2497,2206,2464,2208,2497,2210,2464,2213,2428,2218,2428,2220,2358,2222,2358,2225,2358,2225,2428,2232,2358,2234,2322,2234,2392,2237,2464,2239,2533,2244,2497,2246,2428,2249,2464,2249,2533,2251,2569,2258,2569,2261,2603,2263,2672,2266,2639,2270,2672,2273,2672,2273,2569,2275,2569,2278,2603,2282,2569,2285,2569,2287,2639,2290,2639,2290,2672,2297,2639,2297,2603,2299,2569,2302,2603,2304,2569,2309,2569,2311,2569,2314,2569,2316,2603,2321,2672,2323,2708,2326,2778,2328,2814,2330,2814,2335,2814,2338,2884,2340,2884,2342,2848,2347,2848,2350,2884,2352,2848,2354,2778,2362,2778,2362,2814,2364,2848,2366,2814,2369,2884,2374,2884,2376,2920,2378,2884,2378,2953,2381,2953,2386,2884,2388,2778,2390,2814,2393,2814,2393,2778,2400,2814,2402,2744,2402,2778,2405,2778,2407,2778,2412,2744,2414,2778,2417,2848,2417,2884,2419,2920,2426,2920,2429,2920,2431,2953,2434,2953,2438,2920,2441,2920,2441,2884,2443,2884,2446,2848,2450,2884,2453,2848,2455,2848,2458,2814,2458,2778,2465,2778,2467,2814,2467,2848,2470,2848,2472,2814,2477,2814,2479,2848,2482,2884,2482,2989,2484,2989,2491,2989,2491,3023,2494,2989,2496,3059,2498,3059,2503,3059,2506,3059,2508,3095,2510,3128,2515,3128,2518,3128,2520,3164,2522,3128,2522,3164,2530,3128,2530,3164,2532,3164,2534,3164,2537,3128,2542,3128,2544,3164,2546,3128,2549,3164,2554,3164,2556,3164,2558,3200,2561,3200,2563,3200,2568,3200,2570,3200,2570,3164,2573,3270,2575,3270,2580,3234,2582,3270,2585,3270,2587,3234,2594,3234,2594,3200,2597,3200,2599,3200,2602,3234,2606,3234,2609,3234,2611,3234,2611,3270,2614,3270,2635,3270,2638,3200,2640,3234,2645,3200,2647,3200,2674,3200,2676,3234,2678,3234,2683,3234,2686,3234,2688,3270,2690,3234,2698,3234,2698,3200,2700,3200,2702,3234,2705,3234,2710,3234,2712,3234,2714,3234,2717,3234,2722,3200,2724,3234,2726,3200,2729,3200,2731,3164,2736,3164,2738,3200,2741,3200,2743,3200,2748,3234,2750,3234,2753,3234,2755,3234,2755,3200,2762,3200,2762,3234,2765,3164,2767,3164,2770,3200,2774,3200,2777,3200,2779,3200,2779,2953,2782,2953,2786,3023,2789,3164,2791,3200,2794,3234,2794,3270,2801,3270,2803,3270,2803,3234,2806,2989,2808,2814,2813,2603,2815,2603,2818,2603,2818,2569,2820,2569,2827,2533,2827,2569,2830,2603,2832,2708,2834,2708,2839,2672,2842,2639,2842,2569,2844,2569,2846,2497,2851,2464,2854,2392,2856,2428,2858,2322,2858,2392,2866,2216,2868,2322,2868,2183,2870,2252,2873,2288,2878,2252,2880,2216,2882,2183,2882,2147,2885,2147,2892,2183,2892,2216,2894,2252,2897,2183,2899,2216,2904,2252,2906,2183,2906,2252,2909,2183,2911,2113,2916,2077,2918,2041,2921,2077,2923,2041,2923,1938,2930,1902,2930,1972,2933,2041,2935,2077,2938,2008,2942,1972,2945,1972,2947,1972,2947,1902,2950,1938,2954,1972,2957,2041,2959,2113,2962,2077,2964,2008,2969,1938,2971,1902,2971,2008,2974,2077,2976,2041,2981,2113,2983,2113,2986,2216,2988,2113,2988,2183,2995,2077,2995,2041,2998,2113,3000,2041,3002,2113,3007,2113,3010,2041,3012,2008,3012,2147,3014,2113,3019,2008,3022,1866,3024,1902,3026,2147,3026,2113,3034,2077,3036,2077,3036,2041,3038,2077,3041,2113,3046,2041,3048,2077,3050,2113,3050,2147,3053,2183,3060,2183,3060,2147,3062,2183,3065,2183,3067,2216,3072,2252,3074,2288,3074,2252,3077,2183,3079,2216,3084,2252,3086,2252,3089,2216,3091,2322,3091,2358,3098,2322,3101,2252,3103,2252,3106,2216,3110,2216,3113,2288,3115,2288,3115,2252,3118,2252,3122,2288,3125,2216,3127,2216,3130,2216,3132,2216,3137,2252,3139,2147,3139,2183,3142,2147,3144,2147,3149,2147,3151,2113,3154,2041,3156,2041,3156,2008,3163,2041,3163,2077,3166,2077,3168,2113,3170,2147,3175,2147,3178,2216,3180,2147,3180,2113,3182,2113,3187,2077,3190,2008,3192,2041,3194,2041,3194,2113,3202,2041,3204,2113,3204,2147,3206,2183,3209,2113,3214,2077,3216,2041,3218,2008,3218,2077,3221,2113,3228,2077,3228,2113,3230,2077,3233,2077,3235,2041,3240,2008,3242,2008,3242,2041,3245,2077,3247,2041,3252,2077,3254,2077,3257,2041,3259,2008,3259,2041,3266,2008,3269,2041,3269,2147,3271,2183,3274,2288,3278,2288,3281,2288,3283,2216,3283,2183,3286,2147,3293,2183,3293,2147,3295,2113,3298,2113,3300,2113,3305,2113,3307,2113,3307,2077,3310,2041,3312,2041,3319,2008,3322,2041,3324,2041,3324,2008,3331,2008,3331,2041,3334,1972,3336,2008,3338,2008,3343,2008,3346,2008,3348,2041,3348,2008,3350,1972,3355,1938,3360,1866,3362,1902,3365,1832,3370,1902,3372,1832,3374,1832,3377,1796,3382,1727,3384,1760,3386,1760,3389,1727,3396,1760,3398,1657,3401,1657,3403,1621,3408,1621,3410,1621,3413,1482,3413,1410,3415,1376,3420,1410,3422,1410,3425,1621,3427,1691,3434,1657,3437,1796,3437,1866,3439,1866,3442,1760,3446,1727,3449,1832,3451,1902,3451,1796,3454,1832,3461,1760,3461,1796,3463,1866,3466,1796,3468,1832,3473,1760,3475,1760,3475,1691,3478,1902,3480,1832,3485,1866,3487,1866,3490,1866,3492,1832,3499,1866,3499,1832,3502,1832,3504,1832,3506,1796,3511,1760,3514,1796,3516,1832,3516,1866,3518,1938,3523,1866,3526,1832,3528,1866,3530,1796,3533,1938,3538,1902,3540,1938,3540,1902,3542,1902,3545,1832,3550,1866,3552,1938,3554,2008,3557,1972,3557,1938,3564,1938,3564,1972,3566,1938,3569,1866,3571,1832,3576,1832,3578,1832,3581,1866,3581,1796,3583,1832,3588,1832,3590,1832,3593,1866,3595,1938,3602,1902,3605,1938,3605,2008,3607,2008,3610,2077,3614,2041,3617,2008,3619,1972,3619,1902,3622,1938,3629,1938,3629,1972,3631,1902,3646,1902,3648,1938,3653,1902,3655,1902,3658,1866,3660,1866,3667,1902,3670,1938,3670,2008,3672,2008,3674,1972,3679,2008,3682,2008,3684,1972,3684,2008,3686,1938,3694,1902,3696,1902,3698,1902,3701,1902,3706,1866,3708,1902,3708,1832,3710,1832,3713,1796,3718,1796,3720,1760,3722,1760,3725,1760,3732,1796,3732,1832,3734,1832,3737,1832,3739,1832,3744,1832,3746,1832,3749,1760,3749,1796,3751,1796,3756,1832,3758,1796,3761,1760,3763,1691,3766,1657,3770,1691,3773,1691,3773,1727,3775,1727,3778,1727,3782,1727,3785,1760,3787,1796,3790,1760,3790,1727,3797,1727,3799,1727,3802,1657,3804,1657,3809,1657,3814,1796,3814,1832,3816,1866,3821,1832,3823,1796,3826,1796,3828,1902,3828,1938,3835,1938,3838,1902,3840,2008,3842,1938,3847,2008,3850,1972,3852,1902,3852,1938,3854,2113,3862,2216,3862,2183,3864,2216,3866,2183,3869,2113,3874,2077,3876,2113,3878,2041,3881,2008,3886,2041,3888,2077,3890,2147,3893,2077,3900,2077,3900,2041,3902,2113,3905,2008,3907,1972,3912,1972,3914,1902,3917,1902,3917,1866,3919,1832,3924,1866,3926,1866,3929,1866,3931,1902,3934,1938,3938,1938,3941,1902,3941,1866,3943,1866,3946,1866,3950,1832,3953,1691,3955,1832,3958,1796,3965,1760,3967,1657,3970,1727,3972,1691,3979,1727,3982,1727,3982,1691,3984,1657,3989,1691,3991,1727,3994,1727,3996,1727,3996,1657,4003,1621,4006,1691,4006,1657,4008,1621,4010,1657,4015,1621,4018,1621,4020,1621,4020,1585,4022,1585,4030,1552,4030,1585,4034,1832,4037,1902,4042,1902,4044,1972,4044,1938,4046,1938,4049,2041,4054,2008,4056,2008,4058,2008,4061,1972,4061,1938,4068,1972,4070,2008,4073,2077,4075,2077,4080,2113,4082,2113,4085,2183,4087,2147,4094,2183,4094,2216,4097,2183,4099,2216,4102,2288,4106,2392,4109,2392,4109,2358,4111,2322,4114,2252,4118,2252,4121,2322,4123,2322,4126,2497,4126,2533,4133,2569,4133,2497,4135,2464,4138,2428,4140,2428,4145,2428,4147,2392,4150,2392,4150,2322,4152,2358,4157,2322,4159,2252,4162,2322,4164,2288,4166,2288,4171,2288,4174,2252,4176,2216,4178,2216,4183,2252,4186,2288,4188,2358,4190,2358,4198,2358,4198,2392,4200,2358,4202,2392,4205,2358,4210,2392,4212,2428,4214,2392,4217,2392,4222,2392,4224,2464,4226,2464,4229,2497,4236,2533,4238,2464,4238,2497,4241,2533,4243,2569,4248,2569,4250,2497,4253,2533,4255,2533,4262,2569,4265,2569,4267,2639,4270,2569,4274,2569,4277,2603,4279,2533,4282,2533,4286,2497,4289,2533,4291,2533,4294,2464,4301,2464,4301,2392,4303,2392,4306,2428,4308,2392,4313,2392,4315,2392,4318,2392,4320,2464,4325,2428,4327,2428,4330,2428,4332,2464,4334,2428,4339,2428,4342,2464,4342,2497,4344,2428,4346,2392,4351,2428,4354,2358,4356,2358,4358,2358,4358,2392,4366,2392,4366,2358,4368,2322,4370,2252,4373,2252,4378,2252,4380,2322,4382,2322,4382,2464,4385,2497,4390,2497,4392,2497,4394,2464,4397,2464,4404,2428,4406,2464,4406,2428,4409,2428,4411,2464,4416,2464,4418,2428,4421,2464,4421,2428,4423,2428,4430,2428,4433,2464,4435,2497,4438,2497,4442,2497,4445,2497,4447,2497,4450,2497,4454,2497,4457,2464,4459,2497,4462,2533,4469,2569,4471,2569,4476,2603,4481,2569,4483,2603,4486,2603,4488,2569,4495,2569,4498,2603,4500,2569,4502,2533,4507,2533,4510,2533,4510,2569,4512,2533,4514,2497,4519,2464,4522,2464,4524,2497,4526,2464,4534,2464,4536,2428,4538,2428,4541,2358,4546,2358,4548,2392,4550,2358,4550,2428,4553,2358,4558,2392,4560,2392,4562,2428,4565,2358,4567,2392,4572,2392,4574,2358,4577,2392,4579,2392,4584,2392,4586,2392,4589,2358,4591,2322,4591,2392,4598,2358,4601,2358,4603,2428,4606,2428,4610,2392,4613,2392,4615,2358,4615,2322,4618,2358,4622,2358,4625,2358,4627,2392,4630,2464,4637,2428,4639,2392,4639,2358,4642,2358,4644,2358,4649,2392,4651,2392,4654,2428,4654,2392,4656,2358,4663,2358,4666,2392,4668,2358,4670,2322,4675,2358,4678,2288,4678,2322,4680,2358,4682,2358,4690,2358,4692,2392,4694,2428,4694,2392,4702,2392,4702,2358,4704,2322,4706,2322,4709,2288,4714,2322,4716,2358,4718,2358,4718,2288,4721,2288,4726,2288,4728,2216,4730,2183,4733,2113,4735,2147,4740,2183,4742,2183,4742,2216,4745,2183,4747,2183,4752,2183,4754,2147,4757,2113,4759,2147,4766,2147,4766,2183,4769,2183,4771,2216,4774,2147,4778,2216,4781,2216,4783,2216,4786,2216,4790,2216,4793,2252,4795,2216,4798,2183,4798,2216,4805,2183,4807,2183,4807,2147,4810,2147,4812,2183,4817,2147,4819,2147,4822,2183,4824,2147,4831,2147,4831,2113,4834,2147,4836,2113,4838,2113,4843,2113,4846,2113,4848,2077,4850,2113,4855,2077,4858,2113,4860,2077,4862,2113,4862,2077,4870,2113,4872,2077,4872,2147,4874,2113,4877,2077,4882,2113,4884,2113,4886,2041,4889,2041,4896,2041,4898,1972,4901,1972,4903,1938,4908,1972,4910,1938,4913,1938,4915,1902,4920,1832,4922,1832,4925,1796,4927,1760,4927,1796,4934,1760,4934,1796,4937,1796,4939,1938,4942,1938,4946,1972,4949,2008,4951,2008,4954,2077,4958,2008,4961,2008,4963,2008,4966,2077,4968,2008,4973,1972,4975,2008,4975,1972,4978,1938,4980,1938,4985,1938,4987,1902,4990,1832,4992,1902e" filled="false" stroked="true" strokeweight="1.92pt" strokecolor="#008000">
              <v:path arrowok="t"/>
              <v:stroke dashstyle="solid"/>
            </v:shape>
            <v:shape style="position:absolute;left:4992;top:814;width:473;height:1508" coordorigin="4992,815" coordsize="473,1508" path="m4992,1902l4992,1938,4999,1902,5002,1938,5004,1938,5006,1938,5011,1902,5014,1832,5016,1727,5016,1902,5018,1938,5023,1902,5026,1938,5028,1902,5030,1972,5038,1938,5040,1938,5040,1972,5042,1902,5045,1832,5050,1866,5052,1796,5054,1832,5057,1796,5064,1832,5064,1796,5066,1796,5069,1760,5071,1727,5076,1760,5078,1796,5078,1866,5081,1760,5083,1727,5088,1727,5090,1691,5093,1691,5095,1657,5102,1796,5102,1760,5105,1727,5107,1796,5110,1832,5114,1727,5117,1727,5119,1691,5122,1657,5126,1657,5129,1621,5131,1621,5134,1691,5136,1621,5141,1657,5143,1657,5153,1585,5155,1516,5158,1516,5160,1446,5167,1482,5167,1376,5170,1446,5172,1482,5174,1482,5179,1410,5182,1482,5184,1376,5184,1410,5186,1410,5191,1446,5194,1516,5196,1727,5198,1657,5198,1516,5206,1621,5208,1552,5208,1446,5210,1552,5213,1410,5218,1446,5220,1516,5222,1552,5225,1585,5232,1552,5232,1585,5234,1552,5237,1482,5239,1516,5244,1446,5246,1585,5249,1585,5251,1552,5256,1552,5258,1552,5261,1446,5263,1446,5263,1516,5270,1516,5273,1552,5273,1621,5275,1552,5278,1727,5282,1585,5285,1446,5287,1340,5287,1482,5290,1446,5297,1516,5297,1482,5299,1235,5302,1201,5304,1201,5309,1340,5311,1410,5311,1376,5314,1376,5316,1376,5321,1410,5323,1307,5326,1307,5328,1376,5335,1340,5338,1235,5340,1201,5342,1201,5347,1165,5350,1096,5352,954,5352,884,5354,815,5359,851,5362,1026,5364,1201,5366,1201,5369,1129,5374,1165,5376,1201,5376,1516,5378,1691,5386,1866,5388,1972,5390,2041,5393,2008,5393,1938,5400,2008,5400,2077,5402,2113,5405,2077,5407,2008,5412,2041,5414,2008,5417,2041,5419,2008,5424,2008,5426,1938,5429,1938,5431,1938,5431,1866,5438,1938,5441,2077,5441,2252,5443,2216,5446,2216,5450,2252,5453,2322,5455,2322,5455,2252,5458,2252,5465,2252,5465,2216e" filled="false" stroked="true" strokeweight="1.92pt" strokecolor="#008000">
              <v:path arrowok="t"/>
              <v:stroke dashstyle="solid"/>
            </v:shape>
            <v:shape style="position:absolute;left:1113;top:2533;width:567;height:562" coordorigin="1114,2533" coordsize="567,562" path="m1114,2936l1118,2920,1121,2953,1123,2953,1126,2953,1128,2920,1135,2920,1135,2953,1138,2920,1140,2920,1145,2920,1147,2920,1150,2920,1152,2920,1159,2953,1159,3023,1162,3059,1164,3059,1166,3059,1171,3059,1174,3059,1176,3095,1178,3095,1183,3059,1186,3059,1190,3059,1190,3023,1198,3023,1200,2989,1200,2953,1202,2953,1205,2953,1210,2953,1212,2989,1214,2989,1217,2989,1224,2989,1224,3023,1226,2989,1229,3023,1231,3023,1236,3023,1238,3059,1241,3059,1243,3059,1248,3059,1250,3059,1253,3023,1255,2989,1262,3023,1265,3023,1267,3059,1270,3059,1274,3059,1277,3059,1279,3023,1282,2989,1289,3023,1291,3059,1294,3059,1296,3095,1301,3095,1303,3095,1303,3059,1306,3059,1308,3023,1327,3023,1327,2989,1332,2953,1334,2953,1344,2989,1346,2989,1351,2989,1354,2989,1356,2953,1358,2953,1361,2920,1366,2920,1368,2953,1370,2920,1373,2920,1378,2920,1380,2920,1382,2953,1385,2920,1392,2920,1394,2920,1397,2920,1399,2884,1404,2953,1406,2953,1409,2953,1411,2953,1416,2989,1418,2953,1421,2953,1423,2953,1430,2920,1433,2920,1433,2884,1435,2848,1438,2814,1442,2778,1445,2848,1447,2778,1447,2744,1450,2708,1457,2744,1459,2708,1462,2672,1464,2672,1469,2672,1471,2708,1474,2708,1476,2744,1483,2778,1486,2778,1488,2744,1488,2708,1495,2708,1498,2744,1500,2744,1502,2778,1507,2778,1510,2778,1512,2744,1514,2744,1519,2778,1522,2778,1524,2744,1526,2744,1529,2708,1534,2708,1536,2708,1538,2708,1541,2672,1546,2708,1548,2672,1550,2672,1553,2639,1560,2639,1562,2603,1565,2603,1567,2639,1572,2639,1574,2639,1577,2603,1577,2569,1579,2533,1584,2533,1586,2533,1589,2533,1591,2569,1591,2603,1603,2603,1606,2569,1610,2603,1613,2603,1615,2639,1618,2569,1625,2603,1627,2639,1630,2672,1632,2708,1639,2708,1639,2672,1642,2708,1656,2708,1656,2744,1663,2814,1666,2814,1666,2778,1668,2744,1670,2744,1675,2708,1680,2778e" filled="false" stroked="true" strokeweight="1.92pt" strokecolor="#00ffff">
              <v:path arrowok="t"/>
              <v:stroke dashstyle="solid"/>
            </v:shape>
            <v:shape style="position:absolute;left:1680;top:428;width:3526;height:2386" coordorigin="1680,428" coordsize="3526,2386" path="m1680,2778l1682,2778,1690,2778,1692,2744,1694,2744,1697,2708,1702,2708,1704,2672,1704,2639,1706,2639,1709,2639,1716,2639,1718,2639,1721,2603,1721,2533,1728,2533,1728,2392,1730,2428,1733,2428,1735,2428,1740,2464,1742,2464,1745,2464,1747,2464,1752,2464,1754,2428,1757,2428,1759,2428,1762,2392,1766,2358,1769,2392,1771,2428,1774,2428,1778,2464,1781,2428,1783,2428,1793,2464,1793,2428,1795,2428,1798,2464,1800,2464,1807,2464,1822,2464,1824,2497,1824,2464,1831,2497,1834,2464,1834,2428,1836,2428,1838,2428,1843,2464,1846,2464,1848,2497,1850,2464,1858,2464,1860,2464,1865,2497,1870,2497,1872,2497,1872,2464,1874,2464,1877,2464,1882,2497,1884,2464,1886,2464,1889,2464,1896,2464,1898,2428,1901,2428,1903,2392,1908,2392,1910,2392,1913,2392,1913,2428,1915,2428,1920,2428,1922,2428,1925,2428,1927,2464,1930,2464,1937,2464,1937,2428,1939,2464,1942,2497,1946,2497,1949,2497,1951,2533,1954,2497,1961,2497,1963,2497,1966,2464,1968,2464,1973,2464,1975,2464,1978,2464,1980,2428,1985,2392,1987,2392,1990,2392,1992,2358,1999,2392,2002,2392,2002,2358,2006,2358,2016,2358,2018,2358,2026,2392,2026,2358,2028,2322,2030,2322,2033,2322,2038,2322,2040,2358,2040,2322,2042,2288,2045,2288,2050,2322,2052,2288,2054,2322,2057,2358,2064,2322,2066,2288,2066,2252,2069,2252,2071,2216,2076,2183,2078,2183,2081,2183,2081,2216,2083,2288,2090,2288,2090,2252,2093,2252,2095,2252,2098,2216,2102,2216,2105,2183,2107,2183,2110,2183,2114,2183,2117,2113,2119,2113,2122,2041,2122,2077,2129,2077,2129,2113,2131,2113,2134,2147,2136,2147,2141,2113,2143,2147,2146,2147,2146,2077,2148,2077,2155,2077,2158,2077,2160,2077,2162,2113,2167,2147,2170,2147,2172,2147,2174,2147,2179,2147,2182,2183,2184,2147,2186,2147,2194,2147,2194,2183,2196,2147,2198,2077,2201,2041,2206,2008,2208,2008,2210,1972,2210,2008,2213,1972,2218,1972,2220,1972,2222,1972,2225,1972,2225,2041,2232,2077,2234,1972,2234,2008,2237,2113,2239,2147,2244,2288,2246,2216,2249,2147,2251,2252,2258,2252,2258,2216,2261,2041,2263,2008,2266,2008,2273,2008,2273,1972,2278,1972,2282,1972,2285,1938,2287,1866,2290,1832,2290,1796,2297,1796,2297,1691,2299,1585,2302,1691,2304,1691,2311,1691,2314,1760,2316,1866,2321,1902,2323,2008,2326,2008,2328,2008,2330,2041,2335,2041,2338,2008,2338,2041,2340,1972,2342,2041,2347,2077,2350,2077,2354,2008,2354,2077,2362,2147,2362,2183,2364,2216,2366,2216,2369,2216,2374,2322,2376,2252,2378,2322,2378,2428,2381,2322,2386,2392,2390,2322,2393,2392,2393,2497,2400,2497,2402,2464,2402,2358,2405,2392,2407,2428,2412,2358,2414,2428,2417,2603,2417,2672,2419,2672,2426,2744,2426,2708,2429,2672,2431,2639,2434,2497,2438,2464,2441,2533,2441,2497,2446,2497,2450,2464,2453,2428,2455,2428,2458,2322,2467,2358,2470,2497,2472,2464,2479,2428,2482,2428,2482,2497,2484,2497,2491,2569,2494,2569,2496,2497,2498,2497,2503,2533,2506,2569,2508,2569,2510,2533,2515,2569,2518,2569,2520,2569,2522,2603,2522,2639,2530,2672,2530,2708,2532,2744,2534,2744,2542,2744,2544,2744,2546,2814,2546,2778,2549,2744,2554,2778,2556,2708,2558,2672,2561,2672,2563,2708,2568,2708,2570,2708,2570,2672,2573,2672,2587,2672,2587,2603,2594,2497,2594,2569,2597,2603,2599,2603,2602,2533,2609,2569,2611,2533,2611,2497,2614,2497,2618,2497,2621,2497,2623,2497,2626,2533,2633,2533,2635,2533,2638,2569,2640,2569,2645,2533,2647,2569,2650,2569,2650,2533,2652,2569,2659,2569,2659,2497,2662,2497,2664,2464,2666,2464,2671,2464,2674,2464,2676,2428,2683,2428,2690,2322,2698,2358,2700,2358,2702,2358,2705,2358,2710,2392,2712,2392,2714,2392,2714,2428,2717,2358,2722,2358,2724,2358,2726,2358,2729,2392,2731,2322,2736,2322,2738,2392,2741,2322,2743,2322,2748,2322,2750,2358,2753,2358,2755,2322,2755,2358,2762,2358,2762,2392,2765,2464,2767,2428,2770,2392,2774,2358,2777,2358,2779,2358,2779,2322,2782,2322,2786,2288,2789,2288,2791,2358,2794,2392,2801,2392,2803,2428,2806,2428,2808,2428,2813,2358,2815,2288,2818,2322,2818,2252,2820,2288,2827,2252,2830,2288,2832,2322,2834,2358,2839,2288,2842,2288,2842,2252,2844,2216,2846,2252,2851,2252,2854,2216,2856,2183,2858,2183,2866,2147,2868,2216,2870,2216,2873,2252,2878,2252,2880,2216,2882,2216,2882,2183,2885,2147,2892,2113,2894,2113,2897,2183,2899,2216,2904,2183,2906,2216,2909,2252,2911,2252,2916,2147,2918,2147,2921,2216,2923,2252,2930,2216,2930,2252,2933,2216,2935,2216,2938,2252,2945,2216,2947,2216,2954,2216,2957,2252,2959,2252,2962,2252,2964,2322,2969,2252,2971,2183,2971,2216,2974,2216,2976,2252,2983,2252,2986,2252,2988,2322,2995,2322,2998,2322,3000,2288,3002,2288,3007,2322,3010,2288,3012,2216,3012,2252,3014,2322,3019,2322,3022,2288,3024,2216,3026,2216,3034,2216,3036,2216,3038,2183,3041,2216,3046,2216,3048,2216,3050,2183,3053,2147,3060,2183,3065,2216,3067,2322,3072,2358,3074,2358,3074,2322,3077,2322,3079,2252,3084,2252,3086,2252,3089,2288,3091,2252,3098,2288,3098,2216,3101,2216,3103,2216,3125,2216,3127,2252,3130,2216,3132,2216,3139,2252,3142,2216,3144,2183,3149,2183,3151,2183,3154,2183,3156,2183,3163,2183,3163,2252,3166,2216,3168,2216,3170,2252,3175,2252,3178,2288,3180,2252,3180,2216,3182,2216,3187,2183,3190,2252,3192,2216,3194,2183,3202,2216,3204,2216,3204,2252,3206,2216,3209,2216,3214,2216,3216,2183,3218,2147,3218,2113,3221,2147,3228,2113,3228,2147,3230,2147,3233,2147,3235,2147,3240,2113,3242,2113,3245,2077,3247,2113,3252,2077,3254,2077,3257,2041,3259,2041,3266,2008,3269,2041,3269,2147,3271,2252,3274,2216,3278,2147,3281,2147,3283,2147,3286,2113,3293,2113,3295,2077,3298,2077,3300,2077,3305,2147,3307,2183,3307,2147,3310,2113,3312,2041,3317,2008,3319,2008,3322,2008,3324,2008,3331,1972,3334,2008,3336,2008,3338,1972,3343,1938,3346,1972,3348,1938,3348,1972,3350,1902,3358,1902,3360,1938,3370,1866,3372,1938,3372,1902,3374,1902,3377,1866,3382,1866,3384,1902,3386,1832,3389,1902,3389,1832,3396,1902,3396,1866,3398,1902,3401,1902,3403,1938,3408,1902,3410,1832,3413,1832,3413,1796,3415,1760,3420,1796,3422,1866,3425,1796,3427,1796,3427,1727,3434,1796,3437,1727,3437,1796,3439,1796,3442,1796,3446,1760,3449,1727,3451,1760,3454,1760,3461,1760,3461,1727,3463,1727,3466,1727,3468,1760,3473,1727,3475,1727,3475,1760,3478,1691,3480,1691,3485,1657,3487,1657,3490,1657,3492,1621,3499,1621,3502,1621,3504,1621,3506,1657,3511,1621,3514,1621,3516,1621,3516,1657,3518,1691,3523,1727,3526,1727,3528,1691,3530,1691,3533,1621,3538,1691,3540,1727,3540,1760,3542,1760,3545,1727,3550,1727,3552,1760,3554,1796,3557,1902,3557,1866,3564,1902,3564,1866,3566,1866,3569,1866,3571,1796,3576,1796,3578,1796,3581,1796,3581,1832,3583,1796,3588,1760,3590,1796,3593,1760,3595,1796,3595,1832,3602,1727,3605,1727,3605,1760,3607,1796,3610,1727,3614,1727,3617,1796,3619,1796,3619,1727,3622,1760,3629,1727,3631,1727,3634,1727,3636,1691,3641,1691,3643,1691,3646,1691,3648,1727,3653,1727,3655,1691,3658,1691,3660,1657,3660,1691,3667,1691,3670,1691,3672,1760,3674,1760,3679,1727,3682,1760,3684,1727,3686,1691,3694,1691,3694,1657,3696,1691,3698,1727,3701,1760,3706,1727,3708,1691,3708,1727,3710,1691,3713,1691,3718,1691,3720,1691,3722,1727,3725,1657,3725,1621,3732,1657,3734,1691,3737,1691,3744,1657,3746,1657,3749,1621,3751,1585,3756,1585,3758,1585,3761,1552,3763,1482,3766,1552,3770,1482,3773,1552,3773,1516,3775,1585,3778,1621,3782,1621,3785,1691,3787,1691,3790,1657,3790,1621,3797,1621,3799,1691,3802,1691,3804,1657,3816,1760,3821,1727,3823,1760,3826,1760,3828,1727,3828,1657,3838,1585,3840,1585,3842,1585,3847,1585,3850,1552,3852,1585,3852,1552,3854,1516,3862,1585,3862,1621,3864,1621,3866,1585,3869,1621,3874,1657,3876,1657,3876,1621,3878,1621,3881,1621,3888,1621,3890,1621,3893,1657,3893,1621,3900,1621,3900,1585,3902,1585,3905,1585,3907,1585,3912,1516,3914,1482,3917,1482,3917,1446,3919,1446,3924,1410,3926,1482,3929,1446,3931,1410,3934,1410,3938,1410,3941,1410,3943,1410,3946,1410,3950,1376,3953,1376,3958,1340,3958,1307,3965,1307,3965,1271,3967,1235,3970,1271,3972,1376,3977,1410,3979,1410,3982,1340,3982,1129,3984,1760,3989,1516,3991,1410,3994,1657,3996,1410,3996,1727,4003,1938,4006,1902,4006,1796,4008,1691,4010,1657,4015,1760,4018,1657,4020,1691,4022,1760,4030,1832,4032,1691,4034,1585,4044,1727,4046,1691,4049,1972,4054,2147,4056,2392,4058,2392,4061,2358,4061,2288,4068,2358,4070,2358,4070,2322,4073,2252,4075,2216,4080,2183,4082,2288,4085,2358,4085,2322,4087,2183,4094,2077,4094,2147,4097,2041,4099,2041,4102,2041,4106,2008,4109,2147,4111,2183,4114,2113,4118,2077,4121,2077,4123,2041,4126,2147,4133,2147,4133,2077,4135,2113,4138,2041,4140,2008,4145,2113,4147,2041,4150,2008,4150,2041,4152,2041,4157,2077,4159,2041,4162,2041,4164,2008,4166,2008,4174,2008,4174,1972,4176,1972,4178,1972,4183,1866,4186,1866,4188,1902,4190,2008,4190,1972,4198,2008,4200,2008,4202,2008,4205,2077,4210,1972,4212,2008,4214,1972,4214,2008,4217,2008,4222,2008,4224,1972,4226,1972,4229,1972,4236,2008,4238,1972,4241,2041,4243,2113,4248,2041,4250,2008,4253,1972,4253,1938,4255,1902,4262,1938,4262,1972,4265,1972,4267,1972,4270,2008,4274,1938,4277,2008,4277,1902,4279,1902,4282,1902,4289,1866,4291,1866,4294,1796,4294,1902,4301,1796,4303,1796,4306,1796,4308,1760,4313,1760,4315,1760,4318,1727,4318,1657,4320,1657,4325,1621,4327,1691,4330,1691,4332,1691,4334,1727,4342,1796,4342,1691,4344,1621,4346,1585,4351,1621,4354,1621,4356,1621,4358,1621,4358,1585,4366,1657,4366,1585,4368,1516,4370,1552,4373,1552,4380,1516,4382,1621,4382,1585,4385,1585,4390,1621,4392,1657,4394,1657,4397,1621,4397,1691,4404,1657,4406,1657,4409,1691,4411,1657,4416,1691,4418,1585,4421,1585,4423,1585,4430,1621,4430,1657,4433,1657,4435,1657,4438,1760,4442,1727,4445,1727,4445,1691,4447,1691,4450,1796,4454,1760,4457,1691,4459,1727,4462,1760,4471,1760,4471,1796,4474,1832,4476,1832,4481,1902,4495,1832,4495,1760,4498,1832,4500,1796,4502,1796,4510,1657,4510,1691,4512,1727,4514,1727,4519,1691,4522,1796,4524,1727,4526,1691,4526,1621,4534,1657,4536,1657,4538,1585,4541,1585,4546,1585,4548,1585,4550,1585,4550,1657,4553,1657,4558,1621,4562,1657,4565,1621,4567,1585,4572,1621,4574,1585,4577,1516,4579,1585,4584,1516,4586,1516,4589,1585,4591,1552,4598,1516,4598,1585,4601,1621,4603,1621,4606,1621,4610,1621,4613,1657,4615,1657,4615,1691,4618,1621,4622,1621,4625,1621,4627,1621,4630,1585,4637,1657,4639,1621,4639,1691,4642,1657,4644,1621,4649,1657,4651,1621,4654,1657,4654,1691,4656,1691,4663,1585,4666,1585,4668,1585,4670,1585,4675,1552,4678,1552,4678,1585,4680,1585,4682,1585,4687,1585,4690,1585,4692,1621,4694,1621,4702,1657,4704,1657,4706,1621,4709,1621,4716,1621,4718,1585,4718,1621,4721,1621,4726,1621,4728,1657,4730,1621,4733,1621,4735,1585,4740,1621,4742,1621,4745,1657,4747,1621,4752,1621,4754,1621,4757,1585,4759,1552,4766,1585,4766,1621,4769,1585,4771,1585,4774,1552,4778,1585,4781,1552,4783,1621,4783,1552,4786,1552,4790,1585,4793,1552,4795,1585,4798,1516,4805,1516,4807,1482,4807,1446,4810,1410,4812,1410,4817,1446,4819,1446,4822,1482,4824,1482,4831,1446,4831,1410,4834,1410,4836,1410,4838,1376,4843,1410,4846,1410,4848,1376,4850,1446,4858,1410,4860,1376,4862,1376,4862,1410,4870,1376,4872,1340,4872,1376,4874,1410,4877,1376,4882,1340,4884,1376,4886,1340,4886,1410,4889,1271,4896,1376,4896,1340,4898,1376,4901,1271,4903,1340,4908,1307,4910,1340,4910,1410,4913,1446,4915,1376,4920,1410,4922,1376,4925,1340,4927,1307,4927,1376,4934,1340,4934,1410,4937,1376,4939,1410,4942,1446,4946,1410,4949,1446,4951,1482,4954,1552,4961,1552,4963,1482,4966,1621,4968,1552,4973,1446,4975,1446,4978,1410,4980,1482,4985,1446,4987,1446,4990,1410,4992,1410,4992,1340,4999,1376,4999,1307,5002,1271,5004,1235,5011,1271,5014,1307,5016,1307,5016,1271,5018,1235,5023,1340,5026,1271,5028,1340,5030,1271,5038,1271,5040,1235,5040,1271,5042,1271,5045,1201,5052,1201,5054,1376,5054,1307,5057,1376,5064,1235,5064,1482,5066,1657,5069,1446,5071,1410,5076,1446,5078,1621,5078,1482,5081,1446,5083,1376,5090,1307,5093,1271,5095,1165,5102,1165,5105,1129,5107,1096,5110,1026,5114,1096,5117,1026,5119,990,5122,954,5126,920,5129,851,5131,851,5134,884,5136,920,5141,815,5143,779,5146,709,5148,815,5153,779,5155,815,5167,779,5167,676,5170,779,5172,676,5174,676,5182,640,5184,604,5186,534,5191,428,5194,534,5196,640,5198,884,5198,534,5206,498e" filled="false" stroked="true" strokeweight="1.92pt" strokecolor="#00ffff">
              <v:path arrowok="t"/>
              <v:stroke dashstyle="solid"/>
            </v:shape>
            <v:shape style="position:absolute;left:5205;top:498;width:260;height:1193" coordorigin="5206,498" coordsize="260,1193" path="m5206,498l5208,604,5208,709,5210,676,5213,640,5218,676,5220,851,5222,920,5222,851,5225,745,5232,884,5232,990,5237,954,5239,1026,5244,1096,5246,884,5246,1060,5249,920,5251,884,5256,884,5258,884,5261,745,5263,745,5263,779,5270,815,5273,920,5275,920,5278,884,5282,1060,5285,1271,5287,920,5287,815,5290,990,5297,1060,5299,884,5302,779,5304,745,5309,640,5311,676,5311,745,5314,709,5316,954,5321,779,5323,954,5326,815,5328,709,5328,884,5335,779,5335,851,5338,920,5340,851,5342,745,5347,779,5350,745,5352,779,5354,676,5359,745,5362,745,5364,676,5366,745,5369,676,5374,745,5376,676,5378,851,5381,1060,5390,1060,5393,1516,5393,1340,5400,1201,5400,1482,5402,1482,5405,1376,5407,1165,5412,1096,5414,1096,5417,1235,5419,1271,5424,1376,5426,1201,5429,1060,5431,1096,5438,1235,5441,1307,5441,1340,5443,1516,5446,1410,5450,1482,5453,1235,5455,1585,5455,1691,5458,1516,5465,1482,5465,1410e" filled="false" stroked="true" strokeweight="1.92pt" strokecolor="#00ffff">
              <v:path arrowok="t"/>
              <v:stroke dashstyle="solid"/>
            </v:shape>
            <v:line style="position:absolute" from="1171,244" to="1555,244" stroked="true" strokeweight="1.92pt" strokecolor="#0f0080">
              <v:stroke dashstyle="solid"/>
            </v:line>
            <v:line style="position:absolute" from="1171,529" to="1555,529" stroked="true" strokeweight="1.92pt" strokecolor="#ff00ff">
              <v:stroke dashstyle="solid"/>
            </v:line>
            <v:line style="position:absolute" from="1171,812" to="1555,812" stroked="true" strokeweight="1.92pt" strokecolor="#008000">
              <v:stroke dashstyle="solid"/>
            </v:line>
            <v:line style="position:absolute" from="1171,1098" to="1555,1098" stroked="true" strokeweight="1.92pt" strokecolor="#00ffff">
              <v:stroke dashstyle="solid"/>
            </v:line>
            <v:shape style="position:absolute;left:4271;top:-100;width:1152;height:180" type="#_x0000_t202" filled="false" stroked="false">
              <v:textbox inset="0,0,0,0">
                <w:txbxContent>
                  <w:p>
                    <w:pPr>
                      <w:spacing w:line="179" w:lineRule="exact" w:before="0"/>
                      <w:ind w:left="0" w:right="0" w:firstLine="0"/>
                      <w:jc w:val="left"/>
                      <w:rPr>
                        <w:sz w:val="16"/>
                      </w:rPr>
                    </w:pPr>
                    <w:r>
                      <w:rPr>
                        <w:sz w:val="16"/>
                      </w:rPr>
                      <w:t>Months to lift off</w:t>
                    </w:r>
                  </w:p>
                </w:txbxContent>
              </v:textbox>
              <w10:wrap type="none"/>
            </v:shape>
            <v:shape style="position:absolute;left:1596;top:148;width:1159;height:1034" type="#_x0000_t202" filled="false" stroked="false">
              <v:textbox inset="0,0,0,0">
                <w:txbxContent>
                  <w:p>
                    <w:pPr>
                      <w:spacing w:line="372" w:lineRule="auto" w:before="0"/>
                      <w:ind w:left="0" w:right="18" w:firstLine="0"/>
                      <w:jc w:val="left"/>
                      <w:rPr>
                        <w:sz w:val="16"/>
                      </w:rPr>
                    </w:pPr>
                    <w:r>
                      <w:rPr>
                        <w:sz w:val="16"/>
                      </w:rPr>
                      <w:t>United Kingdom United States Euro-area</w:t>
                    </w:r>
                  </w:p>
                  <w:p>
                    <w:pPr>
                      <w:spacing w:line="182" w:lineRule="exact" w:before="0"/>
                      <w:ind w:left="0" w:right="0" w:firstLine="0"/>
                      <w:jc w:val="left"/>
                      <w:rPr>
                        <w:sz w:val="16"/>
                      </w:rPr>
                    </w:pPr>
                    <w:r>
                      <w:rPr>
                        <w:sz w:val="16"/>
                      </w:rPr>
                      <w:t>Japan</w:t>
                    </w:r>
                  </w:p>
                </w:txbxContent>
              </v:textbox>
              <w10:wrap type="none"/>
            </v:shape>
            <w10:wrap type="none"/>
          </v:group>
        </w:pict>
      </w:r>
      <w:r>
        <w:rPr>
          <w:sz w:val="16"/>
        </w:rPr>
        <w:t>90</w:t>
      </w:r>
    </w:p>
    <w:p>
      <w:pPr>
        <w:pStyle w:val="BodyText"/>
        <w:spacing w:before="6"/>
        <w:rPr>
          <w:sz w:val="14"/>
        </w:rPr>
      </w:pPr>
    </w:p>
    <w:p>
      <w:pPr>
        <w:spacing w:before="0"/>
        <w:ind w:left="4944" w:right="0" w:firstLine="0"/>
        <w:jc w:val="left"/>
        <w:rPr>
          <w:sz w:val="16"/>
        </w:rPr>
      </w:pPr>
      <w:r>
        <w:rPr>
          <w:sz w:val="16"/>
        </w:rPr>
        <w:t>80</w:t>
      </w:r>
    </w:p>
    <w:p>
      <w:pPr>
        <w:pStyle w:val="BodyText"/>
        <w:spacing w:before="6"/>
        <w:rPr>
          <w:sz w:val="14"/>
        </w:rPr>
      </w:pPr>
    </w:p>
    <w:p>
      <w:pPr>
        <w:spacing w:before="0"/>
        <w:ind w:left="4944" w:right="0" w:firstLine="0"/>
        <w:jc w:val="left"/>
        <w:rPr>
          <w:sz w:val="16"/>
        </w:rPr>
      </w:pPr>
      <w:r>
        <w:rPr>
          <w:sz w:val="16"/>
        </w:rPr>
        <w:t>70</w:t>
      </w:r>
    </w:p>
    <w:p>
      <w:pPr>
        <w:pStyle w:val="BodyText"/>
        <w:spacing w:before="5"/>
        <w:rPr>
          <w:sz w:val="14"/>
        </w:rPr>
      </w:pPr>
    </w:p>
    <w:p>
      <w:pPr>
        <w:spacing w:before="1"/>
        <w:ind w:left="4944" w:right="0" w:firstLine="0"/>
        <w:jc w:val="left"/>
        <w:rPr>
          <w:sz w:val="16"/>
        </w:rPr>
      </w:pPr>
      <w:r>
        <w:rPr>
          <w:sz w:val="16"/>
        </w:rPr>
        <w:t>60</w:t>
      </w:r>
    </w:p>
    <w:p>
      <w:pPr>
        <w:pStyle w:val="BodyText"/>
        <w:spacing w:before="5"/>
        <w:rPr>
          <w:sz w:val="14"/>
        </w:rPr>
      </w:pPr>
    </w:p>
    <w:p>
      <w:pPr>
        <w:spacing w:before="0"/>
        <w:ind w:left="4944" w:right="0" w:firstLine="0"/>
        <w:jc w:val="left"/>
        <w:rPr>
          <w:sz w:val="16"/>
        </w:rPr>
      </w:pPr>
      <w:r>
        <w:rPr>
          <w:sz w:val="16"/>
        </w:rPr>
        <w:t>50</w:t>
      </w:r>
    </w:p>
    <w:p>
      <w:pPr>
        <w:pStyle w:val="BodyText"/>
        <w:spacing w:before="6"/>
        <w:rPr>
          <w:sz w:val="14"/>
        </w:rPr>
      </w:pPr>
    </w:p>
    <w:p>
      <w:pPr>
        <w:spacing w:before="0"/>
        <w:ind w:left="4944" w:right="0" w:firstLine="0"/>
        <w:jc w:val="left"/>
        <w:rPr>
          <w:sz w:val="16"/>
        </w:rPr>
      </w:pPr>
      <w:r>
        <w:rPr>
          <w:sz w:val="16"/>
        </w:rPr>
        <w:t>40</w:t>
      </w:r>
    </w:p>
    <w:p>
      <w:pPr>
        <w:pStyle w:val="BodyText"/>
        <w:spacing w:before="6"/>
        <w:rPr>
          <w:sz w:val="14"/>
        </w:rPr>
      </w:pPr>
    </w:p>
    <w:p>
      <w:pPr>
        <w:spacing w:before="0"/>
        <w:ind w:left="4944" w:right="0" w:firstLine="0"/>
        <w:jc w:val="left"/>
        <w:rPr>
          <w:sz w:val="16"/>
        </w:rPr>
      </w:pPr>
      <w:r>
        <w:rPr>
          <w:sz w:val="16"/>
        </w:rPr>
        <w:t>30</w:t>
      </w:r>
    </w:p>
    <w:p>
      <w:pPr>
        <w:pStyle w:val="BodyText"/>
        <w:spacing w:before="5"/>
        <w:rPr>
          <w:sz w:val="14"/>
        </w:rPr>
      </w:pPr>
    </w:p>
    <w:p>
      <w:pPr>
        <w:spacing w:before="0"/>
        <w:ind w:left="4944" w:right="0" w:firstLine="0"/>
        <w:jc w:val="left"/>
        <w:rPr>
          <w:sz w:val="16"/>
        </w:rPr>
      </w:pPr>
      <w:r>
        <w:rPr>
          <w:sz w:val="16"/>
        </w:rPr>
        <w:t>20</w:t>
      </w:r>
    </w:p>
    <w:p>
      <w:pPr>
        <w:pStyle w:val="BodyText"/>
        <w:spacing w:before="6"/>
        <w:rPr>
          <w:sz w:val="14"/>
        </w:rPr>
      </w:pPr>
    </w:p>
    <w:p>
      <w:pPr>
        <w:spacing w:before="0"/>
        <w:ind w:left="4944" w:right="0" w:firstLine="0"/>
        <w:jc w:val="left"/>
        <w:rPr>
          <w:sz w:val="16"/>
        </w:rPr>
      </w:pPr>
      <w:r>
        <w:rPr>
          <w:sz w:val="16"/>
        </w:rPr>
        <w:t>10</w:t>
      </w:r>
    </w:p>
    <w:p>
      <w:pPr>
        <w:pStyle w:val="BodyText"/>
        <w:spacing w:before="6"/>
        <w:rPr>
          <w:sz w:val="14"/>
        </w:rPr>
      </w:pPr>
    </w:p>
    <w:p>
      <w:pPr>
        <w:spacing w:before="0"/>
        <w:ind w:left="4944" w:right="0" w:firstLine="0"/>
        <w:jc w:val="left"/>
        <w:rPr>
          <w:sz w:val="16"/>
        </w:rPr>
      </w:pPr>
      <w:r>
        <w:rPr>
          <w:w w:val="100"/>
          <w:sz w:val="16"/>
        </w:rPr>
        <w:t>0</w:t>
      </w:r>
    </w:p>
    <w:p>
      <w:pPr>
        <w:tabs>
          <w:tab w:pos="950" w:val="left" w:leader="none"/>
          <w:tab w:pos="1624" w:val="left" w:leader="none"/>
          <w:tab w:pos="2299" w:val="left" w:leader="none"/>
          <w:tab w:pos="2974" w:val="left" w:leader="none"/>
          <w:tab w:pos="3649" w:val="left" w:leader="none"/>
          <w:tab w:pos="4323" w:val="left" w:leader="none"/>
        </w:tabs>
        <w:spacing w:before="7"/>
        <w:ind w:left="275" w:right="0" w:firstLine="0"/>
        <w:jc w:val="left"/>
        <w:rPr>
          <w:sz w:val="16"/>
        </w:rPr>
      </w:pPr>
      <w:r>
        <w:rPr>
          <w:sz w:val="16"/>
        </w:rPr>
        <w:t>2009</w:t>
        <w:tab/>
        <w:t>2010</w:t>
        <w:tab/>
        <w:t>2011</w:t>
        <w:tab/>
        <w:t>2012</w:t>
        <w:tab/>
        <w:t>2013</w:t>
        <w:tab/>
        <w:t>2014</w:t>
        <w:tab/>
        <w:t>2015</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26"/>
        </w:rPr>
      </w:pPr>
    </w:p>
    <w:p>
      <w:pPr>
        <w:tabs>
          <w:tab w:pos="1176" w:val="left" w:leader="none"/>
          <w:tab w:pos="2077" w:val="left" w:leader="none"/>
          <w:tab w:pos="2978" w:val="left" w:leader="none"/>
          <w:tab w:pos="3879" w:val="left" w:leader="none"/>
        </w:tabs>
        <w:spacing w:before="0"/>
        <w:ind w:left="276" w:right="0" w:firstLine="0"/>
        <w:jc w:val="left"/>
        <w:rPr>
          <w:sz w:val="16"/>
        </w:rPr>
      </w:pPr>
      <w:r>
        <w:rPr>
          <w:sz w:val="16"/>
        </w:rPr>
        <w:t>2015</w:t>
        <w:tab/>
        <w:t>2017</w:t>
        <w:tab/>
        <w:t>2019</w:t>
        <w:tab/>
        <w:t>2021</w:t>
        <w:tab/>
        <w:t>2023</w:t>
      </w:r>
    </w:p>
    <w:p>
      <w:pPr>
        <w:pStyle w:val="BodyText"/>
        <w:spacing w:before="11"/>
        <w:rPr>
          <w:sz w:val="22"/>
        </w:rPr>
      </w:pPr>
      <w:r>
        <w:rPr/>
        <w:br w:type="column"/>
      </w:r>
      <w:r>
        <w:rPr>
          <w:sz w:val="22"/>
        </w:rPr>
      </w:r>
    </w:p>
    <w:p>
      <w:pPr>
        <w:spacing w:before="0"/>
        <w:ind w:left="275" w:right="0" w:firstLine="0"/>
        <w:jc w:val="left"/>
        <w:rPr>
          <w:sz w:val="16"/>
        </w:rPr>
      </w:pPr>
      <w:r>
        <w:rPr>
          <w:sz w:val="16"/>
        </w:rPr>
        <w:t>3.5</w:t>
      </w:r>
    </w:p>
    <w:p>
      <w:pPr>
        <w:pStyle w:val="BodyText"/>
        <w:spacing w:before="4"/>
        <w:rPr>
          <w:sz w:val="18"/>
        </w:rPr>
      </w:pPr>
    </w:p>
    <w:p>
      <w:pPr>
        <w:spacing w:before="1"/>
        <w:ind w:left="275" w:right="0" w:firstLine="0"/>
        <w:jc w:val="left"/>
        <w:rPr>
          <w:sz w:val="16"/>
        </w:rPr>
      </w:pPr>
      <w:r>
        <w:rPr/>
        <w:pict>
          <v:group style="position:absolute;margin-left:315.839996pt;margin-top:-26.754501pt;width:223.3pt;height:170.7pt;mso-position-horizontal-relative:page;mso-position-vertical-relative:paragraph;z-index:251670528" coordorigin="6317,-535" coordsize="4466,3414">
            <v:shape style="position:absolute;left:0;top:9745;width:48;height:3166" coordorigin="0,9745" coordsize="48,3166" path="m10728,2872l10728,-294m10728,2872l10776,2872m10728,2476l10776,2476m10728,2080l10776,2080m10728,1684l10776,1684m10728,1288l10776,1288m10728,894l10776,894m10728,498l10776,498m10728,102l10776,102m10728,-294l10776,-294e" filled="false" stroked="true" strokeweight=".72pt" strokecolor="#000000">
              <v:path arrowok="t"/>
              <v:stroke dashstyle="solid"/>
            </v:shape>
            <v:line style="position:absolute" from="6336,2872" to="10728,2872" stroked="true" strokeweight=".72pt" strokecolor="#000000">
              <v:stroke dashstyle="solid"/>
            </v:line>
            <v:shape style="position:absolute;left:0;top:12910;width:3603;height:48" coordorigin="0,12911" coordsize="3603,48" path="m6336,2824l6336,2872m7236,2824l7236,2872m8138,2824l8138,2872m9038,2824l9038,2872m9938,2824l9938,2872e" filled="false" stroked="true" strokeweight=".72pt" strokecolor="#000000">
              <v:path arrowok="t"/>
              <v:stroke dashstyle="solid"/>
            </v:shape>
            <v:shape style="position:absolute;left:6336;top:430;width:4392;height:1676" coordorigin="6336,431" coordsize="4392,1676" path="m6336,2106l6449,2060,6562,1976,6674,1864,6787,1739,6900,1619,7013,1516,7126,1424,7236,1340,7349,1266,7462,1199,7574,1136,7687,1079,7800,1024,7913,973,8026,928,8138,884,8251,846,8364,810,8477,779,8587,748,8700,721,8813,697,8926,673,9038,652,9151,632,9264,613,9377,596,9490,580,9602,563,9715,546,9828,532,9938,517,10051,505,10164,491,10277,479,10390,467,10502,455,10615,443,10728,431e" filled="false" stroked="true" strokeweight="1.92pt" strokecolor="#0f0080">
              <v:path arrowok="t"/>
              <v:stroke dashstyle="solid"/>
            </v:shape>
            <v:shape style="position:absolute;left:6336;top:-112;width:4392;height:2446" coordorigin="6336,-112" coordsize="4392,2446" path="m6336,2334l6449,2228,6562,2094,6674,1940,6787,1780,6900,1624,7013,1477,7126,1345,7236,1218,7349,1100,7462,990,7574,889,7687,803,7800,724,7913,656,8026,596,8138,544,8251,498,8364,455,8477,416,8587,378,8700,342,8813,311,8926,277,9038,248,9151,220,9264,191,9377,164,9490,138,9602,114,9715,90,9828,68,9938,44,10051,23,10164,-1,10277,-23,10390,-44,10502,-66,10615,-90,10728,-112e" filled="false" stroked="true" strokeweight="1.92pt" strokecolor="#ff01ff">
              <v:path arrowok="t"/>
              <v:stroke dashstyle="solid"/>
            </v:shape>
            <v:shape style="position:absolute;left:6336;top:862;width:4392;height:1719" coordorigin="6336,863" coordsize="4392,1719" path="m6336,2574l6449,2576,6562,2581,6674,2579,6787,2562,6900,2528,7013,2483,7126,2428,7236,2365,7349,2296,7462,2226,7574,2154,7687,2082,7800,2010,7913,1938,8026,1868,8138,1801,8251,1734,8364,1672,8477,1609,8587,1549,8700,1494,8813,1439,8926,1386,9038,1336,9151,1288,9264,1244,9377,1201,9490,1160,9602,1122,9715,1086,9828,1055,9938,1024,10051,995,10164,968,10277,942,10390,920,10502,899,10615,880,10728,863e" filled="false" stroked="true" strokeweight="1.92pt" strokecolor="#008000">
              <v:path arrowok="t"/>
              <v:stroke dashstyle="solid"/>
            </v:shape>
            <v:shape style="position:absolute;left:6448;top:1554;width:4280;height:946" coordorigin="6449,1554" coordsize="4280,946" path="m6449,2492l6562,2497,6674,2500,6787,2497,6900,2492,7013,2485,7126,2473,7236,2456,7349,2440,7462,2418,7574,2396,7687,2370,7800,2346,7913,2320,8026,2293,8138,2269,8251,2245,8364,2219,8477,2195,8587,2166,8700,2137,8813,2104,8926,2068,9038,2029,9151,1988,9264,1948,9377,1907,9490,1868,9602,1830,9715,1796,9828,1763,9938,1734,10051,1708,10164,1681,10277,1657,10390,1631,10502,1607,10615,1580,10728,1554e" filled="false" stroked="true" strokeweight="1.92pt" strokecolor="#00ffff">
              <v:path arrowok="t"/>
              <v:stroke dashstyle="solid"/>
            </v:shape>
            <v:line style="position:absolute" from="6329,2476" to="10735,2476" stroked="true" strokeweight=".72pt" strokecolor="#000000">
              <v:stroke dashstyle="solid"/>
            </v:line>
            <v:line style="position:absolute" from="6331,-251" to="6715,-251" stroked="true" strokeweight="1.92pt" strokecolor="#0f0080">
              <v:stroke dashstyle="solid"/>
            </v:line>
            <v:line style="position:absolute" from="6331,8" to="6715,8" stroked="true" strokeweight="1.92pt" strokecolor="#ff01ff">
              <v:stroke dashstyle="solid"/>
            </v:line>
            <v:line style="position:absolute" from="6331,268" to="6715,268" stroked="true" strokeweight="1.92pt" strokecolor="#008000">
              <v:stroke dashstyle="solid"/>
            </v:line>
            <v:shape style="position:absolute;left:10166;top:-536;width:617;height:180" type="#_x0000_t202" filled="false" stroked="false">
              <v:textbox inset="0,0,0,0">
                <w:txbxContent>
                  <w:p>
                    <w:pPr>
                      <w:spacing w:line="179" w:lineRule="exact" w:before="0"/>
                      <w:ind w:left="0" w:right="0" w:firstLine="0"/>
                      <w:jc w:val="left"/>
                      <w:rPr>
                        <w:sz w:val="16"/>
                      </w:rPr>
                    </w:pPr>
                    <w:r>
                      <w:rPr>
                        <w:sz w:val="16"/>
                      </w:rPr>
                      <w:t>Per cent</w:t>
                    </w:r>
                  </w:p>
                </w:txbxContent>
              </v:textbox>
              <w10:wrap type="none"/>
            </v:shape>
            <v:shape style="position:absolute;left:6331;top:-347;width:1584;height:959" type="#_x0000_t202" filled="false" stroked="false">
              <v:textbox inset="0,0,0,0">
                <w:txbxContent>
                  <w:p>
                    <w:pPr>
                      <w:spacing w:line="179" w:lineRule="exact" w:before="0"/>
                      <w:ind w:left="424" w:right="0" w:firstLine="0"/>
                      <w:jc w:val="left"/>
                      <w:rPr>
                        <w:sz w:val="16"/>
                      </w:rPr>
                    </w:pPr>
                    <w:r>
                      <w:rPr>
                        <w:sz w:val="16"/>
                      </w:rPr>
                      <w:t>United Kingdom</w:t>
                    </w:r>
                  </w:p>
                  <w:p>
                    <w:pPr>
                      <w:spacing w:line="260" w:lineRule="atLeast" w:before="0"/>
                      <w:ind w:left="424" w:right="196" w:firstLine="0"/>
                      <w:jc w:val="left"/>
                      <w:rPr>
                        <w:sz w:val="16"/>
                      </w:rPr>
                    </w:pPr>
                    <w:r>
                      <w:rPr>
                        <w:sz w:val="16"/>
                      </w:rPr>
                      <w:t>United States Euro-area</w:t>
                    </w:r>
                  </w:p>
                  <w:p>
                    <w:pPr>
                      <w:tabs>
                        <w:tab w:pos="423" w:val="left" w:leader="none"/>
                      </w:tabs>
                      <w:spacing w:before="74"/>
                      <w:ind w:left="0" w:right="0" w:firstLine="0"/>
                      <w:jc w:val="left"/>
                      <w:rPr>
                        <w:sz w:val="16"/>
                      </w:rPr>
                    </w:pPr>
                    <w:r>
                      <w:rPr>
                        <w:w w:val="100"/>
                        <w:position w:val="6"/>
                        <w:sz w:val="16"/>
                        <w:u w:val="thick" w:color="00FFFF"/>
                      </w:rPr>
                      <w:t> </w:t>
                    </w:r>
                    <w:r>
                      <w:rPr>
                        <w:position w:val="6"/>
                        <w:sz w:val="16"/>
                        <w:u w:val="thick" w:color="00FFFF"/>
                      </w:rPr>
                      <w:tab/>
                    </w:r>
                    <w:r>
                      <w:rPr>
                        <w:sz w:val="16"/>
                      </w:rPr>
                      <w:t>Japan</w:t>
                    </w:r>
                  </w:p>
                </w:txbxContent>
              </v:textbox>
              <w10:wrap type="none"/>
            </v:shape>
            <w10:wrap type="none"/>
          </v:group>
        </w:pict>
      </w:r>
      <w:r>
        <w:rPr>
          <w:sz w:val="16"/>
        </w:rPr>
        <w:t>3.0</w:t>
      </w:r>
    </w:p>
    <w:p>
      <w:pPr>
        <w:pStyle w:val="BodyText"/>
        <w:spacing w:before="4"/>
        <w:rPr>
          <w:sz w:val="18"/>
        </w:rPr>
      </w:pPr>
    </w:p>
    <w:p>
      <w:pPr>
        <w:spacing w:before="1"/>
        <w:ind w:left="275" w:right="0" w:firstLine="0"/>
        <w:jc w:val="left"/>
        <w:rPr>
          <w:sz w:val="16"/>
        </w:rPr>
      </w:pPr>
      <w:r>
        <w:rPr>
          <w:sz w:val="16"/>
        </w:rPr>
        <w:t>2.5</w:t>
      </w:r>
    </w:p>
    <w:p>
      <w:pPr>
        <w:pStyle w:val="BodyText"/>
        <w:spacing w:before="4"/>
        <w:rPr>
          <w:sz w:val="18"/>
        </w:rPr>
      </w:pPr>
    </w:p>
    <w:p>
      <w:pPr>
        <w:spacing w:before="0"/>
        <w:ind w:left="275" w:right="0" w:firstLine="0"/>
        <w:jc w:val="left"/>
        <w:rPr>
          <w:sz w:val="16"/>
        </w:rPr>
      </w:pPr>
      <w:r>
        <w:rPr>
          <w:sz w:val="16"/>
        </w:rPr>
        <w:t>2.0</w:t>
      </w:r>
    </w:p>
    <w:p>
      <w:pPr>
        <w:pStyle w:val="BodyText"/>
        <w:spacing w:before="4"/>
        <w:rPr>
          <w:sz w:val="18"/>
        </w:rPr>
      </w:pPr>
    </w:p>
    <w:p>
      <w:pPr>
        <w:spacing w:before="1"/>
        <w:ind w:left="275" w:right="0" w:firstLine="0"/>
        <w:jc w:val="left"/>
        <w:rPr>
          <w:sz w:val="16"/>
        </w:rPr>
      </w:pPr>
      <w:r>
        <w:rPr>
          <w:sz w:val="16"/>
        </w:rPr>
        <w:t>1.5</w:t>
      </w:r>
    </w:p>
    <w:p>
      <w:pPr>
        <w:pStyle w:val="BodyText"/>
        <w:spacing w:before="4"/>
        <w:rPr>
          <w:sz w:val="18"/>
        </w:rPr>
      </w:pPr>
    </w:p>
    <w:p>
      <w:pPr>
        <w:spacing w:before="1"/>
        <w:ind w:left="275" w:right="0" w:firstLine="0"/>
        <w:jc w:val="left"/>
        <w:rPr>
          <w:sz w:val="16"/>
        </w:rPr>
      </w:pPr>
      <w:r>
        <w:rPr>
          <w:sz w:val="16"/>
        </w:rPr>
        <w:t>1.0</w:t>
      </w:r>
    </w:p>
    <w:p>
      <w:pPr>
        <w:pStyle w:val="BodyText"/>
        <w:spacing w:before="4"/>
        <w:rPr>
          <w:sz w:val="18"/>
        </w:rPr>
      </w:pPr>
    </w:p>
    <w:p>
      <w:pPr>
        <w:spacing w:before="0"/>
        <w:ind w:left="275" w:right="0" w:firstLine="0"/>
        <w:jc w:val="left"/>
        <w:rPr>
          <w:sz w:val="16"/>
        </w:rPr>
      </w:pPr>
      <w:r>
        <w:rPr>
          <w:sz w:val="16"/>
        </w:rPr>
        <w:t>0.5</w:t>
      </w:r>
    </w:p>
    <w:p>
      <w:pPr>
        <w:pStyle w:val="BodyText"/>
        <w:spacing w:before="5"/>
        <w:rPr>
          <w:sz w:val="18"/>
        </w:rPr>
      </w:pPr>
    </w:p>
    <w:p>
      <w:pPr>
        <w:spacing w:before="0"/>
        <w:ind w:left="275" w:right="0" w:firstLine="0"/>
        <w:jc w:val="left"/>
        <w:rPr>
          <w:sz w:val="16"/>
        </w:rPr>
      </w:pPr>
      <w:r>
        <w:rPr>
          <w:sz w:val="16"/>
        </w:rPr>
        <w:t>0.0</w:t>
      </w:r>
    </w:p>
    <w:p>
      <w:pPr>
        <w:pStyle w:val="BodyText"/>
        <w:spacing w:before="5"/>
        <w:rPr>
          <w:sz w:val="18"/>
        </w:rPr>
      </w:pPr>
    </w:p>
    <w:p>
      <w:pPr>
        <w:spacing w:before="0"/>
        <w:ind w:left="275" w:right="0" w:firstLine="0"/>
        <w:jc w:val="left"/>
        <w:rPr>
          <w:sz w:val="16"/>
        </w:rPr>
      </w:pPr>
      <w:r>
        <w:rPr>
          <w:sz w:val="16"/>
        </w:rPr>
        <w:t>-0.5</w:t>
      </w:r>
    </w:p>
    <w:p>
      <w:pPr>
        <w:spacing w:after="0"/>
        <w:jc w:val="left"/>
        <w:rPr>
          <w:sz w:val="16"/>
        </w:rPr>
        <w:sectPr>
          <w:type w:val="continuous"/>
          <w:pgSz w:w="11910" w:h="16840"/>
          <w:pgMar w:top="1180" w:bottom="1520" w:left="660" w:right="660"/>
          <w:cols w:num="3" w:equalWidth="0">
            <w:col w:w="5163" w:space="61"/>
            <w:col w:w="4276" w:space="432"/>
            <w:col w:w="658"/>
          </w:cols>
        </w:sectPr>
      </w:pPr>
    </w:p>
    <w:p>
      <w:pPr>
        <w:pStyle w:val="BodyText"/>
        <w:spacing w:before="9"/>
        <w:rPr>
          <w:sz w:val="8"/>
        </w:rPr>
      </w:pPr>
    </w:p>
    <w:p>
      <w:pPr>
        <w:tabs>
          <w:tab w:pos="5379" w:val="left" w:leader="none"/>
        </w:tabs>
        <w:spacing w:before="95"/>
        <w:ind w:left="155" w:right="0" w:firstLine="0"/>
        <w:jc w:val="left"/>
        <w:rPr>
          <w:sz w:val="16"/>
        </w:rPr>
      </w:pPr>
      <w:r>
        <w:rPr>
          <w:sz w:val="16"/>
        </w:rPr>
        <w:t>Source: Bloomberg;</w:t>
      </w:r>
      <w:r>
        <w:rPr>
          <w:spacing w:val="-7"/>
          <w:sz w:val="16"/>
        </w:rPr>
        <w:t> </w:t>
      </w:r>
      <w:r>
        <w:rPr>
          <w:sz w:val="16"/>
        </w:rPr>
        <w:t>Bank</w:t>
      </w:r>
      <w:r>
        <w:rPr>
          <w:spacing w:val="-4"/>
          <w:sz w:val="16"/>
        </w:rPr>
        <w:t> </w:t>
      </w:r>
      <w:r>
        <w:rPr>
          <w:sz w:val="16"/>
        </w:rPr>
        <w:t>calculations.</w:t>
        <w:tab/>
        <w:t>Source: Bloomberg; Bank</w:t>
      </w:r>
      <w:r>
        <w:rPr>
          <w:spacing w:val="-2"/>
          <w:sz w:val="16"/>
        </w:rPr>
        <w:t> </w:t>
      </w:r>
      <w:r>
        <w:rPr>
          <w:sz w:val="16"/>
        </w:rPr>
        <w:t>calculations.</w:t>
      </w:r>
    </w:p>
    <w:p>
      <w:pPr>
        <w:pStyle w:val="BodyText"/>
        <w:spacing w:before="4"/>
        <w:rPr>
          <w:sz w:val="24"/>
        </w:rPr>
      </w:pPr>
    </w:p>
    <w:p>
      <w:pPr>
        <w:spacing w:after="0"/>
        <w:rPr>
          <w:sz w:val="24"/>
        </w:rPr>
        <w:sectPr>
          <w:type w:val="continuous"/>
          <w:pgSz w:w="11910" w:h="16840"/>
          <w:pgMar w:top="1180" w:bottom="1520" w:left="660" w:right="660"/>
        </w:sectPr>
      </w:pPr>
    </w:p>
    <w:p>
      <w:pPr>
        <w:pStyle w:val="Heading1"/>
        <w:spacing w:line="295" w:lineRule="auto" w:before="93"/>
      </w:pPr>
      <w:r>
        <w:rPr/>
        <w:t>Chart 3: Mean and estimated modal paths for UK interest rates</w:t>
      </w:r>
    </w:p>
    <w:p>
      <w:pPr>
        <w:spacing w:before="93"/>
        <w:ind w:left="156" w:right="0" w:firstLine="0"/>
        <w:jc w:val="left"/>
        <w:rPr>
          <w:b/>
          <w:sz w:val="24"/>
        </w:rPr>
      </w:pPr>
      <w:r>
        <w:rPr/>
        <w:br w:type="column"/>
      </w:r>
      <w:r>
        <w:rPr>
          <w:b/>
          <w:sz w:val="24"/>
        </w:rPr>
        <w:t>Chart 4: Global real rates</w:t>
      </w:r>
    </w:p>
    <w:p>
      <w:pPr>
        <w:spacing w:after="0"/>
        <w:jc w:val="left"/>
        <w:rPr>
          <w:sz w:val="24"/>
        </w:rPr>
        <w:sectPr>
          <w:type w:val="continuous"/>
          <w:pgSz w:w="11910" w:h="16840"/>
          <w:pgMar w:top="1180" w:bottom="1520" w:left="660" w:right="660"/>
          <w:cols w:num="2" w:equalWidth="0">
            <w:col w:w="5159" w:space="65"/>
            <w:col w:w="5366"/>
          </w:cols>
        </w:sectPr>
      </w:pPr>
    </w:p>
    <w:p>
      <w:pPr>
        <w:pStyle w:val="BodyText"/>
        <w:spacing w:before="8"/>
        <w:rPr>
          <w:b/>
          <w:sz w:val="17"/>
        </w:rPr>
      </w:pPr>
    </w:p>
    <w:p>
      <w:pPr>
        <w:spacing w:before="0"/>
        <w:ind w:left="905" w:right="0" w:firstLine="0"/>
        <w:jc w:val="left"/>
        <w:rPr>
          <w:sz w:val="16"/>
        </w:rPr>
      </w:pPr>
      <w:r>
        <w:rPr/>
        <w:pict>
          <v:line style="position:absolute;mso-position-horizontal-relative:page;mso-position-vertical-relative:paragraph;z-index:251673600" from="50.279999pt,4.983891pt" to="75.479999pt,4.983891pt" stroked="true" strokeweight="1.92pt" strokecolor="#0f0080">
            <v:stroke dashstyle="solid"/>
            <w10:wrap type="none"/>
          </v:line>
        </w:pict>
      </w:r>
      <w:r>
        <w:rPr>
          <w:sz w:val="16"/>
        </w:rPr>
        <w:t>Forward OIS curve</w:t>
      </w:r>
    </w:p>
    <w:p>
      <w:pPr>
        <w:pStyle w:val="BodyText"/>
        <w:spacing w:before="3"/>
        <w:rPr>
          <w:sz w:val="16"/>
        </w:rPr>
      </w:pPr>
    </w:p>
    <w:p>
      <w:pPr>
        <w:spacing w:before="0"/>
        <w:ind w:left="905" w:right="0" w:firstLine="0"/>
        <w:jc w:val="left"/>
        <w:rPr>
          <w:sz w:val="16"/>
        </w:rPr>
      </w:pPr>
      <w:r>
        <w:rPr/>
        <w:pict>
          <v:group style="position:absolute;margin-left:48.119999pt;margin-top:12.253893pt;width:220.45pt;height:136.6pt;mso-position-horizontal-relative:page;mso-position-vertical-relative:paragraph;z-index:251672576" coordorigin="962,245" coordsize="4409,2732">
            <v:shape style="position:absolute;left:0;top:4980;width:51;height:2727" coordorigin="0,4980" coordsize="51,2727" path="m5321,2974l5321,247m5321,2974l5371,2974m5321,2518l5371,2518m5321,2064l5371,2064m5321,1611l5371,1611m5321,1155l5371,1155m5321,701l5371,701m5321,247l5371,247e" filled="false" stroked="true" strokeweight=".24pt" strokecolor="#000000">
              <v:path arrowok="t"/>
              <v:stroke dashstyle="solid"/>
            </v:shape>
            <v:line style="position:absolute" from="982,2974" to="5321,2974" stroked="true" strokeweight=".24pt" strokecolor="#000000">
              <v:stroke dashstyle="solid"/>
            </v:line>
            <v:shape style="position:absolute;left:0;top:7706;width:4340;height:48" coordorigin="0,7707" coordsize="4340,48" path="m982,2926l982,2974m1090,2926l1090,2974m1198,2926l1198,2974m1306,2926l1306,2974m1414,2926l1414,2974m1524,2926l1524,2974m1632,2926l1632,2974m1740,2926l1740,2974m1848,2926l1848,2974m1958,2926l1958,2974m2066,2926l2066,2974m2174,2926l2174,2974m2282,2926l2282,2974m2390,2926l2390,2974m2501,2926l2501,2974m2609,2926l2609,2974m2717,2926l2717,2974m2825,2926l2825,2974m2935,2926l2935,2974m3043,2926l3043,2974m3151,2926l3151,2974m3259,2926l3259,2974m3367,2926l3367,2974m3478,2926l3478,2974m3586,2926l3586,2974m3694,2926l3694,2974m3802,2926l3802,2974m3912,2926l3912,2974m4020,2926l4020,2974m4128,2926l4128,2974m4236,2926l4236,2974m4344,2926l4344,2974m4454,2926l4454,2974m4562,2926l4562,2974m4670,2926l4670,2974m4778,2926l4778,2974m4889,2926l4889,2974m4997,2926l4997,2974m5105,2926l5105,2974m5213,2926l5213,2974m5321,2926l5321,2974e" filled="false" stroked="true" strokeweight=".24pt" strokecolor="#000000">
              <v:path arrowok="t"/>
              <v:stroke dashstyle="solid"/>
            </v:shape>
            <v:shape style="position:absolute;left:1089;top:679;width:4232;height:1875" coordorigin="1090,679" coordsize="4232,1875" path="m1090,2554l1198,2520,1306,2439,1414,2326,1524,2203,1632,2081,1740,1968,1848,1870,1958,1776,2066,1690,2174,1611,2282,1536,2390,1467,2501,1402,2609,1342,2717,1287,2825,1236,2935,1188,3043,1145,3151,1104,3259,1068,3367,1035,3478,1003,3586,975,3694,948,3802,922,3912,900,4020,879,4128,857,4236,838,4344,819,4454,802,4562,785,4670,768,4778,751,4889,735,4997,720,5105,706,5213,691,5321,679e" filled="false" stroked="true" strokeweight="1.92pt" strokecolor="#0f0080">
              <v:path arrowok="t"/>
              <v:stroke dashstyle="solid"/>
            </v:shape>
            <v:shape style="position:absolute;left:981;top:1939;width:4232;height:624" coordorigin="982,1939" coordsize="4232,624" path="m982,2554l1090,2559,1198,2563,1306,2532,1414,2448,1524,2412,1632,2364,1740,2314,1848,2314,1958,2326,2066,2304,2174,2259,2282,2285,2390,2290,2501,2235,2609,2179,2717,2172,2825,2194,2935,2191,3043,2172,3151,2151,3259,2155,3367,2098,3478,2107,3586,2124,3694,2107,3802,2095,3912,2083,4020,2057,4128,2081,4236,2076,4344,2026,4454,2011,4562,1975,4670,1973,4778,1983,4889,1939,4997,2009,5105,2019,5213,2016e" filled="false" stroked="true" strokeweight="1.92pt" strokecolor="#ffffff">
              <v:path arrowok="t"/>
              <v:stroke dashstyle="solid"/>
            </v:shape>
            <v:shape style="position:absolute;left:1089;top:2453;width:651;height:161" coordorigin="1090,2453" coordsize="651,161" path="m1090,2614l1198,2573,1306,2544,1414,2523,1524,2499,1632,2475,1740,2453e" filled="false" stroked="true" strokeweight="1.92pt" strokecolor="#00af50">
              <v:path arrowok="t"/>
              <v:stroke dashstyle="solid"/>
            </v:shape>
            <v:shape style="position:absolute;left:981;top:2390;width:718;height:166" coordorigin="982,2391" coordsize="718,166" path="m982,2556l996,2554,1010,2549,1025,2547,1039,2542,1054,2537,1068,2535,1082,2530,1097,2527,1111,2523,1128,2520,1142,2515,1157,2513,1171,2511,1186,2506,1200,2503,1214,2499,1229,2496,1243,2491,1258,2489,1274,2484,1289,2482,1303,2477,1318,2475,1332,2472,1346,2467,1361,2465,1375,2460,1390,2458,1406,2455,1421,2451,1435,2448,1450,2443,1464,2441,1478,2439,1493,2434,1507,2431,1522,2429,1536,2424,1553,2422,1567,2419,1582,2415,1596,2412,1610,2410,1625,2405,1639,2403,1654,2400,1668,2395,1682,2393,1699,2391e" filled="false" stroked="true" strokeweight="1.92pt" strokecolor="#ff01ff">
              <v:path arrowok="t"/>
              <v:stroke dashstyle="dot"/>
            </v:shape>
            <v:shape style="position:absolute;left:1699;top:2253;width:718;height:137" coordorigin="1699,2254" coordsize="718,137" path="m1699,2391l1714,2388,1728,2383,1742,2381,1757,2379,1771,2374,1786,2371,1800,2369,1814,2367,1829,2362,1846,2359,1860,2357,1874,2355,1889,2350,1903,2347,1918,2345,1932,2343,1946,2340,1961,2335,1978,2333,1992,2331,2006,2328,2021,2326,2035,2321,2050,2319,2064,2316,2078,2314,2093,2311,2107,2309,2124,2307,2138,2302,2153,2299,2167,2297,2182,2295,2196,2292,2210,2290,2225,2287,2239,2285,2254,2280,2270,2278,2285,2275,2299,2273,2314,2271,2328,2268,2342,2266,2357,2263,2371,2261,2386,2259,2402,2256,2417,2254e" filled="false" stroked="true" strokeweight="1.92pt" strokecolor="#ff01ff">
              <v:path arrowok="t"/>
              <v:stroke dashstyle="dot"/>
            </v:shape>
            <v:shape style="position:absolute;left:2416;top:2145;width:718;height:108" coordorigin="2417,2146" coordsize="718,108" path="m2417,2254l2431,2251,2446,2249,2460,2247,2474,2244,2489,2239,2503,2237,2518,2235,2532,2232,2549,2230,2563,2227,2578,2225,2592,2223,2606,2223,2621,2220,2635,2218,2650,2215,2664,2213,2678,2211,2695,2208,2710,2206,2724,2203,2738,2201,2753,2199,2767,2196,2782,2194,2796,2191,2810,2189,2825,2187,2842,2187,2856,2184,2870,2182,2885,2179,2899,2177,2914,2175,2928,2172,2942,2170,2957,2170,2974,2167,2988,2165,3002,2163,3017,2160,3031,2158,3046,2155,3060,2155,3074,2153,3089,2151,3103,2148,3120,2146,3134,2146e" filled="false" stroked="true" strokeweight="1.92pt" strokecolor="#ff01ff">
              <v:path arrowok="t"/>
              <v:stroke dashstyle="dot"/>
            </v:shape>
            <v:shape style="position:absolute;left:3134;top:2066;width:718;height:80" coordorigin="3134,2067" coordsize="718,80" path="m3134,2146l3149,2143,3163,2141,3178,2139,3192,2136,3206,2136,3221,2134,3235,2131,3250,2129,3266,2129,3281,2127,3295,2124,3310,2122,3324,2122,3338,2119,3353,2117,3367,2117,3382,2115,3396,2112,3413,2110,3427,2110,3442,2107,3456,2105,3470,2105,3485,2103,3499,2100,3514,2100,3528,2098,3545,2095,3559,2095,3574,2093,3588,2091,3602,2091,3617,2088,3631,2086,3646,2086,3660,2083,3674,2083,3691,2081,3706,2079,3720,2079,3734,2076,3749,2076,3763,2074,3778,2074,3792,2071,3806,2069,3821,2069,3838,2067,3852,2067e" filled="false" stroked="true" strokeweight="1.92pt" strokecolor="#ff01ff">
              <v:path arrowok="t"/>
              <v:stroke dashstyle="dot"/>
            </v:shape>
            <v:shape style="position:absolute;left:3852;top:2016;width:718;height:51" coordorigin="3852,2016" coordsize="718,51" path="m3852,2067l3866,2064,3881,2064,3895,2062,3910,2062,3924,2059,3938,2059,3953,2057,3967,2055,3984,2055,3998,2052,4013,2052,4027,2052,4042,2050,4056,2050,4070,2047,4085,2047,4099,2045,4116,2045,4130,2043,4145,2043,4159,2040,4174,2040,4188,2038,4202,2038,4217,2038,4231,2035,4246,2035,4262,2033,4277,2033,4291,2033,4306,2031,4320,2031,4334,2028,4349,2028,4363,2028,4378,2026,4392,2026,4409,2026,4423,2023,4438,2023,4452,2023,4466,2021,4481,2021,4495,2021,4510,2019,4524,2019,4541,2019,4555,2016,4570,2016e" filled="false" stroked="true" strokeweight="1.92pt" strokecolor="#ff01ff">
              <v:path arrowok="t"/>
              <v:stroke dashstyle="dot"/>
            </v:shape>
            <v:shape style="position:absolute;left:4569;top:1997;width:644;height:20" coordorigin="4570,1997" coordsize="644,20" path="m4570,2016l4584,2016,4598,2014,4613,2014,4627,2014,4642,2014,4656,2011,4670,2011,4687,2011,4702,2009,4716,2009,4730,2009,4745,2009,4759,2007,4774,2007,4788,2007,4802,2007,4817,2007,4834,2004,4848,2004,4862,2004,4877,2004,4891,2004,4906,2002,4980,2002,4994,1999,5081,1999,5095,1997,5198,1997,5213,1997e" filled="false" stroked="true" strokeweight="1.92pt" strokecolor="#ff01ff">
              <v:path arrowok="t"/>
              <v:stroke dashstyle="dot"/>
            </v:shape>
            <v:line style="position:absolute" from="1006,468" to="1455,468" stroked="true" strokeweight="1.92pt" strokecolor="#ff01ff">
              <v:stroke dashstyle="dot"/>
            </v:line>
            <v:shape style="position:absolute;left:1005;top:388;width:3350;height:180" type="#_x0000_t202" filled="false" stroked="false">
              <v:textbox inset="0,0,0,0">
                <w:txbxContent>
                  <w:p>
                    <w:pPr>
                      <w:tabs>
                        <w:tab w:pos="593" w:val="left" w:leader="none"/>
                      </w:tabs>
                      <w:spacing w:line="179" w:lineRule="exact" w:before="0"/>
                      <w:ind w:left="0" w:right="0" w:firstLine="0"/>
                      <w:jc w:val="left"/>
                      <w:rPr>
                        <w:sz w:val="16"/>
                      </w:rPr>
                    </w:pPr>
                    <w:r>
                      <w:rPr>
                        <w:w w:val="100"/>
                        <w:sz w:val="16"/>
                      </w:rPr>
                      <w:t> </w:t>
                    </w:r>
                    <w:r>
                      <w:rPr>
                        <w:sz w:val="16"/>
                      </w:rPr>
                      <w:tab/>
                      <w:t>Estimate based on Libor Market</w:t>
                    </w:r>
                    <w:r>
                      <w:rPr>
                        <w:spacing w:val="-14"/>
                        <w:sz w:val="16"/>
                      </w:rPr>
                      <w:t> </w:t>
                    </w:r>
                    <w:r>
                      <w:rPr>
                        <w:sz w:val="16"/>
                      </w:rPr>
                      <w:t>Model</w:t>
                    </w:r>
                  </w:p>
                </w:txbxContent>
              </v:textbox>
              <w10:wrap type="none"/>
            </v:shape>
            <w10:wrap type="none"/>
          </v:group>
        </w:pict>
      </w:r>
      <w:r>
        <w:rPr/>
        <w:pict>
          <v:line style="position:absolute;mso-position-horizontal-relative:page;mso-position-vertical-relative:paragraph;z-index:251674624" from="50.279999pt,4.933893pt" to="75.479999pt,4.933893pt" stroked="true" strokeweight="1.92pt" strokecolor="#00af50">
            <v:stroke dashstyle="solid"/>
            <w10:wrap type="none"/>
          </v:line>
        </w:pict>
      </w:r>
      <w:r>
        <w:rPr>
          <w:sz w:val="16"/>
        </w:rPr>
        <w:t>Estimate based on option-implied distribution</w:t>
      </w:r>
    </w:p>
    <w:p>
      <w:pPr>
        <w:pStyle w:val="BodyText"/>
        <w:spacing w:before="1"/>
        <w:rPr>
          <w:sz w:val="25"/>
        </w:rPr>
      </w:pPr>
      <w:r>
        <w:rPr/>
        <w:br w:type="column"/>
      </w:r>
      <w:r>
        <w:rPr>
          <w:sz w:val="25"/>
        </w:rPr>
      </w:r>
    </w:p>
    <w:p>
      <w:pPr>
        <w:spacing w:before="0"/>
        <w:ind w:left="51" w:right="0" w:firstLine="0"/>
        <w:jc w:val="left"/>
        <w:rPr>
          <w:sz w:val="16"/>
        </w:rPr>
      </w:pPr>
      <w:r>
        <w:rPr>
          <w:sz w:val="16"/>
        </w:rPr>
        <w:t>Per cent</w:t>
      </w:r>
    </w:p>
    <w:p>
      <w:pPr>
        <w:pStyle w:val="BodyText"/>
        <w:rPr>
          <w:sz w:val="18"/>
        </w:rPr>
      </w:pPr>
      <w:r>
        <w:rPr/>
        <w:br w:type="column"/>
      </w:r>
      <w:r>
        <w:rPr>
          <w:sz w:val="18"/>
        </w:rPr>
      </w:r>
    </w:p>
    <w:p>
      <w:pPr>
        <w:pStyle w:val="BodyText"/>
        <w:rPr>
          <w:sz w:val="18"/>
        </w:rPr>
      </w:pPr>
    </w:p>
    <w:p>
      <w:pPr>
        <w:pStyle w:val="BodyText"/>
        <w:spacing w:before="9"/>
        <w:rPr>
          <w:sz w:val="26"/>
        </w:rPr>
      </w:pPr>
    </w:p>
    <w:p>
      <w:pPr>
        <w:spacing w:before="0"/>
        <w:ind w:left="-18" w:right="0" w:firstLine="0"/>
        <w:jc w:val="left"/>
        <w:rPr>
          <w:sz w:val="16"/>
        </w:rPr>
      </w:pPr>
      <w:r>
        <w:rPr>
          <w:sz w:val="16"/>
        </w:rPr>
        <w:t>3.0</w:t>
      </w:r>
    </w:p>
    <w:p>
      <w:pPr>
        <w:pStyle w:val="BodyText"/>
        <w:spacing w:before="6"/>
        <w:rPr>
          <w:sz w:val="23"/>
        </w:rPr>
      </w:pPr>
    </w:p>
    <w:p>
      <w:pPr>
        <w:spacing w:before="1"/>
        <w:ind w:left="-18" w:right="0" w:firstLine="0"/>
        <w:jc w:val="left"/>
        <w:rPr>
          <w:sz w:val="16"/>
        </w:rPr>
      </w:pPr>
      <w:r>
        <w:rPr>
          <w:sz w:val="16"/>
        </w:rPr>
        <w:t>2.5</w:t>
      </w:r>
    </w:p>
    <w:p>
      <w:pPr>
        <w:pStyle w:val="BodyText"/>
        <w:spacing w:before="5"/>
        <w:rPr>
          <w:sz w:val="23"/>
        </w:rPr>
      </w:pPr>
    </w:p>
    <w:p>
      <w:pPr>
        <w:spacing w:before="1"/>
        <w:ind w:left="-18" w:right="0" w:firstLine="0"/>
        <w:jc w:val="left"/>
        <w:rPr>
          <w:sz w:val="16"/>
        </w:rPr>
      </w:pPr>
      <w:r>
        <w:rPr>
          <w:sz w:val="16"/>
        </w:rPr>
        <w:t>2.0</w:t>
      </w:r>
    </w:p>
    <w:p>
      <w:pPr>
        <w:pStyle w:val="BodyText"/>
        <w:spacing w:before="5"/>
        <w:rPr>
          <w:sz w:val="23"/>
        </w:rPr>
      </w:pPr>
    </w:p>
    <w:p>
      <w:pPr>
        <w:spacing w:before="0"/>
        <w:ind w:left="-18" w:right="0" w:firstLine="0"/>
        <w:jc w:val="left"/>
        <w:rPr>
          <w:sz w:val="16"/>
        </w:rPr>
      </w:pPr>
      <w:r>
        <w:rPr>
          <w:sz w:val="16"/>
        </w:rPr>
        <w:t>1.5</w:t>
      </w:r>
    </w:p>
    <w:p>
      <w:pPr>
        <w:pStyle w:val="BodyText"/>
        <w:spacing w:before="6"/>
        <w:rPr>
          <w:sz w:val="23"/>
        </w:rPr>
      </w:pPr>
    </w:p>
    <w:p>
      <w:pPr>
        <w:spacing w:before="0"/>
        <w:ind w:left="-18" w:right="0" w:firstLine="0"/>
        <w:jc w:val="left"/>
        <w:rPr>
          <w:sz w:val="16"/>
        </w:rPr>
      </w:pPr>
      <w:r>
        <w:rPr>
          <w:sz w:val="16"/>
        </w:rPr>
        <w:t>1.0</w:t>
      </w:r>
    </w:p>
    <w:p>
      <w:pPr>
        <w:pStyle w:val="BodyText"/>
        <w:spacing w:before="6"/>
        <w:rPr>
          <w:sz w:val="23"/>
        </w:rPr>
      </w:pPr>
    </w:p>
    <w:p>
      <w:pPr>
        <w:spacing w:before="0"/>
        <w:ind w:left="-18" w:right="0" w:firstLine="0"/>
        <w:jc w:val="left"/>
        <w:rPr>
          <w:sz w:val="16"/>
        </w:rPr>
      </w:pPr>
      <w:r>
        <w:rPr>
          <w:sz w:val="16"/>
        </w:rPr>
        <w:t>0.5</w:t>
      </w:r>
    </w:p>
    <w:p>
      <w:pPr>
        <w:pStyle w:val="BodyText"/>
        <w:spacing w:before="6"/>
        <w:rPr>
          <w:sz w:val="23"/>
        </w:rPr>
      </w:pPr>
    </w:p>
    <w:p>
      <w:pPr>
        <w:spacing w:before="0"/>
        <w:ind w:left="-18" w:right="0" w:firstLine="0"/>
        <w:jc w:val="left"/>
        <w:rPr>
          <w:sz w:val="16"/>
        </w:rPr>
      </w:pPr>
      <w:r>
        <w:rPr>
          <w:sz w:val="16"/>
        </w:rPr>
        <w:t>0.0</w:t>
      </w:r>
    </w:p>
    <w:p>
      <w:pPr>
        <w:pStyle w:val="BodyText"/>
        <w:spacing w:before="2"/>
        <w:rPr>
          <w:sz w:val="16"/>
        </w:rPr>
      </w:pPr>
      <w:r>
        <w:rPr/>
        <w:br w:type="column"/>
      </w:r>
      <w:r>
        <w:rPr>
          <w:sz w:val="16"/>
        </w:rPr>
      </w:r>
    </w:p>
    <w:p>
      <w:pPr>
        <w:spacing w:before="0"/>
        <w:ind w:left="905" w:right="0" w:firstLine="0"/>
        <w:jc w:val="left"/>
        <w:rPr>
          <w:sz w:val="16"/>
        </w:rPr>
      </w:pPr>
      <w:r>
        <w:rPr>
          <w:sz w:val="16"/>
        </w:rPr>
        <w:t>10-Year World 'Real' Rates (Per cent)</w:t>
      </w:r>
    </w:p>
    <w:p>
      <w:pPr>
        <w:pStyle w:val="BodyText"/>
        <w:rPr>
          <w:sz w:val="18"/>
        </w:rPr>
      </w:pPr>
      <w:r>
        <w:rPr/>
        <w:br w:type="column"/>
      </w:r>
      <w:r>
        <w:rPr>
          <w:sz w:val="18"/>
        </w:rPr>
      </w:r>
    </w:p>
    <w:p>
      <w:pPr>
        <w:pStyle w:val="BodyText"/>
        <w:spacing w:before="1"/>
        <w:rPr>
          <w:sz w:val="21"/>
        </w:rPr>
      </w:pPr>
    </w:p>
    <w:p>
      <w:pPr>
        <w:spacing w:before="0"/>
        <w:ind w:left="201" w:right="0" w:firstLine="0"/>
        <w:jc w:val="left"/>
        <w:rPr>
          <w:sz w:val="16"/>
        </w:rPr>
      </w:pPr>
      <w:r>
        <w:rPr/>
        <w:pict>
          <v:group style="position:absolute;margin-left:312.839996pt;margin-top:4.573914pt;width:225.85pt;height:152.9pt;mso-position-horizontal-relative:page;mso-position-vertical-relative:paragraph;z-index:251676672" coordorigin="6257,91" coordsize="4517,3058">
            <v:shape style="position:absolute;left:0;top:4788;width:48;height:3044" coordorigin="0,4788" coordsize="48,3044" path="m10726,3142l10726,99m10726,3142l10774,3142m10726,2806l10774,2806m10726,2467l10774,2467m10726,2129l10774,2129m10726,1791l10774,1791m10726,1452l10774,1452m10726,1114l10774,1114m10726,775l10774,775m10726,437l10774,437m10726,99l10774,99e" filled="false" stroked="true" strokeweight=".72pt" strokecolor="#000000">
              <v:path arrowok="t"/>
              <v:stroke dashstyle="solid"/>
            </v:shape>
            <v:line style="position:absolute" from="6271,3142" to="10726,3142" stroked="true" strokeweight=".72pt" strokecolor="#000000">
              <v:stroke dashstyle="solid"/>
            </v:line>
            <v:shape style="position:absolute;left:0;top:7831;width:4330;height:48" coordorigin="0,7831" coordsize="4330,48" path="m6271,3094l6271,3142m6890,3094l6890,3142m7510,3094l7510,3142m8126,3094l8126,3142m8746,3094l8746,3142m9365,3094l9365,3142m9982,3094l9982,3142m10601,3094l10601,3142e" filled="false" stroked="true" strokeweight=".72pt" strokecolor="#000000">
              <v:path arrowok="t"/>
              <v:stroke dashstyle="solid"/>
            </v:shape>
            <v:shape style="position:absolute;left:6276;top:285;width:2062;height:1234" coordorigin="6276,286" coordsize="2062,1234" path="m6276,1179l6288,1176,6298,1195,6307,1450,6317,1519,6329,1505,6338,1306,6348,1140,6360,1147,6370,1159,6379,1128,6389,1032,6401,828,6410,807,6420,850,6432,804,6442,646,6451,559,6463,415,6473,471,6482,360,6492,286,6504,423,6514,377,6523,384,6535,463,6545,605,6554,495,6564,557,6576,555,6586,593,6595,739,6607,814,6617,929,6626,859,6638,648,6648,557,6658,605,6667,622,6679,631,6689,588,6698,615,6710,559,6720,559,6730,689,6742,718,6751,768,6761,790,6770,775,6782,754,6792,804,6802,763,6814,663,6823,627,6833,483,6842,646,6854,658,6864,703,6874,768,6886,713,6895,658,6905,667,6917,749,6926,864,6936,843,6946,876,6958,917,6967,874,6977,855,6989,845,6998,816,7008,819,7018,742,7030,778,7039,893,7049,891,7061,891,7070,888,7080,958,7092,1030,7102,1099,7111,1056,7121,1013,7133,967,7142,955,7152,943,7164,931,7174,1003,7183,1078,7195,1150,7205,1090,7214,1027,7224,965,7236,943,7246,919,7255,898,7267,939,7277,977,7286,1018,7296,1056,7308,1095,7318,1133,7327,1128,7339,1126,7349,1121,7358,1085,7370,1049,7380,1015,7390,1013,7399,1011,7411,1006,7421,1035,7430,1066,7442,1095,7452,1075,7462,1059,7471,1039,7502,1097,7524,1207,7534,1263,7546,1181,7555,1099,7565,1018,7574,1063,7586,1107,7596,1152,7606,1080,7618,1008,7627,939,7637,970,7649,1003,7658,1035,7668,1030,7678,1025,7690,1020,7699,1011,7709,1001,7721,994,7730,948,7740,905,7750,862,7762,840,7771,819,7781,797,7793,799,7802,799,7812,799,7824,807,7834,811,7843,816,7853,864,7865,910,7874,955,7884,951,7896,946,7906,941,7915,1066,7925,1188,7937,1313,7946,1277,7956,1241,7968,1205,7978,1219,7987,1234,7999,1248,8009,1327,8018,1404,8028,1483,8040,1416,8050,1349,8059,1282,8071,1212,8081,1140,8090,1071,8102,1078,8112,1085,8122,1092,8131,1061,8143,1030,8153,999,8162,999,8174,999,8184,999,8194,1018,8203,1037,8215,1056,8225,1066,8234,1078,8246,1090,8256,1109,8266,1128,8278,1145,8287,1119,8297,1092,8306,1063,8318,1051,8328,1039,8338,1027e" filled="false" stroked="true" strokeweight="1.92pt" strokecolor="#0f0080">
              <v:path arrowok="t"/>
              <v:stroke dashstyle="solid"/>
            </v:shape>
            <v:shape style="position:absolute;left:8337;top:1027;width:2321;height:1685" coordorigin="8338,1027" coordsize="2321,1685" path="m8338,1027l8350,1061,8359,1095,8369,1128,8381,1126,8390,1123,8400,1121,8410,1111,8422,1102,8431,1095,8441,1087,8453,1080,8462,1073,8472,1109,8482,1145,8494,1183,8503,1205,8513,1229,8525,1251,8534,1265,8544,1279,8556,1294,8566,1306,8575,1318,8585,1330,8597,1363,8606,1397,8616,1428,8628,1416,8638,1402,8647,1387,8657,1402,8669,1419,8678,1433,8688,1419,8700,1402,8710,1387,8719,1363,8731,1337,8741,1313,8750,1313,8760,1315,8772,1315,8782,1313,8791,1311,8803,1308,8813,1308,8822,1306,8834,1303,8844,1299,8854,1294,8863,1289,8875,1315,8885,1342,8894,1368,8906,1371,8916,1371,8926,1373,8935,1359,8947,1342,8957,1327,8966,1327,8978,1325,8988,1325,8998,1327,9010,1330,9019,1332,9029,1342,9038,1349,9050,1359,9060,1380,9070,1402,9082,1423,9091,1479,9101,1536,9110,1591,9122,1594,9132,1594,9142,1596,9154,1642,9163,1685,9173,1731,9185,1740,9194,1752,9204,1764,9214,1759,9226,1755,9235,1747,9245,1738,9257,1728,9266,1716,9276,1759,9288,1803,9298,1843,9307,1836,9317,1827,9329,1817,9338,1851,9348,1882,9360,1915,9370,1906,9379,1894,9389,1884,9401,1908,9410,1932,9420,1954,9432,1956,9442,1959,9451,1961,9463,1971,9473,1980,9482,1987,9492,1985,9504,1980,9514,1975,9523,1944,9535,1913,9545,1882,9554,1858,9564,1836,9576,1812,9586,1831,9595,1851,9607,1870,9617,1855,9626,1839,9638,1824,9648,1822,9658,1817,9667,1812,9679,1779,9689,1745,9698,1709,9710,1740,9730,1803,9751,1887,9761,1930,9770,1947,9782,1963,9792,1980,9802,1959,9814,1935,9823,1913,9833,1855,9842,1798,9854,1740,9864,1704,9874,1668,9886,1632,9895,1678,9905,1723,9917,1771,9926,1805,9936,1822,9946,1836,9958,1875,9967,1887,9977,1899,9989,1901,9998,1923,10008,1937,10018,1966,10030,1997,10039,1980,10049,1963,10061,2009,10070,2059,10080,2095,10092,2057,10102,1997,10111,2002,10121,1963,10133,2011,10142,2031,10152,2071,10164,2067,10174,2098,10183,2194,10195,2211,10205,2196,10214,2179,10224,2218,10236,2273,10246,2290,10255,2287,10267,2307,10277,2321,10286,2343,10296,2335,10308,2364,10318,2376,10327,2383,10339,2386,10349,2400,10358,2376,10370,2374,10380,2410,10390,2453,10399,2395,10411,2268,10421,2232,10430,2211,10442,2182,10452,2367,10462,2422,10474,2395,10483,2405,10493,2427,10502,2431,10514,2458,10524,2479,10534,2487,10546,2515,10555,2530,10565,2527,10574,2530,10586,2544,10596,2537,10606,2575,10618,2616,10627,2659,10637,2712,10649,2633,10658,2609e" filled="false" stroked="true" strokeweight="1.92pt" strokecolor="#0f0080">
              <v:path arrowok="t"/>
              <v:stroke dashstyle="solid"/>
            </v:shape>
            <v:line style="position:absolute" from="6264,915" to="8350,915" stroked="true" strokeweight="1.2pt" strokecolor="#000000">
              <v:stroke dashstyle="dash"/>
            </v:line>
            <v:shape style="position:absolute;left:8325;top:914;width:2408;height:2" coordorigin="8326,915" coordsize="2408,0" path="m8326,915l10411,915m10387,915l10733,915e" filled="false" stroked="true" strokeweight="1.2pt" strokecolor="#000000">
              <v:path arrowok="t"/>
              <v:stroke dashstyle="dash"/>
            </v:shape>
            <v:line style="position:absolute" from="6269,2467" to="8345,2467" stroked="true" strokeweight=".72pt" strokecolor="#000000">
              <v:stroke dashstyle="solid"/>
            </v:line>
            <v:line style="position:absolute" from="8330,2467" to="10728,2467" stroked="true" strokeweight=".72pt" strokecolor="#000000">
              <v:stroke dashstyle="solid"/>
            </v:line>
            <v:shape style="position:absolute;left:6822;top:1001;width:120;height:626" coordorigin="6822,1002" coordsize="120,626" path="m6882,1082l6875,1087,6875,1628,6890,1628,6890,1087,6882,1082xm6882,1002l6822,1122,6875,1087,6875,1082,6922,1082,6882,1002xm6922,1082l6890,1082,6890,1087,6942,1122,6922,1082xm6882,1082l6875,1082,6875,1087,6882,1082xm6890,1082l6882,1082,6890,1087,6890,1082xe" filled="true" fillcolor="#000000" stroked="false">
              <v:path arrowok="t"/>
              <v:fill type="solid"/>
            </v:shape>
            <v:shape style="position:absolute;left:6775;top:1670;width:597;height:363" type="#_x0000_t202" filled="false" stroked="false">
              <v:textbox inset="0,0,0,0">
                <w:txbxContent>
                  <w:p>
                    <w:pPr>
                      <w:spacing w:line="179" w:lineRule="exact" w:before="0"/>
                      <w:ind w:left="0" w:right="19" w:firstLine="0"/>
                      <w:jc w:val="right"/>
                      <w:rPr>
                        <w:sz w:val="16"/>
                      </w:rPr>
                    </w:pPr>
                    <w:r>
                      <w:rPr>
                        <w:spacing w:val="-1"/>
                        <w:sz w:val="16"/>
                      </w:rPr>
                      <w:t>1980s</w:t>
                    </w:r>
                  </w:p>
                  <w:p>
                    <w:pPr>
                      <w:spacing w:line="183" w:lineRule="exact" w:before="0"/>
                      <w:ind w:left="0" w:right="18" w:firstLine="0"/>
                      <w:jc w:val="right"/>
                      <w:rPr>
                        <w:sz w:val="16"/>
                      </w:rPr>
                    </w:pPr>
                    <w:r>
                      <w:rPr>
                        <w:spacing w:val="-1"/>
                        <w:sz w:val="16"/>
                      </w:rPr>
                      <w:t>average</w:t>
                    </w:r>
                  </w:p>
                </w:txbxContent>
              </v:textbox>
              <w10:wrap type="none"/>
            </v:shape>
            <w10:wrap type="none"/>
          </v:group>
        </w:pict>
      </w:r>
      <w:r>
        <w:rPr>
          <w:sz w:val="16"/>
        </w:rPr>
        <w:t>7.0</w:t>
      </w:r>
    </w:p>
    <w:p>
      <w:pPr>
        <w:spacing w:before="154"/>
        <w:ind w:left="201" w:right="0" w:firstLine="0"/>
        <w:jc w:val="left"/>
        <w:rPr>
          <w:sz w:val="16"/>
        </w:rPr>
      </w:pPr>
      <w:r>
        <w:rPr>
          <w:sz w:val="16"/>
        </w:rPr>
        <w:t>6.0</w:t>
      </w:r>
    </w:p>
    <w:p>
      <w:pPr>
        <w:spacing w:before="155"/>
        <w:ind w:left="201" w:right="0" w:firstLine="0"/>
        <w:jc w:val="left"/>
        <w:rPr>
          <w:sz w:val="16"/>
        </w:rPr>
      </w:pPr>
      <w:r>
        <w:rPr>
          <w:sz w:val="16"/>
        </w:rPr>
        <w:t>5.0</w:t>
      </w:r>
    </w:p>
    <w:p>
      <w:pPr>
        <w:spacing w:before="154"/>
        <w:ind w:left="201" w:right="0" w:firstLine="0"/>
        <w:jc w:val="left"/>
        <w:rPr>
          <w:sz w:val="16"/>
        </w:rPr>
      </w:pPr>
      <w:r>
        <w:rPr>
          <w:sz w:val="16"/>
        </w:rPr>
        <w:t>4.0</w:t>
      </w:r>
    </w:p>
    <w:p>
      <w:pPr>
        <w:spacing w:before="154"/>
        <w:ind w:left="201" w:right="0" w:firstLine="0"/>
        <w:jc w:val="left"/>
        <w:rPr>
          <w:sz w:val="16"/>
        </w:rPr>
      </w:pPr>
      <w:r>
        <w:rPr>
          <w:sz w:val="16"/>
        </w:rPr>
        <w:t>3.0</w:t>
      </w:r>
    </w:p>
    <w:p>
      <w:pPr>
        <w:spacing w:before="154"/>
        <w:ind w:left="201" w:right="0" w:firstLine="0"/>
        <w:jc w:val="left"/>
        <w:rPr>
          <w:sz w:val="16"/>
        </w:rPr>
      </w:pPr>
      <w:r>
        <w:rPr>
          <w:sz w:val="16"/>
        </w:rPr>
        <w:t>2.0</w:t>
      </w:r>
    </w:p>
    <w:p>
      <w:pPr>
        <w:spacing w:before="155"/>
        <w:ind w:left="201" w:right="0" w:firstLine="0"/>
        <w:jc w:val="left"/>
        <w:rPr>
          <w:sz w:val="16"/>
        </w:rPr>
      </w:pPr>
      <w:r>
        <w:rPr>
          <w:sz w:val="16"/>
        </w:rPr>
        <w:t>1.0</w:t>
      </w:r>
    </w:p>
    <w:p>
      <w:pPr>
        <w:spacing w:before="154"/>
        <w:ind w:left="201" w:right="0" w:firstLine="0"/>
        <w:jc w:val="left"/>
        <w:rPr>
          <w:sz w:val="16"/>
        </w:rPr>
      </w:pPr>
      <w:r>
        <w:rPr>
          <w:sz w:val="16"/>
        </w:rPr>
        <w:t>0.0</w:t>
      </w:r>
    </w:p>
    <w:p>
      <w:pPr>
        <w:spacing w:before="154"/>
        <w:ind w:left="201" w:right="0" w:firstLine="0"/>
        <w:jc w:val="left"/>
        <w:rPr>
          <w:sz w:val="16"/>
        </w:rPr>
      </w:pPr>
      <w:r>
        <w:rPr>
          <w:sz w:val="16"/>
        </w:rPr>
        <w:t>-1.0</w:t>
      </w:r>
    </w:p>
    <w:p>
      <w:pPr>
        <w:spacing w:line="150" w:lineRule="exact" w:before="155"/>
        <w:ind w:left="201" w:right="0" w:firstLine="0"/>
        <w:jc w:val="left"/>
        <w:rPr>
          <w:sz w:val="16"/>
        </w:rPr>
      </w:pPr>
      <w:r>
        <w:rPr>
          <w:sz w:val="16"/>
        </w:rPr>
        <w:t>-2.0</w:t>
      </w:r>
    </w:p>
    <w:p>
      <w:pPr>
        <w:spacing w:after="0" w:line="150" w:lineRule="exact"/>
        <w:jc w:val="left"/>
        <w:rPr>
          <w:sz w:val="16"/>
        </w:rPr>
        <w:sectPr>
          <w:type w:val="continuous"/>
          <w:pgSz w:w="11910" w:h="16840"/>
          <w:pgMar w:top="1180" w:bottom="1520" w:left="660" w:right="660"/>
          <w:cols w:num="5" w:equalWidth="0">
            <w:col w:w="4090" w:space="40"/>
            <w:col w:w="648" w:space="39"/>
            <w:col w:w="247" w:space="1316"/>
            <w:col w:w="3583" w:space="40"/>
            <w:col w:w="587"/>
          </w:cols>
        </w:sectPr>
      </w:pPr>
    </w:p>
    <w:p>
      <w:pPr>
        <w:tabs>
          <w:tab w:pos="710" w:val="left" w:leader="none"/>
          <w:tab w:pos="1144" w:val="left" w:leader="none"/>
          <w:tab w:pos="1578" w:val="left" w:leader="none"/>
          <w:tab w:pos="2013" w:val="left" w:leader="none"/>
          <w:tab w:pos="2447" w:val="left" w:leader="none"/>
          <w:tab w:pos="2881" w:val="left" w:leader="none"/>
          <w:tab w:pos="3315" w:val="left" w:leader="none"/>
          <w:tab w:pos="3750" w:val="left" w:leader="none"/>
          <w:tab w:pos="4184" w:val="left" w:leader="none"/>
          <w:tab w:pos="4573" w:val="left" w:leader="none"/>
        </w:tabs>
        <w:spacing w:line="179" w:lineRule="exact" w:before="0"/>
        <w:ind w:left="275" w:right="0" w:firstLine="0"/>
        <w:jc w:val="left"/>
        <w:rPr>
          <w:sz w:val="16"/>
        </w:rPr>
      </w:pPr>
      <w:r>
        <w:rPr>
          <w:sz w:val="16"/>
        </w:rPr>
        <w:t>0</w:t>
        <w:tab/>
        <w:t>1</w:t>
        <w:tab/>
        <w:t>2</w:t>
        <w:tab/>
        <w:t>3</w:t>
        <w:tab/>
        <w:t>4</w:t>
        <w:tab/>
        <w:t>5</w:t>
        <w:tab/>
        <w:t>6</w:t>
        <w:tab/>
        <w:t>7</w:t>
        <w:tab/>
        <w:t>8</w:t>
        <w:tab/>
        <w:t>9</w:t>
        <w:tab/>
        <w:t>10</w:t>
      </w:r>
    </w:p>
    <w:p>
      <w:pPr>
        <w:spacing w:before="37"/>
        <w:ind w:left="646" w:right="0" w:firstLine="0"/>
        <w:jc w:val="left"/>
        <w:rPr>
          <w:sz w:val="16"/>
        </w:rPr>
      </w:pPr>
      <w:r>
        <w:rPr>
          <w:sz w:val="16"/>
        </w:rPr>
        <w:t>Years</w:t>
      </w:r>
    </w:p>
    <w:p>
      <w:pPr>
        <w:spacing w:before="84"/>
        <w:ind w:left="155" w:right="25" w:firstLine="0"/>
        <w:jc w:val="left"/>
        <w:rPr>
          <w:sz w:val="16"/>
        </w:rPr>
      </w:pPr>
      <w:r>
        <w:rPr>
          <w:sz w:val="16"/>
        </w:rPr>
        <w:t>Source: Bank calculations; Bloomberg; ICE. Notes: The green line shows the mode of estimated option-implied distribution for 3-month sterling OIS rate, estimated from options on short sterling futures and adjusted to account for the forward libor-OIS spread. For more information see </w:t>
      </w:r>
      <w:hyperlink r:id="rId21">
        <w:r>
          <w:rPr>
            <w:color w:val="0000FF"/>
            <w:sz w:val="16"/>
            <w:u w:val="single" w:color="0000FF"/>
          </w:rPr>
          <w:t>http://www.bankofengland.co.uk/statistics/Pages/impliedpdfs/default.a</w:t>
        </w:r>
      </w:hyperlink>
      <w:r>
        <w:rPr>
          <w:color w:val="0000FF"/>
          <w:sz w:val="16"/>
        </w:rPr>
        <w:t> </w:t>
      </w:r>
      <w:hyperlink r:id="rId21">
        <w:r>
          <w:rPr>
            <w:color w:val="0000FF"/>
            <w:sz w:val="16"/>
            <w:u w:val="single" w:color="0000FF"/>
          </w:rPr>
          <w:t>spx</w:t>
        </w:r>
        <w:r>
          <w:rPr>
            <w:sz w:val="16"/>
          </w:rPr>
          <w:t>. </w:t>
        </w:r>
      </w:hyperlink>
      <w:r>
        <w:rPr>
          <w:sz w:val="16"/>
        </w:rPr>
        <w:t>The pink dotted line shows estimates based on a standard model for pricing interest rate derivatives and which makes certain parametric assumptions. The model uses Libor swaption implied volatilities and has been adjusted for the Libor-OIS spread. The line plots a simple line of best fit through these estimates.</w:t>
      </w:r>
    </w:p>
    <w:p>
      <w:pPr>
        <w:tabs>
          <w:tab w:pos="834" w:val="left" w:leader="none"/>
          <w:tab w:pos="1452" w:val="left" w:leader="none"/>
          <w:tab w:pos="2071" w:val="left" w:leader="none"/>
          <w:tab w:pos="2690" w:val="left" w:leader="none"/>
          <w:tab w:pos="3309" w:val="left" w:leader="none"/>
          <w:tab w:pos="3927" w:val="left" w:leader="none"/>
          <w:tab w:pos="4546" w:val="left" w:leader="none"/>
        </w:tabs>
        <w:spacing w:before="40"/>
        <w:ind w:left="215" w:right="0" w:firstLine="0"/>
        <w:jc w:val="left"/>
        <w:rPr>
          <w:sz w:val="16"/>
        </w:rPr>
      </w:pPr>
      <w:r>
        <w:rPr/>
        <w:br w:type="column"/>
      </w:r>
      <w:r>
        <w:rPr>
          <w:sz w:val="16"/>
        </w:rPr>
        <w:t>1980</w:t>
        <w:tab/>
        <w:t>1985</w:t>
        <w:tab/>
        <w:t>1990</w:t>
        <w:tab/>
        <w:t>1995</w:t>
        <w:tab/>
        <w:t>2000</w:t>
        <w:tab/>
        <w:t>2005</w:t>
        <w:tab/>
        <w:t>2010</w:t>
        <w:tab/>
        <w:t>2015</w:t>
      </w:r>
    </w:p>
    <w:p>
      <w:pPr>
        <w:pStyle w:val="BodyText"/>
        <w:spacing w:before="5"/>
        <w:rPr>
          <w:sz w:val="21"/>
        </w:rPr>
      </w:pPr>
    </w:p>
    <w:p>
      <w:pPr>
        <w:spacing w:before="0"/>
        <w:ind w:left="156" w:right="234" w:firstLine="0"/>
        <w:jc w:val="left"/>
        <w:rPr>
          <w:sz w:val="16"/>
        </w:rPr>
      </w:pPr>
      <w:r>
        <w:rPr>
          <w:sz w:val="16"/>
        </w:rPr>
        <w:t>Source: King and Low (2014); Bank Calculations. Notes: The ‘World’ real rate taken from King and Low (2014) and is based on the average 10-year yield of inflation-linked bonds in the G7 countries (excluding Italy). UK rates have been adjusted to take account of the RPI-CPI wedge. Data availability means that US yields are only included from 1997 so the UK provides most of the historical back-run.</w:t>
      </w:r>
    </w:p>
    <w:p>
      <w:pPr>
        <w:spacing w:after="0"/>
        <w:jc w:val="left"/>
        <w:rPr>
          <w:sz w:val="16"/>
        </w:rPr>
        <w:sectPr>
          <w:type w:val="continuous"/>
          <w:pgSz w:w="11910" w:h="16840"/>
          <w:pgMar w:top="1180" w:bottom="1520" w:left="660" w:right="660"/>
          <w:cols w:num="2" w:equalWidth="0">
            <w:col w:w="5143" w:space="80"/>
            <w:col w:w="5367"/>
          </w:cols>
        </w:sectPr>
      </w:pPr>
    </w:p>
    <w:p>
      <w:pPr>
        <w:pStyle w:val="Heading1"/>
        <w:spacing w:before="166"/>
        <w:ind w:left="2854" w:right="2854"/>
        <w:jc w:val="center"/>
      </w:pPr>
      <w:r>
        <w:rPr/>
        <w:t>Chart 5: Short and long-term interest rates</w:t>
      </w:r>
    </w:p>
    <w:p>
      <w:pPr>
        <w:pStyle w:val="BodyText"/>
        <w:rPr>
          <w:b/>
        </w:rPr>
      </w:pPr>
    </w:p>
    <w:p>
      <w:pPr>
        <w:pStyle w:val="BodyText"/>
        <w:spacing w:before="3"/>
        <w:rPr>
          <w:b/>
          <w:sz w:val="22"/>
        </w:rPr>
      </w:pPr>
    </w:p>
    <w:p>
      <w:pPr>
        <w:spacing w:before="96"/>
        <w:ind w:left="0" w:right="508" w:firstLine="0"/>
        <w:jc w:val="right"/>
        <w:rPr>
          <w:sz w:val="16"/>
        </w:rPr>
      </w:pPr>
      <w:r>
        <w:rPr/>
        <w:pict>
          <v:group style="position:absolute;margin-left:59.880001pt;margin-top:1.065496pt;width:463.45pt;height:143.1pt;mso-position-horizontal-relative:page;mso-position-vertical-relative:paragraph;z-index:251679744" coordorigin="1198,21" coordsize="9269,2862">
            <v:shape style="position:absolute;left:0;top:11672;width:48;height:2640" coordorigin="0,11672" coordsize="48,2640" path="m10418,2835l10418,195m10418,2835l10466,2835m10418,2307l10466,2307m10418,1779l10466,1779m10418,1251l10466,1251m10418,723l10466,723m10418,195l10466,195e" filled="false" stroked="true" strokeweight=".72pt" strokecolor="#858585">
              <v:path arrowok="t"/>
              <v:stroke dashstyle="solid"/>
            </v:shape>
            <v:shape style="position:absolute;left:0;top:14312;width:9202;height:48" coordorigin="0,14312" coordsize="9202,48" path="m1217,2835l10418,2835m1217,2835l1217,2883m1678,2835l1678,2883m2138,2835l2138,2883m2599,2835l2599,2883m3060,2835l3060,2883m3523,2835l3523,2883m3984,2835l3984,2883m4445,2835l4445,2883m4906,2835l4906,2883m5366,2835l5366,2883m5830,2835l5830,2883m6290,2835l6290,2883m6751,2835l6751,2883m7212,2835l7212,2883m7673,2835l7673,2883m8136,2835l8136,2883m8597,2835l8597,2883m9058,2835l9058,2883m9518,2835l9518,2883m9979,2835l9979,2883e" filled="false" stroked="true" strokeweight=".72pt" strokecolor="#858585">
              <v:path arrowok="t"/>
              <v:stroke dashstyle="solid"/>
            </v:shape>
            <v:shape style="position:absolute;left:0;top:14312;width:1131;height:1690" coordorigin="0,14312" coordsize="1131,1690" path="m1217,723l1238,723,1262,723,1284,723,1308,723,1332,723,1354,723,1378,723,1402,723,1423,723,1447,723,1469,1779,1493,1779,1517,1779,1538,1779,1562,1779,1584,1779,1608,1779,1632,1779,1654,1779m1699,1779l1723,1779,1747,1779,1769,1779,1793,1779,1814,1779,1838,1779,1862,1779,1884,1779,1908,1885,1932,1990,1954,1990,1978,1990,1999,2096,2023,2202,2047,2202,2069,2202,2093,2307,2114,2413,2138,2413,2162,2413,2184,2307,2208,2202,2230,1885,2254,1568,2278,1542,2299,1515,2323,1515,2347,1515e" filled="false" stroked="true" strokeweight="1.92pt" strokecolor="#001f5f">
              <v:path arrowok="t"/>
              <v:stroke dashstyle="solid"/>
            </v:shape>
            <v:shape style="position:absolute;left:2373;top:1937;width:224;height:284" type="#_x0000_t75" stroked="false">
              <v:imagedata r:id="rId22" o:title=""/>
            </v:shape>
            <v:shape style="position:absolute;left:2692;top:1779;width:3344;height:795" coordorigin="2693,1779" coordsize="3344,795" path="m2693,1779l2714,1779,2738,1779,2760,1885,2784,1990,2808,2043,2830,2096,2854,2202,2878,2307,2899,2307,2923,2307,2945,2307,2969,2307,2993,2360,3014,2413,3038,2254,3060,2096,3084,2149,3108,2202,3130,2360,3154,2518,3175,2360,3199,2360,3223,2360,3523,2360,3545,2413,3569,2413,3590,2317,3614,2420,3638,2310,3660,2322,3684,2307,3706,2314,3730,2319,3754,2422,3775,2312,3799,2314,3823,2432,3845,2430,3869,2434,3890,2437,3914,2437,3938,2485,3960,2470,3984,2482,4006,2487,4030,2485,4054,2540,4075,2540,4099,2533,4121,2533,4145,2533,4169,2533,4190,2523,4214,2523,4236,2518,4260,2422,4284,2415,4306,2422,4330,2418,4354,2533,4375,2538,4399,2535,4421,2535,4445,2526,4469,2523,4490,2526,4514,2528,4536,2518,4560,2413,4584,2418,4606,2314,4630,2329,4651,2413,4675,2427,4699,2420,4721,2521,4745,2521,4769,2526,4790,2526,4814,2526,4836,2526,4860,2521,4884,2523,4906,2528,4930,2526,4951,2521,4975,2518,4999,2418,5021,2420,5045,2415,5066,2415,5090,2307,5114,2305,5136,2310,5160,2326,5182,2427,5206,2427,5230,2430,5251,2422,5275,2432,5299,2434,5321,2410,5345,2473,5366,2396,5390,2391,5414,2288,5436,2298,5460,2329,5482,2365,5506,2319,5530,2334,5551,2343,5575,2302,5597,2269,5621,2262,5645,2274,5666,2302,5690,2358,5714,2353,5736,2410,5760,2319,5782,2293,5806,2314,5830,2319,5851,2298,5875,2468,5897,2554,5921,2528,5945,2470,5966,2547,5990,2574,6012,2499,6036,2466e" filled="false" stroked="true" strokeweight="1.92pt" strokecolor="#001f5f">
              <v:path arrowok="t"/>
              <v:stroke dashstyle="solid"/>
            </v:shape>
            <v:shape style="position:absolute;left:6036;top:1275;width:4383;height:1551" coordorigin="6036,1275" coordsize="4383,1551" path="m6036,2466l6060,2427,6082,2360,6106,2492,6127,2516,6151,2480,6175,2540,6197,2446,6221,2504,6245,2547,6266,2480,6290,2444,6312,2386,6336,2367,6360,2518,6382,2295,6406,2310,6427,2319,6451,2485,6475,2607,6497,2612,6521,2523,6542,2434,6566,2218,6590,2497,6612,2593,6636,2598,6660,2514,6682,2634,6706,2449,6727,2314,6751,2336,6775,2199,6797,2137,6821,2562,6842,2559,6866,2403,6890,2307,6912,2574,6936,2372,6958,2070,6982,2329,7006,2139,7027,2607,7051,2638,7073,2514,7097,2514,7121,2559,7142,2422,7166,2362,7190,2475,7212,2530,7236,2636,7258,2588,7282,2494,7306,2650,7327,2593,7351,2530,7373,2480,7397,2516,7421,2583,7442,2610,7466,2612,7488,2583,7512,2586,7536,2552,7558,2442,7582,2571,7606,2674,7627,2605,7651,2732,7673,2751,7697,2677,7721,2643,7742,2559,7766,2492,7788,2444,7812,2502,7836,2521,7858,2478,7882,2552,7903,2557,7927,2410,7951,2365,7973,2598,7997,2598,8018,2499,8042,2528,8066,2454,8088,2374,8112,2526,8136,2451,8158,2288,8182,2331,8203,2458,8227,2269,8251,2043,8273,2137,8297,2358,8318,2300,8342,2415,8366,2410,8388,2377,8412,2401,8434,2324,8458,2218,8482,2456,8503,2557,8527,2547,8549,2653,8573,2727,8597,2756,8618,2756,8642,2737,8666,2751,8688,2773,8712,2778,8734,2780,8758,2766,8782,2763,8803,2758,8827,2756,8849,2751,8873,2727,8897,2684,8918,2679,8942,2684,8964,2607,8988,2590,9012,2569,9034,2670,9058,2605,9082,2487,9103,2434,9127,2576,9149,2418,9173,2430,9197,2523,9218,2492,9242,2461,9264,2418,9288,2374,9312,2250,9334,2298,9358,2214,9379,2010,9403,2022,9427,2295,9449,2338,9473,1976,9494,1794,9518,2168,9542,2271,9564,2242,9588,1993,9612,1686,9634,1544,9658,1275,9679,1580,9703,1897,9727,1760,9749,1990,9773,2161,9794,2113,9818,2024,9842,1906,9864,1995,9888,2218,9910,2434,9934,2487,9958,2314,9979,2209,10003,2264,10027,2257,10049,2271,10073,2288,10094,2170,10118,2451,10142,2658,10164,2720,10188,2686,10210,2475,10234,2298,10258,2317,10279,2612,10303,2809,10325,2811,10349,2818,10373,2816,10394,2826,10418,2826e" filled="false" stroked="true" strokeweight="1.92pt" strokecolor="#001f5f">
              <v:path arrowok="t"/>
              <v:stroke dashstyle="solid"/>
            </v:shape>
            <v:shape style="position:absolute;left:2692;top:1916;width:4613;height:622" coordorigin="2693,1916" coordsize="4613,622" path="m2693,1990l2714,1990,2738,1990,2760,2065,2784,2137,2808,2228,2830,2322,2854,2302,2878,2281,2899,2348,2923,2413,3060,2413,3084,2360,3108,2307,3130,2360,3154,2413,3175,2360,3199,2307,3223,2254,3245,2202,3269,2202,3293,2202,3314,2202,3338,2202,3360,2202,3384,2202,3408,1959,3430,1916,3454,1916,3475,2214,3499,2149,3523,2307,3545,2307,3569,2360,3590,2360,3614,2413,3638,2413,3660,2307,3684,2518,3706,2518,3730,2518,3754,2518,3775,2518,3799,2458,3823,2478,3845,2494,3869,2487,3890,2506,3914,2516,3938,2509,3960,2499,3984,2499,4006,2533,4030,2538,4054,2533,4075,2514,4099,2518,4121,2516,4145,2518,4169,2523,4190,2494,4214,2463,4236,2475,4260,2449,4284,2475,4306,2523,4330,2518,4354,2516,4375,2533,4399,2533,4421,2528,4445,2504,4469,2480,4490,2478,4514,2497,4536,2456,4560,2437,4584,2425,4606,2384,4630,2480,4651,2454,4675,2475,4699,2478,4721,2480,4745,2487,4769,2470,4790,2451,4814,2461,4836,2487,4860,2470,4884,2473,4906,2478,4930,2466,4951,2430,4975,2360,4999,2322,5021,2322,5045,2286,5066,2281,5090,2334,5114,2264,5136,2334,5160,2408,5182,2406,5206,2408,5230,2422,5251,2425,5275,2458,5299,2485,5321,2418,5345,2372,5366,2358,5390,2329,5414,2214,5436,2209,5460,2300,5482,2338,5506,2317,5530,2389,5551,2310,5575,2276,5597,2305,5621,2322,5645,2317,5666,2355,5690,2362,5714,2365,5736,2343,5760,2300,5782,2317,5806,2317,5830,2362,5851,2305,5875,2403,5897,2427,5921,2396,5945,2370,5966,2406,5990,2437,6012,2434,6036,2487,6060,2463,6082,2437,6106,2454,6127,2463,6151,2482,6175,2468,6197,2439,6221,2458,6245,2475,6266,2485,6290,2490,6312,2482,6336,2487,6360,2494,6382,2490,6406,2482,6427,2480,6451,2490,6475,2502,6497,2516,6521,2506,6542,2506,6566,2473,6590,2466,6612,2494,6636,2506,6660,2509,6682,2516,6706,2511,6727,2490,6751,2487,6775,2497,6797,2490,6821,2509,6842,2504,6866,2499,6890,2490,6912,2494,6936,2494,6958,2485,6982,2482,7006,2475,7027,2494,7051,2499,7073,2494,7097,2494,7121,2494,7142,2494,7166,2494,7190,2494,7212,2499,7236,2502,7258,2504,7282,2504,7306,2502e" filled="false" stroked="true" strokeweight="1.92pt" strokecolor="#ff00ff">
              <v:path arrowok="t"/>
              <v:stroke dashstyle="solid"/>
            </v:shape>
            <v:shape style="position:absolute;left:7305;top:1366;width:3113;height:1280" coordorigin="7306,1366" coordsize="3113,1280" path="m7306,2502l7327,2509,7351,2530,7373,2526,7397,2538,7421,2550,7442,2535,7466,2540,7488,2550,7512,2559,7536,2559,7558,2554,7582,2552,7606,2557,7627,2562,7651,2566,7673,2595,7697,2619,7721,2629,7742,2624,7766,2605,7788,2569,7812,2554,7836,2554,7858,2545,7882,2538,7903,2542,7927,2538,7951,2523,7973,2530,7997,2521,8018,2511,8042,2504,8066,2490,8088,2478,8112,2470,8136,2432,8158,2382,8182,2353,8203,2372,8227,2336,8251,2274,8273,2298,8297,2382,8318,2374,8342,2408,8366,2427,8388,2446,8412,2482,8434,2485,8458,2456,8482,2490,8503,2482,8527,2446,8549,2487,8573,2506,8597,2542,8618,2552,8642,2547,8666,2559,8688,2581,8712,2598,8734,2619,8758,2576,8782,2576,8803,2574,8827,2586,8849,2605,8873,2598,8897,2578,8918,2593,8942,2590,8964,2564,8988,2552,9012,2526,9034,2583,9058,2538,9082,2499,9103,2451,9127,2485,9149,2379,9173,2401,9197,2427,9218,2420,9242,2413,9264,2394,9288,2384,9312,2317,9334,2300,9358,2240,9379,2132,9403,2060,9427,2185,9449,2180,9473,2113,9494,2038,9518,1993,9542,2031,9564,2053,9588,1947,9612,1839,9634,1626,9658,1366,9679,1462,9703,1662,9727,1522,9749,1714,9773,2024,9794,1952,9818,1902,9842,1938,9864,1933,9888,2005,9910,2096,9934,2216,9958,2089,9979,2142,10003,2156,10027,2166,10049,2281,10073,2240,10094,2199,10118,2305,10142,2348,10164,2410,10188,2384,10210,2384,10234,2331,10258,2348,10279,2449,10303,2492,10325,2497,10349,2542,10373,2646,10394,2588,10418,2569e" filled="false" stroked="true" strokeweight="1.92pt" strokecolor="#ff00ff">
              <v:path arrowok="t"/>
              <v:stroke dashstyle="solid"/>
            </v:shape>
            <v:line style="position:absolute" from="1394,118" to="1778,118" stroked="true" strokeweight="1.92pt" strokecolor="#001f5f">
              <v:stroke dashstyle="solid"/>
            </v:line>
            <v:line style="position:absolute" from="1394,313" to="1778,313" stroked="true" strokeweight="1.92pt" strokecolor="#ff00ff">
              <v:stroke dashstyle="solid"/>
            </v:line>
            <v:shape style="position:absolute;left:1819;top:23;width:1175;height:375" type="#_x0000_t202" filled="false" stroked="false">
              <v:textbox inset="0,0,0,0">
                <w:txbxContent>
                  <w:p>
                    <w:pPr>
                      <w:spacing w:line="254" w:lineRule="auto" w:before="0"/>
                      <w:ind w:left="0" w:right="18" w:firstLine="0"/>
                      <w:jc w:val="left"/>
                      <w:rPr>
                        <w:sz w:val="16"/>
                      </w:rPr>
                    </w:pPr>
                    <w:r>
                      <w:rPr>
                        <w:sz w:val="16"/>
                      </w:rPr>
                      <w:t>Short-term rates Long-term rates</w:t>
                    </w:r>
                  </w:p>
                </w:txbxContent>
              </v:textbox>
              <w10:wrap type="none"/>
            </v:shape>
            <v:shape style="position:absolute;left:9752;top:21;width:573;height:180" type="#_x0000_t202" filled="false" stroked="false">
              <v:textbox inset="0,0,0,0">
                <w:txbxContent>
                  <w:p>
                    <w:pPr>
                      <w:spacing w:line="179" w:lineRule="exact" w:before="0"/>
                      <w:ind w:left="0" w:right="0" w:firstLine="0"/>
                      <w:jc w:val="left"/>
                      <w:rPr>
                        <w:sz w:val="16"/>
                      </w:rPr>
                    </w:pPr>
                    <w:r>
                      <w:rPr>
                        <w:sz w:val="16"/>
                      </w:rPr>
                      <w:t>Percent</w:t>
                    </w:r>
                  </w:p>
                </w:txbxContent>
              </v:textbox>
              <w10:wrap type="none"/>
            </v:shape>
            <w10:wrap type="none"/>
          </v:group>
        </w:pict>
      </w:r>
      <w:r>
        <w:rPr>
          <w:spacing w:val="-1"/>
          <w:sz w:val="16"/>
        </w:rPr>
        <w:t>25</w:t>
      </w:r>
    </w:p>
    <w:p>
      <w:pPr>
        <w:pStyle w:val="BodyText"/>
        <w:spacing w:before="7"/>
        <w:rPr>
          <w:sz w:val="21"/>
        </w:rPr>
      </w:pPr>
    </w:p>
    <w:p>
      <w:pPr>
        <w:spacing w:before="96"/>
        <w:ind w:left="0" w:right="508" w:firstLine="0"/>
        <w:jc w:val="right"/>
        <w:rPr>
          <w:sz w:val="16"/>
        </w:rPr>
      </w:pPr>
      <w:r>
        <w:rPr>
          <w:spacing w:val="-1"/>
          <w:sz w:val="16"/>
        </w:rPr>
        <w:t>20</w:t>
      </w:r>
    </w:p>
    <w:p>
      <w:pPr>
        <w:pStyle w:val="BodyText"/>
        <w:spacing w:before="7"/>
        <w:rPr>
          <w:sz w:val="21"/>
        </w:rPr>
      </w:pPr>
    </w:p>
    <w:p>
      <w:pPr>
        <w:spacing w:before="95"/>
        <w:ind w:left="0" w:right="508" w:firstLine="0"/>
        <w:jc w:val="right"/>
        <w:rPr>
          <w:sz w:val="16"/>
        </w:rPr>
      </w:pPr>
      <w:r>
        <w:rPr>
          <w:spacing w:val="-1"/>
          <w:sz w:val="16"/>
        </w:rPr>
        <w:t>15</w:t>
      </w:r>
    </w:p>
    <w:p>
      <w:pPr>
        <w:pStyle w:val="BodyText"/>
        <w:spacing w:before="7"/>
        <w:rPr>
          <w:sz w:val="21"/>
        </w:rPr>
      </w:pPr>
    </w:p>
    <w:p>
      <w:pPr>
        <w:spacing w:before="96"/>
        <w:ind w:left="0" w:right="508" w:firstLine="0"/>
        <w:jc w:val="right"/>
        <w:rPr>
          <w:sz w:val="16"/>
        </w:rPr>
      </w:pPr>
      <w:r>
        <w:rPr>
          <w:spacing w:val="-1"/>
          <w:sz w:val="16"/>
        </w:rPr>
        <w:t>10</w:t>
      </w:r>
    </w:p>
    <w:p>
      <w:pPr>
        <w:pStyle w:val="BodyText"/>
        <w:spacing w:before="7"/>
        <w:rPr>
          <w:sz w:val="21"/>
        </w:rPr>
      </w:pPr>
    </w:p>
    <w:p>
      <w:pPr>
        <w:spacing w:before="96"/>
        <w:ind w:left="0" w:right="598" w:firstLine="0"/>
        <w:jc w:val="right"/>
        <w:rPr>
          <w:sz w:val="16"/>
        </w:rPr>
      </w:pPr>
      <w:r>
        <w:rPr>
          <w:w w:val="100"/>
          <w:sz w:val="16"/>
        </w:rPr>
        <w:t>5</w:t>
      </w:r>
    </w:p>
    <w:p>
      <w:pPr>
        <w:pStyle w:val="BodyText"/>
        <w:spacing w:before="7"/>
        <w:rPr>
          <w:sz w:val="21"/>
        </w:rPr>
      </w:pPr>
    </w:p>
    <w:p>
      <w:pPr>
        <w:spacing w:before="95"/>
        <w:ind w:left="9898" w:right="0" w:firstLine="0"/>
        <w:jc w:val="left"/>
        <w:rPr>
          <w:sz w:val="16"/>
        </w:rPr>
      </w:pPr>
      <w:r>
        <w:rPr>
          <w:w w:val="100"/>
          <w:sz w:val="16"/>
        </w:rPr>
        <w:t>0</w:t>
      </w:r>
    </w:p>
    <w:p>
      <w:pPr>
        <w:tabs>
          <w:tab w:pos="1434" w:val="left" w:leader="none"/>
          <w:tab w:pos="2223" w:val="left" w:leader="none"/>
          <w:tab w:pos="3146" w:val="left" w:leader="none"/>
          <w:tab w:pos="4068" w:val="left" w:leader="none"/>
          <w:tab w:pos="4991" w:val="left" w:leader="none"/>
          <w:tab w:pos="5914" w:val="left" w:leader="none"/>
          <w:tab w:pos="6837" w:val="left" w:leader="none"/>
          <w:tab w:pos="7760" w:val="left" w:leader="none"/>
          <w:tab w:pos="8682" w:val="left" w:leader="none"/>
        </w:tabs>
        <w:spacing w:before="7"/>
        <w:ind w:left="378" w:right="0" w:firstLine="0"/>
        <w:jc w:val="left"/>
        <w:rPr>
          <w:sz w:val="16"/>
        </w:rPr>
      </w:pPr>
      <w:r>
        <w:rPr>
          <w:sz w:val="16"/>
        </w:rPr>
        <w:t>3000</w:t>
        <w:tab/>
        <w:t>1</w:t>
        <w:tab/>
        <w:t>1575</w:t>
        <w:tab/>
        <w:t>1735</w:t>
        <w:tab/>
        <w:t>1775</w:t>
        <w:tab/>
        <w:t>1815</w:t>
        <w:tab/>
        <w:t>1855</w:t>
        <w:tab/>
        <w:t>1895</w:t>
        <w:tab/>
        <w:t>1935</w:t>
        <w:tab/>
        <w:t>1975</w:t>
      </w:r>
    </w:p>
    <w:p>
      <w:pPr>
        <w:tabs>
          <w:tab w:pos="2435" w:val="left" w:leader="none"/>
        </w:tabs>
        <w:spacing w:before="77"/>
        <w:ind w:left="646" w:right="0" w:firstLine="0"/>
        <w:jc w:val="left"/>
        <w:rPr>
          <w:sz w:val="16"/>
        </w:rPr>
      </w:pPr>
      <w:r>
        <w:rPr>
          <w:position w:val="2"/>
          <w:sz w:val="16"/>
        </w:rPr>
        <w:t>BC</w:t>
        <w:tab/>
      </w:r>
      <w:r>
        <w:rPr>
          <w:sz w:val="16"/>
        </w:rPr>
        <w:t>AD</w:t>
      </w:r>
    </w:p>
    <w:p>
      <w:pPr>
        <w:spacing w:before="28"/>
        <w:ind w:left="155" w:right="148" w:firstLine="0"/>
        <w:jc w:val="both"/>
        <w:rPr>
          <w:sz w:val="16"/>
        </w:rPr>
      </w:pPr>
      <w:r>
        <w:rPr>
          <w:sz w:val="16"/>
        </w:rPr>
        <w:t>Sources: Homer and Sylla (1991); Heim and Mirowski (1987); Weiller and Mirowski (1990); Hills, Thomas and Dimsdale (2015); Bank of England; Historical Statistics of the United States Millenial Edition, Volume 3; Federal Reserve Economic Database. Notes: the intervals on the x-axis change through time up to 1715. From 1715 onwards the intervals are every twenty years. Prior to the C18th the rates reflect the country with the lowest rate reported for each type of credit: 3000BC to 6th century BC - Babylonian empire; 6th century BC to 2nd century BC - Greece; 2nd century BC to 5th century AD - Roman Empire; 6th century BC to 10th century AD - Byzantium (legal limit); 12th century AD to 13th century AD - Netherlands ;13th century AD to 16th century AD - Italian states. From the C18th the interest rates are of an annual frequency and reflect those of the most dominant money market: 1694 to 1918 this is assumed to be the UK; from 1919-2015 this is assumed to be the US. Rates used are as follows: Short rates: 1694-1717- Bank of England Discount rate;1717-1823 rate on 6 month East India bonds; 1824-1919 rate on 3 month prime or first class bills; 1919-1996 rate on 4-6 month prime US commercial paper ; 1997-2014 rate on 3month AA US commercial paper to non- financials. Long rates: 1702-1919 - rate on long-term government UK annuities and consols; 1919-1953, yield on long-term US government bond yields; 1954-2014 yield on 10 year US</w:t>
      </w:r>
      <w:r>
        <w:rPr>
          <w:spacing w:val="-3"/>
          <w:sz w:val="16"/>
        </w:rPr>
        <w:t> </w:t>
      </w:r>
      <w:r>
        <w:rPr>
          <w:sz w:val="16"/>
        </w:rPr>
        <w:t>treasuries.</w:t>
      </w:r>
    </w:p>
    <w:p>
      <w:pPr>
        <w:pStyle w:val="BodyText"/>
        <w:spacing w:before="4"/>
        <w:rPr>
          <w:sz w:val="15"/>
        </w:rPr>
      </w:pPr>
    </w:p>
    <w:p>
      <w:pPr>
        <w:pStyle w:val="Heading1"/>
        <w:spacing w:before="0"/>
        <w:jc w:val="both"/>
      </w:pPr>
      <w:r>
        <w:rPr/>
        <w:t>Chart 6: Bond yields around financial crises Chart 7: Global forex reserves</w:t>
      </w:r>
    </w:p>
    <w:p>
      <w:pPr>
        <w:pStyle w:val="BodyText"/>
        <w:rPr>
          <w:b/>
        </w:rPr>
      </w:pPr>
    </w:p>
    <w:p>
      <w:pPr>
        <w:pStyle w:val="BodyText"/>
        <w:spacing w:before="9"/>
        <w:rPr>
          <w:b/>
          <w:sz w:val="15"/>
        </w:rPr>
      </w:pPr>
    </w:p>
    <w:p>
      <w:pPr>
        <w:spacing w:after="0"/>
        <w:rPr>
          <w:sz w:val="15"/>
        </w:rPr>
        <w:sectPr>
          <w:pgSz w:w="11910" w:h="16840"/>
          <w:pgMar w:header="0" w:footer="1338" w:top="1580" w:bottom="1520" w:left="660" w:right="660"/>
        </w:sectPr>
      </w:pPr>
    </w:p>
    <w:p>
      <w:pPr>
        <w:tabs>
          <w:tab w:pos="3139" w:val="left" w:leader="none"/>
        </w:tabs>
        <w:spacing w:before="96"/>
        <w:ind w:left="2596" w:right="0" w:firstLine="0"/>
        <w:jc w:val="left"/>
        <w:rPr>
          <w:sz w:val="16"/>
        </w:rPr>
      </w:pPr>
      <w:r>
        <w:rPr/>
        <w:pict>
          <v:line style="position:absolute;mso-position-horizontal-relative:page;mso-position-vertical-relative:paragraph;z-index:-253322240" from="162.839996pt,9.713921pt" to="188.039996pt,9.713921pt" stroked="true" strokeweight="1.92pt" strokecolor="#000080">
            <v:stroke dashstyle="solid"/>
            <w10:wrap type="none"/>
          </v:line>
        </w:pict>
      </w:r>
      <w:r>
        <w:rPr>
          <w:w w:val="100"/>
          <w:sz w:val="16"/>
          <w:u w:val="thick" w:color="000080"/>
        </w:rPr>
        <w:t> </w:t>
      </w:r>
      <w:r>
        <w:rPr>
          <w:sz w:val="16"/>
          <w:u w:val="thick" w:color="000080"/>
        </w:rPr>
        <w:tab/>
      </w:r>
      <w:r>
        <w:rPr>
          <w:sz w:val="16"/>
        </w:rPr>
        <w:t>UK</w:t>
      </w:r>
      <w:r>
        <w:rPr>
          <w:spacing w:val="-2"/>
          <w:sz w:val="16"/>
        </w:rPr>
        <w:t> </w:t>
      </w:r>
      <w:r>
        <w:rPr>
          <w:sz w:val="16"/>
        </w:rPr>
        <w:t>today</w:t>
      </w:r>
    </w:p>
    <w:p>
      <w:pPr>
        <w:spacing w:before="3"/>
        <w:ind w:left="3157" w:right="0" w:firstLine="0"/>
        <w:jc w:val="left"/>
        <w:rPr>
          <w:sz w:val="16"/>
        </w:rPr>
      </w:pPr>
      <w:r>
        <w:rPr/>
        <w:pict>
          <v:group style="position:absolute;margin-left:62.400002pt;margin-top:8.493894pt;width:212.8pt;height:148.4pt;mso-position-horizontal-relative:page;mso-position-vertical-relative:paragraph;z-index:-253323264" coordorigin="1248,170" coordsize="4256,2968">
            <v:shape style="position:absolute;left:0;top:4762;width:48;height:2962" coordorigin="0,4762" coordsize="48,2962" path="m5455,3135l5455,174m5455,3135l5503,3135m5455,2804l5503,2804m5455,2475l5503,2475m5455,2146l5503,2146m5455,1818l5503,1818m5455,1489l5503,1489m5455,1160l5503,1160m5455,831l5503,831m5455,502l5503,502m5455,174l5503,174e" filled="false" stroked="true" strokeweight=".24pt" strokecolor="#000000">
              <v:path arrowok="t"/>
              <v:stroke dashstyle="solid"/>
            </v:shape>
            <v:line style="position:absolute" from="1267,3135" to="5455,3135" stroked="true" strokeweight=".24pt" strokecolor="#000000">
              <v:stroke dashstyle="solid"/>
            </v:line>
            <v:shape style="position:absolute;left:0;top:7724;width:4188;height:51" coordorigin="0,7724" coordsize="4188,51" path="m1267,3085l1267,3135m1399,3085l1399,3135m1529,3085l1529,3135m1661,3085l1661,3135m1790,3085l1790,3135m1922,3085l1922,3135m2052,3085l2052,3135m2184,3085l2184,3135m2314,3085l2314,3135m2446,3085l2446,3135m2575,3085l2575,3135m2707,3085l2707,3135m2837,3085l2837,3135m2969,3085l2969,3135m3098,3085l3098,3135m3230,3085l3230,3135m3360,3085l3360,3135m3492,3085l3492,3135m3622,3085l3622,3135m3754,3085l3754,3135m3883,3085l3883,3135m4015,3085l4015,3135m4147,3085l4147,3135m4277,3085l4277,3135m4409,3085l4409,3135m4538,3085l4538,3135m4670,3085l4670,3135m4800,3085l4800,3135m4932,3085l4932,3135m5062,3085l5062,3135m5194,3085l5194,3135m5323,3085l5323,3135m5455,3085l5455,3135e" filled="false" stroked="true" strokeweight=".24pt" strokecolor="#000000">
              <v:path arrowok="t"/>
              <v:stroke dashstyle="solid"/>
            </v:shape>
            <v:shape style="position:absolute;left:1267;top:1457;width:4188;height:1109" coordorigin="1267,1458" coordsize="4188,1109" path="m1267,1635l1399,1638,1529,1652,1661,1570,1790,1458,1922,1460,2052,1573,2184,1650,2314,1532,2446,1570,2575,1753,2707,1945,2837,1923,2969,1875,3098,1868,3230,1750,3360,1834,3492,2019,3622,2002,3754,1854,3883,1930,4015,2166,4147,2343,4277,2386,4409,2475,4538,2566,4670,2530,4800,2432,4932,2454,5062,2226,5194,2187,5323,2178,5455,2211e" filled="false" stroked="true" strokeweight="1.92pt" strokecolor="#000080">
              <v:path arrowok="t"/>
              <v:stroke dashstyle="solid"/>
            </v:shape>
            <v:shape style="position:absolute;left:1267;top:387;width:4188;height:1366" coordorigin="1267,387" coordsize="4188,1366" path="m1267,406l1399,644,1529,387,1661,486,1790,565,1922,618,2052,622,2184,759,2314,978,2446,1030,2575,1167,2707,1179,2837,1506,2969,1683,3098,1642,3230,1450,3360,1261,3492,1304,3622,1388,3754,1410,3883,1400,4015,1508,4147,1542,4277,1371,4409,1498,4538,1450,4670,1371,4800,1465,4932,1681,5062,1681,5194,1710,5323,1753,5455,1626e" filled="false" stroked="true" strokeweight="1.92pt" strokecolor="#000080">
              <v:path arrowok="t"/>
              <v:stroke dashstyle="dot"/>
            </v:shape>
            <v:shape style="position:absolute;left:1267;top:1570;width:4188;height:682" coordorigin="1267,1570" coordsize="4188,682" path="m1267,1570l1399,1690,1529,1638,1661,1638,1790,1702,1922,1676,2052,1774,2184,1580,2314,1638,2446,1774,2575,1887,2707,2014,2837,2022,2969,2065,3098,2000,3230,2022,3360,2026,3492,2118,3622,2098,3754,2130,3883,2252,4015,2178,4147,2182,4277,2118,4409,2182,4538,2163,4670,2166,4800,2163,4932,2161,5062,2055,5194,2029,5323,2019,5455,2055e" filled="false" stroked="true" strokeweight="1.92pt" strokecolor="#000080">
              <v:path arrowok="t"/>
              <v:stroke dashstyle="dash"/>
            </v:shape>
            <v:shape style="position:absolute;left:1267;top:1455;width:4188;height:1128" coordorigin="1267,1455" coordsize="4188,1128" path="m1267,1455l1399,1522,1529,1609,1661,1590,1790,1532,1922,1551,2052,1683,2184,1839,2314,1765,2446,1779,2575,1880,2707,2046,2837,1899,2969,1842,3098,1885,3230,1818,3360,1904,3492,2154,3622,2125,3754,1928,3883,2017,4015,2293,4147,2430,4277,2439,4409,2521,4538,2583,4670,2566,4800,2480,4932,2466,5062,2202,5194,2190,5323,2180,5455,2230e" filled="false" stroked="true" strokeweight="1.92pt" strokecolor="#ff00ff">
              <v:path arrowok="t"/>
              <v:stroke dashstyle="solid"/>
            </v:shape>
            <v:shape style="position:absolute;left:1267;top:857;width:4188;height:1112" coordorigin="1267,858" coordsize="4188,1112" path="m1267,1105l1399,1297,1529,1047,1661,920,1790,922,1922,1018,2052,858,2184,992,2314,1119,2446,1242,2575,1268,2707,1345,2837,1674,2969,1604,3098,1407,3230,1222,3360,1194,3492,1011,3622,1150,3754,1150,3883,1225,4015,1450,4147,1513,4277,1350,4409,1621,4538,1465,4670,1350,4800,1534,4932,1940,5062,1873,5194,1873,5323,1969,5455,1832e" filled="false" stroked="true" strokeweight="1.92pt" strokecolor="#ff00ff">
              <v:path arrowok="t"/>
              <v:stroke dashstyle="dot"/>
            </v:shape>
            <v:shape style="position:absolute;left:1267;top:1841;width:4188;height:478" coordorigin="1267,1842" coordsize="4188,478" path="m1267,2074l1399,2058,1529,2103,1661,2065,1790,1842,1922,1844,2052,1897,2184,2010,2314,2031,2446,2010,2575,2077,2707,2084,2837,1974,2969,2098,3098,2156,3230,2072,3360,2151,3492,2223,3622,2242,3754,2190,3883,2206,4015,2250,4147,2254,4277,2271,4409,2305,4538,2240,4670,2223,4800,2230,4932,2252,5062,2266,5194,2302,5323,2286,5455,2319e" filled="false" stroked="true" strokeweight="1.92pt" strokecolor="#ff00ff">
              <v:path arrowok="t"/>
              <v:stroke dashstyle="dash"/>
            </v:shape>
            <v:shape style="position:absolute;left:1268;top:171;width:1571;height:2963" coordorigin="1268,171" coordsize="1571,2963" path="m1268,3134l1268,3134,2838,3134,2839,171e" filled="false" stroked="true" strokeweight=".140pt" strokecolor="#000000">
              <v:path arrowok="t"/>
              <v:stroke dashstyle="solid"/>
            </v:shape>
            <v:line style="position:absolute" from="3257,474" to="3761,474" stroked="true" strokeweight="1.92pt" strokecolor="#ff00ff">
              <v:stroke dashstyle="solid"/>
            </v:line>
            <w10:wrap type="none"/>
          </v:group>
        </w:pict>
      </w:r>
      <w:r>
        <w:rPr>
          <w:sz w:val="16"/>
        </w:rPr>
        <w:t>UK Asian crisis</w:t>
      </w:r>
    </w:p>
    <w:p>
      <w:pPr>
        <w:tabs>
          <w:tab w:pos="3139" w:val="left" w:leader="none"/>
        </w:tabs>
        <w:spacing w:before="2"/>
        <w:ind w:left="2596" w:right="0" w:firstLine="0"/>
        <w:jc w:val="left"/>
        <w:rPr>
          <w:sz w:val="16"/>
        </w:rPr>
      </w:pPr>
      <w:r>
        <w:rPr>
          <w:w w:val="100"/>
          <w:sz w:val="16"/>
          <w:u w:val="thick" w:color="000080"/>
        </w:rPr>
        <w:t> </w:t>
      </w:r>
      <w:r>
        <w:rPr>
          <w:sz w:val="16"/>
          <w:u w:val="thick" w:color="000080"/>
        </w:rPr>
        <w:tab/>
      </w:r>
      <w:r>
        <w:rPr>
          <w:sz w:val="16"/>
        </w:rPr>
        <w:t>UK</w:t>
      </w:r>
      <w:r>
        <w:rPr>
          <w:spacing w:val="-2"/>
          <w:sz w:val="16"/>
        </w:rPr>
        <w:t> </w:t>
      </w:r>
      <w:r>
        <w:rPr>
          <w:sz w:val="16"/>
        </w:rPr>
        <w:t>1930s(a)</w:t>
      </w:r>
    </w:p>
    <w:p>
      <w:pPr>
        <w:spacing w:before="3"/>
        <w:ind w:left="3157" w:right="0" w:firstLine="0"/>
        <w:jc w:val="left"/>
        <w:rPr>
          <w:sz w:val="16"/>
        </w:rPr>
      </w:pPr>
      <w:r>
        <w:rPr>
          <w:sz w:val="16"/>
        </w:rPr>
        <w:t>US today</w:t>
      </w:r>
    </w:p>
    <w:p>
      <w:pPr>
        <w:tabs>
          <w:tab w:pos="3139" w:val="left" w:leader="none"/>
        </w:tabs>
        <w:spacing w:before="3"/>
        <w:ind w:left="2596" w:right="0" w:firstLine="0"/>
        <w:jc w:val="left"/>
        <w:rPr>
          <w:sz w:val="16"/>
        </w:rPr>
      </w:pPr>
      <w:r>
        <w:rPr>
          <w:w w:val="100"/>
          <w:sz w:val="16"/>
          <w:u w:val="thick" w:color="FF00FF"/>
        </w:rPr>
        <w:t> </w:t>
      </w:r>
      <w:r>
        <w:rPr>
          <w:sz w:val="16"/>
          <w:u w:val="thick" w:color="FF00FF"/>
        </w:rPr>
        <w:tab/>
      </w:r>
      <w:r>
        <w:rPr>
          <w:sz w:val="16"/>
        </w:rPr>
        <w:t>US Asian</w:t>
      </w:r>
      <w:r>
        <w:rPr>
          <w:spacing w:val="-5"/>
          <w:sz w:val="16"/>
        </w:rPr>
        <w:t> </w:t>
      </w:r>
      <w:r>
        <w:rPr>
          <w:sz w:val="16"/>
        </w:rPr>
        <w:t>crisis</w:t>
      </w:r>
    </w:p>
    <w:p>
      <w:pPr>
        <w:tabs>
          <w:tab w:pos="3139" w:val="left" w:leader="none"/>
        </w:tabs>
        <w:spacing w:before="3"/>
        <w:ind w:left="2596" w:right="0" w:firstLine="0"/>
        <w:jc w:val="left"/>
        <w:rPr>
          <w:sz w:val="16"/>
        </w:rPr>
      </w:pPr>
      <w:r>
        <w:rPr>
          <w:w w:val="100"/>
          <w:sz w:val="16"/>
          <w:u w:val="thick" w:color="FF00FF"/>
        </w:rPr>
        <w:t> </w:t>
      </w:r>
      <w:r>
        <w:rPr>
          <w:sz w:val="16"/>
          <w:u w:val="thick" w:color="FF00FF"/>
        </w:rPr>
        <w:tab/>
      </w:r>
      <w:r>
        <w:rPr>
          <w:sz w:val="16"/>
        </w:rPr>
        <w:t>US</w:t>
      </w:r>
      <w:r>
        <w:rPr>
          <w:spacing w:val="-2"/>
          <w:sz w:val="16"/>
        </w:rPr>
        <w:t> </w:t>
      </w:r>
      <w:r>
        <w:rPr>
          <w:sz w:val="16"/>
        </w:rPr>
        <w:t>1930s</w:t>
      </w:r>
    </w:p>
    <w:p>
      <w:pPr>
        <w:pStyle w:val="BodyText"/>
        <w:spacing w:before="3"/>
        <w:rPr>
          <w:sz w:val="15"/>
        </w:rPr>
      </w:pPr>
      <w:r>
        <w:rPr/>
        <w:br w:type="column"/>
      </w:r>
      <w:r>
        <w:rPr>
          <w:sz w:val="15"/>
        </w:rPr>
      </w:r>
    </w:p>
    <w:p>
      <w:pPr>
        <w:spacing w:line="181" w:lineRule="exact" w:before="0"/>
        <w:ind w:left="0" w:right="38" w:firstLine="0"/>
        <w:jc w:val="right"/>
        <w:rPr>
          <w:sz w:val="16"/>
        </w:rPr>
      </w:pPr>
      <w:r>
        <w:rPr>
          <w:sz w:val="16"/>
        </w:rPr>
        <w:t>Per cent</w:t>
      </w:r>
    </w:p>
    <w:p>
      <w:pPr>
        <w:spacing w:line="181" w:lineRule="exact" w:before="0"/>
        <w:ind w:left="0" w:right="109" w:firstLine="0"/>
        <w:jc w:val="right"/>
        <w:rPr>
          <w:sz w:val="16"/>
        </w:rPr>
      </w:pPr>
      <w:r>
        <w:rPr>
          <w:w w:val="100"/>
          <w:sz w:val="16"/>
        </w:rPr>
        <w:t>9</w:t>
      </w:r>
    </w:p>
    <w:p>
      <w:pPr>
        <w:spacing w:before="146"/>
        <w:ind w:left="0" w:right="109" w:firstLine="0"/>
        <w:jc w:val="right"/>
        <w:rPr>
          <w:sz w:val="16"/>
        </w:rPr>
      </w:pPr>
      <w:r>
        <w:rPr>
          <w:w w:val="100"/>
          <w:sz w:val="16"/>
        </w:rPr>
        <w:t>8</w:t>
      </w:r>
    </w:p>
    <w:p>
      <w:pPr>
        <w:spacing w:before="144"/>
        <w:ind w:left="0" w:right="109" w:firstLine="0"/>
        <w:jc w:val="right"/>
        <w:rPr>
          <w:sz w:val="16"/>
        </w:rPr>
      </w:pPr>
      <w:r>
        <w:rPr>
          <w:w w:val="100"/>
          <w:sz w:val="16"/>
        </w:rPr>
        <w:t>7</w:t>
      </w:r>
    </w:p>
    <w:p>
      <w:pPr>
        <w:spacing w:before="146"/>
        <w:ind w:left="0" w:right="109" w:firstLine="0"/>
        <w:jc w:val="right"/>
        <w:rPr>
          <w:sz w:val="16"/>
        </w:rPr>
      </w:pPr>
      <w:r>
        <w:rPr>
          <w:w w:val="100"/>
          <w:sz w:val="16"/>
        </w:rPr>
        <w:t>6</w:t>
      </w:r>
    </w:p>
    <w:p>
      <w:pPr>
        <w:spacing w:before="145"/>
        <w:ind w:left="0" w:right="109" w:firstLine="0"/>
        <w:jc w:val="right"/>
        <w:rPr>
          <w:sz w:val="16"/>
        </w:rPr>
      </w:pPr>
      <w:r>
        <w:rPr>
          <w:w w:val="100"/>
          <w:sz w:val="16"/>
        </w:rPr>
        <w:t>5</w:t>
      </w:r>
    </w:p>
    <w:p>
      <w:pPr>
        <w:spacing w:before="145"/>
        <w:ind w:left="0" w:right="109" w:firstLine="0"/>
        <w:jc w:val="right"/>
        <w:rPr>
          <w:sz w:val="16"/>
        </w:rPr>
      </w:pPr>
      <w:r>
        <w:rPr>
          <w:w w:val="100"/>
          <w:sz w:val="16"/>
        </w:rPr>
        <w:t>4</w:t>
      </w:r>
    </w:p>
    <w:p>
      <w:pPr>
        <w:spacing w:before="145"/>
        <w:ind w:left="0" w:right="109" w:firstLine="0"/>
        <w:jc w:val="right"/>
        <w:rPr>
          <w:sz w:val="16"/>
        </w:rPr>
      </w:pPr>
      <w:r>
        <w:rPr>
          <w:w w:val="100"/>
          <w:sz w:val="16"/>
        </w:rPr>
        <w:t>3</w:t>
      </w:r>
    </w:p>
    <w:p>
      <w:pPr>
        <w:spacing w:before="145"/>
        <w:ind w:left="0" w:right="109" w:firstLine="0"/>
        <w:jc w:val="right"/>
        <w:rPr>
          <w:sz w:val="16"/>
        </w:rPr>
      </w:pPr>
      <w:r>
        <w:rPr>
          <w:w w:val="100"/>
          <w:sz w:val="16"/>
        </w:rPr>
        <w:t>2</w:t>
      </w:r>
    </w:p>
    <w:p>
      <w:pPr>
        <w:spacing w:before="145"/>
        <w:ind w:left="0" w:right="109" w:firstLine="0"/>
        <w:jc w:val="right"/>
        <w:rPr>
          <w:sz w:val="16"/>
        </w:rPr>
      </w:pPr>
      <w:r>
        <w:rPr>
          <w:w w:val="100"/>
          <w:sz w:val="16"/>
        </w:rPr>
        <w:t>1</w:t>
      </w:r>
    </w:p>
    <w:p>
      <w:pPr>
        <w:spacing w:before="146"/>
        <w:ind w:left="0" w:right="109" w:firstLine="0"/>
        <w:jc w:val="right"/>
        <w:rPr>
          <w:sz w:val="16"/>
        </w:rPr>
      </w:pPr>
      <w:r>
        <w:rPr>
          <w:w w:val="100"/>
          <w:sz w:val="16"/>
        </w:rPr>
        <w:t>0</w:t>
      </w:r>
    </w:p>
    <w:p>
      <w:pPr>
        <w:pStyle w:val="BodyText"/>
        <w:spacing w:before="8"/>
        <w:rPr>
          <w:sz w:val="15"/>
        </w:rPr>
      </w:pPr>
      <w:r>
        <w:rPr/>
        <w:br w:type="column"/>
      </w:r>
      <w:r>
        <w:rPr>
          <w:sz w:val="15"/>
        </w:rPr>
      </w:r>
    </w:p>
    <w:p>
      <w:pPr>
        <w:spacing w:line="169" w:lineRule="exact" w:before="0"/>
        <w:ind w:left="2596" w:right="0" w:firstLine="0"/>
        <w:jc w:val="left"/>
        <w:rPr>
          <w:sz w:val="16"/>
        </w:rPr>
      </w:pPr>
      <w:r>
        <w:rPr>
          <w:sz w:val="16"/>
        </w:rPr>
        <w:t>Per cent of world GDP</w:t>
      </w:r>
    </w:p>
    <w:p>
      <w:pPr>
        <w:spacing w:line="169" w:lineRule="exact" w:before="0"/>
        <w:ind w:left="4478" w:right="0" w:firstLine="0"/>
        <w:jc w:val="left"/>
        <w:rPr>
          <w:sz w:val="16"/>
        </w:rPr>
      </w:pPr>
      <w:r>
        <w:rPr/>
        <w:pict>
          <v:group style="position:absolute;margin-left:321.959991pt;margin-top:4.069312pt;width:216.6pt;height:150pt;mso-position-horizontal-relative:page;mso-position-vertical-relative:paragraph;z-index:251683840" coordorigin="6439,81" coordsize="4332,3000">
            <v:shape style="position:absolute;left:0;top:4658;width:48;height:2996" coordorigin="0,4658" coordsize="48,2996" path="m10723,3079l10723,84m10723,3079l10771,3079m10723,2748l10771,2748m10723,2414l10771,2414m10723,2081l10771,2081m10723,1747l10771,1747m10723,1416l10771,1416m10723,1082l10771,1082m10723,749l10771,749m10723,417l10771,417m10723,84l10771,84e" filled="false" stroked="true" strokeweight=".24pt" strokecolor="#000000">
              <v:path arrowok="t"/>
              <v:stroke dashstyle="solid"/>
            </v:shape>
            <v:line style="position:absolute" from="6458,3079" to="10723,3079" stroked="true" strokeweight=".24pt" strokecolor="#000000">
              <v:stroke dashstyle="solid"/>
            </v:line>
            <v:shape style="position:absolute;left:0;top:7653;width:3999;height:48" coordorigin="0,7653" coordsize="3999,48" path="m6458,3031l6458,3079m7123,3031l7123,3079m7790,3031l7790,3079m8458,3031l8458,3079m9122,3031l9122,3079m9790,3031l9790,3079m10457,3031l10457,3079e" filled="false" stroked="true" strokeweight=".24pt" strokecolor="#000000">
              <v:path arrowok="t"/>
              <v:stroke dashstyle="solid"/>
            </v:shape>
            <v:shape style="position:absolute;left:6458;top:450;width:4265;height:2144" coordorigin="6458,451" coordsize="4265,2144" path="m6458,2124l6526,2184,6590,2148,6658,2196,6725,2222,6792,2232,6857,2232,6924,2273,6991,2280,7058,2301,7123,2311,7190,2347,7258,2347,7325,2349,7392,2390,7457,2397,7524,2436,7591,2472,7658,2513,7723,2534,7790,2551,7858,2594,7925,2551,7990,2393,8057,2373,8124,2412,8191,2388,8256,2436,8323,2414,8390,2345,8458,2381,8522,2414,8590,2419,8657,2486,8724,2515,8791,2520,8856,2520,8923,2515,8990,2553,9058,2445,9122,2508,9190,2508,9257,2460,9324,2443,9389,2467,9456,2405,9523,2361,9590,2311,9655,2237,9722,2205,9790,2162,9857,1997,9922,1965,9989,1908,10056,1773,10123,1668,10190,1560,10255,1500,10322,1313,10390,1080,10457,1087,10522,648,10589,566,10656,578,10723,451e" filled="false" stroked="true" strokeweight="1.92pt" strokecolor="#0f0080">
              <v:path arrowok="t"/>
              <v:stroke dashstyle="solid"/>
            </v:shape>
            <v:shape style="position:absolute;left:6528;top:666;width:1887;height:193" type="#_x0000_t202" filled="false" stroked="false">
              <v:textbox inset="0,0,0,0">
                <w:txbxContent>
                  <w:p>
                    <w:pPr>
                      <w:tabs>
                        <w:tab w:pos="423" w:val="left" w:leader="none"/>
                      </w:tabs>
                      <w:spacing w:before="8"/>
                      <w:ind w:left="0" w:right="0" w:firstLine="0"/>
                      <w:jc w:val="left"/>
                      <w:rPr>
                        <w:sz w:val="16"/>
                      </w:rPr>
                    </w:pPr>
                    <w:r>
                      <w:rPr>
                        <w:w w:val="100"/>
                        <w:position w:val="1"/>
                        <w:sz w:val="16"/>
                        <w:u w:val="thick" w:color="0F0080"/>
                      </w:rPr>
                      <w:t> </w:t>
                    </w:r>
                    <w:r>
                      <w:rPr>
                        <w:position w:val="1"/>
                        <w:sz w:val="16"/>
                        <w:u w:val="thick" w:color="0F0080"/>
                      </w:rPr>
                      <w:tab/>
                    </w:r>
                    <w:r>
                      <w:rPr>
                        <w:sz w:val="16"/>
                      </w:rPr>
                      <w:t>Total reserves</w:t>
                    </w:r>
                    <w:r>
                      <w:rPr>
                        <w:spacing w:val="-5"/>
                        <w:sz w:val="16"/>
                      </w:rPr>
                      <w:t> </w:t>
                    </w:r>
                    <w:r>
                      <w:rPr>
                        <w:sz w:val="16"/>
                      </w:rPr>
                      <w:t>(IMF)</w:t>
                    </w:r>
                  </w:p>
                </w:txbxContent>
              </v:textbox>
              <w10:wrap type="none"/>
            </v:shape>
            <w10:wrap type="none"/>
          </v:group>
        </w:pict>
      </w:r>
      <w:r>
        <w:rPr>
          <w:sz w:val="16"/>
        </w:rPr>
        <w:t>18</w:t>
      </w:r>
    </w:p>
    <w:p>
      <w:pPr>
        <w:spacing w:before="149"/>
        <w:ind w:left="0" w:right="203" w:firstLine="0"/>
        <w:jc w:val="right"/>
        <w:rPr>
          <w:sz w:val="16"/>
        </w:rPr>
      </w:pPr>
      <w:r>
        <w:rPr>
          <w:spacing w:val="-1"/>
          <w:sz w:val="16"/>
        </w:rPr>
        <w:t>16</w:t>
      </w:r>
    </w:p>
    <w:p>
      <w:pPr>
        <w:spacing w:before="149"/>
        <w:ind w:left="0" w:right="203" w:firstLine="0"/>
        <w:jc w:val="right"/>
        <w:rPr>
          <w:sz w:val="16"/>
        </w:rPr>
      </w:pPr>
      <w:r>
        <w:rPr>
          <w:spacing w:val="-1"/>
          <w:sz w:val="16"/>
        </w:rPr>
        <w:t>14</w:t>
      </w:r>
    </w:p>
    <w:p>
      <w:pPr>
        <w:spacing w:before="149"/>
        <w:ind w:left="0" w:right="203" w:firstLine="0"/>
        <w:jc w:val="right"/>
        <w:rPr>
          <w:sz w:val="16"/>
        </w:rPr>
      </w:pPr>
      <w:r>
        <w:rPr>
          <w:spacing w:val="-1"/>
          <w:sz w:val="16"/>
        </w:rPr>
        <w:t>12</w:t>
      </w:r>
    </w:p>
    <w:p>
      <w:pPr>
        <w:spacing w:before="149"/>
        <w:ind w:left="0" w:right="203" w:firstLine="0"/>
        <w:jc w:val="right"/>
        <w:rPr>
          <w:sz w:val="16"/>
        </w:rPr>
      </w:pPr>
      <w:r>
        <w:rPr>
          <w:spacing w:val="-1"/>
          <w:sz w:val="16"/>
        </w:rPr>
        <w:t>10</w:t>
      </w:r>
    </w:p>
    <w:p>
      <w:pPr>
        <w:spacing w:before="149"/>
        <w:ind w:left="0" w:right="291" w:firstLine="0"/>
        <w:jc w:val="right"/>
        <w:rPr>
          <w:sz w:val="16"/>
        </w:rPr>
      </w:pPr>
      <w:r>
        <w:rPr>
          <w:w w:val="100"/>
          <w:sz w:val="16"/>
        </w:rPr>
        <w:t>8</w:t>
      </w:r>
    </w:p>
    <w:p>
      <w:pPr>
        <w:spacing w:before="149"/>
        <w:ind w:left="0" w:right="291" w:firstLine="0"/>
        <w:jc w:val="right"/>
        <w:rPr>
          <w:sz w:val="16"/>
        </w:rPr>
      </w:pPr>
      <w:r>
        <w:rPr>
          <w:w w:val="100"/>
          <w:sz w:val="16"/>
        </w:rPr>
        <w:t>6</w:t>
      </w:r>
    </w:p>
    <w:p>
      <w:pPr>
        <w:spacing w:before="149"/>
        <w:ind w:left="0" w:right="291" w:firstLine="0"/>
        <w:jc w:val="right"/>
        <w:rPr>
          <w:sz w:val="16"/>
        </w:rPr>
      </w:pPr>
      <w:r>
        <w:rPr>
          <w:w w:val="100"/>
          <w:sz w:val="16"/>
        </w:rPr>
        <w:t>4</w:t>
      </w:r>
    </w:p>
    <w:p>
      <w:pPr>
        <w:spacing w:before="149"/>
        <w:ind w:left="0" w:right="291" w:firstLine="0"/>
        <w:jc w:val="right"/>
        <w:rPr>
          <w:sz w:val="16"/>
        </w:rPr>
      </w:pPr>
      <w:r>
        <w:rPr>
          <w:w w:val="100"/>
          <w:sz w:val="16"/>
        </w:rPr>
        <w:t>2</w:t>
      </w:r>
    </w:p>
    <w:p>
      <w:pPr>
        <w:spacing w:line="179" w:lineRule="exact" w:before="149"/>
        <w:ind w:left="4478" w:right="0" w:firstLine="0"/>
        <w:jc w:val="left"/>
        <w:rPr>
          <w:sz w:val="16"/>
        </w:rPr>
      </w:pPr>
      <w:r>
        <w:rPr>
          <w:w w:val="100"/>
          <w:sz w:val="16"/>
        </w:rPr>
        <w:t>0</w:t>
      </w:r>
    </w:p>
    <w:p>
      <w:pPr>
        <w:spacing w:after="0" w:line="179" w:lineRule="exact"/>
        <w:jc w:val="left"/>
        <w:rPr>
          <w:sz w:val="16"/>
        </w:rPr>
        <w:sectPr>
          <w:type w:val="continuous"/>
          <w:pgSz w:w="11910" w:h="16840"/>
          <w:pgMar w:top="1180" w:bottom="1520" w:left="660" w:right="660"/>
          <w:cols w:num="3" w:equalWidth="0">
            <w:col w:w="4233" w:space="40"/>
            <w:col w:w="862" w:space="590"/>
            <w:col w:w="4865"/>
          </w:cols>
        </w:sectPr>
      </w:pPr>
    </w:p>
    <w:p>
      <w:pPr>
        <w:spacing w:line="179" w:lineRule="exact" w:before="0"/>
        <w:ind w:left="492" w:right="0" w:firstLine="0"/>
        <w:jc w:val="left"/>
        <w:rPr>
          <w:sz w:val="16"/>
        </w:rPr>
      </w:pPr>
      <w:r>
        <w:rPr>
          <w:sz w:val="16"/>
        </w:rPr>
        <w:t>-12 -10 -8 -6 -4 -2 0 2 4 6 8 10 12 14 16 18 20</w:t>
      </w:r>
    </w:p>
    <w:p>
      <w:pPr>
        <w:spacing w:before="29"/>
        <w:ind w:left="1567" w:right="0" w:firstLine="0"/>
        <w:jc w:val="left"/>
        <w:rPr>
          <w:sz w:val="16"/>
        </w:rPr>
      </w:pPr>
      <w:r>
        <w:rPr>
          <w:sz w:val="16"/>
        </w:rPr>
        <w:t>Quarters from trough</w:t>
      </w:r>
    </w:p>
    <w:p>
      <w:pPr>
        <w:tabs>
          <w:tab w:pos="1158" w:val="left" w:leader="none"/>
          <w:tab w:pos="1824" w:val="left" w:leader="none"/>
          <w:tab w:pos="2491" w:val="left" w:leader="none"/>
          <w:tab w:pos="3157" w:val="left" w:leader="none"/>
          <w:tab w:pos="3824" w:val="left" w:leader="none"/>
          <w:tab w:pos="4490" w:val="left" w:leader="none"/>
        </w:tabs>
        <w:spacing w:before="11"/>
        <w:ind w:left="492" w:right="0" w:firstLine="0"/>
        <w:jc w:val="left"/>
        <w:rPr>
          <w:sz w:val="16"/>
        </w:rPr>
      </w:pPr>
      <w:r>
        <w:rPr/>
        <w:br w:type="column"/>
      </w:r>
      <w:r>
        <w:rPr>
          <w:sz w:val="16"/>
        </w:rPr>
        <w:t>1948</w:t>
        <w:tab/>
        <w:t>1958</w:t>
        <w:tab/>
        <w:t>1968</w:t>
        <w:tab/>
        <w:t>1978</w:t>
        <w:tab/>
        <w:t>1988</w:t>
        <w:tab/>
        <w:t>1998</w:t>
        <w:tab/>
        <w:t>2008</w:t>
      </w:r>
    </w:p>
    <w:p>
      <w:pPr>
        <w:spacing w:after="0"/>
        <w:jc w:val="left"/>
        <w:rPr>
          <w:sz w:val="16"/>
        </w:rPr>
        <w:sectPr>
          <w:type w:val="continuous"/>
          <w:pgSz w:w="11910" w:h="16840"/>
          <w:pgMar w:top="1180" w:bottom="1520" w:left="660" w:right="660"/>
          <w:cols w:num="2" w:equalWidth="0">
            <w:col w:w="4925" w:space="206"/>
            <w:col w:w="5459"/>
          </w:cols>
        </w:sectPr>
      </w:pPr>
    </w:p>
    <w:p>
      <w:pPr>
        <w:spacing w:before="125"/>
        <w:ind w:left="5401" w:right="154" w:firstLine="0"/>
        <w:jc w:val="both"/>
        <w:rPr>
          <w:sz w:val="16"/>
        </w:rPr>
      </w:pPr>
      <w:r>
        <w:rPr/>
        <w:pict>
          <v:shape style="position:absolute;margin-left:40.799999pt;margin-top:11.275515pt;width:221.2pt;height:9pt;mso-position-horizontal-relative:page;mso-position-vertical-relative:paragraph;z-index:251684864" type="#_x0000_t202" filled="false" stroked="false">
            <v:textbox inset="0,0,0,0">
              <w:txbxContent>
                <w:p>
                  <w:pPr>
                    <w:spacing w:line="179" w:lineRule="exact" w:before="0"/>
                    <w:ind w:left="0" w:right="0" w:firstLine="0"/>
                    <w:jc w:val="left"/>
                    <w:rPr>
                      <w:sz w:val="16"/>
                    </w:rPr>
                  </w:pPr>
                  <w:r>
                    <w:rPr>
                      <w:sz w:val="16"/>
                    </w:rPr>
                    <w:t>Source: Datastream; Global Financial Data; Bank calculations.</w:t>
                  </w:r>
                </w:p>
              </w:txbxContent>
            </v:textbox>
            <w10:wrap type="none"/>
          </v:shape>
        </w:pict>
      </w:r>
      <w:r>
        <w:rPr>
          <w:sz w:val="16"/>
        </w:rPr>
        <w:t>Sources: IMF IFS; Maddison Historical GDP Database; Bank calculations. Notes: Where there are gaps in this series, a constant growth rate between data points is assumed.</w:t>
      </w:r>
    </w:p>
    <w:p>
      <w:pPr>
        <w:spacing w:after="0"/>
        <w:jc w:val="both"/>
        <w:rPr>
          <w:sz w:val="16"/>
        </w:rPr>
        <w:sectPr>
          <w:type w:val="continuous"/>
          <w:pgSz w:w="11910" w:h="16840"/>
          <w:pgMar w:top="1180" w:bottom="1520" w:left="660" w:right="660"/>
        </w:sectPr>
      </w:pPr>
    </w:p>
    <w:p>
      <w:pPr>
        <w:pStyle w:val="Heading1"/>
        <w:ind w:left="2854" w:right="2851"/>
        <w:jc w:val="center"/>
      </w:pPr>
      <w:r>
        <w:rPr/>
        <w:t>Chart 8: Distribution of GDP growth</w:t>
      </w:r>
    </w:p>
    <w:p>
      <w:pPr>
        <w:pStyle w:val="BodyText"/>
        <w:spacing w:before="3"/>
        <w:rPr>
          <w:b/>
          <w:sz w:val="17"/>
        </w:rPr>
      </w:pPr>
    </w:p>
    <w:p>
      <w:pPr>
        <w:tabs>
          <w:tab w:pos="5890" w:val="left" w:leader="none"/>
        </w:tabs>
        <w:spacing w:before="92"/>
        <w:ind w:left="1879" w:right="0" w:firstLine="0"/>
        <w:jc w:val="left"/>
        <w:rPr>
          <w:b/>
          <w:sz w:val="24"/>
        </w:rPr>
      </w:pPr>
      <w:r>
        <w:rPr>
          <w:b/>
          <w:sz w:val="24"/>
        </w:rPr>
        <w:t>UK</w:t>
      </w:r>
      <w:r>
        <w:rPr>
          <w:b/>
          <w:spacing w:val="-2"/>
          <w:sz w:val="24"/>
        </w:rPr>
        <w:t> </w:t>
      </w:r>
      <w:r>
        <w:rPr>
          <w:b/>
          <w:sz w:val="24"/>
        </w:rPr>
        <w:t>1700-2014</w:t>
        <w:tab/>
        <w:t>UK, US, Japan, Germany</w:t>
      </w:r>
      <w:r>
        <w:rPr>
          <w:b/>
          <w:spacing w:val="-9"/>
          <w:sz w:val="24"/>
        </w:rPr>
        <w:t> </w:t>
      </w:r>
      <w:r>
        <w:rPr>
          <w:b/>
          <w:sz w:val="24"/>
        </w:rPr>
        <w:t>1870-2014</w:t>
      </w:r>
    </w:p>
    <w:p>
      <w:pPr>
        <w:pStyle w:val="BodyText"/>
        <w:rPr>
          <w:b/>
        </w:rPr>
      </w:pPr>
    </w:p>
    <w:p>
      <w:pPr>
        <w:pStyle w:val="BodyText"/>
        <w:rPr>
          <w:b/>
        </w:rPr>
      </w:pPr>
    </w:p>
    <w:p>
      <w:pPr>
        <w:pStyle w:val="BodyText"/>
        <w:spacing w:before="6"/>
        <w:rPr>
          <w:b/>
          <w:sz w:val="17"/>
        </w:rPr>
      </w:pPr>
    </w:p>
    <w:p>
      <w:pPr>
        <w:spacing w:after="0"/>
        <w:rPr>
          <w:sz w:val="17"/>
        </w:rPr>
        <w:sectPr>
          <w:pgSz w:w="11910" w:h="16840"/>
          <w:pgMar w:header="0" w:footer="1338" w:top="1580" w:bottom="1520" w:left="660" w:right="660"/>
        </w:sectPr>
      </w:pPr>
    </w:p>
    <w:p>
      <w:pPr>
        <w:spacing w:before="96"/>
        <w:ind w:left="0" w:right="0" w:firstLine="0"/>
        <w:jc w:val="right"/>
        <w:rPr>
          <w:sz w:val="16"/>
        </w:rPr>
      </w:pPr>
      <w:r>
        <w:rPr/>
        <w:pict>
          <v:group style="position:absolute;margin-left:50.419998pt;margin-top:13.933921pt;width:210.1pt;height:180.75pt;mso-position-horizontal-relative:page;mso-position-vertical-relative:paragraph;z-index:251686912" coordorigin="1008,279" coordsize="4202,3615">
            <v:shape style="position:absolute;left:0;top:10044;width:48;height:3610" coordorigin="0,10044" coordsize="48,3610" path="m5162,3891l5162,281m5162,3891l5210,3891m5162,3490l5210,3490m5162,3089l5210,3089m5162,2688l5210,2688m5162,2285l5210,2285m5162,1884l5210,1884m5162,1483l5210,1483m5162,1083l5210,1083m5162,682l5210,682m5162,281l5210,281e" filled="false" stroked="true" strokeweight=".24pt" strokecolor="#000000">
              <v:path arrowok="t"/>
              <v:stroke dashstyle="solid"/>
            </v:shape>
            <v:line style="position:absolute" from="1051,2285" to="5162,2285" stroked="true" strokeweight=".24pt" strokecolor="#000000">
              <v:stroke dashstyle="solid"/>
            </v:line>
            <v:shape style="position:absolute;left:0;top:13653;width:3929;height:48" coordorigin="0,13654" coordsize="3929,48" path="m1051,2237l1051,2285m3670,2237l3670,2285m4325,2237l4325,2285m4980,2237l4980,2285e" filled="false" stroked="true" strokeweight=".24pt" strokecolor="#000000">
              <v:path arrowok="t"/>
              <v:stroke dashstyle="solid"/>
            </v:shape>
            <v:shape style="position:absolute;left:1008;top:3308;width:113;height:257" coordorigin="1008,3308" coordsize="113,257" path="m1109,3514l1058,3464,1008,3514,1058,3565,1109,3514m1121,3358l1070,3308,1020,3358,1070,3409,1121,3358e" filled="true" fillcolor="#ff0000" stroked="false">
              <v:path arrowok="t"/>
              <v:fill type="solid"/>
            </v:shape>
            <v:shape style="position:absolute;left:1034;top:1244;width:4157;height:1870" type="#_x0000_t75" stroked="false">
              <v:imagedata r:id="rId23" o:title=""/>
            </v:shape>
            <v:shape style="position:absolute;left:5105;top:709;width:101;height:101" coordorigin="5105,709" coordsize="101,101" path="m5155,709l5105,759,5155,810,5206,759,5155,709xe" filled="true" fillcolor="#ff0000" stroked="false">
              <v:path arrowok="t"/>
              <v:fill type="solid"/>
            </v:shape>
            <v:shape style="position:absolute;left:1008;top:278;width:4202;height:3615"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
                      <w:rPr>
                        <w:sz w:val="16"/>
                      </w:rPr>
                    </w:pPr>
                  </w:p>
                  <w:p>
                    <w:pPr>
                      <w:spacing w:line="448" w:lineRule="auto" w:before="1"/>
                      <w:ind w:left="507" w:right="1424" w:firstLine="570"/>
                      <w:jc w:val="left"/>
                      <w:rPr>
                        <w:b/>
                        <w:sz w:val="16"/>
                      </w:rPr>
                    </w:pPr>
                    <w:r>
                      <w:rPr>
                        <w:b/>
                        <w:color w:val="00AFEF"/>
                        <w:sz w:val="16"/>
                      </w:rPr>
                      <w:t>2009 - Financial Crisis </w:t>
                    </w:r>
                    <w:r>
                      <w:rPr>
                        <w:b/>
                        <w:color w:val="00AF50"/>
                        <w:sz w:val="16"/>
                      </w:rPr>
                      <w:t>1930s - Great Depression</w:t>
                    </w:r>
                  </w:p>
                </w:txbxContent>
              </v:textbox>
              <w10:wrap type="none"/>
            </v:shape>
            <w10:wrap type="none"/>
          </v:group>
        </w:pict>
      </w:r>
      <w:r>
        <w:rPr>
          <w:sz w:val="16"/>
        </w:rPr>
        <w:t>Percent year on year</w:t>
      </w:r>
    </w:p>
    <w:p>
      <w:pPr>
        <w:pStyle w:val="BodyText"/>
        <w:spacing w:before="10"/>
        <w:rPr>
          <w:sz w:val="15"/>
        </w:rPr>
      </w:pPr>
      <w:r>
        <w:rPr/>
        <w:br w:type="column"/>
      </w:r>
      <w:r>
        <w:rPr>
          <w:sz w:val="15"/>
        </w:rPr>
      </w:r>
    </w:p>
    <w:p>
      <w:pPr>
        <w:spacing w:before="0"/>
        <w:ind w:left="132" w:right="0" w:firstLine="0"/>
        <w:jc w:val="left"/>
        <w:rPr>
          <w:sz w:val="16"/>
        </w:rPr>
      </w:pPr>
      <w:r>
        <w:rPr>
          <w:sz w:val="16"/>
        </w:rPr>
        <w:t>25</w:t>
      </w:r>
    </w:p>
    <w:p>
      <w:pPr>
        <w:pStyle w:val="BodyText"/>
        <w:spacing w:before="10"/>
        <w:rPr>
          <w:sz w:val="18"/>
        </w:rPr>
      </w:pPr>
    </w:p>
    <w:p>
      <w:pPr>
        <w:spacing w:before="0"/>
        <w:ind w:left="132" w:right="0" w:firstLine="0"/>
        <w:jc w:val="left"/>
        <w:rPr>
          <w:sz w:val="16"/>
        </w:rPr>
      </w:pPr>
      <w:r>
        <w:rPr>
          <w:sz w:val="16"/>
        </w:rPr>
        <w:t>20</w:t>
      </w:r>
    </w:p>
    <w:p>
      <w:pPr>
        <w:pStyle w:val="BodyText"/>
        <w:spacing w:before="10"/>
        <w:rPr>
          <w:sz w:val="18"/>
        </w:rPr>
      </w:pPr>
    </w:p>
    <w:p>
      <w:pPr>
        <w:spacing w:before="0"/>
        <w:ind w:left="132" w:right="0" w:firstLine="0"/>
        <w:jc w:val="left"/>
        <w:rPr>
          <w:sz w:val="16"/>
        </w:rPr>
      </w:pPr>
      <w:r>
        <w:rPr>
          <w:sz w:val="16"/>
        </w:rPr>
        <w:t>15</w:t>
      </w:r>
    </w:p>
    <w:p>
      <w:pPr>
        <w:pStyle w:val="BodyText"/>
        <w:spacing w:before="10"/>
        <w:rPr>
          <w:sz w:val="18"/>
        </w:rPr>
      </w:pPr>
    </w:p>
    <w:p>
      <w:pPr>
        <w:spacing w:before="0"/>
        <w:ind w:left="132" w:right="0" w:firstLine="0"/>
        <w:jc w:val="left"/>
        <w:rPr>
          <w:sz w:val="16"/>
        </w:rPr>
      </w:pPr>
      <w:r>
        <w:rPr>
          <w:sz w:val="16"/>
        </w:rPr>
        <w:t>10</w:t>
      </w:r>
    </w:p>
    <w:p>
      <w:pPr>
        <w:pStyle w:val="BodyText"/>
        <w:spacing w:before="10"/>
        <w:rPr>
          <w:sz w:val="18"/>
        </w:rPr>
      </w:pPr>
    </w:p>
    <w:p>
      <w:pPr>
        <w:spacing w:before="0"/>
        <w:ind w:left="132" w:right="0" w:firstLine="0"/>
        <w:jc w:val="left"/>
        <w:rPr>
          <w:sz w:val="16"/>
        </w:rPr>
      </w:pPr>
      <w:r>
        <w:rPr>
          <w:w w:val="100"/>
          <w:sz w:val="16"/>
        </w:rPr>
        <w:t>5</w:t>
      </w:r>
    </w:p>
    <w:p>
      <w:pPr>
        <w:pStyle w:val="BodyText"/>
        <w:spacing w:before="10"/>
        <w:rPr>
          <w:sz w:val="18"/>
        </w:rPr>
      </w:pPr>
    </w:p>
    <w:p>
      <w:pPr>
        <w:spacing w:before="0"/>
        <w:ind w:left="132" w:right="0" w:firstLine="0"/>
        <w:jc w:val="left"/>
        <w:rPr>
          <w:sz w:val="16"/>
        </w:rPr>
      </w:pPr>
      <w:r>
        <w:rPr>
          <w:w w:val="100"/>
          <w:sz w:val="16"/>
        </w:rPr>
        <w:t>0</w:t>
      </w:r>
    </w:p>
    <w:p>
      <w:pPr>
        <w:pStyle w:val="BodyText"/>
        <w:spacing w:before="10"/>
        <w:rPr>
          <w:sz w:val="18"/>
        </w:rPr>
      </w:pPr>
    </w:p>
    <w:p>
      <w:pPr>
        <w:spacing w:before="0"/>
        <w:ind w:left="132" w:right="0" w:firstLine="0"/>
        <w:jc w:val="left"/>
        <w:rPr>
          <w:sz w:val="16"/>
        </w:rPr>
      </w:pPr>
      <w:r>
        <w:rPr>
          <w:sz w:val="16"/>
        </w:rPr>
        <w:t>-5</w:t>
      </w:r>
    </w:p>
    <w:p>
      <w:pPr>
        <w:pStyle w:val="BodyText"/>
        <w:spacing w:before="10"/>
        <w:rPr>
          <w:sz w:val="18"/>
        </w:rPr>
      </w:pPr>
    </w:p>
    <w:p>
      <w:pPr>
        <w:spacing w:before="0"/>
        <w:ind w:left="132" w:right="0" w:firstLine="0"/>
        <w:jc w:val="left"/>
        <w:rPr>
          <w:sz w:val="16"/>
        </w:rPr>
      </w:pPr>
      <w:r>
        <w:rPr>
          <w:sz w:val="16"/>
        </w:rPr>
        <w:t>-10</w:t>
      </w:r>
    </w:p>
    <w:p>
      <w:pPr>
        <w:pStyle w:val="BodyText"/>
        <w:spacing w:before="10"/>
        <w:rPr>
          <w:sz w:val="18"/>
        </w:rPr>
      </w:pPr>
    </w:p>
    <w:p>
      <w:pPr>
        <w:spacing w:before="0"/>
        <w:ind w:left="132" w:right="0" w:firstLine="0"/>
        <w:jc w:val="left"/>
        <w:rPr>
          <w:sz w:val="16"/>
        </w:rPr>
      </w:pPr>
      <w:r>
        <w:rPr>
          <w:sz w:val="16"/>
        </w:rPr>
        <w:t>-15</w:t>
      </w:r>
    </w:p>
    <w:p>
      <w:pPr>
        <w:pStyle w:val="BodyText"/>
        <w:spacing w:before="10"/>
        <w:rPr>
          <w:sz w:val="18"/>
        </w:rPr>
      </w:pPr>
    </w:p>
    <w:p>
      <w:pPr>
        <w:spacing w:before="0"/>
        <w:ind w:left="132" w:right="0" w:firstLine="0"/>
        <w:jc w:val="left"/>
        <w:rPr>
          <w:sz w:val="16"/>
        </w:rPr>
      </w:pPr>
      <w:r>
        <w:rPr>
          <w:sz w:val="16"/>
        </w:rPr>
        <w:t>-20</w:t>
      </w:r>
    </w:p>
    <w:p>
      <w:pPr>
        <w:spacing w:before="96"/>
        <w:ind w:left="0" w:right="0" w:firstLine="0"/>
        <w:jc w:val="right"/>
        <w:rPr>
          <w:sz w:val="16"/>
        </w:rPr>
      </w:pPr>
      <w:r>
        <w:rPr/>
        <w:br w:type="column"/>
      </w:r>
      <w:r>
        <w:rPr>
          <w:sz w:val="16"/>
        </w:rPr>
        <w:t>Percent year on year</w:t>
      </w:r>
    </w:p>
    <w:p>
      <w:pPr>
        <w:pStyle w:val="BodyText"/>
        <w:spacing w:before="3"/>
        <w:rPr>
          <w:sz w:val="17"/>
        </w:rPr>
      </w:pPr>
      <w:r>
        <w:rPr/>
        <w:br w:type="column"/>
      </w:r>
      <w:r>
        <w:rPr>
          <w:sz w:val="17"/>
        </w:rPr>
      </w:r>
    </w:p>
    <w:p>
      <w:pPr>
        <w:spacing w:before="0"/>
        <w:ind w:left="132" w:right="0" w:firstLine="0"/>
        <w:jc w:val="left"/>
        <w:rPr>
          <w:sz w:val="16"/>
        </w:rPr>
      </w:pPr>
      <w:r>
        <w:rPr/>
        <w:pict>
          <v:group style="position:absolute;margin-left:309.959991pt;margin-top:4.843916pt;width:221.05pt;height:180pt;mso-position-horizontal-relative:page;mso-position-vertical-relative:paragraph;z-index:251689984" coordorigin="6199,97" coordsize="4421,3600">
            <v:shape style="position:absolute;left:0;top:9860;width:48;height:3596" coordorigin="0,9860" coordsize="48,3596" path="m10572,3694l10572,99m10572,3694l10620,3694m10572,3483l10620,3483m10572,3272l10620,3272m10572,3061l10620,3061m10572,2850l10620,2850m10572,2636l10620,2636m10572,2425l10620,2425m10572,2214l10620,2214m10572,2002l10620,2002m10572,1791l10620,1791m10572,1580l10620,1580m10572,1369l10620,1369m10572,1158l10620,1158m10572,944l10620,944m10572,733l10620,733m10572,522l10620,522m10572,310l10620,310m10572,99l10620,99e" filled="false" stroked="true" strokeweight=".24pt" strokecolor="#000000">
              <v:path arrowok="t"/>
              <v:stroke dashstyle="solid"/>
            </v:shape>
            <v:line style="position:absolute" from="6245,1158" to="10572,1158" stroked="true" strokeweight=".24pt" strokecolor="#000000">
              <v:stroke dashstyle="solid"/>
            </v:line>
            <v:shape style="position:absolute;left:3374;top:13455;width:752;height:51" coordorigin="3374,13455" coordsize="752,51" path="m9619,1107l9619,1158m9996,1107l9996,1158m10370,1107l10370,1158e" filled="false" stroked="true" strokeweight=".24pt" strokecolor="#000000">
              <v:path arrowok="t"/>
              <v:stroke dashstyle="solid"/>
            </v:shape>
            <v:shape style="position:absolute;left:6199;top:258;width:4419;height:3173" type="#_x0000_t75" stroked="false">
              <v:imagedata r:id="rId24" o:title=""/>
            </v:shape>
            <v:shape style="position:absolute;left:7114;top:1693;width:1676;height:180" type="#_x0000_t202" filled="false" stroked="false">
              <v:textbox inset="0,0,0,0">
                <w:txbxContent>
                  <w:p>
                    <w:pPr>
                      <w:spacing w:line="179" w:lineRule="exact" w:before="0"/>
                      <w:ind w:left="0" w:right="0" w:firstLine="0"/>
                      <w:jc w:val="left"/>
                      <w:rPr>
                        <w:b/>
                        <w:sz w:val="16"/>
                      </w:rPr>
                    </w:pPr>
                    <w:r>
                      <w:rPr>
                        <w:b/>
                        <w:color w:val="00AFEF"/>
                        <w:sz w:val="16"/>
                      </w:rPr>
                      <w:t>2009 - Financial crisis</w:t>
                    </w:r>
                  </w:p>
                </w:txbxContent>
              </v:textbox>
              <w10:wrap type="none"/>
            </v:shape>
            <v:shape style="position:absolute;left:6797;top:2302;width:1942;height:180" type="#_x0000_t202" filled="false" stroked="false">
              <v:textbox inset="0,0,0,0">
                <w:txbxContent>
                  <w:p>
                    <w:pPr>
                      <w:spacing w:line="179" w:lineRule="exact" w:before="0"/>
                      <w:ind w:left="0" w:right="0" w:firstLine="0"/>
                      <w:jc w:val="left"/>
                      <w:rPr>
                        <w:b/>
                        <w:sz w:val="16"/>
                      </w:rPr>
                    </w:pPr>
                    <w:r>
                      <w:rPr>
                        <w:b/>
                        <w:color w:val="00AF50"/>
                        <w:sz w:val="16"/>
                      </w:rPr>
                      <w:t>1930s - Great Depression</w:t>
                    </w:r>
                  </w:p>
                </w:txbxContent>
              </v:textbox>
              <w10:wrap type="none"/>
            </v:shape>
            <w10:wrap type="none"/>
          </v:group>
        </w:pict>
      </w:r>
      <w:r>
        <w:rPr>
          <w:sz w:val="16"/>
        </w:rPr>
        <w:t>25</w:t>
      </w:r>
    </w:p>
    <w:p>
      <w:pPr>
        <w:spacing w:before="27"/>
        <w:ind w:left="132" w:right="0" w:firstLine="0"/>
        <w:jc w:val="left"/>
        <w:rPr>
          <w:sz w:val="16"/>
        </w:rPr>
      </w:pPr>
      <w:r>
        <w:rPr>
          <w:sz w:val="16"/>
        </w:rPr>
        <w:t>20</w:t>
      </w:r>
    </w:p>
    <w:p>
      <w:pPr>
        <w:spacing w:before="28"/>
        <w:ind w:left="132" w:right="0" w:firstLine="0"/>
        <w:jc w:val="left"/>
        <w:rPr>
          <w:sz w:val="16"/>
        </w:rPr>
      </w:pPr>
      <w:r>
        <w:rPr>
          <w:sz w:val="16"/>
        </w:rPr>
        <w:t>15</w:t>
      </w:r>
    </w:p>
    <w:p>
      <w:pPr>
        <w:spacing w:before="28"/>
        <w:ind w:left="132" w:right="0" w:firstLine="0"/>
        <w:jc w:val="left"/>
        <w:rPr>
          <w:sz w:val="16"/>
        </w:rPr>
      </w:pPr>
      <w:r>
        <w:rPr>
          <w:sz w:val="16"/>
        </w:rPr>
        <w:t>10</w:t>
      </w:r>
    </w:p>
    <w:p>
      <w:pPr>
        <w:spacing w:before="27"/>
        <w:ind w:left="132" w:right="0" w:firstLine="0"/>
        <w:jc w:val="left"/>
        <w:rPr>
          <w:sz w:val="16"/>
        </w:rPr>
      </w:pPr>
      <w:r>
        <w:rPr>
          <w:w w:val="100"/>
          <w:sz w:val="16"/>
        </w:rPr>
        <w:t>5</w:t>
      </w:r>
    </w:p>
    <w:p>
      <w:pPr>
        <w:spacing w:before="28"/>
        <w:ind w:left="132" w:right="0" w:firstLine="0"/>
        <w:jc w:val="left"/>
        <w:rPr>
          <w:sz w:val="16"/>
        </w:rPr>
      </w:pPr>
      <w:r>
        <w:rPr>
          <w:w w:val="100"/>
          <w:sz w:val="16"/>
        </w:rPr>
        <w:t>0</w:t>
      </w:r>
    </w:p>
    <w:p>
      <w:pPr>
        <w:spacing w:before="27"/>
        <w:ind w:left="132" w:right="0" w:firstLine="0"/>
        <w:jc w:val="left"/>
        <w:rPr>
          <w:sz w:val="16"/>
        </w:rPr>
      </w:pPr>
      <w:r>
        <w:rPr>
          <w:sz w:val="16"/>
        </w:rPr>
        <w:t>-5</w:t>
      </w:r>
    </w:p>
    <w:p>
      <w:pPr>
        <w:spacing w:before="28"/>
        <w:ind w:left="132" w:right="0" w:firstLine="0"/>
        <w:jc w:val="left"/>
        <w:rPr>
          <w:sz w:val="16"/>
        </w:rPr>
      </w:pPr>
      <w:r>
        <w:rPr>
          <w:sz w:val="16"/>
        </w:rPr>
        <w:t>-10</w:t>
      </w:r>
    </w:p>
    <w:p>
      <w:pPr>
        <w:spacing w:before="27"/>
        <w:ind w:left="132" w:right="0" w:firstLine="0"/>
        <w:jc w:val="left"/>
        <w:rPr>
          <w:sz w:val="16"/>
        </w:rPr>
      </w:pPr>
      <w:r>
        <w:rPr>
          <w:sz w:val="16"/>
        </w:rPr>
        <w:t>-15</w:t>
      </w:r>
    </w:p>
    <w:p>
      <w:pPr>
        <w:spacing w:before="28"/>
        <w:ind w:left="132" w:right="0" w:firstLine="0"/>
        <w:jc w:val="left"/>
        <w:rPr>
          <w:sz w:val="16"/>
        </w:rPr>
      </w:pPr>
      <w:r>
        <w:rPr>
          <w:sz w:val="16"/>
        </w:rPr>
        <w:t>-20</w:t>
      </w:r>
    </w:p>
    <w:p>
      <w:pPr>
        <w:spacing w:before="28"/>
        <w:ind w:left="132" w:right="0" w:firstLine="0"/>
        <w:jc w:val="left"/>
        <w:rPr>
          <w:sz w:val="16"/>
        </w:rPr>
      </w:pPr>
      <w:r>
        <w:rPr>
          <w:sz w:val="16"/>
        </w:rPr>
        <w:t>-25</w:t>
      </w:r>
    </w:p>
    <w:p>
      <w:pPr>
        <w:spacing w:before="27"/>
        <w:ind w:left="132" w:right="0" w:firstLine="0"/>
        <w:jc w:val="left"/>
        <w:rPr>
          <w:sz w:val="16"/>
        </w:rPr>
      </w:pPr>
      <w:r>
        <w:rPr>
          <w:sz w:val="16"/>
        </w:rPr>
        <w:t>-30</w:t>
      </w:r>
    </w:p>
    <w:p>
      <w:pPr>
        <w:spacing w:before="28"/>
        <w:ind w:left="132" w:right="0" w:firstLine="0"/>
        <w:jc w:val="left"/>
        <w:rPr>
          <w:sz w:val="16"/>
        </w:rPr>
      </w:pPr>
      <w:r>
        <w:rPr>
          <w:sz w:val="16"/>
        </w:rPr>
        <w:t>-35</w:t>
      </w:r>
    </w:p>
    <w:p>
      <w:pPr>
        <w:spacing w:before="27"/>
        <w:ind w:left="132" w:right="0" w:firstLine="0"/>
        <w:jc w:val="left"/>
        <w:rPr>
          <w:sz w:val="16"/>
        </w:rPr>
      </w:pPr>
      <w:r>
        <w:rPr>
          <w:sz w:val="16"/>
        </w:rPr>
        <w:t>-40</w:t>
      </w:r>
    </w:p>
    <w:p>
      <w:pPr>
        <w:spacing w:before="28"/>
        <w:ind w:left="132" w:right="0" w:firstLine="0"/>
        <w:jc w:val="left"/>
        <w:rPr>
          <w:sz w:val="16"/>
        </w:rPr>
      </w:pPr>
      <w:r>
        <w:rPr>
          <w:sz w:val="16"/>
        </w:rPr>
        <w:t>-45</w:t>
      </w:r>
    </w:p>
    <w:p>
      <w:pPr>
        <w:spacing w:before="27"/>
        <w:ind w:left="132" w:right="0" w:firstLine="0"/>
        <w:jc w:val="left"/>
        <w:rPr>
          <w:sz w:val="16"/>
        </w:rPr>
      </w:pPr>
      <w:r>
        <w:rPr>
          <w:sz w:val="16"/>
        </w:rPr>
        <w:t>-50</w:t>
      </w:r>
    </w:p>
    <w:p>
      <w:pPr>
        <w:spacing w:before="28"/>
        <w:ind w:left="132" w:right="0" w:firstLine="0"/>
        <w:jc w:val="left"/>
        <w:rPr>
          <w:sz w:val="16"/>
        </w:rPr>
      </w:pPr>
      <w:r>
        <w:rPr>
          <w:sz w:val="16"/>
        </w:rPr>
        <w:t>-55</w:t>
      </w:r>
    </w:p>
    <w:p>
      <w:pPr>
        <w:spacing w:before="28"/>
        <w:ind w:left="132" w:right="0" w:firstLine="0"/>
        <w:jc w:val="left"/>
        <w:rPr>
          <w:sz w:val="16"/>
        </w:rPr>
      </w:pPr>
      <w:r>
        <w:rPr>
          <w:sz w:val="16"/>
        </w:rPr>
        <w:t>-60</w:t>
      </w:r>
    </w:p>
    <w:p>
      <w:pPr>
        <w:spacing w:after="0"/>
        <w:jc w:val="left"/>
        <w:rPr>
          <w:sz w:val="16"/>
        </w:rPr>
        <w:sectPr>
          <w:type w:val="continuous"/>
          <w:pgSz w:w="11910" w:h="16840"/>
          <w:pgMar w:top="1180" w:bottom="1520" w:left="660" w:right="660"/>
          <w:cols w:num="4" w:equalWidth="0">
            <w:col w:w="4468" w:space="40"/>
            <w:col w:w="403" w:space="501"/>
            <w:col w:w="4468" w:space="40"/>
            <w:col w:w="670"/>
          </w:cols>
        </w:sectPr>
      </w:pPr>
    </w:p>
    <w:p>
      <w:pPr>
        <w:spacing w:before="122"/>
        <w:ind w:left="155" w:right="20" w:firstLine="0"/>
        <w:jc w:val="left"/>
        <w:rPr>
          <w:sz w:val="16"/>
        </w:rPr>
      </w:pPr>
      <w:r>
        <w:rPr>
          <w:sz w:val="16"/>
        </w:rPr>
        <w:t>Source: Hills, Thomas and Dimsdale (2010, 2015). Notes: Chart shows annual GDP growth between 1700 and 2014. Data points are sorted from the lowest to highest values. Each dot represents one year.</w:t>
      </w:r>
    </w:p>
    <w:p>
      <w:pPr>
        <w:spacing w:before="122"/>
        <w:ind w:left="156" w:right="200" w:firstLine="0"/>
        <w:jc w:val="left"/>
        <w:rPr>
          <w:sz w:val="16"/>
        </w:rPr>
      </w:pPr>
      <w:r>
        <w:rPr/>
        <w:br w:type="column"/>
      </w:r>
      <w:r>
        <w:rPr>
          <w:sz w:val="16"/>
        </w:rPr>
        <w:t>Source: Maddison Historical GDP Database; Hills, Thomas and Dimsdale (2010, 2015); Federal Reserve Economic Database. Notes: Chart shows annual GDP growth between 1870 and 2014. Data points are sorted from the lowest to highest values. Each dot represents one year.</w:t>
      </w:r>
    </w:p>
    <w:p>
      <w:pPr>
        <w:spacing w:after="0"/>
        <w:jc w:val="left"/>
        <w:rPr>
          <w:sz w:val="16"/>
        </w:rPr>
        <w:sectPr>
          <w:type w:val="continuous"/>
          <w:pgSz w:w="11910" w:h="16840"/>
          <w:pgMar w:top="1180" w:bottom="1520" w:left="660" w:right="660"/>
          <w:cols w:num="2" w:equalWidth="0">
            <w:col w:w="5025" w:space="199"/>
            <w:col w:w="5366"/>
          </w:cols>
        </w:sectPr>
      </w:pPr>
    </w:p>
    <w:p>
      <w:pPr>
        <w:pStyle w:val="BodyText"/>
        <w:spacing w:before="5"/>
        <w:rPr>
          <w:sz w:val="29"/>
        </w:rPr>
      </w:pPr>
    </w:p>
    <w:p>
      <w:pPr>
        <w:spacing w:after="0"/>
        <w:rPr>
          <w:sz w:val="29"/>
        </w:rPr>
        <w:sectPr>
          <w:type w:val="continuous"/>
          <w:pgSz w:w="11910" w:h="16840"/>
          <w:pgMar w:top="1180" w:bottom="1520" w:left="660" w:right="660"/>
        </w:sectPr>
      </w:pPr>
    </w:p>
    <w:p>
      <w:pPr>
        <w:pStyle w:val="Heading1"/>
        <w:spacing w:line="295" w:lineRule="auto" w:before="93"/>
      </w:pPr>
      <w:r>
        <w:rPr/>
        <w:t>Chart 9: Real equity prices around financial crises</w:t>
      </w:r>
    </w:p>
    <w:p>
      <w:pPr>
        <w:spacing w:before="93"/>
        <w:ind w:left="156" w:right="0" w:firstLine="0"/>
        <w:jc w:val="left"/>
        <w:rPr>
          <w:b/>
          <w:sz w:val="24"/>
        </w:rPr>
      </w:pPr>
      <w:r>
        <w:rPr/>
        <w:br w:type="column"/>
      </w:r>
      <w:r>
        <w:rPr>
          <w:b/>
          <w:sz w:val="24"/>
        </w:rPr>
        <w:t>Chart 10: Private sector financial balances</w:t>
      </w:r>
    </w:p>
    <w:p>
      <w:pPr>
        <w:spacing w:after="0"/>
        <w:jc w:val="left"/>
        <w:rPr>
          <w:sz w:val="24"/>
        </w:rPr>
        <w:sectPr>
          <w:type w:val="continuous"/>
          <w:pgSz w:w="11910" w:h="16840"/>
          <w:pgMar w:top="1180" w:bottom="1520" w:left="660" w:right="660"/>
          <w:cols w:num="2" w:equalWidth="0">
            <w:col w:w="5158" w:space="65"/>
            <w:col w:w="5367"/>
          </w:cols>
        </w:sectPr>
      </w:pPr>
    </w:p>
    <w:p>
      <w:pPr>
        <w:spacing w:before="154"/>
        <w:ind w:left="0" w:right="244" w:firstLine="0"/>
        <w:jc w:val="right"/>
        <w:rPr>
          <w:sz w:val="16"/>
        </w:rPr>
      </w:pPr>
      <w:r>
        <w:rPr>
          <w:sz w:val="16"/>
        </w:rPr>
        <w:t>Time 0 = 100</w:t>
      </w:r>
    </w:p>
    <w:p>
      <w:pPr>
        <w:spacing w:before="139"/>
        <w:ind w:left="4680" w:right="0" w:firstLine="0"/>
        <w:jc w:val="left"/>
        <w:rPr>
          <w:sz w:val="16"/>
        </w:rPr>
      </w:pPr>
      <w:r>
        <w:rPr/>
        <w:pict>
          <v:group style="position:absolute;margin-left:54.599998pt;margin-top:11.713905pt;width:207.85pt;height:142.950pt;mso-position-horizontal-relative:page;mso-position-vertical-relative:paragraph;z-index:251692032" coordorigin="1092,234" coordsize="4157,2859">
            <v:shape style="position:absolute;left:0;top:4331;width:48;height:2854" coordorigin="0,4331" coordsize="48,2854" path="m5201,3090l5201,237m5201,3090l5249,3090m5201,2805l5249,2805m5201,2521l5249,2521m5201,2236l5249,2236m5201,1950l5249,1950m5201,1665l5249,1665m5201,1379l5249,1379m5201,1093l5249,1093m5201,808l5249,808m5201,522l5249,522m5201,237l5249,237e" filled="false" stroked="true" strokeweight=".24pt" strokecolor="#000000">
              <v:path arrowok="t"/>
              <v:stroke dashstyle="solid"/>
            </v:shape>
            <v:line style="position:absolute" from="1111,3090" to="5201,3090" stroked="true" strokeweight=".24pt" strokecolor="#000000">
              <v:stroke dashstyle="solid"/>
            </v:line>
            <v:shape style="position:absolute;left:0;top:7184;width:4090;height:48" coordorigin="0,7185" coordsize="4090,48" path="m1111,3042l1111,3090m1238,3042l1238,3090m1366,3042l1366,3090m1495,3042l1495,3090m1622,3042l1622,3090m1750,3042l1750,3090m1877,3042l1877,3090m2006,3042l2006,3090m2134,3042l2134,3090m2261,3042l2261,3090m2390,3042l2390,3090m2518,3042l2518,3090m2645,3042l2645,3090m2772,3042l2772,3090m2902,3042l2902,3090m3029,3042l3029,3090m3156,3042l3156,3090m3283,3042l3283,3090m3413,3042l3413,3090m3540,3042l3540,3090m3667,3042l3667,3090m3794,3042l3794,3090m3924,3042l3924,3090m4051,3042l4051,3090m4178,3042l4178,3090m4306,3042l4306,3090m4435,3042l4435,3090m4562,3042l4562,3090m4690,3042l4690,3090m4817,3042l4817,3090m4946,3042l4946,3090m5074,3042l5074,3090m5201,3042l5201,3090e" filled="false" stroked="true" strokeweight=".24pt" strokecolor="#000000">
              <v:path arrowok="t"/>
              <v:stroke dashstyle="solid"/>
            </v:shape>
            <v:shape style="position:absolute;left:1111;top:1124;width:4090;height:884" coordorigin="1111,1125" coordsize="4090,884" path="m1111,1302l1238,1213,1366,1192,1495,1125,1622,1194,1750,1211,1877,1432,2006,1480,2134,1717,2261,1885,2390,2008,2518,1902,2645,1665,2772,1605,2902,1537,3029,1741,3156,1590,3283,1492,3413,1506,3540,1513,3667,1761,3794,1667,3924,1609,4051,1667,4178,1626,4306,1585,4435,1465,4562,1516,4690,1453,4817,1379,4946,1415,5074,1396,5201,1439e" filled="false" stroked="true" strokeweight="1.92pt" strokecolor="#000080">
              <v:path arrowok="t"/>
              <v:stroke dashstyle="solid"/>
            </v:shape>
            <v:shape style="position:absolute;left:1111;top:822;width:4090;height:1102" coordorigin="1111,822" coordsize="4090,1102" path="m1111,1216l1238,1134,1366,1242,1495,1266,1622,1453,1750,1377,1877,1600,2006,1785,2134,1787,2261,1729,2390,1924,2518,1660,2645,1665,2772,1605,2902,1480,3029,1254,3156,1276,3283,1158,3413,1163,3540,1221,3667,1139,3794,1122,3924,1101,4051,1113,4178,1043,4306,885,4435,983,4562,882,4690,822,4817,925,4946,1026,5074,1108,5201,1353e" filled="false" stroked="true" strokeweight="1.92pt" strokecolor="#000080">
              <v:path arrowok="t"/>
              <v:stroke dashstyle="dash"/>
            </v:shape>
            <v:shape style="position:absolute;left:1111;top:347;width:4090;height:1515" coordorigin="1111,347" coordsize="4090,1515" path="m1111,995l1238,904,1366,791,1495,777,1622,666,1750,657,1877,765,2006,1019,2134,1108,2261,1309,2390,1732,2518,1861,2645,1665,2772,1458,2902,1384,3029,1314,3156,1528,3283,1360,3413,1189,3540,1103,3667,1132,3794,1432,3924,1257,4051,1045,4178,1125,4306,1017,4435,1045,4562,856,4690,810,4817,702,4946,481,5074,457,5201,347e" filled="false" stroked="true" strokeweight="1.92pt" strokecolor="#ff00ff">
              <v:path arrowok="t"/>
              <v:stroke dashstyle="solid"/>
            </v:shape>
            <v:shape style="position:absolute;left:1111;top:738;width:4090;height:1745" coordorigin="1111,738" coordsize="4090,1745" path="m1111,1314l1238,1096,1366,1259,1495,1883,1622,2053,1750,2116,1877,2483,2006,1967,2134,2111,2261,2226,2390,1487,2518,1701,2645,1665,2772,1583,2902,1727,3029,1842,3156,1770,3283,1938,3413,1698,3540,1513,3667,1276,3794,1060,3924,1086,4051,959,4178,803,4306,738,4435,1096,4562,1333,4690,1727,4817,1967,4946,1561,5074,1473,5201,1331e" filled="false" stroked="true" strokeweight="1.92pt" strokecolor="#ff00ff">
              <v:path arrowok="t"/>
              <v:stroke dashstyle="dash"/>
            </v:shape>
            <v:shape style="position:absolute;left:1110;top:236;width:1537;height:2855" coordorigin="1110,237" coordsize="1537,2855" path="m1110,3091l1110,3091,2646,3091,2647,237e" filled="false" stroked="true" strokeweight=".140pt" strokecolor="#000000">
              <v:path arrowok="t"/>
              <v:stroke dashstyle="solid"/>
            </v:shape>
            <v:line style="position:absolute" from="1109,1663" to="5203,1663" stroked="true" strokeweight=".140pt" strokecolor="#000000">
              <v:stroke dashstyle="solid"/>
            </v:line>
            <v:line style="position:absolute" from="3312,2284" to="3816,2284" stroked="true" strokeweight="1.92pt" strokecolor="#000080">
              <v:stroke dashstyle="solid"/>
            </v:line>
            <v:line style="position:absolute" from="3312,2641" to="3816,2641" stroked="true" strokeweight="1.92pt" strokecolor="#ff00ff">
              <v:stroke dashstyle="solid"/>
            </v:line>
            <v:shape style="position:absolute;left:1092;top:234;width:4157;height:2859"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7"/>
                      <w:rPr>
                        <w:sz w:val="25"/>
                      </w:rPr>
                    </w:pPr>
                  </w:p>
                  <w:p>
                    <w:pPr>
                      <w:spacing w:line="181" w:lineRule="exact" w:before="1"/>
                      <w:ind w:left="0" w:right="715" w:firstLine="0"/>
                      <w:jc w:val="right"/>
                      <w:rPr>
                        <w:sz w:val="16"/>
                      </w:rPr>
                    </w:pPr>
                    <w:r>
                      <w:rPr>
                        <w:sz w:val="16"/>
                      </w:rPr>
                      <w:t>UK today</w:t>
                    </w:r>
                  </w:p>
                  <w:p>
                    <w:pPr>
                      <w:tabs>
                        <w:tab w:pos="543" w:val="left" w:leader="none"/>
                      </w:tabs>
                      <w:spacing w:line="179" w:lineRule="exact" w:before="0"/>
                      <w:ind w:left="0" w:right="672" w:firstLine="0"/>
                      <w:jc w:val="right"/>
                      <w:rPr>
                        <w:sz w:val="16"/>
                      </w:rPr>
                    </w:pPr>
                    <w:r>
                      <w:rPr>
                        <w:w w:val="100"/>
                        <w:sz w:val="16"/>
                        <w:u w:val="thick" w:color="000080"/>
                      </w:rPr>
                      <w:t> </w:t>
                    </w:r>
                    <w:r>
                      <w:rPr>
                        <w:sz w:val="16"/>
                        <w:u w:val="thick" w:color="000080"/>
                      </w:rPr>
                      <w:tab/>
                    </w:r>
                    <w:r>
                      <w:rPr>
                        <w:sz w:val="16"/>
                      </w:rPr>
                      <w:t>UK</w:t>
                    </w:r>
                    <w:r>
                      <w:rPr>
                        <w:spacing w:val="-3"/>
                        <w:sz w:val="16"/>
                      </w:rPr>
                      <w:t> </w:t>
                    </w:r>
                    <w:r>
                      <w:rPr>
                        <w:sz w:val="16"/>
                      </w:rPr>
                      <w:t>1930s</w:t>
                    </w:r>
                  </w:p>
                  <w:p>
                    <w:pPr>
                      <w:tabs>
                        <w:tab w:pos="543" w:val="left" w:leader="none"/>
                      </w:tabs>
                      <w:spacing w:line="179" w:lineRule="exact" w:before="0"/>
                      <w:ind w:left="0" w:right="715" w:firstLine="0"/>
                      <w:jc w:val="right"/>
                      <w:rPr>
                        <w:sz w:val="16"/>
                      </w:rPr>
                    </w:pPr>
                    <w:r>
                      <w:rPr>
                        <w:w w:val="100"/>
                        <w:sz w:val="16"/>
                        <w:u w:val="thick" w:color="FF00FF"/>
                      </w:rPr>
                      <w:t> </w:t>
                    </w:r>
                    <w:r>
                      <w:rPr>
                        <w:sz w:val="16"/>
                        <w:u w:val="thick" w:color="FF00FF"/>
                      </w:rPr>
                      <w:tab/>
                    </w:r>
                    <w:r>
                      <w:rPr>
                        <w:sz w:val="16"/>
                      </w:rPr>
                      <w:t>US</w:t>
                    </w:r>
                    <w:r>
                      <w:rPr>
                        <w:spacing w:val="-2"/>
                        <w:sz w:val="16"/>
                      </w:rPr>
                      <w:t> </w:t>
                    </w:r>
                    <w:r>
                      <w:rPr>
                        <w:sz w:val="16"/>
                      </w:rPr>
                      <w:t>today</w:t>
                    </w:r>
                  </w:p>
                  <w:p>
                    <w:pPr>
                      <w:spacing w:line="181" w:lineRule="exact" w:before="0"/>
                      <w:ind w:left="0" w:right="672" w:firstLine="0"/>
                      <w:jc w:val="right"/>
                      <w:rPr>
                        <w:sz w:val="16"/>
                      </w:rPr>
                    </w:pPr>
                    <w:r>
                      <w:rPr>
                        <w:sz w:val="16"/>
                      </w:rPr>
                      <w:t>US 1930s</w:t>
                    </w:r>
                  </w:p>
                </w:txbxContent>
              </v:textbox>
              <w10:wrap type="none"/>
            </v:shape>
            <w10:wrap type="none"/>
          </v:group>
        </w:pict>
      </w:r>
      <w:r>
        <w:rPr>
          <w:sz w:val="16"/>
        </w:rPr>
        <w:t>200</w:t>
      </w:r>
    </w:p>
    <w:p>
      <w:pPr>
        <w:spacing w:before="101"/>
        <w:ind w:left="4680" w:right="0" w:firstLine="0"/>
        <w:jc w:val="left"/>
        <w:rPr>
          <w:sz w:val="16"/>
        </w:rPr>
      </w:pPr>
      <w:r>
        <w:rPr>
          <w:sz w:val="16"/>
        </w:rPr>
        <w:t>180</w:t>
      </w:r>
    </w:p>
    <w:p>
      <w:pPr>
        <w:spacing w:before="101"/>
        <w:ind w:left="4680" w:right="0" w:firstLine="0"/>
        <w:jc w:val="left"/>
        <w:rPr>
          <w:sz w:val="16"/>
        </w:rPr>
      </w:pPr>
      <w:r>
        <w:rPr>
          <w:sz w:val="16"/>
        </w:rPr>
        <w:t>160</w:t>
      </w:r>
    </w:p>
    <w:p>
      <w:pPr>
        <w:spacing w:before="102"/>
        <w:ind w:left="4680" w:right="0" w:firstLine="0"/>
        <w:jc w:val="left"/>
        <w:rPr>
          <w:sz w:val="16"/>
        </w:rPr>
      </w:pPr>
      <w:r>
        <w:rPr>
          <w:sz w:val="16"/>
        </w:rPr>
        <w:t>140</w:t>
      </w:r>
    </w:p>
    <w:p>
      <w:pPr>
        <w:spacing w:before="101"/>
        <w:ind w:left="4680" w:right="0" w:firstLine="0"/>
        <w:jc w:val="left"/>
        <w:rPr>
          <w:sz w:val="16"/>
        </w:rPr>
      </w:pPr>
      <w:r>
        <w:rPr>
          <w:sz w:val="16"/>
        </w:rPr>
        <w:t>120</w:t>
      </w:r>
    </w:p>
    <w:p>
      <w:pPr>
        <w:spacing w:before="102"/>
        <w:ind w:left="4680" w:right="0" w:firstLine="0"/>
        <w:jc w:val="left"/>
        <w:rPr>
          <w:sz w:val="16"/>
        </w:rPr>
      </w:pPr>
      <w:r>
        <w:rPr>
          <w:sz w:val="16"/>
        </w:rPr>
        <w:t>100</w:t>
      </w:r>
    </w:p>
    <w:p>
      <w:pPr>
        <w:spacing w:before="101"/>
        <w:ind w:left="4680" w:right="0" w:firstLine="0"/>
        <w:jc w:val="left"/>
        <w:rPr>
          <w:sz w:val="16"/>
        </w:rPr>
      </w:pPr>
      <w:r>
        <w:rPr>
          <w:sz w:val="16"/>
        </w:rPr>
        <w:t>80</w:t>
      </w:r>
    </w:p>
    <w:p>
      <w:pPr>
        <w:spacing w:before="101"/>
        <w:ind w:left="4680" w:right="0" w:firstLine="0"/>
        <w:jc w:val="left"/>
        <w:rPr>
          <w:sz w:val="16"/>
        </w:rPr>
      </w:pPr>
      <w:r>
        <w:rPr>
          <w:sz w:val="16"/>
        </w:rPr>
        <w:t>60</w:t>
      </w:r>
    </w:p>
    <w:p>
      <w:pPr>
        <w:spacing w:before="102"/>
        <w:ind w:left="4680" w:right="0" w:firstLine="0"/>
        <w:jc w:val="left"/>
        <w:rPr>
          <w:sz w:val="16"/>
        </w:rPr>
      </w:pPr>
      <w:r>
        <w:rPr>
          <w:sz w:val="16"/>
        </w:rPr>
        <w:t>40</w:t>
      </w:r>
    </w:p>
    <w:p>
      <w:pPr>
        <w:spacing w:before="101"/>
        <w:ind w:left="4680" w:right="0" w:firstLine="0"/>
        <w:jc w:val="left"/>
        <w:rPr>
          <w:sz w:val="16"/>
        </w:rPr>
      </w:pPr>
      <w:r>
        <w:rPr>
          <w:sz w:val="16"/>
        </w:rPr>
        <w:t>20</w:t>
      </w:r>
    </w:p>
    <w:p>
      <w:pPr>
        <w:spacing w:before="101"/>
        <w:ind w:left="4680" w:right="0" w:firstLine="0"/>
        <w:jc w:val="left"/>
        <w:rPr>
          <w:sz w:val="16"/>
        </w:rPr>
      </w:pPr>
      <w:r>
        <w:rPr>
          <w:w w:val="100"/>
          <w:sz w:val="16"/>
        </w:rPr>
        <w:t>0</w:t>
      </w:r>
    </w:p>
    <w:p>
      <w:pPr>
        <w:spacing w:before="7"/>
        <w:ind w:left="335" w:right="0" w:firstLine="0"/>
        <w:jc w:val="left"/>
        <w:rPr>
          <w:sz w:val="16"/>
        </w:rPr>
      </w:pPr>
      <w:r>
        <w:rPr>
          <w:sz w:val="16"/>
        </w:rPr>
        <w:t>-12 -10 -8 -6 -4 -2 0 2 4 6 8 10 12 14 16 18 20</w:t>
      </w:r>
    </w:p>
    <w:p>
      <w:pPr>
        <w:spacing w:before="28"/>
        <w:ind w:left="1799" w:right="0" w:firstLine="0"/>
        <w:jc w:val="left"/>
        <w:rPr>
          <w:sz w:val="16"/>
        </w:rPr>
      </w:pPr>
      <w:r>
        <w:rPr>
          <w:sz w:val="16"/>
        </w:rPr>
        <w:t>Quarters from trough</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18"/>
        </w:rPr>
      </w:pPr>
    </w:p>
    <w:p>
      <w:pPr>
        <w:spacing w:before="0"/>
        <w:ind w:left="335" w:right="0" w:firstLine="0"/>
        <w:jc w:val="left"/>
        <w:rPr>
          <w:sz w:val="16"/>
        </w:rPr>
      </w:pPr>
      <w:r>
        <w:rPr>
          <w:sz w:val="16"/>
        </w:rPr>
        <w:t>1998 1999 2001 2003 2005 2006 2008 2010 2012 2013</w:t>
      </w:r>
    </w:p>
    <w:p>
      <w:pPr>
        <w:pStyle w:val="BodyText"/>
        <w:spacing w:before="4"/>
        <w:rPr>
          <w:sz w:val="21"/>
        </w:rPr>
      </w:pPr>
      <w:r>
        <w:rPr/>
        <w:br w:type="column"/>
      </w:r>
      <w:r>
        <w:rPr>
          <w:sz w:val="21"/>
        </w:rPr>
      </w:r>
    </w:p>
    <w:p>
      <w:pPr>
        <w:spacing w:line="388" w:lineRule="auto" w:before="0"/>
        <w:ind w:left="245" w:right="213" w:hanging="117"/>
        <w:jc w:val="left"/>
        <w:rPr>
          <w:sz w:val="16"/>
        </w:rPr>
      </w:pPr>
      <w:r>
        <w:rPr>
          <w:sz w:val="16"/>
        </w:rPr>
        <w:t>GDP 10.0</w:t>
      </w:r>
    </w:p>
    <w:p>
      <w:pPr>
        <w:spacing w:before="50"/>
        <w:ind w:left="245" w:right="0" w:firstLine="0"/>
        <w:jc w:val="left"/>
        <w:rPr>
          <w:sz w:val="16"/>
        </w:rPr>
      </w:pPr>
      <w:r>
        <w:rPr/>
        <w:pict>
          <v:group style="position:absolute;margin-left:312.480011pt;margin-top:-34.134506pt;width:218.3pt;height:163.75pt;mso-position-horizontal-relative:page;mso-position-vertical-relative:paragraph;z-index:251695104" coordorigin="6250,-683" coordsize="4366,3275">
            <v:shape style="position:absolute;left:0;top:3892;width:48;height:2789" coordorigin="0,3892" coordsize="48,2789" path="m10567,2589l10567,-200m10567,2589l10615,2589m10567,2241l10615,2241m10567,1893l10615,1893m10567,1545l10615,1545m10567,1195l10615,1195m10567,847l10615,847m10567,499l10615,499m10567,148l10615,148m10567,-200l10615,-200e" filled="false" stroked="true" strokeweight=".24pt" strokecolor="#000000">
              <v:path arrowok="t"/>
              <v:stroke dashstyle="solid"/>
            </v:shape>
            <v:line style="position:absolute" from="6259,2589" to="10567,2589" stroked="true" strokeweight=".24pt" strokecolor="#000000">
              <v:stroke dashstyle="solid"/>
            </v:line>
            <v:shape style="position:absolute;left:0;top:6681;width:3972;height:48" coordorigin="0,6681" coordsize="3972,48" path="m6259,2541l6259,2589m6701,2541l6701,2589m7142,2541l7142,2589m7582,2541l7582,2589m8023,2541l8023,2589m8465,2541l8465,2589m8906,2541l8906,2589m9348,2541l9348,2589m9790,2541l9790,2589m10231,2541l10231,2589e" filled="false" stroked="true" strokeweight=".24pt" strokecolor="#000000">
              <v:path arrowok="t"/>
              <v:stroke dashstyle="solid"/>
            </v:shape>
            <v:shape style="position:absolute;left:6268;top:-25;width:4224;height:2276" coordorigin="6269,-25" coordsize="4224,2276" path="m6269,873l6331,911,6396,1065,6458,1142,6521,1339,6583,1459,6648,1739,6710,1204,6773,1555,6838,2251,6900,1730,6962,1034,7025,1223,7090,1154,7152,1089,7214,1087,7277,1027,7342,938,7404,983,7466,743,7531,950,7594,988,7656,1087,7718,794,7783,976,7846,1089,7908,1327,7970,1077,8035,868,8098,1322,8160,1065,8222,1127,8287,1065,8350,1432,8412,1461,8477,1547,8539,1353,8602,1569,8664,1351,8729,1480,8791,1228,8854,1341,8916,1365,8981,1195,9043,338,9106,568,9170,-3,9233,110,9295,-25,9358,242,9422,225,9485,28,9547,263,9610,453,9674,664,9737,434,9799,734,9864,818,9926,916,9989,1027,10051,1303,10116,1115,10178,1672,10241,1574,10303,1588,10368,1631,10430,1749,10493,1663e" filled="false" stroked="true" strokeweight="1.92pt" strokecolor="#0f0080">
              <v:path arrowok="t"/>
              <v:stroke dashstyle="solid"/>
            </v:shape>
            <v:shape style="position:absolute;left:6268;top:119;width:4289;height:2021" coordorigin="6269,119" coordsize="4289,2021" path="m6269,1576l6331,1523,6396,1593,6458,1730,6521,1730,6583,1838,6648,1946,6710,2015,6773,1917,6838,2121,6900,2037,6962,2140,7025,1879,7090,1802,7152,1485,7214,1687,7277,1418,7342,1423,7404,1475,7466,1367,7531,1425,7594,1319,7656,1353,7718,1475,7783,1430,7846,1523,7908,1423,7970,1771,8035,1900,8098,1795,8160,1555,8222,1759,8287,1766,8350,1799,8412,1747,8477,1787,8539,1653,8602,1677,8664,1787,8729,1612,8791,1495,8854,1173,8916,1039,8981,779,9043,484,9106,119,9170,131,9233,211,9295,227,9358,263,9422,292,9485,367,9547,364,9610,369,9674,328,9737,520,9799,448,9864,407,9926,525,9989,179,10051,803,10116,796,10178,923,10241,976,10303,1053,10368,1022,10430,1015,10493,1103,10558,1101e" filled="false" stroked="true" strokeweight="1.92pt" strokecolor="#ff01ff">
              <v:path arrowok="t"/>
              <v:stroke dashstyle="solid"/>
            </v:shape>
            <v:shape style="position:absolute;left:6772;top:450;width:3531;height:1980" coordorigin="6773,451" coordsize="3531,1980" path="m6773,2363l6838,2431,6900,2243,6962,1991,7025,1747,7090,1809,7152,2023,7214,2032,7277,1999,7342,1627,7404,1497,7466,1555,7531,1351,7594,1648,7656,1425,7718,1612,7783,1852,7846,1559,7908,1797,7970,1667,8035,1514,8098,1723,8160,1811,8222,1706,8287,1754,8350,1881,8412,1833,8477,1718,8539,2006,8602,1723,8664,1780,8729,2099,8791,1977,8854,2051,8916,2030,8981,1787,9043,1447,9106,1221,9170,823,9233,487,9295,451,9358,559,9422,477,9485,652,9547,595,9610,587,9674,767,9737,806,9799,827,9864,902,9926,914,9989,1031,10051,1178,10116,1046,10178,1228,10241,1276,10303,1423e" filled="false" stroked="true" strokeweight="1.92pt" strokecolor="#008000">
              <v:path arrowok="t"/>
              <v:stroke dashstyle="solid"/>
            </v:shape>
            <v:line style="position:absolute" from="6262,1545" to="10565,1545" stroked="true" strokeweight=".72pt" strokecolor="#000000">
              <v:stroke dashstyle="solid"/>
            </v:line>
            <v:shape style="position:absolute;left:6410;top:-683;width:1585;height:893" type="#_x0000_t202" filled="false" stroked="false">
              <v:textbox inset="0,0,0,0">
                <w:txbxContent>
                  <w:p>
                    <w:pPr>
                      <w:tabs>
                        <w:tab w:pos="423" w:val="left" w:leader="none"/>
                      </w:tabs>
                      <w:spacing w:before="84"/>
                      <w:ind w:left="0" w:right="0" w:firstLine="0"/>
                      <w:jc w:val="left"/>
                      <w:rPr>
                        <w:sz w:val="16"/>
                      </w:rPr>
                    </w:pPr>
                    <w:r>
                      <w:rPr>
                        <w:w w:val="100"/>
                        <w:position w:val="9"/>
                        <w:sz w:val="16"/>
                        <w:u w:val="thick" w:color="0F0080"/>
                      </w:rPr>
                      <w:t> </w:t>
                    </w:r>
                    <w:r>
                      <w:rPr>
                        <w:position w:val="9"/>
                        <w:sz w:val="16"/>
                        <w:u w:val="thick" w:color="0F0080"/>
                      </w:rPr>
                      <w:tab/>
                    </w:r>
                    <w:r>
                      <w:rPr>
                        <w:sz w:val="16"/>
                      </w:rPr>
                      <w:t>United</w:t>
                    </w:r>
                    <w:r>
                      <w:rPr>
                        <w:spacing w:val="-3"/>
                        <w:sz w:val="16"/>
                      </w:rPr>
                      <w:t> </w:t>
                    </w:r>
                    <w:r>
                      <w:rPr>
                        <w:sz w:val="16"/>
                      </w:rPr>
                      <w:t>Kingdom</w:t>
                    </w:r>
                  </w:p>
                  <w:p>
                    <w:pPr>
                      <w:tabs>
                        <w:tab w:pos="423" w:val="left" w:leader="none"/>
                      </w:tabs>
                      <w:spacing w:before="128"/>
                      <w:ind w:left="0" w:right="0" w:firstLine="0"/>
                      <w:jc w:val="left"/>
                      <w:rPr>
                        <w:sz w:val="16"/>
                      </w:rPr>
                    </w:pPr>
                    <w:r>
                      <w:rPr>
                        <w:w w:val="100"/>
                        <w:position w:val="8"/>
                        <w:sz w:val="16"/>
                        <w:u w:val="thick" w:color="FF01FF"/>
                      </w:rPr>
                      <w:t> </w:t>
                    </w:r>
                    <w:r>
                      <w:rPr>
                        <w:position w:val="8"/>
                        <w:sz w:val="16"/>
                        <w:u w:val="thick" w:color="FF01FF"/>
                      </w:rPr>
                      <w:tab/>
                    </w:r>
                    <w:r>
                      <w:rPr>
                        <w:sz w:val="16"/>
                      </w:rPr>
                      <w:t>United</w:t>
                    </w:r>
                    <w:r>
                      <w:rPr>
                        <w:spacing w:val="-3"/>
                        <w:sz w:val="16"/>
                      </w:rPr>
                      <w:t> </w:t>
                    </w:r>
                    <w:r>
                      <w:rPr>
                        <w:sz w:val="16"/>
                      </w:rPr>
                      <w:t>States</w:t>
                    </w:r>
                  </w:p>
                  <w:p>
                    <w:pPr>
                      <w:tabs>
                        <w:tab w:pos="423" w:val="left" w:leader="none"/>
                      </w:tabs>
                      <w:spacing w:before="128"/>
                      <w:ind w:left="0" w:right="0" w:firstLine="0"/>
                      <w:jc w:val="left"/>
                      <w:rPr>
                        <w:sz w:val="16"/>
                      </w:rPr>
                    </w:pPr>
                    <w:r>
                      <w:rPr>
                        <w:w w:val="100"/>
                        <w:position w:val="10"/>
                        <w:sz w:val="16"/>
                        <w:u w:val="thick" w:color="008000"/>
                      </w:rPr>
                      <w:t> </w:t>
                    </w:r>
                    <w:r>
                      <w:rPr>
                        <w:position w:val="10"/>
                        <w:sz w:val="16"/>
                        <w:u w:val="thick" w:color="008000"/>
                      </w:rPr>
                      <w:tab/>
                    </w:r>
                    <w:r>
                      <w:rPr>
                        <w:sz w:val="16"/>
                      </w:rPr>
                      <w:t>Euro-area</w:t>
                    </w:r>
                  </w:p>
                </w:txbxContent>
              </v:textbox>
              <w10:wrap type="none"/>
            </v:shape>
            <v:shape style="position:absolute;left:9167;top:-592;width:1402;height:180" type="#_x0000_t202" filled="false" stroked="false">
              <v:textbox inset="0,0,0,0">
                <w:txbxContent>
                  <w:p>
                    <w:pPr>
                      <w:spacing w:line="179" w:lineRule="exact" w:before="0"/>
                      <w:ind w:left="0" w:right="0" w:firstLine="0"/>
                      <w:jc w:val="left"/>
                      <w:rPr>
                        <w:sz w:val="16"/>
                      </w:rPr>
                    </w:pPr>
                    <w:r>
                      <w:rPr>
                        <w:sz w:val="16"/>
                      </w:rPr>
                      <w:t>Per cent of nominal</w:t>
                    </w:r>
                  </w:p>
                </w:txbxContent>
              </v:textbox>
              <w10:wrap type="none"/>
            </v:shape>
            <w10:wrap type="none"/>
          </v:group>
        </w:pict>
      </w:r>
      <w:r>
        <w:rPr>
          <w:sz w:val="16"/>
        </w:rPr>
        <w:t>8.0</w:t>
      </w:r>
    </w:p>
    <w:p>
      <w:pPr>
        <w:pStyle w:val="BodyText"/>
        <w:spacing w:before="3"/>
        <w:rPr>
          <w:sz w:val="14"/>
        </w:rPr>
      </w:pPr>
    </w:p>
    <w:p>
      <w:pPr>
        <w:spacing w:before="1"/>
        <w:ind w:left="245" w:right="0" w:firstLine="0"/>
        <w:jc w:val="left"/>
        <w:rPr>
          <w:sz w:val="16"/>
        </w:rPr>
      </w:pPr>
      <w:r>
        <w:rPr>
          <w:sz w:val="16"/>
        </w:rPr>
        <w:t>6.0</w:t>
      </w:r>
    </w:p>
    <w:p>
      <w:pPr>
        <w:pStyle w:val="BodyText"/>
        <w:spacing w:before="4"/>
        <w:rPr>
          <w:sz w:val="14"/>
        </w:rPr>
      </w:pPr>
    </w:p>
    <w:p>
      <w:pPr>
        <w:spacing w:before="0"/>
        <w:ind w:left="245" w:right="0" w:firstLine="0"/>
        <w:jc w:val="left"/>
        <w:rPr>
          <w:sz w:val="16"/>
        </w:rPr>
      </w:pPr>
      <w:r>
        <w:rPr>
          <w:sz w:val="16"/>
        </w:rPr>
        <w:t>4.0</w:t>
      </w:r>
    </w:p>
    <w:p>
      <w:pPr>
        <w:pStyle w:val="BodyText"/>
        <w:spacing w:before="3"/>
        <w:rPr>
          <w:sz w:val="14"/>
        </w:rPr>
      </w:pPr>
    </w:p>
    <w:p>
      <w:pPr>
        <w:spacing w:before="0"/>
        <w:ind w:left="245" w:right="0" w:firstLine="0"/>
        <w:jc w:val="left"/>
        <w:rPr>
          <w:sz w:val="16"/>
        </w:rPr>
      </w:pPr>
      <w:r>
        <w:rPr>
          <w:sz w:val="16"/>
        </w:rPr>
        <w:t>2.0</w:t>
      </w:r>
    </w:p>
    <w:p>
      <w:pPr>
        <w:pStyle w:val="BodyText"/>
        <w:spacing w:before="4"/>
        <w:rPr>
          <w:sz w:val="14"/>
        </w:rPr>
      </w:pPr>
    </w:p>
    <w:p>
      <w:pPr>
        <w:spacing w:before="0"/>
        <w:ind w:left="245" w:right="0" w:firstLine="0"/>
        <w:jc w:val="left"/>
        <w:rPr>
          <w:sz w:val="16"/>
        </w:rPr>
      </w:pPr>
      <w:r>
        <w:rPr>
          <w:sz w:val="16"/>
        </w:rPr>
        <w:t>0.0</w:t>
      </w:r>
    </w:p>
    <w:p>
      <w:pPr>
        <w:pStyle w:val="BodyText"/>
        <w:spacing w:before="3"/>
        <w:rPr>
          <w:sz w:val="14"/>
        </w:rPr>
      </w:pPr>
    </w:p>
    <w:p>
      <w:pPr>
        <w:spacing w:before="1"/>
        <w:ind w:left="245" w:right="0" w:firstLine="0"/>
        <w:jc w:val="left"/>
        <w:rPr>
          <w:sz w:val="16"/>
        </w:rPr>
      </w:pPr>
      <w:r>
        <w:rPr>
          <w:sz w:val="16"/>
        </w:rPr>
        <w:t>-2.0</w:t>
      </w:r>
    </w:p>
    <w:p>
      <w:pPr>
        <w:pStyle w:val="BodyText"/>
        <w:spacing w:before="3"/>
        <w:rPr>
          <w:sz w:val="14"/>
        </w:rPr>
      </w:pPr>
    </w:p>
    <w:p>
      <w:pPr>
        <w:spacing w:before="1"/>
        <w:ind w:left="245" w:right="0" w:firstLine="0"/>
        <w:jc w:val="left"/>
        <w:rPr>
          <w:sz w:val="16"/>
        </w:rPr>
      </w:pPr>
      <w:r>
        <w:rPr>
          <w:sz w:val="16"/>
        </w:rPr>
        <w:t>-4.0</w:t>
      </w:r>
    </w:p>
    <w:p>
      <w:pPr>
        <w:pStyle w:val="BodyText"/>
        <w:spacing w:before="3"/>
        <w:rPr>
          <w:sz w:val="14"/>
        </w:rPr>
      </w:pPr>
    </w:p>
    <w:p>
      <w:pPr>
        <w:spacing w:before="0"/>
        <w:ind w:left="245" w:right="0" w:firstLine="0"/>
        <w:jc w:val="left"/>
        <w:rPr>
          <w:sz w:val="16"/>
        </w:rPr>
      </w:pPr>
      <w:r>
        <w:rPr>
          <w:sz w:val="16"/>
        </w:rPr>
        <w:t>-6.0</w:t>
      </w:r>
    </w:p>
    <w:p>
      <w:pPr>
        <w:spacing w:after="0"/>
        <w:jc w:val="left"/>
        <w:rPr>
          <w:sz w:val="16"/>
        </w:rPr>
        <w:sectPr>
          <w:type w:val="continuous"/>
          <w:pgSz w:w="11910" w:h="16840"/>
          <w:pgMar w:top="1180" w:bottom="1520" w:left="660" w:right="660"/>
          <w:cols w:num="3" w:equalWidth="0">
            <w:col w:w="4987" w:space="110"/>
            <w:col w:w="4664" w:space="39"/>
            <w:col w:w="790"/>
          </w:cols>
        </w:sectPr>
      </w:pPr>
    </w:p>
    <w:p>
      <w:pPr>
        <w:tabs>
          <w:tab w:pos="5379" w:val="left" w:leader="none"/>
        </w:tabs>
        <w:spacing w:line="204" w:lineRule="exact" w:before="95"/>
        <w:ind w:left="155" w:right="0" w:firstLine="0"/>
        <w:jc w:val="left"/>
        <w:rPr>
          <w:sz w:val="16"/>
        </w:rPr>
      </w:pPr>
      <w:r>
        <w:rPr>
          <w:position w:val="-3"/>
          <w:sz w:val="16"/>
        </w:rPr>
        <w:t>Source: Datastream; Global Financial Data;</w:t>
      </w:r>
      <w:r>
        <w:rPr>
          <w:spacing w:val="-10"/>
          <w:position w:val="-3"/>
          <w:sz w:val="16"/>
        </w:rPr>
        <w:t> </w:t>
      </w:r>
      <w:r>
        <w:rPr>
          <w:position w:val="-3"/>
          <w:sz w:val="16"/>
        </w:rPr>
        <w:t>Bank</w:t>
      </w:r>
      <w:r>
        <w:rPr>
          <w:spacing w:val="-4"/>
          <w:position w:val="-3"/>
          <w:sz w:val="16"/>
        </w:rPr>
        <w:t> </w:t>
      </w:r>
      <w:r>
        <w:rPr>
          <w:position w:val="-3"/>
          <w:sz w:val="16"/>
        </w:rPr>
        <w:t>calculations.</w:t>
        <w:tab/>
      </w:r>
      <w:r>
        <w:rPr>
          <w:sz w:val="16"/>
        </w:rPr>
        <w:t>Source: ONS; Federal Reserve; BEA; Eurostat; Bank</w:t>
      </w:r>
      <w:r>
        <w:rPr>
          <w:spacing w:val="-8"/>
          <w:sz w:val="16"/>
        </w:rPr>
        <w:t> </w:t>
      </w:r>
      <w:r>
        <w:rPr>
          <w:sz w:val="16"/>
        </w:rPr>
        <w:t>Calculations.</w:t>
      </w:r>
    </w:p>
    <w:p>
      <w:pPr>
        <w:spacing w:line="164" w:lineRule="exact" w:before="0"/>
        <w:ind w:left="5379" w:right="0" w:firstLine="0"/>
        <w:jc w:val="left"/>
        <w:rPr>
          <w:sz w:val="16"/>
        </w:rPr>
      </w:pPr>
      <w:r>
        <w:rPr>
          <w:sz w:val="16"/>
        </w:rPr>
        <w:t>Notes: The chart shows the total net financial balance for households</w:t>
      </w:r>
    </w:p>
    <w:p>
      <w:pPr>
        <w:spacing w:line="183" w:lineRule="exact" w:before="0"/>
        <w:ind w:left="5379" w:right="0" w:firstLine="0"/>
        <w:jc w:val="left"/>
        <w:rPr>
          <w:sz w:val="16"/>
        </w:rPr>
      </w:pPr>
      <w:r>
        <w:rPr>
          <w:sz w:val="16"/>
        </w:rPr>
        <w:t>and private non-financial corporations.</w:t>
      </w:r>
    </w:p>
    <w:p>
      <w:pPr>
        <w:spacing w:after="0" w:line="183" w:lineRule="exact"/>
        <w:jc w:val="left"/>
        <w:rPr>
          <w:sz w:val="16"/>
        </w:rPr>
        <w:sectPr>
          <w:type w:val="continuous"/>
          <w:pgSz w:w="11910" w:h="16840"/>
          <w:pgMar w:top="1180" w:bottom="1520" w:left="660" w:right="660"/>
        </w:sectPr>
      </w:pPr>
    </w:p>
    <w:p>
      <w:pPr>
        <w:pStyle w:val="Heading1"/>
        <w:spacing w:line="295" w:lineRule="auto"/>
        <w:ind w:right="114"/>
      </w:pPr>
      <w:r>
        <w:rPr/>
        <w:t>Chart 11: The cumulative probability of a recession estimated from historical data</w:t>
      </w:r>
    </w:p>
    <w:p>
      <w:pPr>
        <w:pStyle w:val="BodyText"/>
        <w:spacing w:before="2"/>
        <w:rPr>
          <w:b/>
          <w:sz w:val="35"/>
        </w:rPr>
      </w:pPr>
    </w:p>
    <w:p>
      <w:pPr>
        <w:spacing w:line="44" w:lineRule="exact" w:before="0"/>
        <w:ind w:left="0" w:right="38" w:firstLine="0"/>
        <w:jc w:val="right"/>
        <w:rPr>
          <w:sz w:val="16"/>
        </w:rPr>
      </w:pPr>
      <w:r>
        <w:rPr/>
        <w:pict>
          <v:group style="position:absolute;margin-left:48.119999pt;margin-top:-7.014522pt;width:220.9pt;height:168.1pt;mso-position-horizontal-relative:page;mso-position-vertical-relative:paragraph;z-index:251699200" coordorigin="962,-140" coordsize="4418,3362">
            <v:shape style="position:absolute;left:0;top:10959;width:48;height:3116" coordorigin="0,10959" coordsize="48,3116" path="m5321,3214l5321,99m5321,3214l5369,3214m5321,2902l5369,2902m5321,2590l5369,2590m5321,2278l5369,2278m5321,1969l5369,1969m5321,1657l5369,1657m5321,1345l5369,1345m5321,1033l5369,1033m5321,723l5369,723m5321,411l5369,411m5321,99l5369,99e" filled="false" stroked="true" strokeweight=".72pt" strokecolor="#000000">
              <v:path arrowok="t"/>
              <v:stroke dashstyle="solid"/>
            </v:shape>
            <v:line style="position:absolute" from="982,3214" to="5321,3214" stroked="true" strokeweight=".72pt" strokecolor="#000000">
              <v:stroke dashstyle="solid"/>
            </v:line>
            <v:shape style="position:absolute;left:0;top:14074;width:4340;height:48" coordorigin="0,14074" coordsize="4340,48" path="m982,3166l982,3214m1464,3166l1464,3214m1944,3166l1944,3214m2426,3166l2426,3214m2909,3166l2909,3214m3391,3166l3391,3214m3874,3166l3874,3214m4356,3166l4356,3214m4838,3166l4838,3214m5321,3166l5321,3214e" filled="false" stroked="true" strokeweight=".72pt" strokecolor="#000000">
              <v:path arrowok="t"/>
              <v:stroke dashstyle="solid"/>
            </v:shape>
            <v:shape style="position:absolute;left:981;top:564;width:4340;height:2108" coordorigin="982,565" coordsize="4340,2108" path="m982,2672l1464,2226,1944,1858,2426,1554,2909,1302,3391,1093,3874,922,4356,781,4838,663,5321,565e" filled="false" stroked="true" strokeweight="1.92pt" strokecolor="#0f0080">
              <v:path arrowok="t"/>
              <v:stroke dashstyle="solid"/>
            </v:shape>
            <v:shape style="position:absolute;left:981;top:759;width:4340;height:2004" coordorigin="982,759" coordsize="4340,2004" path="m982,2763l1464,2379,1944,2050,2426,1770,2909,1530,3391,1323,3874,1148,4356,997,4838,870,5321,759e" filled="false" stroked="true" strokeweight="1.92pt" strokecolor="#ff01ff">
              <v:path arrowok="t"/>
              <v:stroke dashstyle="solid"/>
            </v:shape>
            <v:line style="position:absolute" from="1483,22" to="1867,22" stroked="true" strokeweight="1.92pt" strokecolor="#0f0080">
              <v:stroke dashstyle="solid"/>
            </v:line>
            <v:line style="position:absolute" from="1483,373" to="1867,373" stroked="true" strokeweight="1.92pt" strokecolor="#ff01ff">
              <v:stroke dashstyle="solid"/>
            </v:line>
            <v:shape style="position:absolute;left:1907;top:-73;width:786;height:180" type="#_x0000_t202" filled="false" stroked="false">
              <v:textbox inset="0,0,0,0">
                <w:txbxContent>
                  <w:p>
                    <w:pPr>
                      <w:spacing w:line="179" w:lineRule="exact" w:before="0"/>
                      <w:ind w:left="0" w:right="0" w:firstLine="0"/>
                      <w:jc w:val="left"/>
                      <w:rPr>
                        <w:sz w:val="16"/>
                      </w:rPr>
                    </w:pPr>
                    <w:r>
                      <w:rPr>
                        <w:sz w:val="16"/>
                      </w:rPr>
                      <w:t>1870-2014</w:t>
                    </w:r>
                  </w:p>
                </w:txbxContent>
              </v:textbox>
              <w10:wrap type="none"/>
            </v:shape>
            <v:shape style="position:absolute;left:4610;top:-141;width:770;height:180" type="#_x0000_t202" filled="false" stroked="false">
              <v:textbox inset="0,0,0,0">
                <w:txbxContent>
                  <w:p>
                    <w:pPr>
                      <w:spacing w:line="179" w:lineRule="exact" w:before="0"/>
                      <w:ind w:left="0" w:right="0" w:firstLine="0"/>
                      <w:jc w:val="left"/>
                      <w:rPr>
                        <w:sz w:val="16"/>
                      </w:rPr>
                    </w:pPr>
                    <w:r>
                      <w:rPr>
                        <w:sz w:val="16"/>
                      </w:rPr>
                      <w:t>Probability</w:t>
                    </w:r>
                  </w:p>
                </w:txbxContent>
              </v:textbox>
              <w10:wrap type="none"/>
            </v:shape>
            <v:shape style="position:absolute;left:1907;top:278;width:786;height:180" type="#_x0000_t202" filled="false" stroked="false">
              <v:textbox inset="0,0,0,0">
                <w:txbxContent>
                  <w:p>
                    <w:pPr>
                      <w:spacing w:line="179" w:lineRule="exact" w:before="0"/>
                      <w:ind w:left="0" w:right="0" w:firstLine="0"/>
                      <w:jc w:val="left"/>
                      <w:rPr>
                        <w:sz w:val="16"/>
                      </w:rPr>
                    </w:pPr>
                    <w:r>
                      <w:rPr>
                        <w:sz w:val="16"/>
                      </w:rPr>
                      <w:t>1970-2014</w:t>
                    </w:r>
                  </w:p>
                </w:txbxContent>
              </v:textbox>
              <w10:wrap type="none"/>
            </v:shape>
            <w10:wrap type="none"/>
          </v:group>
        </w:pict>
      </w:r>
      <w:r>
        <w:rPr>
          <w:w w:val="100"/>
          <w:sz w:val="16"/>
        </w:rPr>
        <w:t>1</w:t>
      </w:r>
    </w:p>
    <w:p>
      <w:pPr>
        <w:pStyle w:val="Heading1"/>
        <w:spacing w:line="295" w:lineRule="auto"/>
        <w:ind w:left="156" w:right="296"/>
      </w:pPr>
      <w:r>
        <w:rPr>
          <w:b w:val="0"/>
        </w:rPr>
        <w:br w:type="column"/>
      </w:r>
      <w:r>
        <w:rPr/>
        <w:t>Chart 12: Distribution of consecutive years of UK economic expansion</w:t>
      </w:r>
    </w:p>
    <w:p>
      <w:pPr>
        <w:spacing w:before="227"/>
        <w:ind w:left="0" w:right="693" w:firstLine="0"/>
        <w:jc w:val="right"/>
        <w:rPr>
          <w:sz w:val="16"/>
        </w:rPr>
      </w:pPr>
      <w:r>
        <w:rPr>
          <w:sz w:val="16"/>
        </w:rPr>
        <w:t>Frequency</w:t>
      </w:r>
    </w:p>
    <w:p>
      <w:pPr>
        <w:spacing w:after="0"/>
        <w:jc w:val="right"/>
        <w:rPr>
          <w:sz w:val="16"/>
        </w:rPr>
        <w:sectPr>
          <w:pgSz w:w="11910" w:h="16840"/>
          <w:pgMar w:header="0" w:footer="1338" w:top="1580" w:bottom="1520" w:left="660" w:right="660"/>
          <w:cols w:num="2" w:equalWidth="0">
            <w:col w:w="4930" w:space="293"/>
            <w:col w:w="5367"/>
          </w:cols>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tabs>
          <w:tab w:pos="758" w:val="left" w:leader="none"/>
          <w:tab w:pos="1241" w:val="left" w:leader="none"/>
          <w:tab w:pos="1723" w:val="left" w:leader="none"/>
          <w:tab w:pos="2205" w:val="left" w:leader="none"/>
          <w:tab w:pos="2688" w:val="left" w:leader="none"/>
          <w:tab w:pos="3170" w:val="left" w:leader="none"/>
          <w:tab w:pos="3653" w:val="left" w:leader="none"/>
          <w:tab w:pos="4135" w:val="left" w:leader="none"/>
          <w:tab w:pos="4573" w:val="left" w:leader="none"/>
        </w:tabs>
        <w:spacing w:line="134" w:lineRule="exact" w:before="157"/>
        <w:ind w:left="275" w:right="0" w:firstLine="0"/>
        <w:jc w:val="left"/>
        <w:rPr>
          <w:sz w:val="16"/>
        </w:rPr>
      </w:pPr>
      <w:r>
        <w:rPr>
          <w:sz w:val="16"/>
        </w:rPr>
        <w:t>1</w:t>
        <w:tab/>
        <w:t>2</w:t>
        <w:tab/>
        <w:t>3</w:t>
        <w:tab/>
        <w:t>4</w:t>
        <w:tab/>
        <w:t>5</w:t>
        <w:tab/>
        <w:t>6</w:t>
        <w:tab/>
        <w:t>7</w:t>
        <w:tab/>
        <w:t>8</w:t>
        <w:tab/>
        <w:t>9</w:t>
        <w:tab/>
      </w:r>
      <w:r>
        <w:rPr>
          <w:spacing w:val="-11"/>
          <w:sz w:val="16"/>
        </w:rPr>
        <w:t>10</w:t>
      </w:r>
    </w:p>
    <w:p>
      <w:pPr>
        <w:pStyle w:val="BodyText"/>
        <w:spacing w:before="3"/>
        <w:rPr>
          <w:sz w:val="23"/>
        </w:rPr>
      </w:pPr>
      <w:r>
        <w:rPr/>
        <w:br w:type="column"/>
      </w:r>
      <w:r>
        <w:rPr>
          <w:sz w:val="23"/>
        </w:rPr>
      </w:r>
    </w:p>
    <w:p>
      <w:pPr>
        <w:spacing w:before="0"/>
        <w:ind w:left="8" w:right="0" w:firstLine="0"/>
        <w:jc w:val="left"/>
        <w:rPr>
          <w:sz w:val="16"/>
        </w:rPr>
      </w:pPr>
      <w:r>
        <w:rPr>
          <w:sz w:val="16"/>
        </w:rPr>
        <w:t>0.9</w:t>
      </w:r>
    </w:p>
    <w:p>
      <w:pPr>
        <w:spacing w:before="128"/>
        <w:ind w:left="8" w:right="0" w:firstLine="0"/>
        <w:jc w:val="left"/>
        <w:rPr>
          <w:sz w:val="16"/>
        </w:rPr>
      </w:pPr>
      <w:r>
        <w:rPr>
          <w:sz w:val="16"/>
        </w:rPr>
        <w:t>0.8</w:t>
      </w:r>
    </w:p>
    <w:p>
      <w:pPr>
        <w:spacing w:before="127"/>
        <w:ind w:left="8" w:right="0" w:firstLine="0"/>
        <w:jc w:val="left"/>
        <w:rPr>
          <w:sz w:val="16"/>
        </w:rPr>
      </w:pPr>
      <w:r>
        <w:rPr>
          <w:sz w:val="16"/>
        </w:rPr>
        <w:t>0.7</w:t>
      </w:r>
    </w:p>
    <w:p>
      <w:pPr>
        <w:spacing w:before="128"/>
        <w:ind w:left="8" w:right="0" w:firstLine="0"/>
        <w:jc w:val="left"/>
        <w:rPr>
          <w:sz w:val="16"/>
        </w:rPr>
      </w:pPr>
      <w:r>
        <w:rPr>
          <w:sz w:val="16"/>
        </w:rPr>
        <w:t>0.6</w:t>
      </w:r>
    </w:p>
    <w:p>
      <w:pPr>
        <w:spacing w:before="128"/>
        <w:ind w:left="8" w:right="0" w:firstLine="0"/>
        <w:jc w:val="left"/>
        <w:rPr>
          <w:sz w:val="16"/>
        </w:rPr>
      </w:pPr>
      <w:r>
        <w:rPr>
          <w:sz w:val="16"/>
        </w:rPr>
        <w:t>0.5</w:t>
      </w:r>
    </w:p>
    <w:p>
      <w:pPr>
        <w:spacing w:before="127"/>
        <w:ind w:left="8" w:right="0" w:firstLine="0"/>
        <w:jc w:val="left"/>
        <w:rPr>
          <w:sz w:val="16"/>
        </w:rPr>
      </w:pPr>
      <w:r>
        <w:rPr>
          <w:sz w:val="16"/>
        </w:rPr>
        <w:t>0.4</w:t>
      </w:r>
    </w:p>
    <w:p>
      <w:pPr>
        <w:spacing w:before="127"/>
        <w:ind w:left="8" w:right="0" w:firstLine="0"/>
        <w:jc w:val="left"/>
        <w:rPr>
          <w:sz w:val="16"/>
        </w:rPr>
      </w:pPr>
      <w:r>
        <w:rPr>
          <w:sz w:val="16"/>
        </w:rPr>
        <w:t>0.3</w:t>
      </w:r>
    </w:p>
    <w:p>
      <w:pPr>
        <w:spacing w:before="128"/>
        <w:ind w:left="8" w:right="0" w:firstLine="0"/>
        <w:jc w:val="left"/>
        <w:rPr>
          <w:sz w:val="16"/>
        </w:rPr>
      </w:pPr>
      <w:r>
        <w:rPr>
          <w:sz w:val="16"/>
        </w:rPr>
        <w:t>0.2</w:t>
      </w:r>
    </w:p>
    <w:p>
      <w:pPr>
        <w:spacing w:before="127"/>
        <w:ind w:left="8" w:right="0" w:firstLine="0"/>
        <w:jc w:val="left"/>
        <w:rPr>
          <w:sz w:val="16"/>
        </w:rPr>
      </w:pPr>
      <w:r>
        <w:rPr>
          <w:sz w:val="16"/>
        </w:rPr>
        <w:t>0.1</w:t>
      </w:r>
    </w:p>
    <w:p>
      <w:pPr>
        <w:spacing w:before="128"/>
        <w:ind w:left="8" w:right="0" w:firstLine="0"/>
        <w:jc w:val="left"/>
        <w:rPr>
          <w:sz w:val="16"/>
        </w:rPr>
      </w:pPr>
      <w:r>
        <w:rPr>
          <w:w w:val="100"/>
          <w:sz w:val="16"/>
        </w:rPr>
        <w:t>0</w:t>
      </w:r>
    </w:p>
    <w:p>
      <w:pPr>
        <w:spacing w:line="180" w:lineRule="exact" w:before="0"/>
        <w:ind w:left="4927" w:right="0" w:firstLine="0"/>
        <w:jc w:val="left"/>
        <w:rPr>
          <w:sz w:val="16"/>
        </w:rPr>
      </w:pPr>
      <w:r>
        <w:rPr/>
        <w:br w:type="column"/>
      </w:r>
      <w:r>
        <w:rPr>
          <w:sz w:val="16"/>
        </w:rPr>
        <w:t>25</w:t>
      </w:r>
    </w:p>
    <w:p>
      <w:pPr>
        <w:pStyle w:val="BodyText"/>
        <w:rPr>
          <w:sz w:val="18"/>
        </w:rPr>
      </w:pPr>
    </w:p>
    <w:p>
      <w:pPr>
        <w:pStyle w:val="BodyText"/>
        <w:spacing w:before="5"/>
        <w:rPr>
          <w:sz w:val="16"/>
        </w:rPr>
      </w:pPr>
    </w:p>
    <w:p>
      <w:pPr>
        <w:spacing w:before="0"/>
        <w:ind w:left="4927" w:right="0" w:firstLine="0"/>
        <w:jc w:val="left"/>
        <w:rPr>
          <w:sz w:val="16"/>
        </w:rPr>
      </w:pPr>
      <w:r>
        <w:rPr/>
        <w:pict>
          <v:group style="position:absolute;margin-left:305.760010pt;margin-top:-24.436085pt;width:229.8pt;height:147.85pt;mso-position-horizontal-relative:page;mso-position-vertical-relative:paragraph;z-index:251701248" coordorigin="6115,-489" coordsize="4596,2957">
            <v:shape style="position:absolute;left:6175;top:-134;width:147;height:2554" coordorigin="6175,-134" coordsize="147,2554" path="m6175,-134l6175,2420m6322,-134l6322,2420e" filled="false" stroked="true" strokeweight="2.16pt" strokecolor="#0f0080">
              <v:path arrowok="t"/>
              <v:stroke dashstyle="solid"/>
            </v:shape>
            <v:line style="position:absolute" from="6217,1143" to="6217,2420" stroked="true" strokeweight="2.04pt" strokecolor="#ff01ff">
              <v:stroke dashstyle="solid"/>
            </v:line>
            <v:line style="position:absolute" from="6468,1376" to="6468,2420" stroked="true" strokeweight="2.16pt" strokecolor="#0f0080">
              <v:stroke dashstyle="solid"/>
            </v:line>
            <v:rect style="position:absolute;left:6343;top:2304;width:41;height:116" filled="true" fillcolor="#ff01ff" stroked="false">
              <v:fill type="solid"/>
            </v:rect>
            <v:line style="position:absolute" from="6614,2072" to="6614,2420" stroked="true" strokeweight="2.16pt" strokecolor="#0f0080">
              <v:stroke dashstyle="solid"/>
            </v:line>
            <v:rect style="position:absolute;left:6489;top:2304;width:41;height:116" filled="true" fillcolor="#ff01ff" stroked="false">
              <v:fill type="solid"/>
            </v:rect>
            <v:rect style="position:absolute;left:6739;top:1956;width:44;height:464" filled="true" fillcolor="#0f0080" stroked="false">
              <v:fill type="solid"/>
            </v:rect>
            <v:rect style="position:absolute;left:6636;top:2304;width:41;height:116" filled="true" fillcolor="#ff01ff" stroked="false">
              <v:fill type="solid"/>
            </v:rect>
            <v:line style="position:absolute" from="6907,2072" to="6907,2420" stroked="true" strokeweight="2.16pt" strokecolor="#0f0080">
              <v:stroke dashstyle="solid"/>
            </v:line>
            <v:rect style="position:absolute;left:6782;top:1956;width:41;height:464" filled="true" fillcolor="#ff01ff" stroked="false">
              <v:fill type="solid"/>
            </v:rect>
            <v:rect style="position:absolute;left:7032;top:2304;width:44;height:116" filled="true" fillcolor="#0f0080" stroked="false">
              <v:fill type="solid"/>
            </v:rect>
            <v:rect style="position:absolute;left:6928;top:2304;width:41;height:116" filled="true" fillcolor="#ff01ff" stroked="false">
              <v:fill type="solid"/>
            </v:rect>
            <v:line style="position:absolute" from="7096,2190" to="7096,2420" stroked="true" strokeweight="2.04pt" strokecolor="#ff01ff">
              <v:stroke dashstyle="solid"/>
            </v:line>
            <v:rect style="position:absolute;left:8498;top:2304;width:41;height:116" filled="true" fillcolor="#0f0080" stroked="false">
              <v:fill type="solid"/>
            </v:rect>
            <v:shape style="position:absolute;left:7368;top:2304;width:2679;height:116" coordorigin="7368,2305" coordsize="2679,116" path="m7409,2305l7368,2305,7368,2420,7409,2420,7409,2305m7555,2305l7514,2305,7514,2420,7555,2420,7555,2305m7848,2305l7807,2305,7807,2420,7848,2420,7848,2305m7997,2305l7954,2305,7954,2420,7997,2420,7997,2305m8582,2305l8539,2305,8539,2420,8582,2420,8582,2305m10046,2305l10006,2305,10006,2420,10046,2420,10046,2305e" filled="true" fillcolor="#ff01ff" stroked="false">
              <v:path arrowok="t"/>
              <v:fill type="solid"/>
            </v:shape>
            <v:shape style="position:absolute;left:0;top:10553;width:48;height:2902" coordorigin="0,10554" coordsize="48,2902" path="m10663,2420l10663,-482m10663,2420l10711,2420m10663,1839l10711,1839m10663,1261l10711,1261m10663,680l10711,680m10663,99l10711,99m10663,-482l10711,-482e" filled="false" stroked="true" strokeweight=".72pt" strokecolor="#000000">
              <v:path arrowok="t"/>
              <v:stroke dashstyle="solid"/>
            </v:shape>
            <v:shape style="position:absolute;left:0;top:13455;width:4541;height:48" coordorigin="0,13455" coordsize="4541,48" path="m6122,2420l10663,2420m6122,2420l6122,2468m6269,2420l6269,2468m6415,2420l6415,2468m6562,2420l6562,2468m6708,2420l6708,2468m6854,2420l6854,2468m7001,2420l7001,2468m7147,2420l7147,2468m7294,2420l7294,2468m7440,2420l7440,2468m7586,2420l7586,2468m7735,2420l7735,2468m7882,2420l7882,2468m8028,2420l8028,2468m8174,2420l8174,2468m8321,2420l8321,2468m8467,2420l8467,2468m8614,2420l8614,2468m8760,2420l8760,2468m8906,2420l8906,2468m9053,2420l9053,2468m9199,2420l9199,2468m9346,2420l9346,2468m9492,2420l9492,2468m9638,2420l9638,2468m9785,2420l9785,2468m9931,2420l9931,2468m10078,2420l10078,2468m10224,2420l10224,2468m10370,2420l10370,2468m10517,2420l10517,2468m10663,2420l10663,2468e" filled="false" stroked="true" strokeweight=".72pt" strokecolor="#000000">
              <v:path arrowok="t"/>
              <v:stroke dashstyle="solid"/>
            </v:shape>
            <v:rect style="position:absolute;left:7260;top:-417;width:82;height:80" filled="true" fillcolor="#0f0080" stroked="false">
              <v:fill type="solid"/>
            </v:rect>
            <v:rect style="position:absolute;left:7260;top:-122;width:82;height:82" filled="true" fillcolor="#ff01ff" stroked="false">
              <v:fill type="solid"/>
            </v:rect>
            <v:shape style="position:absolute;left:7375;top:-472;width:786;height:477" type="#_x0000_t202" filled="false" stroked="false">
              <v:textbox inset="0,0,0,0">
                <w:txbxContent>
                  <w:p>
                    <w:pPr>
                      <w:spacing w:line="179" w:lineRule="exact" w:before="0"/>
                      <w:ind w:left="0" w:right="0" w:firstLine="0"/>
                      <w:jc w:val="left"/>
                      <w:rPr>
                        <w:sz w:val="16"/>
                      </w:rPr>
                    </w:pPr>
                    <w:r>
                      <w:rPr>
                        <w:sz w:val="16"/>
                      </w:rPr>
                      <w:t>1700-1870</w:t>
                    </w:r>
                  </w:p>
                  <w:p>
                    <w:pPr>
                      <w:spacing w:before="112"/>
                      <w:ind w:left="0" w:right="0" w:firstLine="0"/>
                      <w:jc w:val="left"/>
                      <w:rPr>
                        <w:sz w:val="16"/>
                      </w:rPr>
                    </w:pPr>
                    <w:r>
                      <w:rPr>
                        <w:sz w:val="16"/>
                      </w:rPr>
                      <w:t>1870-2014</w:t>
                    </w:r>
                  </w:p>
                </w:txbxContent>
              </v:textbox>
              <w10:wrap type="none"/>
            </v:shape>
            <w10:wrap type="none"/>
          </v:group>
        </w:pict>
      </w:r>
      <w:r>
        <w:rPr>
          <w:sz w:val="16"/>
        </w:rPr>
        <w:t>20</w:t>
      </w:r>
    </w:p>
    <w:p>
      <w:pPr>
        <w:pStyle w:val="BodyText"/>
        <w:rPr>
          <w:sz w:val="18"/>
        </w:rPr>
      </w:pPr>
    </w:p>
    <w:p>
      <w:pPr>
        <w:pStyle w:val="BodyText"/>
        <w:spacing w:before="5"/>
        <w:rPr>
          <w:sz w:val="16"/>
        </w:rPr>
      </w:pPr>
    </w:p>
    <w:p>
      <w:pPr>
        <w:spacing w:before="0"/>
        <w:ind w:left="4927" w:right="0" w:firstLine="0"/>
        <w:jc w:val="left"/>
        <w:rPr>
          <w:sz w:val="16"/>
        </w:rPr>
      </w:pPr>
      <w:r>
        <w:rPr>
          <w:sz w:val="16"/>
        </w:rPr>
        <w:t>15</w:t>
      </w:r>
    </w:p>
    <w:p>
      <w:pPr>
        <w:pStyle w:val="BodyText"/>
        <w:rPr>
          <w:sz w:val="18"/>
        </w:rPr>
      </w:pPr>
    </w:p>
    <w:p>
      <w:pPr>
        <w:pStyle w:val="BodyText"/>
        <w:spacing w:before="6"/>
        <w:rPr>
          <w:sz w:val="16"/>
        </w:rPr>
      </w:pPr>
    </w:p>
    <w:p>
      <w:pPr>
        <w:spacing w:before="0"/>
        <w:ind w:left="4927" w:right="0" w:firstLine="0"/>
        <w:jc w:val="left"/>
        <w:rPr>
          <w:sz w:val="16"/>
        </w:rPr>
      </w:pPr>
      <w:r>
        <w:rPr>
          <w:sz w:val="16"/>
        </w:rPr>
        <w:t>10</w:t>
      </w:r>
    </w:p>
    <w:p>
      <w:pPr>
        <w:pStyle w:val="BodyText"/>
        <w:rPr>
          <w:sz w:val="18"/>
        </w:rPr>
      </w:pPr>
    </w:p>
    <w:p>
      <w:pPr>
        <w:pStyle w:val="BodyText"/>
        <w:spacing w:before="5"/>
        <w:rPr>
          <w:sz w:val="16"/>
        </w:rPr>
      </w:pPr>
    </w:p>
    <w:p>
      <w:pPr>
        <w:spacing w:before="0"/>
        <w:ind w:left="4927" w:right="0" w:firstLine="0"/>
        <w:jc w:val="left"/>
        <w:rPr>
          <w:sz w:val="16"/>
        </w:rPr>
      </w:pPr>
      <w:r>
        <w:rPr>
          <w:w w:val="100"/>
          <w:sz w:val="16"/>
        </w:rPr>
        <w:t>5</w:t>
      </w:r>
    </w:p>
    <w:p>
      <w:pPr>
        <w:pStyle w:val="BodyText"/>
        <w:rPr>
          <w:sz w:val="18"/>
        </w:rPr>
      </w:pPr>
    </w:p>
    <w:p>
      <w:pPr>
        <w:pStyle w:val="BodyText"/>
        <w:spacing w:before="5"/>
        <w:rPr>
          <w:sz w:val="16"/>
        </w:rPr>
      </w:pPr>
    </w:p>
    <w:p>
      <w:pPr>
        <w:spacing w:before="1"/>
        <w:ind w:left="4927" w:right="0" w:firstLine="0"/>
        <w:jc w:val="left"/>
        <w:rPr>
          <w:sz w:val="16"/>
        </w:rPr>
      </w:pPr>
      <w:r>
        <w:rPr>
          <w:w w:val="100"/>
          <w:sz w:val="16"/>
        </w:rPr>
        <w:t>0</w:t>
      </w:r>
    </w:p>
    <w:p>
      <w:pPr>
        <w:tabs>
          <w:tab w:pos="569" w:val="left" w:leader="none"/>
          <w:tab w:pos="861" w:val="left" w:leader="none"/>
          <w:tab w:pos="1155" w:val="left" w:leader="none"/>
          <w:tab w:pos="1448" w:val="left" w:leader="none"/>
        </w:tabs>
        <w:spacing w:before="7"/>
        <w:ind w:left="276" w:right="0" w:firstLine="0"/>
        <w:jc w:val="left"/>
        <w:rPr>
          <w:sz w:val="16"/>
        </w:rPr>
      </w:pPr>
      <w:r>
        <w:rPr>
          <w:sz w:val="16"/>
        </w:rPr>
        <w:t>0</w:t>
        <w:tab/>
        <w:t>2</w:t>
        <w:tab/>
        <w:t>4</w:t>
        <w:tab/>
        <w:t>6</w:t>
        <w:tab/>
        <w:t>8</w:t>
      </w:r>
      <w:r>
        <w:rPr>
          <w:spacing w:val="25"/>
          <w:sz w:val="16"/>
        </w:rPr>
        <w:t> </w:t>
      </w:r>
      <w:r>
        <w:rPr>
          <w:sz w:val="16"/>
        </w:rPr>
        <w:t>10</w:t>
      </w:r>
      <w:r>
        <w:rPr>
          <w:spacing w:val="25"/>
          <w:sz w:val="16"/>
        </w:rPr>
        <w:t> </w:t>
      </w:r>
      <w:r>
        <w:rPr>
          <w:sz w:val="16"/>
        </w:rPr>
        <w:t>12</w:t>
      </w:r>
      <w:r>
        <w:rPr>
          <w:spacing w:val="25"/>
          <w:sz w:val="16"/>
        </w:rPr>
        <w:t> </w:t>
      </w:r>
      <w:r>
        <w:rPr>
          <w:sz w:val="16"/>
        </w:rPr>
        <w:t>14</w:t>
      </w:r>
      <w:r>
        <w:rPr>
          <w:spacing w:val="26"/>
          <w:sz w:val="16"/>
        </w:rPr>
        <w:t> </w:t>
      </w:r>
      <w:r>
        <w:rPr>
          <w:sz w:val="16"/>
        </w:rPr>
        <w:t>16</w:t>
      </w:r>
      <w:r>
        <w:rPr>
          <w:spacing w:val="25"/>
          <w:sz w:val="16"/>
        </w:rPr>
        <w:t> </w:t>
      </w:r>
      <w:r>
        <w:rPr>
          <w:sz w:val="16"/>
        </w:rPr>
        <w:t>18</w:t>
      </w:r>
      <w:r>
        <w:rPr>
          <w:spacing w:val="25"/>
          <w:sz w:val="16"/>
        </w:rPr>
        <w:t> </w:t>
      </w:r>
      <w:r>
        <w:rPr>
          <w:sz w:val="16"/>
        </w:rPr>
        <w:t>20</w:t>
      </w:r>
      <w:r>
        <w:rPr>
          <w:spacing w:val="26"/>
          <w:sz w:val="16"/>
        </w:rPr>
        <w:t> </w:t>
      </w:r>
      <w:r>
        <w:rPr>
          <w:sz w:val="16"/>
        </w:rPr>
        <w:t>22</w:t>
      </w:r>
      <w:r>
        <w:rPr>
          <w:spacing w:val="25"/>
          <w:sz w:val="16"/>
        </w:rPr>
        <w:t> </w:t>
      </w:r>
      <w:r>
        <w:rPr>
          <w:sz w:val="16"/>
        </w:rPr>
        <w:t>24</w:t>
      </w:r>
      <w:r>
        <w:rPr>
          <w:spacing w:val="25"/>
          <w:sz w:val="16"/>
        </w:rPr>
        <w:t> </w:t>
      </w:r>
      <w:r>
        <w:rPr>
          <w:sz w:val="16"/>
        </w:rPr>
        <w:t>26</w:t>
      </w:r>
      <w:r>
        <w:rPr>
          <w:spacing w:val="26"/>
          <w:sz w:val="16"/>
        </w:rPr>
        <w:t> </w:t>
      </w:r>
      <w:r>
        <w:rPr>
          <w:sz w:val="16"/>
        </w:rPr>
        <w:t>28</w:t>
      </w:r>
      <w:r>
        <w:rPr>
          <w:spacing w:val="25"/>
          <w:sz w:val="16"/>
        </w:rPr>
        <w:t> </w:t>
      </w:r>
      <w:r>
        <w:rPr>
          <w:sz w:val="16"/>
        </w:rPr>
        <w:t>30</w:t>
      </w:r>
    </w:p>
    <w:p>
      <w:pPr>
        <w:spacing w:after="0"/>
        <w:jc w:val="left"/>
        <w:rPr>
          <w:sz w:val="16"/>
        </w:rPr>
        <w:sectPr>
          <w:type w:val="continuous"/>
          <w:pgSz w:w="11910" w:h="16840"/>
          <w:pgMar w:top="1180" w:bottom="1520" w:left="660" w:right="660"/>
          <w:cols w:num="3" w:equalWidth="0">
            <w:col w:w="4752" w:space="40"/>
            <w:col w:w="273" w:space="151"/>
            <w:col w:w="5374"/>
          </w:cols>
        </w:sectPr>
      </w:pPr>
    </w:p>
    <w:p>
      <w:pPr>
        <w:spacing w:before="16"/>
        <w:ind w:left="2229" w:right="1999" w:firstLine="0"/>
        <w:jc w:val="center"/>
        <w:rPr>
          <w:sz w:val="16"/>
        </w:rPr>
      </w:pPr>
      <w:r>
        <w:rPr>
          <w:sz w:val="16"/>
        </w:rPr>
        <w:t>Years ahead</w:t>
      </w:r>
    </w:p>
    <w:p>
      <w:pPr>
        <w:spacing w:before="144"/>
        <w:ind w:left="155" w:right="38" w:firstLine="0"/>
        <w:jc w:val="left"/>
        <w:rPr>
          <w:sz w:val="16"/>
        </w:rPr>
      </w:pPr>
      <w:r>
        <w:rPr>
          <w:sz w:val="16"/>
        </w:rPr>
        <w:t>Source: Bank calculations; Maddison Historical GDP Database; Hills, Thomas and Dimsdale (2010, 2015); Federal Reserve Economic Database. Notes: The cumulative probability of a recession 1-10 years ahead is defined as the probability of at least one recession within that horizon. Recessions are assumed to follow a Bernoulli process so that the probability of a recession in any given year is independent of outcomes in any other year. The probability of recession is estimated from the frequency of annual recessions in the historical for the sample periods 1870-2014 and 1970-2014 across the US, UK, Germany and</w:t>
      </w:r>
      <w:r>
        <w:rPr>
          <w:spacing w:val="-4"/>
          <w:sz w:val="16"/>
        </w:rPr>
        <w:t> </w:t>
      </w:r>
      <w:r>
        <w:rPr>
          <w:sz w:val="16"/>
        </w:rPr>
        <w:t>Japan.</w:t>
      </w:r>
    </w:p>
    <w:p>
      <w:pPr>
        <w:pStyle w:val="BodyText"/>
        <w:spacing w:before="3"/>
        <w:rPr>
          <w:sz w:val="17"/>
        </w:rPr>
      </w:pPr>
    </w:p>
    <w:p>
      <w:pPr>
        <w:pStyle w:val="Heading1"/>
        <w:spacing w:line="295" w:lineRule="auto" w:before="1"/>
        <w:ind w:right="439"/>
      </w:pPr>
      <w:r>
        <w:rPr/>
        <w:t>Table 1: Average interest rate loosening cycles</w:t>
      </w:r>
    </w:p>
    <w:p>
      <w:pPr>
        <w:spacing w:line="180" w:lineRule="exact" w:before="0"/>
        <w:ind w:left="1705" w:right="0" w:firstLine="0"/>
        <w:jc w:val="left"/>
        <w:rPr>
          <w:sz w:val="16"/>
        </w:rPr>
      </w:pPr>
      <w:r>
        <w:rPr/>
        <w:br w:type="column"/>
      </w:r>
      <w:r>
        <w:rPr>
          <w:sz w:val="16"/>
        </w:rPr>
        <w:t>Number of years of consecutive positive growth</w:t>
      </w:r>
    </w:p>
    <w:p>
      <w:pPr>
        <w:pStyle w:val="BodyText"/>
        <w:spacing w:before="3"/>
        <w:rPr>
          <w:sz w:val="14"/>
        </w:rPr>
      </w:pPr>
    </w:p>
    <w:p>
      <w:pPr>
        <w:spacing w:before="0"/>
        <w:ind w:left="156" w:right="272" w:firstLine="0"/>
        <w:jc w:val="left"/>
        <w:rPr>
          <w:sz w:val="16"/>
        </w:rPr>
      </w:pPr>
      <w:r>
        <w:rPr>
          <w:sz w:val="16"/>
        </w:rPr>
        <w:t>Source: Bank calculations; Hills, Thomas and Dimsdale (2010, 2015). Notes: The chart shows the frequency of expansionary episodes lasting different lengths of time. Zero denotes recessionary years.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21"/>
        </w:rPr>
      </w:pPr>
    </w:p>
    <w:p>
      <w:pPr>
        <w:pStyle w:val="Heading1"/>
        <w:spacing w:line="295" w:lineRule="auto" w:before="0"/>
        <w:ind w:left="177" w:right="411"/>
        <w:jc w:val="both"/>
      </w:pPr>
      <w:r>
        <w:rPr/>
        <w:t>Chart 13: The cumulative probability of a recession and the probability that interest rates reach a certain threshold</w:t>
      </w:r>
    </w:p>
    <w:p>
      <w:pPr>
        <w:spacing w:after="0" w:line="295" w:lineRule="auto"/>
        <w:jc w:val="both"/>
        <w:sectPr>
          <w:type w:val="continuous"/>
          <w:pgSz w:w="11910" w:h="16840"/>
          <w:pgMar w:top="1180" w:bottom="1520" w:left="660" w:right="660"/>
          <w:cols w:num="2" w:equalWidth="0">
            <w:col w:w="5176" w:space="48"/>
            <w:col w:w="5366"/>
          </w:cols>
        </w:sectPr>
      </w:pPr>
    </w:p>
    <w:p>
      <w:pPr>
        <w:spacing w:line="172" w:lineRule="exact" w:before="0"/>
        <w:ind w:left="0" w:right="106" w:firstLine="0"/>
        <w:jc w:val="right"/>
        <w:rPr>
          <w:sz w:val="16"/>
        </w:rPr>
      </w:pPr>
      <w:r>
        <w:rPr/>
        <w:pict>
          <v:group style="position:absolute;margin-left:40.800003pt;margin-top:36.861645pt;width:262.1pt;height:103.4pt;mso-position-horizontal-relative:page;mso-position-vertical-relative:paragraph;z-index:251705344" coordorigin="816,737" coordsize="5242,2068">
            <v:line style="position:absolute" from="2284,999" to="2284,2805" stroked="true" strokeweight="1.464196pt" strokecolor="#000000">
              <v:stroke dashstyle="solid"/>
            </v:line>
            <v:line style="position:absolute" from="4164,999" to="4164,2805" stroked="true" strokeweight="1.464196pt" strokecolor="#000000">
              <v:stroke dashstyle="solid"/>
            </v:line>
            <v:line style="position:absolute" from="816,984" to="6058,984" stroked="true" strokeweight="1.482632pt" strokecolor="#000000">
              <v:stroke dashstyle="solid"/>
            </v:line>
            <v:line style="position:absolute" from="816,1292" to="6058,1292" stroked="true" strokeweight="1.458326pt" strokecolor="#000000">
              <v:stroke dashstyle="solid"/>
            </v:line>
            <v:line style="position:absolute" from="816,2482" to="6058,2482" stroked="true" strokeweight="1.482632pt" strokecolor="#000000">
              <v:stroke dashstyle="solid"/>
            </v:line>
            <v:line style="position:absolute" from="816,2790" to="6058,2790" stroked="true" strokeweight="1.458326pt" strokecolor="#000000">
              <v:stroke dashstyle="solid"/>
            </v:line>
            <v:shape style="position:absolute;left:2797;top:737;width:907;height:214" type="#_x0000_t202" filled="false" stroked="false">
              <v:textbox inset="0,0,0,0">
                <w:txbxContent>
                  <w:p>
                    <w:pPr>
                      <w:spacing w:line="213" w:lineRule="exact" w:before="0"/>
                      <w:ind w:left="0" w:right="0" w:firstLine="0"/>
                      <w:jc w:val="left"/>
                      <w:rPr>
                        <w:sz w:val="19"/>
                      </w:rPr>
                    </w:pPr>
                    <w:r>
                      <w:rPr>
                        <w:spacing w:val="-4"/>
                        <w:sz w:val="19"/>
                      </w:rPr>
                      <w:t>1970-2014</w:t>
                    </w:r>
                  </w:p>
                </w:txbxContent>
              </v:textbox>
              <w10:wrap type="none"/>
            </v:shape>
            <v:shape style="position:absolute;left:4677;top:737;width:907;height:214" type="#_x0000_t202" filled="false" stroked="false">
              <v:textbox inset="0,0,0,0">
                <w:txbxContent>
                  <w:p>
                    <w:pPr>
                      <w:spacing w:line="213" w:lineRule="exact" w:before="0"/>
                      <w:ind w:left="0" w:right="0" w:firstLine="0"/>
                      <w:jc w:val="left"/>
                      <w:rPr>
                        <w:sz w:val="19"/>
                      </w:rPr>
                    </w:pPr>
                    <w:r>
                      <w:rPr>
                        <w:spacing w:val="-4"/>
                        <w:sz w:val="19"/>
                      </w:rPr>
                      <w:t>1994-2014</w:t>
                    </w:r>
                  </w:p>
                </w:txbxContent>
              </v:textbox>
              <w10:wrap type="none"/>
            </v:shape>
            <v:shape style="position:absolute;left:859;top:1045;width:5105;height:1712" type="#_x0000_t202" filled="false" stroked="false">
              <v:textbox inset="0,0,0,0">
                <w:txbxContent>
                  <w:p>
                    <w:pPr>
                      <w:tabs>
                        <w:tab w:pos="1630" w:val="left" w:leader="none"/>
                        <w:tab w:pos="1776" w:val="left" w:leader="none"/>
                        <w:tab w:pos="2496" w:val="left" w:leader="none"/>
                        <w:tab w:pos="2657" w:val="left" w:leader="none"/>
                        <w:tab w:pos="3509" w:val="left" w:leader="none"/>
                        <w:tab w:pos="3655" w:val="left" w:leader="none"/>
                        <w:tab w:pos="4375" w:val="left" w:leader="none"/>
                        <w:tab w:pos="4907" w:val="right" w:leader="none"/>
                      </w:tabs>
                      <w:spacing w:line="338" w:lineRule="auto" w:before="0"/>
                      <w:ind w:left="0" w:right="18" w:firstLine="0"/>
                      <w:jc w:val="left"/>
                      <w:rPr>
                        <w:sz w:val="19"/>
                      </w:rPr>
                    </w:pPr>
                    <w:r>
                      <w:rPr>
                        <w:spacing w:val="-3"/>
                        <w:sz w:val="19"/>
                      </w:rPr>
                      <w:t>Country</w:t>
                      <w:tab/>
                    </w:r>
                    <w:r>
                      <w:rPr>
                        <w:spacing w:val="-4"/>
                        <w:sz w:val="19"/>
                      </w:rPr>
                      <w:t>Range</w:t>
                      <w:tab/>
                    </w:r>
                    <w:r>
                      <w:rPr>
                        <w:spacing w:val="-3"/>
                        <w:sz w:val="19"/>
                      </w:rPr>
                      <w:t>Duration</w:t>
                      <w:tab/>
                    </w:r>
                    <w:r>
                      <w:rPr>
                        <w:spacing w:val="-4"/>
                        <w:sz w:val="19"/>
                      </w:rPr>
                      <w:t>Range</w:t>
                      <w:tab/>
                    </w:r>
                    <w:r>
                      <w:rPr>
                        <w:spacing w:val="-5"/>
                        <w:sz w:val="19"/>
                      </w:rPr>
                      <w:t>Duration </w:t>
                    </w:r>
                    <w:r>
                      <w:rPr>
                        <w:sz w:val="19"/>
                      </w:rPr>
                      <w:t>United</w:t>
                    </w:r>
                    <w:r>
                      <w:rPr>
                        <w:spacing w:val="-2"/>
                        <w:sz w:val="19"/>
                      </w:rPr>
                      <w:t> </w:t>
                    </w:r>
                    <w:r>
                      <w:rPr>
                        <w:sz w:val="19"/>
                      </w:rPr>
                      <w:t>Kingdom</w:t>
                      <w:tab/>
                      <w:tab/>
                      <w:t>5.0</w:t>
                      <w:tab/>
                      <w:tab/>
                      <w:t>23.8</w:t>
                      <w:tab/>
                      <w:tab/>
                      <w:t>2.8</w:t>
                      <w:tab/>
                      <w:tab/>
                      <w:t>16.5</w:t>
                    </w:r>
                  </w:p>
                  <w:p>
                    <w:pPr>
                      <w:tabs>
                        <w:tab w:pos="1776" w:val="left" w:leader="none"/>
                        <w:tab w:pos="2657" w:val="left" w:leader="none"/>
                        <w:tab w:pos="3655" w:val="left" w:leader="none"/>
                        <w:tab w:pos="4907" w:val="right" w:leader="none"/>
                      </w:tabs>
                      <w:spacing w:line="204" w:lineRule="exact" w:before="0"/>
                      <w:ind w:left="0" w:right="0" w:firstLine="0"/>
                      <w:jc w:val="left"/>
                      <w:rPr>
                        <w:sz w:val="19"/>
                      </w:rPr>
                    </w:pPr>
                    <w:r>
                      <w:rPr>
                        <w:sz w:val="19"/>
                      </w:rPr>
                      <w:t>United</w:t>
                    </w:r>
                    <w:r>
                      <w:rPr>
                        <w:spacing w:val="2"/>
                        <w:sz w:val="19"/>
                      </w:rPr>
                      <w:t> </w:t>
                    </w:r>
                    <w:r>
                      <w:rPr>
                        <w:sz w:val="19"/>
                      </w:rPr>
                      <w:t>States</w:t>
                      <w:tab/>
                      <w:t>5.4</w:t>
                      <w:tab/>
                      <w:t>19.8</w:t>
                      <w:tab/>
                      <w:t>3.0</w:t>
                      <w:tab/>
                      <w:t>13.8</w:t>
                    </w:r>
                  </w:p>
                  <w:p>
                    <w:pPr>
                      <w:tabs>
                        <w:tab w:pos="1776" w:val="left" w:leader="none"/>
                        <w:tab w:pos="2657" w:val="left" w:leader="none"/>
                        <w:tab w:pos="3655" w:val="left" w:leader="none"/>
                        <w:tab w:pos="4907" w:val="right" w:leader="none"/>
                      </w:tabs>
                      <w:spacing w:before="70"/>
                      <w:ind w:left="0" w:right="0" w:firstLine="0"/>
                      <w:jc w:val="left"/>
                      <w:rPr>
                        <w:sz w:val="19"/>
                      </w:rPr>
                    </w:pPr>
                    <w:r>
                      <w:rPr>
                        <w:spacing w:val="-3"/>
                        <w:sz w:val="19"/>
                      </w:rPr>
                      <w:t>Germany</w:t>
                      <w:tab/>
                    </w:r>
                    <w:r>
                      <w:rPr>
                        <w:sz w:val="19"/>
                      </w:rPr>
                      <w:t>4.5</w:t>
                      <w:tab/>
                      <w:t>49.8</w:t>
                      <w:tab/>
                      <w:t>3.1</w:t>
                      <w:tab/>
                      <w:t>48.5</w:t>
                    </w:r>
                  </w:p>
                  <w:p>
                    <w:pPr>
                      <w:tabs>
                        <w:tab w:pos="1776" w:val="left" w:leader="none"/>
                        <w:tab w:pos="2657" w:val="left" w:leader="none"/>
                        <w:tab w:pos="3758" w:val="left" w:leader="none"/>
                        <w:tab w:pos="4698" w:val="left" w:leader="none"/>
                      </w:tabs>
                      <w:spacing w:before="75"/>
                      <w:ind w:left="0" w:right="0" w:firstLine="0"/>
                      <w:jc w:val="left"/>
                      <w:rPr>
                        <w:sz w:val="19"/>
                      </w:rPr>
                    </w:pPr>
                    <w:r>
                      <w:rPr>
                        <w:spacing w:val="-4"/>
                        <w:sz w:val="19"/>
                      </w:rPr>
                      <w:t>Japan</w:t>
                      <w:tab/>
                    </w:r>
                    <w:r>
                      <w:rPr>
                        <w:sz w:val="19"/>
                      </w:rPr>
                      <w:t>5.9</w:t>
                      <w:tab/>
                      <w:t>77.3</w:t>
                      <w:tab/>
                      <w:t>-</w:t>
                      <w:tab/>
                      <w:t>-</w:t>
                    </w:r>
                  </w:p>
                  <w:p>
                    <w:pPr>
                      <w:tabs>
                        <w:tab w:pos="1776" w:val="left" w:leader="none"/>
                        <w:tab w:pos="2657" w:val="left" w:leader="none"/>
                        <w:tab w:pos="3655" w:val="left" w:leader="none"/>
                        <w:tab w:pos="4907" w:val="right" w:leader="none"/>
                      </w:tabs>
                      <w:spacing w:before="90"/>
                      <w:ind w:left="0" w:right="0" w:firstLine="0"/>
                      <w:jc w:val="left"/>
                      <w:rPr>
                        <w:sz w:val="19"/>
                      </w:rPr>
                    </w:pPr>
                    <w:r>
                      <w:rPr>
                        <w:sz w:val="19"/>
                      </w:rPr>
                      <w:t>SUM</w:t>
                      <w:tab/>
                      <w:t>5.2</w:t>
                      <w:tab/>
                      <w:t>42.7</w:t>
                      <w:tab/>
                      <w:t>3.0</w:t>
                      <w:tab/>
                      <w:t>26.3</w:t>
                    </w:r>
                  </w:p>
                </w:txbxContent>
              </v:textbox>
              <w10:wrap type="none"/>
            </v:shape>
            <w10:wrap type="none"/>
          </v:group>
        </w:pict>
      </w:r>
      <w:r>
        <w:rPr/>
        <w:pict>
          <v:line style="position:absolute;mso-position-horizontal-relative:page;mso-position-vertical-relative:paragraph;z-index:251706368" from="40.800003pt,34.13781pt" to="302.891124pt,34.13781pt" stroked="true" strokeweight=".729147pt" strokecolor="#000000">
            <v:stroke dashstyle="solid"/>
            <w10:wrap type="none"/>
          </v:line>
        </w:pict>
      </w:r>
      <w:r>
        <w:rPr/>
        <w:pict>
          <v:group style="position:absolute;margin-left:314.880005pt;margin-top:14.64291pt;width:222.25pt;height:147.5pt;mso-position-horizontal-relative:page;mso-position-vertical-relative:paragraph;z-index:251708416" coordorigin="6298,293" coordsize="4445,2950">
            <v:line style="position:absolute" from="10723,3223" to="10723,341" stroked="true" strokeweight=".72pt" strokecolor="#000000">
              <v:stroke dashstyle="solid"/>
            </v:line>
            <v:shape style="position:absolute;left:0;top:4351;width:36;height:2883" coordorigin="0,4351" coordsize="36,2883" path="m10687,3223l10723,3223m10687,2935l10723,2935m10687,2647l10723,2647m10687,2359l10723,2359m10687,2071l10723,2071m10687,1783l10723,1783m10687,1495l10723,1495m10687,1207l10723,1207m10687,919l10723,919m10687,631l10723,631m10687,341l10723,341e" filled="false" stroked="true" strokeweight=".72pt" strokecolor="#000000">
              <v:path arrowok="t"/>
              <v:stroke dashstyle="solid"/>
            </v:shape>
            <v:line style="position:absolute" from="6317,3223" to="10723,3223" stroked="true" strokeweight=".72pt" strokecolor="#000000">
              <v:stroke dashstyle="solid"/>
            </v:line>
            <v:shape style="position:absolute;left:0;top:7233;width:4407;height:48" coordorigin="0,7234" coordsize="4407,48" path="m6317,3175l6317,3223m6806,3175l6806,3223m7296,3175l7296,3223m7786,3175l7786,3223m8275,3175l8275,3223m8765,3175l8765,3223m9254,3175l9254,3223m9744,3175l9744,3223m10234,3175l10234,3223m10723,3175l10723,3223e" filled="false" stroked="true" strokeweight=".72pt" strokecolor="#000000">
              <v:path arrowok="t"/>
              <v:stroke dashstyle="solid"/>
            </v:shape>
            <v:shape style="position:absolute;left:6316;top:1697;width:4407;height:1308" coordorigin="6317,1697" coordsize="4407,1308" path="m6317,3005l6806,2832,7296,2071,7786,1855,8275,1755,8765,1726,9254,1697,9744,1697,10234,1697,10723,1697e" filled="false" stroked="true" strokeweight="1.92pt" strokecolor="#0f0080">
              <v:path arrowok="t"/>
              <v:stroke dashstyle="solid"/>
            </v:shape>
            <v:shape style="position:absolute;left:6316;top:2042;width:4407;height:1172" coordorigin="6317,2043" coordsize="4407,1172" path="m6317,3214l6806,3125,7296,2489,7786,2311,8275,2218,8765,2165,9254,2110,9744,2088,10234,2067,10723,2043e" filled="false" stroked="true" strokeweight="1.92pt" strokecolor="#00ffff">
              <v:path arrowok="t"/>
              <v:stroke dashstyle="solid"/>
            </v:shape>
            <v:shape style="position:absolute;left:6316;top:2618;width:4407;height:605" coordorigin="6317,2619" coordsize="4407,605" path="m6317,3223l6806,3223,7296,2974,7786,2842,8275,2760,8765,2719,9254,2679,9744,2659,10234,2640,10723,2619e" filled="false" stroked="true" strokeweight="1.92pt" strokecolor="#008000">
              <v:path arrowok="t"/>
              <v:stroke dashstyle="solid"/>
            </v:shape>
            <v:shape style="position:absolute;left:6316;top:953;width:4407;height:1856" coordorigin="6317,953" coordsize="4407,1856" path="m6317,2808l6806,2453,7296,2148,7786,1889,8275,1666,8765,1476,9254,1313,9744,1174,10234,1054,10723,953e" filled="false" stroked="true" strokeweight="1.92pt" strokecolor="#ff01ff">
              <v:path arrowok="t"/>
              <v:stroke dashstyle="solid"/>
            </v:shape>
            <v:line style="position:absolute" from="6607,389" to="6991,389" stroked="true" strokeweight="1.92pt" strokecolor="#0f0080">
              <v:stroke dashstyle="solid"/>
            </v:line>
            <v:line style="position:absolute" from="6607,624" to="6991,624" stroked="true" strokeweight="1.92pt" strokecolor="#00ffff">
              <v:stroke dashstyle="solid"/>
            </v:line>
            <v:line style="position:absolute" from="6607,862" to="6991,862" stroked="true" strokeweight="1.92pt" strokecolor="#008000">
              <v:stroke dashstyle="solid"/>
            </v:line>
            <v:line style="position:absolute" from="6607,1099" to="6991,1099" stroked="true" strokeweight="1.92pt" strokecolor="#ff01ff">
              <v:stroke dashstyle="solid"/>
            </v:line>
            <v:shape style="position:absolute;left:6297;top:292;width:4445;height:2950" type="#_x0000_t202" filled="false" stroked="false">
              <v:textbox inset="0,0,0,0">
                <w:txbxContent>
                  <w:p>
                    <w:pPr>
                      <w:spacing w:line="179" w:lineRule="exact" w:before="0"/>
                      <w:ind w:left="736" w:right="0" w:firstLine="0"/>
                      <w:jc w:val="left"/>
                      <w:rPr>
                        <w:sz w:val="16"/>
                      </w:rPr>
                    </w:pPr>
                    <w:r>
                      <w:rPr>
                        <w:sz w:val="16"/>
                      </w:rPr>
                      <w:t>2.00%</w:t>
                    </w:r>
                  </w:p>
                  <w:p>
                    <w:pPr>
                      <w:spacing w:before="52"/>
                      <w:ind w:left="736" w:right="0" w:firstLine="0"/>
                      <w:jc w:val="left"/>
                      <w:rPr>
                        <w:sz w:val="16"/>
                      </w:rPr>
                    </w:pPr>
                    <w:r>
                      <w:rPr>
                        <w:sz w:val="16"/>
                      </w:rPr>
                      <w:t>3.00%</w:t>
                    </w:r>
                  </w:p>
                  <w:p>
                    <w:pPr>
                      <w:spacing w:before="54"/>
                      <w:ind w:left="736" w:right="0" w:firstLine="0"/>
                      <w:jc w:val="left"/>
                      <w:rPr>
                        <w:sz w:val="16"/>
                      </w:rPr>
                    </w:pPr>
                    <w:r>
                      <w:rPr>
                        <w:sz w:val="16"/>
                      </w:rPr>
                      <w:t>5.00%</w:t>
                    </w:r>
                  </w:p>
                  <w:p>
                    <w:pPr>
                      <w:spacing w:before="52"/>
                      <w:ind w:left="736" w:right="0" w:firstLine="0"/>
                      <w:jc w:val="left"/>
                      <w:rPr>
                        <w:sz w:val="16"/>
                      </w:rPr>
                    </w:pPr>
                    <w:r>
                      <w:rPr>
                        <w:sz w:val="16"/>
                      </w:rPr>
                      <w:t>1970-2014</w:t>
                    </w:r>
                  </w:p>
                </w:txbxContent>
              </v:textbox>
              <w10:wrap type="none"/>
            </v:shape>
            <w10:wrap type="none"/>
          </v:group>
        </w:pict>
      </w:r>
      <w:r>
        <w:rPr>
          <w:sz w:val="16"/>
        </w:rPr>
        <w:t>Probability</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21"/>
        </w:rPr>
      </w:pPr>
    </w:p>
    <w:p>
      <w:pPr>
        <w:tabs>
          <w:tab w:pos="6103" w:val="left" w:leader="none"/>
          <w:tab w:pos="6593" w:val="left" w:leader="none"/>
          <w:tab w:pos="7082" w:val="left" w:leader="none"/>
          <w:tab w:pos="7572" w:val="left" w:leader="none"/>
          <w:tab w:pos="8062" w:val="left" w:leader="none"/>
          <w:tab w:pos="8552" w:val="left" w:leader="none"/>
          <w:tab w:pos="9042" w:val="left" w:leader="none"/>
          <w:tab w:pos="9532" w:val="left" w:leader="none"/>
          <w:tab w:pos="9977" w:val="left" w:leader="none"/>
        </w:tabs>
        <w:spacing w:before="0"/>
        <w:ind w:left="5613" w:right="0" w:firstLine="0"/>
        <w:jc w:val="left"/>
        <w:rPr>
          <w:sz w:val="16"/>
        </w:rPr>
      </w:pPr>
      <w:r>
        <w:rPr>
          <w:sz w:val="16"/>
        </w:rPr>
        <w:t>1</w:t>
        <w:tab/>
        <w:t>2</w:t>
        <w:tab/>
        <w:t>3</w:t>
        <w:tab/>
        <w:t>4</w:t>
        <w:tab/>
        <w:t>5</w:t>
        <w:tab/>
        <w:t>6</w:t>
        <w:tab/>
        <w:t>7</w:t>
        <w:tab/>
        <w:t>8</w:t>
        <w:tab/>
        <w:t>9</w:t>
        <w:tab/>
      </w:r>
      <w:r>
        <w:rPr>
          <w:spacing w:val="-11"/>
          <w:sz w:val="16"/>
        </w:rPr>
        <w:t>10</w:t>
      </w:r>
    </w:p>
    <w:p>
      <w:pPr>
        <w:spacing w:before="47"/>
        <w:ind w:left="7694" w:right="0" w:firstLine="0"/>
        <w:jc w:val="left"/>
        <w:rPr>
          <w:sz w:val="16"/>
        </w:rPr>
      </w:pPr>
      <w:r>
        <w:rPr>
          <w:sz w:val="16"/>
        </w:rPr>
        <w:t>Years ahead</w:t>
      </w:r>
    </w:p>
    <w:p>
      <w:pPr>
        <w:pStyle w:val="BodyText"/>
        <w:rPr>
          <w:sz w:val="21"/>
        </w:rPr>
      </w:pPr>
      <w:r>
        <w:rPr/>
        <w:br w:type="column"/>
      </w:r>
      <w:r>
        <w:rPr>
          <w:sz w:val="21"/>
        </w:rPr>
      </w:r>
    </w:p>
    <w:p>
      <w:pPr>
        <w:spacing w:before="1"/>
        <w:ind w:left="9" w:right="0" w:firstLine="0"/>
        <w:jc w:val="left"/>
        <w:rPr>
          <w:sz w:val="16"/>
        </w:rPr>
      </w:pPr>
      <w:r>
        <w:rPr>
          <w:w w:val="100"/>
          <w:sz w:val="16"/>
        </w:rPr>
        <w:t>1</w:t>
      </w:r>
    </w:p>
    <w:p>
      <w:pPr>
        <w:spacing w:before="104"/>
        <w:ind w:left="9" w:right="0" w:firstLine="0"/>
        <w:jc w:val="left"/>
        <w:rPr>
          <w:sz w:val="16"/>
        </w:rPr>
      </w:pPr>
      <w:r>
        <w:rPr>
          <w:sz w:val="16"/>
        </w:rPr>
        <w:t>0.9</w:t>
      </w:r>
    </w:p>
    <w:p>
      <w:pPr>
        <w:spacing w:before="104"/>
        <w:ind w:left="9" w:right="0" w:firstLine="0"/>
        <w:jc w:val="left"/>
        <w:rPr>
          <w:sz w:val="16"/>
        </w:rPr>
      </w:pPr>
      <w:r>
        <w:rPr>
          <w:sz w:val="16"/>
        </w:rPr>
        <w:t>0.8</w:t>
      </w:r>
    </w:p>
    <w:p>
      <w:pPr>
        <w:spacing w:before="105"/>
        <w:ind w:left="9" w:right="0" w:firstLine="0"/>
        <w:jc w:val="left"/>
        <w:rPr>
          <w:sz w:val="16"/>
        </w:rPr>
      </w:pPr>
      <w:r>
        <w:rPr>
          <w:sz w:val="16"/>
        </w:rPr>
        <w:t>0.7</w:t>
      </w:r>
    </w:p>
    <w:p>
      <w:pPr>
        <w:spacing w:before="104"/>
        <w:ind w:left="9" w:right="0" w:firstLine="0"/>
        <w:jc w:val="left"/>
        <w:rPr>
          <w:sz w:val="16"/>
        </w:rPr>
      </w:pPr>
      <w:r>
        <w:rPr>
          <w:sz w:val="16"/>
        </w:rPr>
        <w:t>0.6</w:t>
      </w:r>
    </w:p>
    <w:p>
      <w:pPr>
        <w:spacing w:before="104"/>
        <w:ind w:left="9" w:right="0" w:firstLine="0"/>
        <w:jc w:val="left"/>
        <w:rPr>
          <w:sz w:val="16"/>
        </w:rPr>
      </w:pPr>
      <w:r>
        <w:rPr>
          <w:sz w:val="16"/>
        </w:rPr>
        <w:t>0.5</w:t>
      </w:r>
    </w:p>
    <w:p>
      <w:pPr>
        <w:spacing w:before="104"/>
        <w:ind w:left="9" w:right="0" w:firstLine="0"/>
        <w:jc w:val="left"/>
        <w:rPr>
          <w:sz w:val="16"/>
        </w:rPr>
      </w:pPr>
      <w:r>
        <w:rPr>
          <w:sz w:val="16"/>
        </w:rPr>
        <w:t>0.4</w:t>
      </w:r>
    </w:p>
    <w:p>
      <w:pPr>
        <w:spacing w:before="104"/>
        <w:ind w:left="9" w:right="0" w:firstLine="0"/>
        <w:jc w:val="left"/>
        <w:rPr>
          <w:sz w:val="16"/>
        </w:rPr>
      </w:pPr>
      <w:r>
        <w:rPr>
          <w:sz w:val="16"/>
        </w:rPr>
        <w:t>0.3</w:t>
      </w:r>
    </w:p>
    <w:p>
      <w:pPr>
        <w:spacing w:before="105"/>
        <w:ind w:left="9" w:right="0" w:firstLine="0"/>
        <w:jc w:val="left"/>
        <w:rPr>
          <w:sz w:val="16"/>
        </w:rPr>
      </w:pPr>
      <w:r>
        <w:rPr>
          <w:sz w:val="16"/>
        </w:rPr>
        <w:t>0.2</w:t>
      </w:r>
    </w:p>
    <w:p>
      <w:pPr>
        <w:spacing w:before="104"/>
        <w:ind w:left="9" w:right="0" w:firstLine="0"/>
        <w:jc w:val="left"/>
        <w:rPr>
          <w:sz w:val="16"/>
        </w:rPr>
      </w:pPr>
      <w:r>
        <w:rPr>
          <w:sz w:val="16"/>
        </w:rPr>
        <w:t>0.1</w:t>
      </w:r>
    </w:p>
    <w:p>
      <w:pPr>
        <w:spacing w:before="105"/>
        <w:ind w:left="9" w:right="0" w:firstLine="0"/>
        <w:jc w:val="left"/>
        <w:rPr>
          <w:sz w:val="16"/>
        </w:rPr>
      </w:pPr>
      <w:r>
        <w:rPr>
          <w:w w:val="100"/>
          <w:sz w:val="16"/>
        </w:rPr>
        <w:t>0</w:t>
      </w:r>
    </w:p>
    <w:p>
      <w:pPr>
        <w:spacing w:after="0"/>
        <w:jc w:val="left"/>
        <w:rPr>
          <w:sz w:val="16"/>
        </w:rPr>
        <w:sectPr>
          <w:type w:val="continuous"/>
          <w:pgSz w:w="11910" w:h="16840"/>
          <w:pgMar w:top="1180" w:bottom="1520" w:left="660" w:right="660"/>
          <w:cols w:num="2" w:equalWidth="0">
            <w:col w:w="10155" w:space="40"/>
            <w:col w:w="395"/>
          </w:cols>
        </w:sectPr>
      </w:pPr>
    </w:p>
    <w:p>
      <w:pPr>
        <w:pStyle w:val="BodyText"/>
        <w:spacing w:before="5"/>
        <w:rPr>
          <w:sz w:val="15"/>
        </w:rPr>
      </w:pPr>
    </w:p>
    <w:p>
      <w:pPr>
        <w:spacing w:before="0"/>
        <w:ind w:left="155" w:right="24" w:firstLine="0"/>
        <w:jc w:val="left"/>
        <w:rPr>
          <w:sz w:val="16"/>
        </w:rPr>
      </w:pPr>
      <w:r>
        <w:rPr>
          <w:sz w:val="16"/>
        </w:rPr>
        <w:t>Source: Bank calculations; Bank of England; Deutsche Bundesbank; FRED database at St. Louis Fed. Note: Monthly data. Loosening cycles are assigned to subsamples according to the month of initial trough. Ranges are in percentage points and durations in months.</w:t>
      </w:r>
    </w:p>
    <w:p>
      <w:pPr>
        <w:spacing w:before="137"/>
        <w:ind w:left="156" w:right="251" w:firstLine="0"/>
        <w:jc w:val="left"/>
        <w:rPr>
          <w:sz w:val="16"/>
        </w:rPr>
      </w:pPr>
      <w:r>
        <w:rPr/>
        <w:br w:type="column"/>
      </w:r>
      <w:r>
        <w:rPr>
          <w:sz w:val="16"/>
        </w:rPr>
        <w:t>Source: Bank calculations; Hills, Thomas and Dimsdale (2010, 2015). Notes: The pink line is the same as in Chart 11. The probabilities that the realised short-term interest rate will exceed given thresholds (2%, 3% and 5%) at different horizons (1-10 years ahead) are estimated from the implied density function from option prices on 3-months LIBOR rates from June 2015.</w:t>
      </w:r>
    </w:p>
    <w:p>
      <w:pPr>
        <w:spacing w:after="0"/>
        <w:jc w:val="left"/>
        <w:rPr>
          <w:sz w:val="16"/>
        </w:rPr>
        <w:sectPr>
          <w:type w:val="continuous"/>
          <w:pgSz w:w="11910" w:h="16840"/>
          <w:pgMar w:top="1180" w:bottom="1520" w:left="660" w:right="660"/>
          <w:cols w:num="2" w:equalWidth="0">
            <w:col w:w="5047" w:space="198"/>
            <w:col w:w="5345"/>
          </w:cols>
        </w:sectPr>
      </w:pPr>
    </w:p>
    <w:p>
      <w:pPr>
        <w:pStyle w:val="Heading1"/>
        <w:spacing w:before="63"/>
        <w:ind w:left="2854" w:right="2854"/>
        <w:jc w:val="center"/>
      </w:pPr>
      <w:r>
        <w:rPr/>
        <w:t>Chart 14: Optimal control simulations</w:t>
      </w:r>
    </w:p>
    <w:p>
      <w:pPr>
        <w:pStyle w:val="BodyText"/>
        <w:spacing w:before="4"/>
        <w:rPr>
          <w:b/>
          <w:sz w:val="12"/>
        </w:rPr>
      </w:pPr>
      <w:r>
        <w:rPr/>
        <w:drawing>
          <wp:anchor distT="0" distB="0" distL="0" distR="0" allowOverlap="1" layoutInCell="1" locked="0" behindDoc="0" simplePos="0" relativeHeight="50">
            <wp:simplePos x="0" y="0"/>
            <wp:positionH relativeFrom="page">
              <wp:posOffset>862294</wp:posOffset>
            </wp:positionH>
            <wp:positionV relativeFrom="paragraph">
              <wp:posOffset>115534</wp:posOffset>
            </wp:positionV>
            <wp:extent cx="5977864" cy="3808857"/>
            <wp:effectExtent l="0" t="0" r="0" b="0"/>
            <wp:wrapTopAndBottom/>
            <wp:docPr id="3" name="image6.jpeg"/>
            <wp:cNvGraphicFramePr>
              <a:graphicFrameLocks noChangeAspect="1"/>
            </wp:cNvGraphicFramePr>
            <a:graphic>
              <a:graphicData uri="http://schemas.openxmlformats.org/drawingml/2006/picture">
                <pic:pic>
                  <pic:nvPicPr>
                    <pic:cNvPr id="4" name="image6.jpeg"/>
                    <pic:cNvPicPr/>
                  </pic:nvPicPr>
                  <pic:blipFill>
                    <a:blip r:embed="rId25" cstate="print"/>
                    <a:stretch>
                      <a:fillRect/>
                    </a:stretch>
                  </pic:blipFill>
                  <pic:spPr>
                    <a:xfrm>
                      <a:off x="0" y="0"/>
                      <a:ext cx="5977864" cy="3808857"/>
                    </a:xfrm>
                    <a:prstGeom prst="rect">
                      <a:avLst/>
                    </a:prstGeom>
                  </pic:spPr>
                </pic:pic>
              </a:graphicData>
            </a:graphic>
          </wp:anchor>
        </w:drawing>
      </w:r>
    </w:p>
    <w:p>
      <w:pPr>
        <w:spacing w:before="179"/>
        <w:ind w:left="155" w:right="0" w:firstLine="0"/>
        <w:jc w:val="left"/>
        <w:rPr>
          <w:sz w:val="16"/>
        </w:rPr>
      </w:pPr>
      <w:r>
        <w:rPr>
          <w:sz w:val="16"/>
        </w:rPr>
        <w:t>Source: ONS; Bank Calculations. Simulations show optimal policy under full commitment.</w:t>
      </w:r>
    </w:p>
    <w:p>
      <w:pPr>
        <w:pStyle w:val="BodyText"/>
        <w:spacing w:before="5"/>
        <w:rPr>
          <w:sz w:val="13"/>
        </w:rPr>
      </w:pPr>
    </w:p>
    <w:p>
      <w:pPr>
        <w:spacing w:after="0"/>
        <w:rPr>
          <w:sz w:val="13"/>
        </w:rPr>
        <w:sectPr>
          <w:pgSz w:w="11910" w:h="16840"/>
          <w:pgMar w:header="0" w:footer="1338" w:top="1580" w:bottom="1520" w:left="660" w:right="660"/>
        </w:sectPr>
      </w:pPr>
    </w:p>
    <w:p>
      <w:pPr>
        <w:pStyle w:val="Heading1"/>
        <w:spacing w:line="295" w:lineRule="auto" w:before="92"/>
        <w:ind w:right="23"/>
      </w:pPr>
      <w:r>
        <w:rPr/>
        <w:t>Chart 15: Non-housing consumption as a share of income</w:t>
      </w:r>
    </w:p>
    <w:p>
      <w:pPr>
        <w:spacing w:before="92"/>
        <w:ind w:left="156" w:right="0" w:firstLine="0"/>
        <w:jc w:val="left"/>
        <w:rPr>
          <w:b/>
          <w:sz w:val="24"/>
        </w:rPr>
      </w:pPr>
      <w:r>
        <w:rPr/>
        <w:br w:type="column"/>
      </w:r>
      <w:r>
        <w:rPr>
          <w:b/>
          <w:sz w:val="24"/>
        </w:rPr>
        <w:t>Chart 16: Retail sales</w:t>
      </w:r>
    </w:p>
    <w:p>
      <w:pPr>
        <w:spacing w:after="0"/>
        <w:jc w:val="left"/>
        <w:rPr>
          <w:sz w:val="24"/>
        </w:rPr>
        <w:sectPr>
          <w:type w:val="continuous"/>
          <w:pgSz w:w="11910" w:h="16840"/>
          <w:pgMar w:top="1180" w:bottom="1520" w:left="660" w:right="660"/>
          <w:cols w:num="2" w:equalWidth="0">
            <w:col w:w="4892" w:space="332"/>
            <w:col w:w="5366"/>
          </w:cols>
        </w:sectPr>
      </w:pPr>
    </w:p>
    <w:p>
      <w:pPr>
        <w:pStyle w:val="BodyText"/>
        <w:spacing w:before="9"/>
        <w:rPr>
          <w:b/>
          <w:sz w:val="17"/>
        </w:rPr>
      </w:pPr>
    </w:p>
    <w:p>
      <w:pPr>
        <w:tabs>
          <w:tab w:pos="1001" w:val="left" w:leader="none"/>
        </w:tabs>
        <w:spacing w:line="180" w:lineRule="exact" w:before="0"/>
        <w:ind w:left="578" w:right="0" w:firstLine="0"/>
        <w:jc w:val="left"/>
        <w:rPr>
          <w:sz w:val="16"/>
        </w:rPr>
      </w:pPr>
      <w:r>
        <w:rPr/>
        <w:pict>
          <v:line style="position:absolute;mso-position-horizontal-relative:page;mso-position-vertical-relative:paragraph;z-index:-253292544" from="61.919998pt,4.863909pt" to="81.119998pt,4.863909pt" stroked="true" strokeweight="1.92pt" strokecolor="#0f0080">
            <v:stroke dashstyle="solid"/>
            <w10:wrap type="none"/>
          </v:line>
        </w:pict>
      </w:r>
      <w:r>
        <w:rPr>
          <w:w w:val="100"/>
          <w:sz w:val="16"/>
          <w:u w:val="thick" w:color="FF01FF"/>
        </w:rPr>
        <w:t> </w:t>
      </w:r>
      <w:r>
        <w:rPr>
          <w:sz w:val="16"/>
          <w:u w:val="thick" w:color="FF01FF"/>
        </w:rPr>
        <w:tab/>
      </w:r>
      <w:r>
        <w:rPr>
          <w:sz w:val="16"/>
        </w:rPr>
        <w:t>Outright</w:t>
      </w:r>
      <w:r>
        <w:rPr>
          <w:spacing w:val="-3"/>
          <w:sz w:val="16"/>
        </w:rPr>
        <w:t> </w:t>
      </w:r>
      <w:r>
        <w:rPr>
          <w:sz w:val="16"/>
        </w:rPr>
        <w:t>owners</w:t>
      </w:r>
    </w:p>
    <w:p>
      <w:pPr>
        <w:tabs>
          <w:tab w:pos="1001" w:val="left" w:leader="none"/>
        </w:tabs>
        <w:spacing w:line="177" w:lineRule="exact" w:before="0"/>
        <w:ind w:left="578" w:right="0" w:firstLine="0"/>
        <w:jc w:val="left"/>
        <w:rPr>
          <w:sz w:val="16"/>
        </w:rPr>
      </w:pPr>
      <w:r>
        <w:rPr/>
        <w:pict>
          <v:group style="position:absolute;margin-left:55.32pt;margin-top:8.449291pt;width:211.2pt;height:153.25pt;mso-position-horizontal-relative:page;mso-position-vertical-relative:paragraph;z-index:-253293568" coordorigin="1106,169" coordsize="4224,3065">
            <v:line style="position:absolute" from="5311,3231" to="5311,171" stroked="true" strokeweight=".24pt" strokecolor="#000000">
              <v:stroke dashstyle="solid"/>
            </v:line>
            <v:shape style="position:absolute;left:0;top:3958;width:48;height:3060" coordorigin="0,3959" coordsize="48,3060" path="m5263,3231l5311,3231m5263,2847l5311,2847m5263,2466l5311,2466m5263,2084l5311,2084m5263,1700l5311,1700m5263,1319l5311,1319m5263,937l5311,937m5263,555l5311,555m5263,171l5311,171e" filled="false" stroked="true" strokeweight=".24pt" strokecolor="#000000">
              <v:path arrowok="t"/>
              <v:stroke dashstyle="solid"/>
            </v:shape>
            <v:line style="position:absolute" from="1126,3231" to="5311,3231" stroked="true" strokeweight=".24pt" strokecolor="#000000">
              <v:stroke dashstyle="solid"/>
            </v:line>
            <v:shape style="position:absolute;left:0;top:7018;width:4186;height:48" coordorigin="0,7019" coordsize="4186,48" path="m1126,3183l1126,3231m2172,3183l2172,3231m3218,3183l3218,3231m4265,3183l4265,3231m5311,3183l5311,3231e" filled="false" stroked="true" strokeweight=".24pt" strokecolor="#000000">
              <v:path arrowok="t"/>
              <v:stroke dashstyle="solid"/>
            </v:shape>
            <v:shape style="position:absolute;left:1125;top:1899;width:4186;height:567" coordorigin="1126,1899" coordsize="4186,567" path="m1126,2466l1334,2240,1543,2154,1752,2293,1963,2252,2172,2281,2381,2113,2590,2087,2801,2000,3010,2161,3218,2079,3427,2123,3636,1899,3847,2029,4056,2015,4265,1971,4474,1923,4685,2288,4894,2271,5102,2295,5311,2358e" filled="false" stroked="true" strokeweight="1.92pt" strokecolor="#0f0080">
              <v:path arrowok="t"/>
              <v:stroke dashstyle="solid"/>
            </v:shape>
            <v:shape style="position:absolute;left:1125;top:1995;width:4186;height:905" coordorigin="1126,1995" coordsize="4186,905" path="m1126,2178l1334,2130,1543,2185,1752,2288,1963,2019,2172,2123,2381,2089,2590,1995,2801,2055,3010,2178,3218,2235,3427,2310,3636,2267,3847,2267,4056,2399,4265,2394,4474,2319,4685,2581,4894,2900,5102,2850,5311,2766e" filled="false" stroked="true" strokeweight="1.92pt" strokecolor="#ff01ff">
              <v:path arrowok="t"/>
              <v:stroke dashstyle="solid"/>
            </v:shape>
            <v:shape style="position:absolute;left:1125;top:2153;width:4186;height:682" coordorigin="1126,2154" coordsize="4186,682" path="m1126,2382l1334,2435,1543,2247,1752,2377,1963,2387,2172,2276,2381,2358,2590,2154,2801,2238,3010,2377,3218,2175,3427,2166,3636,2295,3847,2283,4056,2322,4265,2219,4474,2396,4685,2576,4894,2790,5102,2835,5311,2799e" filled="false" stroked="true" strokeweight="1.92pt" strokecolor="#008000">
              <v:path arrowok="t"/>
              <v:stroke dashstyle="solid"/>
            </v:shape>
            <v:shape style="position:absolute;left:1125;top:665;width:4186;height:1635" coordorigin="1126,666" coordsize="4186,1635" path="m1126,1019l1334,1343,1543,1551,1752,1244,1963,1261,2172,1136,2381,913,2590,666,2801,755,3010,855,3218,1007,3427,839,3636,1091,3847,901,4056,1095,4265,1100,4474,1304,4685,2223,4894,2127,5102,2118,5311,2300e" filled="false" stroked="true" strokeweight="1.92pt" strokecolor="#00ffff">
              <v:path arrowok="t"/>
              <v:stroke dashstyle="solid"/>
            </v:shape>
            <v:shape style="position:absolute;left:1125;top:1913;width:4186;height:591" coordorigin="1126,1914" coordsize="4186,591" path="m1126,2183l1334,2163,1543,2091,1752,2166,1963,2101,2172,2082,2381,2036,2590,1926,2801,1928,3010,2029,3218,1967,3427,1935,3636,1938,3847,1914,4056,1959,4265,1919,4474,1962,4685,2382,4894,2471,5102,2475,5311,2504e" filled="false" stroked="true" strokeweight="1.92pt" strokecolor="#ff6801">
              <v:path arrowok="t"/>
              <v:stroke dashstyle="solid"/>
            </v:shape>
            <w10:wrap type="none"/>
          </v:group>
        </w:pict>
      </w:r>
      <w:r>
        <w:rPr>
          <w:w w:val="100"/>
          <w:sz w:val="16"/>
          <w:u w:val="thick" w:color="008000"/>
        </w:rPr>
        <w:t> </w:t>
      </w:r>
      <w:r>
        <w:rPr>
          <w:sz w:val="16"/>
          <w:u w:val="thick" w:color="008000"/>
        </w:rPr>
        <w:tab/>
      </w:r>
      <w:r>
        <w:rPr>
          <w:sz w:val="16"/>
        </w:rPr>
        <w:t>Renters</w:t>
      </w:r>
    </w:p>
    <w:p>
      <w:pPr>
        <w:tabs>
          <w:tab w:pos="1943" w:val="left" w:leader="none"/>
          <w:tab w:pos="2366" w:val="left" w:leader="none"/>
        </w:tabs>
        <w:spacing w:line="276" w:lineRule="exact" w:before="191"/>
        <w:ind w:left="578" w:right="0" w:firstLine="0"/>
        <w:jc w:val="left"/>
        <w:rPr>
          <w:sz w:val="16"/>
        </w:rPr>
      </w:pPr>
      <w:r>
        <w:rPr/>
        <w:br w:type="column"/>
      </w:r>
      <w:r>
        <w:rPr>
          <w:position w:val="10"/>
          <w:sz w:val="16"/>
        </w:rPr>
        <w:t>Per</w:t>
      </w:r>
      <w:r>
        <w:rPr>
          <w:spacing w:val="-3"/>
          <w:position w:val="10"/>
          <w:sz w:val="16"/>
        </w:rPr>
        <w:t> </w:t>
      </w:r>
      <w:r>
        <w:rPr>
          <w:position w:val="10"/>
          <w:sz w:val="16"/>
        </w:rPr>
        <w:t>cent</w:t>
        <w:tab/>
      </w:r>
      <w:r>
        <w:rPr>
          <w:position w:val="10"/>
          <w:sz w:val="16"/>
          <w:u w:val="thick" w:color="0F0080"/>
        </w:rPr>
        <w:t> </w:t>
        <w:tab/>
      </w:r>
      <w:r>
        <w:rPr>
          <w:sz w:val="16"/>
        </w:rPr>
        <w:t>United</w:t>
      </w:r>
      <w:r>
        <w:rPr>
          <w:spacing w:val="-2"/>
          <w:sz w:val="16"/>
        </w:rPr>
        <w:t> </w:t>
      </w:r>
      <w:r>
        <w:rPr>
          <w:sz w:val="16"/>
        </w:rPr>
        <w:t>Kingdom</w:t>
      </w:r>
    </w:p>
    <w:p>
      <w:pPr>
        <w:tabs>
          <w:tab w:pos="1943" w:val="left" w:leader="none"/>
          <w:tab w:pos="2366" w:val="left" w:leader="none"/>
        </w:tabs>
        <w:spacing w:line="95" w:lineRule="exact" w:before="0"/>
        <w:ind w:left="1114" w:right="0" w:firstLine="0"/>
        <w:jc w:val="left"/>
        <w:rPr>
          <w:sz w:val="16"/>
        </w:rPr>
      </w:pPr>
      <w:r>
        <w:rPr>
          <w:sz w:val="16"/>
        </w:rPr>
        <w:t>100</w:t>
        <w:tab/>
      </w:r>
      <w:r>
        <w:rPr>
          <w:w w:val="100"/>
          <w:sz w:val="16"/>
          <w:u w:val="thick" w:color="FF01FF"/>
        </w:rPr>
        <w:t> </w:t>
      </w:r>
      <w:r>
        <w:rPr>
          <w:sz w:val="16"/>
          <w:u w:val="thick" w:color="FF01FF"/>
        </w:rPr>
        <w:tab/>
      </w:r>
    </w:p>
    <w:p>
      <w:pPr>
        <w:pStyle w:val="BodyText"/>
        <w:spacing w:before="3"/>
        <w:rPr>
          <w:sz w:val="25"/>
        </w:rPr>
      </w:pPr>
      <w:r>
        <w:rPr/>
        <w:br w:type="column"/>
      </w:r>
      <w:r>
        <w:rPr>
          <w:sz w:val="25"/>
        </w:rPr>
      </w:r>
    </w:p>
    <w:p>
      <w:pPr>
        <w:spacing w:before="0"/>
        <w:ind w:left="578" w:right="0" w:firstLine="0"/>
        <w:jc w:val="left"/>
        <w:rPr>
          <w:sz w:val="16"/>
        </w:rPr>
      </w:pPr>
      <w:r>
        <w:rPr>
          <w:sz w:val="16"/>
        </w:rPr>
        <w:t>Index Jan 2014=100</w:t>
      </w:r>
    </w:p>
    <w:p>
      <w:pPr>
        <w:spacing w:after="0"/>
        <w:jc w:val="left"/>
        <w:rPr>
          <w:sz w:val="16"/>
        </w:rPr>
        <w:sectPr>
          <w:type w:val="continuous"/>
          <w:pgSz w:w="11910" w:h="16840"/>
          <w:pgMar w:top="1180" w:bottom="1520" w:left="660" w:right="660"/>
          <w:cols w:num="3" w:equalWidth="0">
            <w:col w:w="2174" w:space="1503"/>
            <w:col w:w="3548" w:space="1117"/>
            <w:col w:w="2248"/>
          </w:cols>
        </w:sectPr>
      </w:pPr>
    </w:p>
    <w:p>
      <w:pPr>
        <w:tabs>
          <w:tab w:pos="1001" w:val="left" w:leader="none"/>
        </w:tabs>
        <w:spacing w:line="176" w:lineRule="exact" w:before="0"/>
        <w:ind w:left="578" w:right="0" w:firstLine="0"/>
        <w:jc w:val="left"/>
        <w:rPr>
          <w:sz w:val="16"/>
        </w:rPr>
      </w:pPr>
      <w:r>
        <w:rPr>
          <w:w w:val="100"/>
          <w:sz w:val="16"/>
          <w:u w:val="thick" w:color="00FFFF"/>
        </w:rPr>
        <w:t> </w:t>
      </w:r>
      <w:r>
        <w:rPr>
          <w:sz w:val="16"/>
          <w:u w:val="thick" w:color="00FFFF"/>
        </w:rPr>
        <w:tab/>
      </w:r>
      <w:r>
        <w:rPr>
          <w:sz w:val="16"/>
        </w:rPr>
        <w:t>Mortgagors: debt to income</w:t>
      </w:r>
      <w:r>
        <w:rPr>
          <w:spacing w:val="-8"/>
          <w:sz w:val="16"/>
        </w:rPr>
        <w:t> </w:t>
      </w:r>
      <w:r>
        <w:rPr>
          <w:sz w:val="16"/>
        </w:rPr>
        <w:t>&lt;2</w:t>
      </w:r>
    </w:p>
    <w:p>
      <w:pPr>
        <w:tabs>
          <w:tab w:pos="1001" w:val="left" w:leader="none"/>
        </w:tabs>
        <w:spacing w:line="230" w:lineRule="auto" w:before="2"/>
        <w:ind w:left="1004" w:right="38" w:hanging="427"/>
        <w:jc w:val="left"/>
        <w:rPr>
          <w:sz w:val="16"/>
        </w:rPr>
      </w:pPr>
      <w:r>
        <w:rPr>
          <w:w w:val="100"/>
          <w:sz w:val="16"/>
          <w:u w:val="thick" w:color="FF6801"/>
        </w:rPr>
        <w:t> </w:t>
      </w:r>
      <w:r>
        <w:rPr>
          <w:sz w:val="16"/>
          <w:u w:val="thick" w:color="FF6801"/>
        </w:rPr>
        <w:tab/>
      </w:r>
      <w:r>
        <w:rPr>
          <w:sz w:val="16"/>
        </w:rPr>
        <w:t>Mortgagors: debt to income &gt;2 Total</w:t>
      </w:r>
    </w:p>
    <w:p>
      <w:pPr>
        <w:spacing w:before="35"/>
        <w:ind w:left="1832" w:right="0" w:firstLine="0"/>
        <w:jc w:val="left"/>
        <w:rPr>
          <w:sz w:val="16"/>
        </w:rPr>
      </w:pPr>
      <w:r>
        <w:rPr/>
        <w:br w:type="column"/>
      </w:r>
      <w:r>
        <w:rPr>
          <w:sz w:val="16"/>
        </w:rPr>
        <w:t>United States</w:t>
      </w:r>
    </w:p>
    <w:p>
      <w:pPr>
        <w:tabs>
          <w:tab w:pos="1407" w:val="left" w:leader="none"/>
          <w:tab w:pos="1830" w:val="left" w:leader="none"/>
        </w:tabs>
        <w:spacing w:line="417" w:lineRule="auto" w:before="62"/>
        <w:ind w:left="578" w:right="288" w:firstLine="0"/>
        <w:jc w:val="left"/>
        <w:rPr>
          <w:sz w:val="16"/>
        </w:rPr>
      </w:pPr>
      <w:r>
        <w:rPr/>
        <w:pict>
          <v:group style="position:absolute;margin-left:312.480011pt;margin-top:-6.706094pt;width:215.65pt;height:150.25pt;mso-position-horizontal-relative:page;mso-position-vertical-relative:paragraph;z-index:-253291520" coordorigin="6250,-134" coordsize="4313,3005">
            <v:shape style="position:absolute;left:0;top:3672;width:48;height:2950" coordorigin="0,3672" coordsize="48,2950" path="m10514,2852l10514,-98m10514,2852l10562,2852m10514,2556l10562,2556m10514,2261l10562,2261m10514,1966l10562,1966m10514,1671l10562,1671m10514,1376l10562,1376m10514,1080l10562,1080m10514,785l10562,785m10514,492l10562,492m10514,197l10562,197m10514,-98l10562,-98e" filled="false" stroked="true" strokeweight=".24pt" strokecolor="#000000">
              <v:path arrowok="t"/>
              <v:stroke dashstyle="solid"/>
            </v:shape>
            <v:line style="position:absolute" from="6252,2852" to="10514,2852" stroked="true" strokeweight=".24pt" strokecolor="#000000">
              <v:stroke dashstyle="solid"/>
            </v:line>
            <v:shape style="position:absolute;left:0;top:6622;width:3996;height:48" coordorigin="0,6622" coordsize="3996,48" path="m6252,2804l6252,2852m7051,2804l7051,2852m7850,2804l7850,2852m8650,2804l8650,2852m9449,2804l9449,2852m10248,2804l10248,2852e" filled="false" stroked="true" strokeweight=".24pt" strokecolor="#000000">
              <v:path arrowok="t"/>
              <v:stroke dashstyle="solid"/>
            </v:shape>
            <v:shape style="position:absolute;left:6384;top:1514;width:3996;height:1337" coordorigin="6384,1515" coordsize="3996,1337" path="m6384,2852l6650,2633,6917,2470,7183,2360,7450,2333,7716,2196,7982,2196,8249,2086,8515,2333,8782,2004,9048,1568,9314,1649,9581,1868,9847,1786,10114,1786,10380,1515e" filled="false" stroked="true" strokeweight="1.92pt" strokecolor="#0f0080">
              <v:path arrowok="t"/>
              <v:stroke dashstyle="solid"/>
            </v:shape>
            <v:shape style="position:absolute;left:6384;top:898;width:3996;height:1954" coordorigin="6384,898" coordsize="3996,1954" path="m6384,2852l6650,2578,6917,2235,7183,2045,7450,1997,7716,1772,7982,1721,8249,1553,8515,1546,8782,1352,9048,1191,9314,1157,9581,1162,9847,1289,10114,963,10380,898e" filled="false" stroked="true" strokeweight="1.92pt" strokecolor="#ff01ff">
              <v:path arrowok="t"/>
              <v:stroke dashstyle="solid"/>
            </v:shape>
            <v:shape style="position:absolute;left:6384;top:2218;width:3730;height:634" coordorigin="6384,2218" coordsize="3730,634" path="m6384,2852l6650,2717,6917,2691,7183,2676,7450,2636,7716,2614,7982,2540,8249,2616,8515,2604,8782,2607,9048,2460,9314,2360,9581,2285,9847,2297,10114,2218e" filled="false" stroked="true" strokeweight="1.92pt" strokecolor="#008000">
              <v:path arrowok="t"/>
              <v:stroke dashstyle="solid"/>
            </v:shape>
            <v:shape style="position:absolute;left:6384;top:1574;width:3996;height:1104" coordorigin="6384,1575" coordsize="3996,1104" path="m6384,2679l6650,2604,6917,2532,7183,2458,7450,2384,7716,2309,7982,2237,8249,2163,8515,2088,8782,2016,9048,1942,9314,1868,9581,1796,9847,1721,10114,1647,10380,1575e" filled="false" stroked="true" strokeweight="1.92pt" strokecolor="#001f5f">
              <v:path arrowok="t"/>
              <v:stroke dashstyle="dot"/>
            </v:shape>
            <v:shape style="position:absolute;left:6384;top:274;width:3996;height:2400" coordorigin="6384,274" coordsize="3996,2400" path="m6384,2674l6650,2513,6917,2352,7183,2194,7450,2033,7716,1872,7982,1714,8249,1553,8515,1392,8782,1234,9048,1073,9314,915,9581,754,9847,593,10114,435,10380,274e" filled="false" stroked="true" strokeweight="1.92pt" strokecolor="#ef1cd6">
              <v:path arrowok="t"/>
              <v:stroke dashstyle="dot"/>
            </v:shape>
            <v:shape style="position:absolute;left:6384;top:2386;width:3730;height:384" coordorigin="6384,2386" coordsize="3730,384" path="m6384,2770l6650,2744,6917,2715,7183,2688,7450,2662,7716,2633,7982,2607,8249,2578,8515,2552,8782,2523,9048,2496,9314,2468,9581,2441,9847,2412,10114,2386e" filled="false" stroked="true" strokeweight="1.92pt" strokecolor="#00af50">
              <v:path arrowok="t"/>
              <v:stroke dashstyle="dot"/>
            </v:shape>
            <v:line style="position:absolute" from="8404,2791" to="8404,-134" stroked="true" strokeweight=".75pt" strokecolor="#000000">
              <v:stroke dashstyle="solid"/>
            </v:line>
            <w10:wrap type="none"/>
          </v:group>
        </w:pict>
      </w:r>
      <w:r>
        <w:rPr>
          <w:position w:val="6"/>
          <w:sz w:val="16"/>
        </w:rPr>
        <w:t>95</w:t>
        <w:tab/>
      </w:r>
      <w:r>
        <w:rPr>
          <w:position w:val="6"/>
          <w:sz w:val="16"/>
          <w:u w:val="thick" w:color="008000"/>
        </w:rPr>
        <w:t> </w:t>
        <w:tab/>
      </w:r>
      <w:r>
        <w:rPr>
          <w:spacing w:val="-3"/>
          <w:sz w:val="16"/>
        </w:rPr>
        <w:t>Euro-area </w:t>
      </w:r>
      <w:r>
        <w:rPr>
          <w:sz w:val="16"/>
        </w:rPr>
        <w:t>90</w:t>
      </w:r>
    </w:p>
    <w:p>
      <w:pPr>
        <w:spacing w:before="62"/>
        <w:ind w:left="578" w:right="0" w:firstLine="0"/>
        <w:jc w:val="left"/>
        <w:rPr>
          <w:sz w:val="16"/>
        </w:rPr>
      </w:pPr>
      <w:r>
        <w:rPr>
          <w:sz w:val="16"/>
        </w:rPr>
        <w:t>85</w:t>
      </w:r>
    </w:p>
    <w:p>
      <w:pPr>
        <w:pStyle w:val="BodyText"/>
        <w:spacing w:before="3"/>
        <w:rPr>
          <w:sz w:val="17"/>
        </w:rPr>
      </w:pPr>
    </w:p>
    <w:p>
      <w:pPr>
        <w:spacing w:before="0"/>
        <w:ind w:left="578" w:right="0" w:firstLine="0"/>
        <w:jc w:val="left"/>
        <w:rPr>
          <w:sz w:val="16"/>
        </w:rPr>
      </w:pPr>
      <w:r>
        <w:rPr>
          <w:sz w:val="16"/>
        </w:rPr>
        <w:t>80</w:t>
      </w:r>
    </w:p>
    <w:p>
      <w:pPr>
        <w:pStyle w:val="BodyText"/>
        <w:spacing w:before="3"/>
        <w:rPr>
          <w:sz w:val="17"/>
        </w:rPr>
      </w:pPr>
    </w:p>
    <w:p>
      <w:pPr>
        <w:spacing w:before="1"/>
        <w:ind w:left="578" w:right="0" w:firstLine="0"/>
        <w:jc w:val="left"/>
        <w:rPr>
          <w:sz w:val="16"/>
        </w:rPr>
      </w:pPr>
      <w:r>
        <w:rPr>
          <w:sz w:val="16"/>
        </w:rPr>
        <w:t>75</w:t>
      </w:r>
    </w:p>
    <w:p>
      <w:pPr>
        <w:pStyle w:val="BodyText"/>
        <w:spacing w:before="2"/>
        <w:rPr>
          <w:sz w:val="17"/>
        </w:rPr>
      </w:pPr>
    </w:p>
    <w:p>
      <w:pPr>
        <w:spacing w:before="1"/>
        <w:ind w:left="578" w:right="0" w:firstLine="0"/>
        <w:jc w:val="left"/>
        <w:rPr>
          <w:sz w:val="16"/>
        </w:rPr>
      </w:pPr>
      <w:r>
        <w:rPr>
          <w:sz w:val="16"/>
        </w:rPr>
        <w:t>70</w:t>
      </w:r>
    </w:p>
    <w:p>
      <w:pPr>
        <w:pStyle w:val="BodyText"/>
        <w:spacing w:before="2"/>
        <w:rPr>
          <w:sz w:val="17"/>
        </w:rPr>
      </w:pPr>
    </w:p>
    <w:p>
      <w:pPr>
        <w:spacing w:before="0"/>
        <w:ind w:left="578" w:right="0" w:firstLine="0"/>
        <w:jc w:val="left"/>
        <w:rPr>
          <w:sz w:val="16"/>
        </w:rPr>
      </w:pPr>
      <w:r>
        <w:rPr>
          <w:sz w:val="16"/>
        </w:rPr>
        <w:t>65</w:t>
      </w:r>
    </w:p>
    <w:p>
      <w:pPr>
        <w:pStyle w:val="BodyText"/>
        <w:spacing w:before="3"/>
        <w:rPr>
          <w:sz w:val="17"/>
        </w:rPr>
      </w:pPr>
    </w:p>
    <w:p>
      <w:pPr>
        <w:spacing w:before="0"/>
        <w:ind w:left="578" w:right="0" w:firstLine="0"/>
        <w:jc w:val="left"/>
        <w:rPr>
          <w:sz w:val="16"/>
        </w:rPr>
      </w:pPr>
      <w:r>
        <w:rPr>
          <w:sz w:val="16"/>
        </w:rPr>
        <w:t>60</w:t>
      </w:r>
    </w:p>
    <w:p>
      <w:pPr>
        <w:spacing w:line="183" w:lineRule="exact" w:before="71"/>
        <w:ind w:left="578" w:right="0" w:firstLine="0"/>
        <w:jc w:val="left"/>
        <w:rPr>
          <w:sz w:val="16"/>
        </w:rPr>
      </w:pPr>
      <w:r>
        <w:rPr/>
        <w:br w:type="column"/>
      </w:r>
      <w:r>
        <w:rPr>
          <w:sz w:val="16"/>
        </w:rPr>
        <w:t>September 2014</w:t>
      </w:r>
    </w:p>
    <w:p>
      <w:pPr>
        <w:spacing w:line="183" w:lineRule="exact" w:before="0"/>
        <w:ind w:left="578" w:right="0" w:firstLine="0"/>
        <w:jc w:val="left"/>
        <w:rPr>
          <w:sz w:val="16"/>
        </w:rPr>
      </w:pPr>
      <w:r>
        <w:rPr>
          <w:sz w:val="16"/>
        </w:rPr>
        <w:t>Start of the fall in oil prices</w:t>
      </w:r>
    </w:p>
    <w:p>
      <w:pPr>
        <w:spacing w:before="23"/>
        <w:ind w:left="242" w:right="0" w:firstLine="0"/>
        <w:jc w:val="left"/>
        <w:rPr>
          <w:sz w:val="16"/>
        </w:rPr>
      </w:pPr>
      <w:r>
        <w:rPr/>
        <w:br w:type="column"/>
      </w:r>
      <w:r>
        <w:rPr>
          <w:sz w:val="16"/>
        </w:rPr>
        <w:t>110</w:t>
      </w:r>
    </w:p>
    <w:p>
      <w:pPr>
        <w:spacing w:before="111"/>
        <w:ind w:left="242" w:right="0" w:firstLine="0"/>
        <w:jc w:val="left"/>
        <w:rPr>
          <w:sz w:val="16"/>
        </w:rPr>
      </w:pPr>
      <w:r>
        <w:rPr>
          <w:sz w:val="16"/>
        </w:rPr>
        <w:t>109</w:t>
      </w:r>
    </w:p>
    <w:p>
      <w:pPr>
        <w:spacing w:before="111"/>
        <w:ind w:left="242" w:right="0" w:firstLine="0"/>
        <w:jc w:val="left"/>
        <w:rPr>
          <w:sz w:val="16"/>
        </w:rPr>
      </w:pPr>
      <w:r>
        <w:rPr>
          <w:sz w:val="16"/>
        </w:rPr>
        <w:t>108</w:t>
      </w:r>
    </w:p>
    <w:p>
      <w:pPr>
        <w:spacing w:before="111"/>
        <w:ind w:left="242" w:right="0" w:firstLine="0"/>
        <w:jc w:val="left"/>
        <w:rPr>
          <w:sz w:val="16"/>
        </w:rPr>
      </w:pPr>
      <w:r>
        <w:rPr>
          <w:sz w:val="16"/>
        </w:rPr>
        <w:t>107</w:t>
      </w:r>
    </w:p>
    <w:p>
      <w:pPr>
        <w:spacing w:before="110"/>
        <w:ind w:left="242" w:right="0" w:firstLine="0"/>
        <w:jc w:val="left"/>
        <w:rPr>
          <w:sz w:val="16"/>
        </w:rPr>
      </w:pPr>
      <w:r>
        <w:rPr>
          <w:sz w:val="16"/>
        </w:rPr>
        <w:t>106</w:t>
      </w:r>
    </w:p>
    <w:p>
      <w:pPr>
        <w:spacing w:before="112"/>
        <w:ind w:left="242" w:right="0" w:firstLine="0"/>
        <w:jc w:val="left"/>
        <w:rPr>
          <w:sz w:val="16"/>
        </w:rPr>
      </w:pPr>
      <w:r>
        <w:rPr>
          <w:sz w:val="16"/>
        </w:rPr>
        <w:t>105</w:t>
      </w:r>
    </w:p>
    <w:p>
      <w:pPr>
        <w:spacing w:before="111"/>
        <w:ind w:left="242" w:right="0" w:firstLine="0"/>
        <w:jc w:val="left"/>
        <w:rPr>
          <w:sz w:val="16"/>
        </w:rPr>
      </w:pPr>
      <w:r>
        <w:rPr>
          <w:sz w:val="16"/>
        </w:rPr>
        <w:t>104</w:t>
      </w:r>
    </w:p>
    <w:p>
      <w:pPr>
        <w:spacing w:before="111"/>
        <w:ind w:left="242" w:right="0" w:firstLine="0"/>
        <w:jc w:val="left"/>
        <w:rPr>
          <w:sz w:val="16"/>
        </w:rPr>
      </w:pPr>
      <w:r>
        <w:rPr>
          <w:sz w:val="16"/>
        </w:rPr>
        <w:t>103</w:t>
      </w:r>
    </w:p>
    <w:p>
      <w:pPr>
        <w:spacing w:before="111"/>
        <w:ind w:left="242" w:right="0" w:firstLine="0"/>
        <w:jc w:val="left"/>
        <w:rPr>
          <w:sz w:val="16"/>
        </w:rPr>
      </w:pPr>
      <w:r>
        <w:rPr>
          <w:sz w:val="16"/>
        </w:rPr>
        <w:t>102</w:t>
      </w:r>
    </w:p>
    <w:p>
      <w:pPr>
        <w:spacing w:before="111"/>
        <w:ind w:left="242" w:right="0" w:firstLine="0"/>
        <w:jc w:val="left"/>
        <w:rPr>
          <w:sz w:val="16"/>
        </w:rPr>
      </w:pPr>
      <w:r>
        <w:rPr>
          <w:sz w:val="16"/>
        </w:rPr>
        <w:t>101</w:t>
      </w:r>
    </w:p>
    <w:p>
      <w:pPr>
        <w:spacing w:line="179" w:lineRule="exact" w:before="110"/>
        <w:ind w:left="242" w:right="0" w:firstLine="0"/>
        <w:jc w:val="left"/>
        <w:rPr>
          <w:sz w:val="16"/>
        </w:rPr>
      </w:pPr>
      <w:r>
        <w:rPr>
          <w:sz w:val="16"/>
        </w:rPr>
        <w:t>100</w:t>
      </w:r>
    </w:p>
    <w:p>
      <w:pPr>
        <w:spacing w:after="0" w:line="179" w:lineRule="exact"/>
        <w:jc w:val="left"/>
        <w:rPr>
          <w:sz w:val="16"/>
        </w:rPr>
        <w:sectPr>
          <w:type w:val="continuous"/>
          <w:pgSz w:w="11910" w:h="16840"/>
          <w:pgMar w:top="1180" w:bottom="1520" w:left="660" w:right="660"/>
          <w:cols w:num="4" w:equalWidth="0">
            <w:col w:w="3220" w:space="993"/>
            <w:col w:w="2834" w:space="209"/>
            <w:col w:w="2456" w:space="40"/>
            <w:col w:w="838"/>
          </w:cols>
        </w:sectPr>
      </w:pPr>
    </w:p>
    <w:p>
      <w:pPr>
        <w:tabs>
          <w:tab w:pos="1334" w:val="left" w:leader="none"/>
          <w:tab w:pos="2381" w:val="left" w:leader="none"/>
          <w:tab w:pos="3428" w:val="left" w:leader="none"/>
          <w:tab w:pos="4475" w:val="left" w:leader="none"/>
        </w:tabs>
        <w:spacing w:line="180" w:lineRule="exact" w:before="0"/>
        <w:ind w:left="287" w:right="0" w:firstLine="0"/>
        <w:jc w:val="left"/>
        <w:rPr>
          <w:sz w:val="16"/>
        </w:rPr>
      </w:pPr>
      <w:r>
        <w:rPr>
          <w:sz w:val="16"/>
        </w:rPr>
        <w:t>1992</w:t>
        <w:tab/>
        <w:t>1997</w:t>
        <w:tab/>
        <w:t>2002</w:t>
        <w:tab/>
        <w:t>2007</w:t>
        <w:tab/>
        <w:t>2012</w:t>
      </w:r>
    </w:p>
    <w:p>
      <w:pPr>
        <w:pStyle w:val="BodyText"/>
        <w:spacing w:before="2"/>
        <w:rPr>
          <w:sz w:val="15"/>
        </w:rPr>
      </w:pPr>
    </w:p>
    <w:p>
      <w:pPr>
        <w:spacing w:before="0"/>
        <w:ind w:left="155" w:right="18" w:firstLine="0"/>
        <w:jc w:val="left"/>
        <w:rPr>
          <w:sz w:val="16"/>
        </w:rPr>
      </w:pPr>
      <w:r>
        <w:rPr>
          <w:sz w:val="16"/>
        </w:rPr>
        <w:t>Sources: Living Costs and Food (LCF) Survey; ONS; Bank calculations. Non-housing consumption as a share of income net of mortgage interest payments. Data are scaled so that the total matches the National Accounts. Debt to income ratio is calculated using secured debt only. For further details see Bunn and Rostom (</w:t>
      </w:r>
      <w:r>
        <w:rPr>
          <w:i/>
          <w:sz w:val="16"/>
        </w:rPr>
        <w:t>forthcoming</w:t>
      </w:r>
      <w:r>
        <w:rPr>
          <w:sz w:val="16"/>
        </w:rPr>
        <w:t>).</w:t>
      </w:r>
    </w:p>
    <w:p>
      <w:pPr>
        <w:tabs>
          <w:tab w:pos="1011" w:val="left" w:leader="none"/>
          <w:tab w:pos="1811" w:val="left" w:leader="none"/>
          <w:tab w:pos="2610" w:val="left" w:leader="none"/>
          <w:tab w:pos="3410" w:val="left" w:leader="none"/>
          <w:tab w:pos="4209" w:val="left" w:leader="none"/>
        </w:tabs>
        <w:spacing w:before="12"/>
        <w:ind w:left="212" w:right="0" w:firstLine="0"/>
        <w:jc w:val="left"/>
        <w:rPr>
          <w:sz w:val="16"/>
        </w:rPr>
      </w:pPr>
      <w:r>
        <w:rPr/>
        <w:br w:type="column"/>
      </w:r>
      <w:r>
        <w:rPr>
          <w:sz w:val="16"/>
        </w:rPr>
        <w:t>01/2014</w:t>
        <w:tab/>
        <w:t>04/2014</w:t>
        <w:tab/>
        <w:t>07/2014</w:t>
        <w:tab/>
        <w:t>10/2014</w:t>
        <w:tab/>
        <w:t>01/2015</w:t>
        <w:tab/>
        <w:t>04/2015</w:t>
      </w:r>
    </w:p>
    <w:p>
      <w:pPr>
        <w:pStyle w:val="BodyText"/>
        <w:spacing w:before="5"/>
        <w:rPr>
          <w:sz w:val="19"/>
        </w:rPr>
      </w:pPr>
    </w:p>
    <w:p>
      <w:pPr>
        <w:spacing w:before="0"/>
        <w:ind w:left="156" w:right="201" w:firstLine="0"/>
        <w:jc w:val="left"/>
        <w:rPr>
          <w:sz w:val="16"/>
        </w:rPr>
      </w:pPr>
      <w:r>
        <w:rPr>
          <w:sz w:val="16"/>
        </w:rPr>
        <w:t>Source: ONS, US Census Bureau, Eurostat and Bank Calculations. Notes: The charts show nominal retail sales excluding automotive fuels. The dotted lines show simple trends taken between January and August 2014.</w:t>
      </w:r>
    </w:p>
    <w:p>
      <w:pPr>
        <w:spacing w:after="0"/>
        <w:jc w:val="left"/>
        <w:rPr>
          <w:sz w:val="16"/>
        </w:rPr>
        <w:sectPr>
          <w:type w:val="continuous"/>
          <w:pgSz w:w="11910" w:h="16840"/>
          <w:pgMar w:top="1180" w:bottom="1520" w:left="660" w:right="660"/>
          <w:cols w:num="2" w:equalWidth="0">
            <w:col w:w="4952" w:space="271"/>
            <w:col w:w="5367"/>
          </w:cols>
        </w:sectPr>
      </w:pPr>
    </w:p>
    <w:p>
      <w:pPr>
        <w:pStyle w:val="Heading1"/>
        <w:tabs>
          <w:tab w:pos="5379" w:val="left" w:leader="none"/>
        </w:tabs>
      </w:pPr>
      <w:r>
        <w:rPr/>
        <w:t>Chart 17: Global</w:t>
      </w:r>
      <w:r>
        <w:rPr>
          <w:spacing w:val="-2"/>
        </w:rPr>
        <w:t> </w:t>
      </w:r>
      <w:r>
        <w:rPr/>
        <w:t>investment</w:t>
      </w:r>
      <w:r>
        <w:rPr>
          <w:spacing w:val="-1"/>
        </w:rPr>
        <w:t> </w:t>
      </w:r>
      <w:r>
        <w:rPr/>
        <w:t>rates</w:t>
        <w:tab/>
        <w:t>Table 2: Cash to investment ratios</w:t>
      </w:r>
      <w:r>
        <w:rPr>
          <w:spacing w:val="-4"/>
        </w:rPr>
        <w:t> </w:t>
      </w:r>
      <w:r>
        <w:rPr/>
        <w:t>across</w:t>
      </w:r>
    </w:p>
    <w:p>
      <w:pPr>
        <w:spacing w:before="63"/>
        <w:ind w:left="5379" w:right="0" w:firstLine="0"/>
        <w:jc w:val="left"/>
        <w:rPr>
          <w:b/>
          <w:sz w:val="24"/>
        </w:rPr>
      </w:pPr>
      <w:r>
        <w:rPr>
          <w:b/>
          <w:sz w:val="24"/>
        </w:rPr>
        <w:t>countries, percent</w:t>
      </w:r>
    </w:p>
    <w:p>
      <w:pPr>
        <w:spacing w:after="0"/>
        <w:jc w:val="left"/>
        <w:rPr>
          <w:sz w:val="24"/>
        </w:rPr>
        <w:sectPr>
          <w:pgSz w:w="11910" w:h="16840"/>
          <w:pgMar w:header="0" w:footer="1338" w:top="1580" w:bottom="1520" w:left="660" w:right="660"/>
        </w:sectPr>
      </w:pPr>
    </w:p>
    <w:p>
      <w:pPr>
        <w:spacing w:before="106"/>
        <w:ind w:left="863" w:right="0" w:firstLine="0"/>
        <w:jc w:val="left"/>
        <w:rPr>
          <w:sz w:val="16"/>
        </w:rPr>
      </w:pPr>
      <w:r>
        <w:rPr/>
        <w:pict>
          <v:line style="position:absolute;mso-position-horizontal-relative:page;mso-position-vertical-relative:paragraph;z-index:251719680" from="54.959999pt,10.353904pt" to="74.159999pt,10.353904pt" stroked="true" strokeweight="1.92pt" strokecolor="#0f0080">
            <v:stroke dashstyle="solid"/>
            <w10:wrap type="none"/>
          </v:line>
        </w:pict>
      </w:r>
      <w:r>
        <w:rPr>
          <w:sz w:val="16"/>
        </w:rPr>
        <w:t>World</w:t>
      </w:r>
    </w:p>
    <w:p>
      <w:pPr>
        <w:spacing w:before="153"/>
        <w:ind w:left="863" w:right="0" w:firstLine="0"/>
        <w:jc w:val="left"/>
        <w:rPr>
          <w:sz w:val="16"/>
        </w:rPr>
      </w:pPr>
      <w:r>
        <w:rPr/>
        <w:br w:type="column"/>
      </w:r>
      <w:r>
        <w:rPr>
          <w:sz w:val="16"/>
        </w:rPr>
        <w:t>Percent of GDP</w:t>
      </w:r>
    </w:p>
    <w:p>
      <w:pPr>
        <w:spacing w:before="56"/>
        <w:ind w:left="0" w:right="0" w:firstLine="0"/>
        <w:jc w:val="right"/>
        <w:rPr>
          <w:sz w:val="16"/>
        </w:rPr>
      </w:pPr>
      <w:r>
        <w:rPr/>
        <w:pict>
          <v:group style="position:absolute;margin-left:52.080002pt;margin-top:7.663928pt;width:220.6pt;height:167.55pt;mso-position-horizontal-relative:page;mso-position-vertical-relative:paragraph;z-index:251718656" coordorigin="1042,153" coordsize="4412,3351">
            <v:shape style="position:absolute;left:0;top:10859;width:51;height:3346" coordorigin="0,10860" coordsize="51,3346" path="m5402,3501l5402,156m5402,3501l5453,3501m5402,3165l5453,3165m5402,2832l5453,2832m5402,2498l5453,2498m5402,2162l5453,2162m5402,1828l5453,1828m5402,1495l5453,1495m5402,1159l5453,1159m5402,825l5453,825m5402,492l5453,492m5402,156l5453,156e" filled="false" stroked="true" strokeweight=".24pt" strokecolor="#000000">
              <v:path arrowok="t"/>
              <v:stroke dashstyle="solid"/>
            </v:shape>
            <v:line style="position:absolute" from="1044,3501" to="5402,3501" stroked="true" strokeweight=".24pt" strokecolor="#000000">
              <v:stroke dashstyle="solid"/>
            </v:line>
            <v:shape style="position:absolute;left:0;top:14205;width:4359;height:48" coordorigin="0,14205" coordsize="4359,48" path="m1044,3453l1044,3501m1169,3453l1169,3501m1294,3453l1294,3501m1418,3453l1418,3501m1541,3453l1541,3501m1666,3453l1666,3501m1790,3453l1790,3501m1915,3453l1915,3501m2040,3453l2040,3501m2165,3453l2165,3501m2290,3453l2290,3501m2414,3453l2414,3501m2539,3453l2539,3501m2664,3453l2664,3501m2786,3453l2786,3501m2911,3453l2911,3501m3036,3453l3036,3501m3161,3453l3161,3501m3286,3453l3286,3501m3410,3453l3410,3501m3535,3453l3535,3501m3660,3453l3660,3501m3785,3453l3785,3501m3910,3453l3910,3501m4032,3453l4032,3501m4157,3453l4157,3501m4282,3453l4282,3501m4406,3453l4406,3501m4531,3453l4531,3501m4656,3453l4656,3501m4781,3453l4781,3501m4906,3453l4906,3501m5030,3453l5030,3501m5155,3453l5155,3501m5280,3453l5280,3501m5402,3453l5402,3501e" filled="false" stroked="true" strokeweight=".24pt" strokecolor="#000000">
              <v:path arrowok="t"/>
              <v:stroke dashstyle="solid"/>
            </v:shape>
            <v:shape style="position:absolute;left:1106;top:1739;width:4234;height:598" coordorigin="1106,1740" coordsize="4234,598" path="m1106,1740l1231,1807,1356,2061,1478,2138,1603,1958,1728,2006,1853,2047,1978,2013,2102,1876,2227,1814,2352,1855,2477,1970,2602,2131,2724,2131,2849,2095,2974,2078,3098,2109,3223,2080,3348,2152,3473,2167,3598,2102,3722,2244,3847,2337,3972,2308,4094,2184,4219,2121,4344,2006,4469,1915,4594,1920,4718,2256,4843,2068,4968,1972,5093,1929,5218,1915,5340,1857e" filled="false" stroked="true" strokeweight="1.92pt" strokecolor="#0f0080">
              <v:path arrowok="t"/>
              <v:stroke dashstyle="solid"/>
            </v:shape>
            <v:shape style="position:absolute;left:1106;top:1761;width:4234;height:1116" coordorigin="1106,1761" coordsize="4234,1116" path="m1106,1761l1231,1874,1356,2126,1478,2191,1603,1939,1728,2011,1853,2049,1978,2013,2102,1884,2227,1814,2352,1891,2477,2061,2602,2184,2724,2265,2849,2205,2974,2162,3098,2198,3223,2164,3348,2205,3473,2188,3598,2119,3722,2320,3847,2457,3972,2462,4094,2373,4219,2299,4344,2222,4469,2222,4594,2335,4718,2877,4843,2743,4968,2688,5093,2685,5218,2719,5340,2668e" filled="false" stroked="true" strokeweight="1.92pt" strokecolor="#ff01ff">
              <v:path arrowok="t"/>
              <v:stroke dashstyle="solid"/>
            </v:shape>
            <v:shape style="position:absolute;left:1106;top:551;width:4234;height:1524" coordorigin="1106,552" coordsize="4234,1524" path="m1106,1665l1231,1593,1356,1845,1478,1956,1603,2028,1728,1989,1853,2040,1978,2006,2102,1838,2227,1802,2352,1711,2477,1574,2602,1867,2724,1502,2849,1581,2974,1689,3098,1756,3223,1766,3348,1944,3473,2076,3598,2040,3722,1944,3847,1855,3972,1699,4094,1485,4219,1538,4344,1377,4469,1128,4594,986,4718,883,4843,765,4968,705,5093,657,5218,628,5340,552e" filled="false" stroked="true" strokeweight="1.92pt" strokecolor="#008000">
              <v:path arrowok="t"/>
              <v:stroke dashstyle="solid"/>
            </v:shape>
            <v:line style="position:absolute" from="1099,307" to="1483,307" stroked="true" strokeweight="1.92pt" strokecolor="#ff01ff">
              <v:stroke dashstyle="solid"/>
            </v:line>
            <v:line style="position:absolute" from="1099,746" to="1483,746" stroked="true" strokeweight="1.92pt" strokecolor="#008000">
              <v:stroke dashstyle="solid"/>
            </v:line>
            <v:shape style="position:absolute;left:1041;top:153;width:4412;height:3351" type="#_x0000_t202" filled="false" stroked="false">
              <v:textbox inset="0,0,0,0">
                <w:txbxContent>
                  <w:p>
                    <w:pPr>
                      <w:spacing w:before="54"/>
                      <w:ind w:left="481" w:right="0" w:firstLine="0"/>
                      <w:jc w:val="left"/>
                      <w:rPr>
                        <w:sz w:val="16"/>
                      </w:rPr>
                    </w:pPr>
                    <w:r>
                      <w:rPr>
                        <w:sz w:val="16"/>
                      </w:rPr>
                      <w:t>Advanced economies</w:t>
                    </w:r>
                  </w:p>
                  <w:p>
                    <w:pPr>
                      <w:spacing w:line="240" w:lineRule="auto" w:before="1"/>
                      <w:rPr>
                        <w:sz w:val="22"/>
                      </w:rPr>
                    </w:pPr>
                  </w:p>
                  <w:p>
                    <w:pPr>
                      <w:spacing w:before="0"/>
                      <w:ind w:left="481" w:right="2318" w:firstLine="0"/>
                      <w:jc w:val="left"/>
                      <w:rPr>
                        <w:sz w:val="16"/>
                      </w:rPr>
                    </w:pPr>
                    <w:r>
                      <w:rPr>
                        <w:sz w:val="16"/>
                      </w:rPr>
                      <w:t>Emerging market and developing economies</w:t>
                    </w:r>
                  </w:p>
                </w:txbxContent>
              </v:textbox>
              <w10:wrap type="none"/>
            </v:shape>
            <w10:wrap type="none"/>
          </v:group>
        </w:pict>
      </w:r>
      <w:r>
        <w:rPr>
          <w:spacing w:val="-1"/>
          <w:sz w:val="16"/>
        </w:rPr>
        <w:t>35</w:t>
      </w:r>
    </w:p>
    <w:p>
      <w:pPr>
        <w:spacing w:before="151"/>
        <w:ind w:left="0" w:right="0" w:firstLine="0"/>
        <w:jc w:val="right"/>
        <w:rPr>
          <w:sz w:val="16"/>
        </w:rPr>
      </w:pPr>
      <w:r>
        <w:rPr>
          <w:spacing w:val="-1"/>
          <w:sz w:val="16"/>
        </w:rPr>
        <w:t>33</w:t>
      </w:r>
    </w:p>
    <w:p>
      <w:pPr>
        <w:spacing w:before="151"/>
        <w:ind w:left="0" w:right="0" w:firstLine="0"/>
        <w:jc w:val="right"/>
        <w:rPr>
          <w:sz w:val="16"/>
        </w:rPr>
      </w:pPr>
      <w:r>
        <w:rPr>
          <w:spacing w:val="-1"/>
          <w:sz w:val="16"/>
        </w:rPr>
        <w:t>31</w:t>
      </w:r>
    </w:p>
    <w:p>
      <w:pPr>
        <w:spacing w:before="150"/>
        <w:ind w:left="0" w:right="0" w:firstLine="0"/>
        <w:jc w:val="right"/>
        <w:rPr>
          <w:sz w:val="16"/>
        </w:rPr>
      </w:pPr>
      <w:r>
        <w:rPr>
          <w:spacing w:val="-1"/>
          <w:sz w:val="16"/>
        </w:rPr>
        <w:t>29</w:t>
      </w:r>
    </w:p>
    <w:p>
      <w:pPr>
        <w:spacing w:before="151"/>
        <w:ind w:left="0" w:right="0" w:firstLine="0"/>
        <w:jc w:val="right"/>
        <w:rPr>
          <w:sz w:val="16"/>
        </w:rPr>
      </w:pPr>
      <w:r>
        <w:rPr>
          <w:spacing w:val="-1"/>
          <w:sz w:val="16"/>
        </w:rPr>
        <w:t>27</w:t>
      </w:r>
    </w:p>
    <w:p>
      <w:pPr>
        <w:spacing w:before="150"/>
        <w:ind w:left="0" w:right="0" w:firstLine="0"/>
        <w:jc w:val="right"/>
        <w:rPr>
          <w:sz w:val="16"/>
        </w:rPr>
      </w:pPr>
      <w:r>
        <w:rPr>
          <w:spacing w:val="-1"/>
          <w:sz w:val="16"/>
        </w:rPr>
        <w:t>25</w:t>
      </w:r>
    </w:p>
    <w:p>
      <w:pPr>
        <w:spacing w:before="151"/>
        <w:ind w:left="0" w:right="0" w:firstLine="0"/>
        <w:jc w:val="right"/>
        <w:rPr>
          <w:sz w:val="16"/>
        </w:rPr>
      </w:pPr>
      <w:r>
        <w:rPr>
          <w:spacing w:val="-1"/>
          <w:sz w:val="16"/>
        </w:rPr>
        <w:t>23</w:t>
      </w:r>
    </w:p>
    <w:p>
      <w:pPr>
        <w:spacing w:before="151"/>
        <w:ind w:left="0" w:right="0" w:firstLine="0"/>
        <w:jc w:val="right"/>
        <w:rPr>
          <w:sz w:val="16"/>
        </w:rPr>
      </w:pPr>
      <w:r>
        <w:rPr>
          <w:spacing w:val="-1"/>
          <w:sz w:val="16"/>
        </w:rPr>
        <w:t>21</w:t>
      </w:r>
    </w:p>
    <w:p>
      <w:pPr>
        <w:spacing w:before="150"/>
        <w:ind w:left="0" w:right="0" w:firstLine="0"/>
        <w:jc w:val="right"/>
        <w:rPr>
          <w:sz w:val="16"/>
        </w:rPr>
      </w:pPr>
      <w:r>
        <w:rPr>
          <w:spacing w:val="-1"/>
          <w:sz w:val="16"/>
        </w:rPr>
        <w:t>19</w:t>
      </w:r>
    </w:p>
    <w:p>
      <w:pPr>
        <w:spacing w:before="150"/>
        <w:ind w:left="0" w:right="0" w:firstLine="0"/>
        <w:jc w:val="right"/>
        <w:rPr>
          <w:sz w:val="16"/>
        </w:rPr>
      </w:pPr>
      <w:r>
        <w:rPr>
          <w:spacing w:val="-1"/>
          <w:sz w:val="16"/>
        </w:rPr>
        <w:t>17</w:t>
      </w:r>
    </w:p>
    <w:p>
      <w:pPr>
        <w:spacing w:before="151"/>
        <w:ind w:left="0" w:right="0" w:firstLine="0"/>
        <w:jc w:val="right"/>
        <w:rPr>
          <w:sz w:val="16"/>
        </w:rPr>
      </w:pPr>
      <w:r>
        <w:rPr>
          <w:spacing w:val="-1"/>
          <w:sz w:val="16"/>
        </w:rPr>
        <w:t>15</w:t>
      </w:r>
    </w:p>
    <w:p>
      <w:pPr>
        <w:pStyle w:val="BodyText"/>
      </w:pPr>
      <w:r>
        <w:rPr/>
        <w:br w:type="column"/>
      </w:r>
      <w:r>
        <w:rPr/>
      </w:r>
    </w:p>
    <w:p>
      <w:pPr>
        <w:pStyle w:val="BodyText"/>
      </w:pPr>
    </w:p>
    <w:p>
      <w:pPr>
        <w:pStyle w:val="BodyText"/>
        <w:spacing w:before="3"/>
        <w:rPr>
          <w:sz w:val="12"/>
        </w:rPr>
      </w:pPr>
      <w:r>
        <w:rPr/>
        <w:pict>
          <v:group style="position:absolute;margin-left:299.869995pt;margin-top:9.048698pt;width:253.85pt;height:76.350pt;mso-position-horizontal-relative:page;mso-position-vertical-relative:paragraph;z-index:-251599872;mso-wrap-distance-left:0;mso-wrap-distance-right:0" coordorigin="5997,181" coordsize="5077,1527">
            <v:line style="position:absolute" from="7431,209" to="7431,1708" stroked="true" strokeweight="1.424681pt" strokecolor="#000000">
              <v:stroke dashstyle="solid"/>
            </v:line>
            <v:line style="position:absolute" from="9258,209" to="9258,1708" stroked="true" strokeweight="1.424681pt" strokecolor="#000000">
              <v:stroke dashstyle="solid"/>
            </v:line>
            <v:line style="position:absolute" from="5997,195" to="11074,195" stroked="true" strokeweight="1.417391pt" strokecolor="#000000">
              <v:stroke dashstyle="solid"/>
            </v:line>
            <v:line style="position:absolute" from="5997,495" to="11074,495" stroked="true" strokeweight="1.441015pt" strokecolor="#000000">
              <v:stroke dashstyle="solid"/>
            </v:line>
            <v:line style="position:absolute" from="5997,1694" to="11074,1694" stroked="true" strokeweight="1.441015pt" strokecolor="#000000">
              <v:stroke dashstyle="solid"/>
            </v:line>
            <v:shape style="position:absolute;left:6017;top:255;width:1330;height:1407" type="#_x0000_t202" filled="false" stroked="false">
              <v:textbox inset="0,0,0,0">
                <w:txbxContent>
                  <w:p>
                    <w:pPr>
                      <w:spacing w:line="348" w:lineRule="auto" w:before="0"/>
                      <w:ind w:left="0" w:right="141" w:firstLine="0"/>
                      <w:jc w:val="left"/>
                      <w:rPr>
                        <w:sz w:val="18"/>
                      </w:rPr>
                    </w:pPr>
                    <w:r>
                      <w:rPr>
                        <w:w w:val="105"/>
                        <w:sz w:val="18"/>
                      </w:rPr>
                      <w:t>Country United States</w:t>
                    </w:r>
                  </w:p>
                  <w:p>
                    <w:pPr>
                      <w:spacing w:line="348" w:lineRule="auto" w:before="0"/>
                      <w:ind w:left="0" w:right="0" w:firstLine="0"/>
                      <w:jc w:val="left"/>
                      <w:rPr>
                        <w:sz w:val="18"/>
                      </w:rPr>
                    </w:pPr>
                    <w:r>
                      <w:rPr>
                        <w:w w:val="105"/>
                        <w:sz w:val="18"/>
                      </w:rPr>
                      <w:t>United </w:t>
                    </w:r>
                    <w:r>
                      <w:rPr>
                        <w:spacing w:val="-5"/>
                        <w:w w:val="105"/>
                        <w:sz w:val="18"/>
                      </w:rPr>
                      <w:t>Kingdom </w:t>
                    </w:r>
                    <w:r>
                      <w:rPr>
                        <w:w w:val="105"/>
                        <w:sz w:val="18"/>
                      </w:rPr>
                      <w:t>France</w:t>
                    </w:r>
                  </w:p>
                  <w:p>
                    <w:pPr>
                      <w:spacing w:line="206" w:lineRule="exact" w:before="0"/>
                      <w:ind w:left="0" w:right="0" w:firstLine="0"/>
                      <w:jc w:val="left"/>
                      <w:rPr>
                        <w:sz w:val="18"/>
                      </w:rPr>
                    </w:pPr>
                    <w:r>
                      <w:rPr>
                        <w:w w:val="105"/>
                        <w:sz w:val="18"/>
                      </w:rPr>
                      <w:t>Germany</w:t>
                    </w:r>
                  </w:p>
                </w:txbxContent>
              </v:textbox>
              <w10:wrap type="none"/>
            </v:shape>
            <v:shape style="position:absolute;left:7930;top:241;width:797;height:1407" type="#_x0000_t202" filled="false" stroked="false">
              <v:textbox inset="0,0,0,0">
                <w:txbxContent>
                  <w:p>
                    <w:pPr>
                      <w:spacing w:line="348" w:lineRule="auto" w:before="0"/>
                      <w:ind w:left="-1" w:right="18" w:firstLine="0"/>
                      <w:jc w:val="center"/>
                      <w:rPr>
                        <w:sz w:val="18"/>
                      </w:rPr>
                    </w:pPr>
                    <w:r>
                      <w:rPr>
                        <w:spacing w:val="-1"/>
                        <w:sz w:val="18"/>
                      </w:rPr>
                      <w:t>Pre-crisis </w:t>
                    </w:r>
                    <w:r>
                      <w:rPr>
                        <w:spacing w:val="-5"/>
                        <w:w w:val="105"/>
                        <w:sz w:val="18"/>
                      </w:rPr>
                      <w:t>121</w:t>
                    </w:r>
                  </w:p>
                  <w:p>
                    <w:pPr>
                      <w:spacing w:line="206" w:lineRule="exact" w:before="0"/>
                      <w:ind w:left="62" w:right="18" w:firstLine="0"/>
                      <w:jc w:val="center"/>
                      <w:rPr>
                        <w:sz w:val="18"/>
                      </w:rPr>
                    </w:pPr>
                    <w:r>
                      <w:rPr>
                        <w:spacing w:val="-5"/>
                        <w:w w:val="105"/>
                        <w:sz w:val="18"/>
                      </w:rPr>
                      <w:t>216</w:t>
                    </w:r>
                  </w:p>
                  <w:p>
                    <w:pPr>
                      <w:spacing w:before="92"/>
                      <w:ind w:left="62" w:right="18" w:firstLine="0"/>
                      <w:jc w:val="center"/>
                      <w:rPr>
                        <w:sz w:val="18"/>
                      </w:rPr>
                    </w:pPr>
                    <w:r>
                      <w:rPr>
                        <w:spacing w:val="-5"/>
                        <w:w w:val="105"/>
                        <w:sz w:val="18"/>
                      </w:rPr>
                      <w:t>122</w:t>
                    </w:r>
                  </w:p>
                  <w:p>
                    <w:pPr>
                      <w:spacing w:before="92"/>
                      <w:ind w:left="62" w:right="18" w:firstLine="0"/>
                      <w:jc w:val="center"/>
                      <w:rPr>
                        <w:sz w:val="18"/>
                      </w:rPr>
                    </w:pPr>
                    <w:r>
                      <w:rPr>
                        <w:spacing w:val="-5"/>
                        <w:w w:val="105"/>
                        <w:sz w:val="18"/>
                      </w:rPr>
                      <w:t>126</w:t>
                    </w:r>
                  </w:p>
                </w:txbxContent>
              </v:textbox>
              <w10:wrap type="none"/>
            </v:shape>
            <v:shape style="position:absolute;left:9714;top:241;width:896;height:1407" type="#_x0000_t202" filled="false" stroked="false">
              <v:textbox inset="0,0,0,0">
                <w:txbxContent>
                  <w:p>
                    <w:pPr>
                      <w:spacing w:line="348" w:lineRule="auto" w:before="0"/>
                      <w:ind w:left="-1" w:right="18" w:firstLine="0"/>
                      <w:jc w:val="center"/>
                      <w:rPr>
                        <w:sz w:val="18"/>
                      </w:rPr>
                    </w:pPr>
                    <w:r>
                      <w:rPr>
                        <w:w w:val="105"/>
                        <w:sz w:val="18"/>
                      </w:rPr>
                      <w:t>Post-crisis </w:t>
                    </w:r>
                    <w:r>
                      <w:rPr>
                        <w:spacing w:val="-5"/>
                        <w:w w:val="105"/>
                        <w:sz w:val="18"/>
                      </w:rPr>
                      <w:t>172</w:t>
                    </w:r>
                  </w:p>
                  <w:p>
                    <w:pPr>
                      <w:spacing w:line="206" w:lineRule="exact" w:before="0"/>
                      <w:ind w:left="49" w:right="18" w:firstLine="0"/>
                      <w:jc w:val="center"/>
                      <w:rPr>
                        <w:sz w:val="18"/>
                      </w:rPr>
                    </w:pPr>
                    <w:r>
                      <w:rPr>
                        <w:spacing w:val="-5"/>
                        <w:w w:val="105"/>
                        <w:sz w:val="18"/>
                      </w:rPr>
                      <w:t>332</w:t>
                    </w:r>
                  </w:p>
                  <w:p>
                    <w:pPr>
                      <w:spacing w:before="92"/>
                      <w:ind w:left="49" w:right="18" w:firstLine="0"/>
                      <w:jc w:val="center"/>
                      <w:rPr>
                        <w:sz w:val="18"/>
                      </w:rPr>
                    </w:pPr>
                    <w:r>
                      <w:rPr>
                        <w:spacing w:val="-5"/>
                        <w:w w:val="105"/>
                        <w:sz w:val="18"/>
                      </w:rPr>
                      <w:t>194</w:t>
                    </w:r>
                  </w:p>
                  <w:p>
                    <w:pPr>
                      <w:spacing w:before="92"/>
                      <w:ind w:left="49" w:right="18" w:firstLine="0"/>
                      <w:jc w:val="center"/>
                      <w:rPr>
                        <w:sz w:val="18"/>
                      </w:rPr>
                    </w:pPr>
                    <w:r>
                      <w:rPr>
                        <w:spacing w:val="-5"/>
                        <w:w w:val="105"/>
                        <w:sz w:val="18"/>
                      </w:rPr>
                      <w:t>158</w:t>
                    </w:r>
                  </w:p>
                </w:txbxContent>
              </v:textbox>
              <w10:wrap type="none"/>
            </v:shape>
            <w10:wrap type="topAndBottom"/>
          </v:group>
        </w:pict>
      </w:r>
    </w:p>
    <w:p>
      <w:pPr>
        <w:pStyle w:val="BodyText"/>
        <w:rPr>
          <w:sz w:val="18"/>
        </w:rPr>
      </w:pPr>
    </w:p>
    <w:p>
      <w:pPr>
        <w:pStyle w:val="BodyText"/>
        <w:rPr>
          <w:sz w:val="18"/>
        </w:rPr>
      </w:pPr>
    </w:p>
    <w:p>
      <w:pPr>
        <w:spacing w:before="118"/>
        <w:ind w:left="279" w:right="0" w:firstLine="0"/>
        <w:jc w:val="left"/>
        <w:rPr>
          <w:sz w:val="16"/>
        </w:rPr>
      </w:pPr>
      <w:r>
        <w:rPr>
          <w:sz w:val="16"/>
        </w:rPr>
        <w:t>Note: Pre-crisis average calculated between 1997-2006. Post-crisis between 2010-2012, and for the UK between 2010-2014.</w:t>
      </w:r>
    </w:p>
    <w:p>
      <w:pPr>
        <w:spacing w:after="0"/>
        <w:jc w:val="left"/>
        <w:rPr>
          <w:sz w:val="16"/>
        </w:rPr>
        <w:sectPr>
          <w:type w:val="continuous"/>
          <w:pgSz w:w="11910" w:h="16840"/>
          <w:pgMar w:top="1180" w:bottom="1520" w:left="660" w:right="660"/>
          <w:cols w:num="3" w:equalWidth="0">
            <w:col w:w="1322" w:space="1459"/>
            <w:col w:w="2280" w:space="40"/>
            <w:col w:w="5489"/>
          </w:cols>
        </w:sectPr>
      </w:pPr>
    </w:p>
    <w:p>
      <w:pPr>
        <w:spacing w:before="6"/>
        <w:ind w:left="268" w:right="0" w:firstLine="0"/>
        <w:jc w:val="left"/>
        <w:rPr>
          <w:sz w:val="16"/>
        </w:rPr>
      </w:pPr>
      <w:r>
        <w:rPr>
          <w:sz w:val="16"/>
        </w:rPr>
        <w:t>1980 1983 1986 1989 1992 1995 1998 2001 2004 2007 2010 2013</w:t>
      </w:r>
    </w:p>
    <w:p>
      <w:pPr>
        <w:spacing w:before="112"/>
        <w:ind w:left="155" w:right="0" w:firstLine="0"/>
        <w:jc w:val="left"/>
        <w:rPr>
          <w:sz w:val="16"/>
        </w:rPr>
      </w:pPr>
      <w:r>
        <w:rPr>
          <w:sz w:val="16"/>
        </w:rPr>
        <w:t>Source: IMF World Economic Outlook Database.</w:t>
      </w:r>
    </w:p>
    <w:p>
      <w:pPr>
        <w:spacing w:after="0"/>
        <w:jc w:val="left"/>
        <w:rPr>
          <w:sz w:val="16"/>
        </w:rPr>
        <w:sectPr>
          <w:type w:val="continuous"/>
          <w:pgSz w:w="11910" w:h="16840"/>
          <w:pgMar w:top="1180" w:bottom="1520" w:left="660" w:right="660"/>
        </w:sectPr>
      </w:pPr>
    </w:p>
    <w:p>
      <w:pPr>
        <w:pStyle w:val="Heading1"/>
        <w:spacing w:line="295" w:lineRule="auto"/>
        <w:ind w:right="21"/>
      </w:pPr>
      <w:r>
        <w:rPr/>
        <w:t>Chart 18: Survey implied projections of future inflation</w:t>
      </w:r>
    </w:p>
    <w:p>
      <w:pPr>
        <w:spacing w:line="295" w:lineRule="auto" w:before="82"/>
        <w:ind w:left="156" w:right="815" w:firstLine="0"/>
        <w:jc w:val="left"/>
        <w:rPr>
          <w:b/>
          <w:sz w:val="24"/>
        </w:rPr>
      </w:pPr>
      <w:r>
        <w:rPr/>
        <w:br w:type="column"/>
      </w:r>
      <w:r>
        <w:rPr>
          <w:b/>
          <w:sz w:val="24"/>
        </w:rPr>
        <w:t>Chart 19: Paths for GDP around policy reversals</w:t>
      </w:r>
    </w:p>
    <w:p>
      <w:pPr>
        <w:spacing w:after="0" w:line="295" w:lineRule="auto"/>
        <w:jc w:val="left"/>
        <w:rPr>
          <w:sz w:val="24"/>
        </w:rPr>
        <w:sectPr>
          <w:pgSz w:w="11910" w:h="16840"/>
          <w:pgMar w:header="0" w:footer="1338" w:top="1580" w:bottom="1520" w:left="660" w:right="660"/>
          <w:cols w:num="2" w:equalWidth="0">
            <w:col w:w="4664" w:space="560"/>
            <w:col w:w="5366"/>
          </w:cols>
        </w:sectPr>
      </w:pPr>
    </w:p>
    <w:p>
      <w:pPr>
        <w:pStyle w:val="BodyText"/>
        <w:rPr>
          <w:b/>
        </w:rPr>
      </w:pPr>
    </w:p>
    <w:p>
      <w:pPr>
        <w:spacing w:after="0"/>
        <w:sectPr>
          <w:type w:val="continuous"/>
          <w:pgSz w:w="11910" w:h="16840"/>
          <w:pgMar w:top="1180" w:bottom="1520" w:left="660" w:right="660"/>
        </w:sectPr>
      </w:pPr>
    </w:p>
    <w:p>
      <w:pPr>
        <w:pStyle w:val="BodyText"/>
        <w:spacing w:before="1"/>
        <w:rPr>
          <w:b/>
          <w:sz w:val="23"/>
        </w:rPr>
      </w:pPr>
    </w:p>
    <w:p>
      <w:pPr>
        <w:spacing w:line="166" w:lineRule="exact" w:before="1"/>
        <w:ind w:left="4157" w:right="0" w:firstLine="0"/>
        <w:jc w:val="left"/>
        <w:rPr>
          <w:sz w:val="16"/>
        </w:rPr>
      </w:pPr>
      <w:r>
        <w:rPr>
          <w:sz w:val="16"/>
        </w:rPr>
        <w:t>Per cent</w:t>
      </w:r>
    </w:p>
    <w:p>
      <w:pPr>
        <w:spacing w:line="166" w:lineRule="exact" w:before="0"/>
        <w:ind w:left="4967" w:right="0" w:firstLine="0"/>
        <w:jc w:val="left"/>
        <w:rPr>
          <w:sz w:val="16"/>
        </w:rPr>
      </w:pPr>
      <w:r>
        <w:rPr/>
        <w:pict>
          <v:group style="position:absolute;margin-left:54.48pt;margin-top:3.709285pt;width:222.4pt;height:166.95pt;mso-position-horizontal-relative:page;mso-position-vertical-relative:paragraph;z-index:251722752" coordorigin="1090,74" coordsize="4448,3339">
            <v:shape style="position:absolute;left:0;top:10492;width:48;height:3324" coordorigin="0,10493" coordsize="48,3324" path="m5489,3405l5489,81m5489,3405l5537,3405m5489,2853l5537,2853m5489,2299l5537,2299m5489,1745l5537,1745m5489,1190l5537,1190m5489,636l5537,636m5489,81l5537,81e" filled="false" stroked="true" strokeweight=".72pt" strokecolor="#000000">
              <v:path arrowok="t"/>
              <v:stroke dashstyle="solid"/>
            </v:shape>
            <v:line style="position:absolute" from="1114,3405" to="5489,3405" stroked="true" strokeweight=".72pt" strokecolor="#000000">
              <v:stroke dashstyle="solid"/>
            </v:line>
            <v:shape style="position:absolute;left:0;top:13816;width:3927;height:48" coordorigin="0,13817" coordsize="3927,48" path="m1114,3357l1114,3405m1606,3357l1606,3405m2095,3357l2095,3405m2585,3357l2585,3405m3077,3357l3077,3405m3566,3357l3566,3405m4058,3357l4058,3405m4548,3357l4548,3405m5040,3357l5040,3405e" filled="false" stroked="true" strokeweight=".72pt" strokecolor="#000000">
              <v:path arrowok="t"/>
              <v:stroke dashstyle="solid"/>
            </v:shape>
            <v:shape style="position:absolute;left:1195;top:244;width:2453;height:2552" coordorigin="1195,245" coordsize="2453,2552" path="m1195,1039l1318,938,1440,1142,1565,981,1687,571,1810,427,1932,245,2054,278,2177,919,2299,1327,2422,1517,2544,1373,2669,1315,2791,1368,2914,1351,3036,1687,3158,1889,3281,1898,3403,2047,3526,2335,3648,2796e" filled="false" stroked="true" strokeweight="2.16pt" strokecolor="#000000">
              <v:path arrowok="t"/>
              <v:stroke dashstyle="solid"/>
            </v:shape>
            <v:shape style="position:absolute;left:1195;top:244;width:4049;height:2600" coordorigin="1195,245" coordsize="4049,2600" path="m1195,1039l1318,938,1440,1142,1565,981,1687,571,1810,427,1932,245,2054,278,2177,919,2299,1327,2422,1517,2544,1373,2669,1315,2791,1368,2914,1351,3036,1687,3158,1889,3281,1898,3403,2047,3526,2335,3648,2796,3773,2844,3895,2709,4018,2453,4140,2069,4262,2004,4385,2013,4507,1922,4630,1824,4752,1745,4877,1699,4999,1673,5122,1668,5244,1665e" filled="false" stroked="true" strokeweight="1.92pt" strokecolor="#000000">
              <v:path arrowok="t"/>
              <v:stroke dashstyle="dash"/>
            </v:shape>
            <v:shape style="position:absolute;left:3648;top:1691;width:1596;height:1104" coordorigin="3648,1692" coordsize="1596,1104" path="m3648,2796l4262,1970,4752,1771,5244,1692e" filled="false" stroked="true" strokeweight="1.92pt" strokecolor="#ff6801">
              <v:path arrowok="t"/>
              <v:stroke dashstyle="dash"/>
            </v:shape>
            <v:shape style="position:absolute;left:3648;top:2150;width:1104;height:646" coordorigin="3648,2150" coordsize="1104,646" path="m3648,2796l4262,2213,4752,2150e" filled="false" stroked="true" strokeweight="1.92pt" strokecolor="#ff01ff">
              <v:path arrowok="t"/>
              <v:stroke dashstyle="dash"/>
            </v:shape>
            <v:line style="position:absolute" from="3648,2796" to="4630,1889" stroked="true" strokeweight="1.92pt" strokecolor="#008000">
              <v:stroke dashstyle="dash"/>
            </v:line>
            <v:shape style="position:absolute;left:3648;top:1811;width:1596;height:984" coordorigin="3648,1812" coordsize="1596,984" path="m3648,2796l4262,1826,4752,1850,5244,1812e" filled="false" stroked="true" strokeweight="1.92pt" strokecolor="#00ffff">
              <v:path arrowok="t"/>
              <v:stroke dashstyle="dash"/>
            </v:shape>
            <v:shape style="position:absolute;left:3648;top:1799;width:1596;height:996" coordorigin="3648,1800" coordsize="1596,996" path="m3648,2796l4262,2244,4752,1965,5244,1800e" filled="false" stroked="true" strokeweight="1.92pt" strokecolor="#ff0000">
              <v:path arrowok="t"/>
              <v:stroke dashstyle="dash"/>
            </v:shape>
            <v:line style="position:absolute" from="3648,3405" to="3648,81" stroked="true" strokeweight=".48pt" strokecolor="#000000">
              <v:stroke dashstyle="solid"/>
            </v:line>
            <v:line style="position:absolute" from="1090,1747" to="1594,1747" stroked="true" strokeweight="2.16pt" strokecolor="#000000">
              <v:stroke dashstyle="solid"/>
            </v:line>
            <v:shape style="position:absolute;left:1089;top:74;width:4448;height:3339"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before="124"/>
                      <w:ind w:left="560" w:right="0" w:firstLine="0"/>
                      <w:jc w:val="left"/>
                      <w:rPr>
                        <w:sz w:val="16"/>
                      </w:rPr>
                    </w:pPr>
                    <w:r>
                      <w:rPr>
                        <w:sz w:val="16"/>
                      </w:rPr>
                      <w:t>CPI inflation</w:t>
                    </w:r>
                  </w:p>
                  <w:p>
                    <w:pPr>
                      <w:tabs>
                        <w:tab w:pos="543" w:val="left" w:leader="none"/>
                      </w:tabs>
                      <w:spacing w:before="60"/>
                      <w:ind w:left="0" w:right="0" w:firstLine="0"/>
                      <w:jc w:val="left"/>
                      <w:rPr>
                        <w:sz w:val="16"/>
                      </w:rPr>
                    </w:pPr>
                    <w:r>
                      <w:rPr>
                        <w:w w:val="100"/>
                        <w:sz w:val="16"/>
                        <w:u w:val="thick"/>
                      </w:rPr>
                      <w:t> </w:t>
                    </w:r>
                    <w:r>
                      <w:rPr>
                        <w:sz w:val="16"/>
                        <w:u w:val="thick"/>
                      </w:rPr>
                      <w:tab/>
                    </w:r>
                    <w:r>
                      <w:rPr>
                        <w:spacing w:val="-27"/>
                        <w:sz w:val="16"/>
                      </w:rPr>
                      <w:t> </w:t>
                    </w:r>
                    <w:r>
                      <w:rPr>
                        <w:sz w:val="16"/>
                      </w:rPr>
                      <w:t>May 15</w:t>
                    </w:r>
                    <w:r>
                      <w:rPr>
                        <w:spacing w:val="-3"/>
                        <w:sz w:val="16"/>
                      </w:rPr>
                      <w:t> </w:t>
                    </w:r>
                    <w:r>
                      <w:rPr>
                        <w:sz w:val="16"/>
                      </w:rPr>
                      <w:t>IR</w:t>
                    </w:r>
                  </w:p>
                  <w:p>
                    <w:pPr>
                      <w:tabs>
                        <w:tab w:pos="543" w:val="left" w:leader="none"/>
                      </w:tabs>
                      <w:spacing w:before="59"/>
                      <w:ind w:left="0" w:right="0" w:firstLine="0"/>
                      <w:jc w:val="left"/>
                      <w:rPr>
                        <w:sz w:val="16"/>
                      </w:rPr>
                    </w:pPr>
                    <w:r>
                      <w:rPr>
                        <w:w w:val="100"/>
                        <w:sz w:val="16"/>
                        <w:u w:val="thick" w:color="FF6801"/>
                      </w:rPr>
                      <w:t> </w:t>
                    </w:r>
                    <w:r>
                      <w:rPr>
                        <w:sz w:val="16"/>
                        <w:u w:val="thick" w:color="FF6801"/>
                      </w:rPr>
                      <w:tab/>
                    </w:r>
                    <w:r>
                      <w:rPr>
                        <w:sz w:val="16"/>
                      </w:rPr>
                      <w:t>Professional</w:t>
                    </w:r>
                    <w:r>
                      <w:rPr>
                        <w:spacing w:val="-2"/>
                        <w:sz w:val="16"/>
                      </w:rPr>
                      <w:t> </w:t>
                    </w:r>
                    <w:r>
                      <w:rPr>
                        <w:sz w:val="16"/>
                      </w:rPr>
                      <w:t>forecasters</w:t>
                    </w:r>
                  </w:p>
                  <w:p>
                    <w:pPr>
                      <w:tabs>
                        <w:tab w:pos="543" w:val="left" w:leader="none"/>
                      </w:tabs>
                      <w:spacing w:before="60"/>
                      <w:ind w:left="0" w:right="0" w:firstLine="0"/>
                      <w:jc w:val="left"/>
                      <w:rPr>
                        <w:sz w:val="16"/>
                      </w:rPr>
                    </w:pPr>
                    <w:r>
                      <w:rPr>
                        <w:w w:val="100"/>
                        <w:sz w:val="16"/>
                        <w:u w:val="thick" w:color="FF01FF"/>
                      </w:rPr>
                      <w:t> </w:t>
                    </w:r>
                    <w:r>
                      <w:rPr>
                        <w:sz w:val="16"/>
                        <w:u w:val="thick" w:color="FF01FF"/>
                      </w:rPr>
                      <w:tab/>
                    </w:r>
                    <w:r>
                      <w:rPr>
                        <w:sz w:val="16"/>
                      </w:rPr>
                      <w:t>Households</w:t>
                    </w:r>
                  </w:p>
                  <w:p>
                    <w:pPr>
                      <w:tabs>
                        <w:tab w:pos="543" w:val="left" w:leader="none"/>
                      </w:tabs>
                      <w:spacing w:before="59"/>
                      <w:ind w:left="0" w:right="0" w:firstLine="0"/>
                      <w:jc w:val="left"/>
                      <w:rPr>
                        <w:sz w:val="16"/>
                      </w:rPr>
                    </w:pPr>
                    <w:r>
                      <w:rPr>
                        <w:w w:val="100"/>
                        <w:sz w:val="16"/>
                        <w:u w:val="thick" w:color="008000"/>
                      </w:rPr>
                      <w:t> </w:t>
                    </w:r>
                    <w:r>
                      <w:rPr>
                        <w:sz w:val="16"/>
                        <w:u w:val="thick" w:color="008000"/>
                      </w:rPr>
                      <w:tab/>
                    </w:r>
                    <w:r>
                      <w:rPr>
                        <w:sz w:val="16"/>
                      </w:rPr>
                      <w:t>Companies</w:t>
                    </w:r>
                  </w:p>
                  <w:p>
                    <w:pPr>
                      <w:tabs>
                        <w:tab w:pos="543" w:val="left" w:leader="none"/>
                      </w:tabs>
                      <w:spacing w:before="59"/>
                      <w:ind w:left="0" w:right="0" w:firstLine="0"/>
                      <w:jc w:val="left"/>
                      <w:rPr>
                        <w:sz w:val="16"/>
                      </w:rPr>
                    </w:pPr>
                    <w:r>
                      <w:rPr>
                        <w:w w:val="100"/>
                        <w:sz w:val="16"/>
                        <w:u w:val="thick" w:color="00FFFF"/>
                      </w:rPr>
                      <w:t> </w:t>
                    </w:r>
                    <w:r>
                      <w:rPr>
                        <w:sz w:val="16"/>
                        <w:u w:val="thick" w:color="00FFFF"/>
                      </w:rPr>
                      <w:tab/>
                    </w:r>
                    <w:r>
                      <w:rPr>
                        <w:spacing w:val="-27"/>
                        <w:sz w:val="16"/>
                      </w:rPr>
                      <w:t> </w:t>
                    </w:r>
                    <w:r>
                      <w:rPr>
                        <w:sz w:val="16"/>
                      </w:rPr>
                      <w:t>Financial</w:t>
                    </w:r>
                    <w:r>
                      <w:rPr>
                        <w:spacing w:val="-3"/>
                        <w:sz w:val="16"/>
                      </w:rPr>
                      <w:t> </w:t>
                    </w:r>
                    <w:r>
                      <w:rPr>
                        <w:sz w:val="16"/>
                      </w:rPr>
                      <w:t>markets</w:t>
                    </w:r>
                  </w:p>
                  <w:p>
                    <w:pPr>
                      <w:tabs>
                        <w:tab w:pos="543" w:val="left" w:leader="none"/>
                      </w:tabs>
                      <w:spacing w:before="60"/>
                      <w:ind w:left="0" w:right="0" w:firstLine="0"/>
                      <w:jc w:val="left"/>
                      <w:rPr>
                        <w:sz w:val="16"/>
                      </w:rPr>
                    </w:pPr>
                    <w:r>
                      <w:rPr>
                        <w:w w:val="100"/>
                        <w:sz w:val="16"/>
                        <w:u w:val="thick" w:color="FF0000"/>
                      </w:rPr>
                      <w:t> </w:t>
                    </w:r>
                    <w:r>
                      <w:rPr>
                        <w:sz w:val="16"/>
                        <w:u w:val="thick" w:color="FF0000"/>
                      </w:rPr>
                      <w:tab/>
                    </w:r>
                    <w:r>
                      <w:rPr>
                        <w:spacing w:val="-27"/>
                        <w:sz w:val="16"/>
                      </w:rPr>
                      <w:t> </w:t>
                    </w:r>
                    <w:r>
                      <w:rPr>
                        <w:sz w:val="16"/>
                      </w:rPr>
                      <w:t>OBR</w:t>
                    </w:r>
                  </w:p>
                </w:txbxContent>
              </v:textbox>
              <w10:wrap type="none"/>
            </v:shape>
            <w10:wrap type="none"/>
          </v:group>
        </w:pict>
      </w:r>
      <w:r>
        <w:rPr>
          <w:w w:val="100"/>
          <w:sz w:val="16"/>
        </w:rPr>
        <w:t>5</w:t>
      </w:r>
    </w:p>
    <w:p>
      <w:pPr>
        <w:pStyle w:val="BodyText"/>
        <w:rPr>
          <w:sz w:val="18"/>
        </w:rPr>
      </w:pPr>
    </w:p>
    <w:p>
      <w:pPr>
        <w:pStyle w:val="BodyText"/>
        <w:spacing w:before="2"/>
        <w:rPr>
          <w:sz w:val="14"/>
        </w:rPr>
      </w:pPr>
    </w:p>
    <w:p>
      <w:pPr>
        <w:spacing w:before="0"/>
        <w:ind w:left="4967" w:right="0" w:firstLine="0"/>
        <w:jc w:val="left"/>
        <w:rPr>
          <w:sz w:val="16"/>
        </w:rPr>
      </w:pPr>
      <w:r>
        <w:rPr>
          <w:w w:val="100"/>
          <w:sz w:val="16"/>
        </w:rPr>
        <w:t>4</w:t>
      </w:r>
    </w:p>
    <w:p>
      <w:pPr>
        <w:pStyle w:val="BodyText"/>
        <w:rPr>
          <w:sz w:val="18"/>
        </w:rPr>
      </w:pPr>
    </w:p>
    <w:p>
      <w:pPr>
        <w:pStyle w:val="BodyText"/>
        <w:spacing w:before="2"/>
        <w:rPr>
          <w:sz w:val="14"/>
        </w:rPr>
      </w:pPr>
    </w:p>
    <w:p>
      <w:pPr>
        <w:spacing w:before="0"/>
        <w:ind w:left="4967" w:right="0" w:firstLine="0"/>
        <w:jc w:val="left"/>
        <w:rPr>
          <w:sz w:val="16"/>
        </w:rPr>
      </w:pPr>
      <w:r>
        <w:rPr>
          <w:w w:val="100"/>
          <w:sz w:val="16"/>
        </w:rPr>
        <w:t>3</w:t>
      </w:r>
    </w:p>
    <w:p>
      <w:pPr>
        <w:pStyle w:val="BodyText"/>
        <w:rPr>
          <w:sz w:val="18"/>
        </w:rPr>
      </w:pPr>
    </w:p>
    <w:p>
      <w:pPr>
        <w:pStyle w:val="BodyText"/>
        <w:spacing w:before="2"/>
        <w:rPr>
          <w:sz w:val="14"/>
        </w:rPr>
      </w:pPr>
    </w:p>
    <w:p>
      <w:pPr>
        <w:spacing w:before="0"/>
        <w:ind w:left="4967" w:right="0" w:firstLine="0"/>
        <w:jc w:val="left"/>
        <w:rPr>
          <w:sz w:val="16"/>
        </w:rPr>
      </w:pPr>
      <w:r>
        <w:rPr>
          <w:w w:val="100"/>
          <w:sz w:val="16"/>
        </w:rPr>
        <w:t>2</w:t>
      </w:r>
    </w:p>
    <w:p>
      <w:pPr>
        <w:pStyle w:val="BodyText"/>
        <w:rPr>
          <w:sz w:val="18"/>
        </w:rPr>
      </w:pPr>
    </w:p>
    <w:p>
      <w:pPr>
        <w:pStyle w:val="BodyText"/>
        <w:spacing w:before="2"/>
        <w:rPr>
          <w:sz w:val="14"/>
        </w:rPr>
      </w:pPr>
    </w:p>
    <w:p>
      <w:pPr>
        <w:spacing w:before="0"/>
        <w:ind w:left="4967" w:right="0" w:firstLine="0"/>
        <w:jc w:val="left"/>
        <w:rPr>
          <w:sz w:val="16"/>
        </w:rPr>
      </w:pPr>
      <w:r>
        <w:rPr>
          <w:w w:val="100"/>
          <w:sz w:val="16"/>
        </w:rPr>
        <w:t>1</w:t>
      </w:r>
    </w:p>
    <w:p>
      <w:pPr>
        <w:pStyle w:val="BodyText"/>
        <w:rPr>
          <w:sz w:val="18"/>
        </w:rPr>
      </w:pPr>
    </w:p>
    <w:p>
      <w:pPr>
        <w:pStyle w:val="BodyText"/>
        <w:spacing w:before="2"/>
        <w:rPr>
          <w:sz w:val="14"/>
        </w:rPr>
      </w:pPr>
    </w:p>
    <w:p>
      <w:pPr>
        <w:spacing w:before="0"/>
        <w:ind w:left="4967" w:right="0" w:firstLine="0"/>
        <w:jc w:val="left"/>
        <w:rPr>
          <w:sz w:val="16"/>
        </w:rPr>
      </w:pPr>
      <w:r>
        <w:rPr>
          <w:w w:val="100"/>
          <w:sz w:val="16"/>
        </w:rPr>
        <w:t>0</w:t>
      </w:r>
    </w:p>
    <w:p>
      <w:pPr>
        <w:pStyle w:val="BodyText"/>
        <w:rPr>
          <w:sz w:val="18"/>
        </w:rPr>
      </w:pPr>
    </w:p>
    <w:p>
      <w:pPr>
        <w:pStyle w:val="BodyText"/>
        <w:spacing w:before="2"/>
        <w:rPr>
          <w:sz w:val="14"/>
        </w:rPr>
      </w:pPr>
    </w:p>
    <w:p>
      <w:pPr>
        <w:spacing w:before="0"/>
        <w:ind w:left="4967" w:right="0" w:firstLine="0"/>
        <w:jc w:val="left"/>
        <w:rPr>
          <w:sz w:val="16"/>
        </w:rPr>
      </w:pPr>
      <w:r>
        <w:rPr>
          <w:sz w:val="16"/>
        </w:rPr>
        <w:t>-1</w:t>
      </w:r>
    </w:p>
    <w:p>
      <w:pPr>
        <w:spacing w:before="7"/>
        <w:ind w:left="275" w:right="0" w:firstLine="0"/>
        <w:jc w:val="left"/>
        <w:rPr>
          <w:sz w:val="16"/>
        </w:rPr>
      </w:pPr>
      <w:r>
        <w:rPr>
          <w:sz w:val="16"/>
        </w:rPr>
        <w:t>2010 2011 2012 2013 2014 2015 2016 2017 2018</w:t>
      </w:r>
    </w:p>
    <w:p>
      <w:pPr>
        <w:pStyle w:val="BodyText"/>
      </w:pPr>
      <w:r>
        <w:rPr/>
        <w:br w:type="column"/>
      </w:r>
      <w:r>
        <w:rPr/>
      </w:r>
    </w:p>
    <w:p>
      <w:pPr>
        <w:pStyle w:val="BodyText"/>
        <w:spacing w:before="1"/>
        <w:rPr>
          <w:sz w:val="13"/>
        </w:rPr>
      </w:pPr>
      <w:r>
        <w:rPr/>
        <w:pict>
          <v:rect style="position:absolute;margin-left:340.079987pt;margin-top:9.516836pt;width:3.96pt;height:3.96pt;mso-position-horizontal-relative:page;mso-position-vertical-relative:paragraph;z-index:-251595776;mso-wrap-distance-left:0;mso-wrap-distance-right:0" filled="true" fillcolor="#6f2f9f" stroked="false">
            <v:fill type="solid"/>
            <w10:wrap type="topAndBottom"/>
          </v:rect>
        </w:pict>
      </w:r>
    </w:p>
    <w:p>
      <w:pPr>
        <w:spacing w:before="129"/>
        <w:ind w:left="5027" w:right="0" w:firstLine="0"/>
        <w:jc w:val="left"/>
        <w:rPr>
          <w:sz w:val="16"/>
        </w:rPr>
      </w:pPr>
      <w:r>
        <w:rPr>
          <w:sz w:val="16"/>
        </w:rPr>
        <w:t>10</w:t>
      </w:r>
    </w:p>
    <w:p>
      <w:pPr>
        <w:pStyle w:val="BodyText"/>
        <w:spacing w:before="6"/>
        <w:rPr>
          <w:sz w:val="14"/>
        </w:rPr>
      </w:pPr>
    </w:p>
    <w:p>
      <w:pPr>
        <w:spacing w:before="0"/>
        <w:ind w:left="5027" w:right="0" w:firstLine="0"/>
        <w:jc w:val="left"/>
        <w:rPr>
          <w:sz w:val="16"/>
        </w:rPr>
      </w:pPr>
      <w:r>
        <w:rPr/>
        <w:pict>
          <v:group style="position:absolute;margin-left:310.559998pt;margin-top:-32.224491pt;width:230.05pt;height:164.35pt;mso-position-horizontal-relative:page;mso-position-vertical-relative:paragraph;z-index:-253277184" coordorigin="6211,-644" coordsize="4601,3287">
            <v:shape style="position:absolute;left:0;top:10432;width:48;height:2808" coordorigin="0,10432" coordsize="48,2808" path="m10764,2558l10764,-250m10764,2558l10812,2558m10764,2207l10812,2207m10764,1857l10812,1857m10764,1504l10812,1504m10764,1154l10812,1154m10764,803l10812,803m10764,450l10812,450m10764,100l10812,100m10764,-250l10812,-250e" filled="false" stroked="true" strokeweight=".72pt" strokecolor="#000000">
              <v:path arrowok="t"/>
              <v:stroke dashstyle="solid"/>
            </v:shape>
            <v:line style="position:absolute" from="8560,450" to="10764,450" stroked="true" strokeweight=".72pt" strokecolor="#000000">
              <v:stroke dashstyle="solid"/>
            </v:line>
            <v:shape style="position:absolute;left:2755;top:13240;width:1654;height:48" coordorigin="2755,13240" coordsize="1654,48" path="m8974,450l8974,498m9526,450l9526,498m10075,450l10075,498m10627,450l10627,498e" filled="false" stroked="true" strokeweight=".72pt" strokecolor="#000000">
              <v:path arrowok="t"/>
              <v:stroke dashstyle="solid"/>
            </v:shape>
            <v:line style="position:absolute" from="6218,450" to="8421,450" stroked="true" strokeweight=".72pt" strokecolor="#000000">
              <v:stroke dashstyle="solid"/>
            </v:line>
            <v:shape style="position:absolute;left:0;top:13240;width:1654;height:48" coordorigin="0,13240" coordsize="1654,48" path="m6218,450l6218,498m6770,450l6770,498m7320,450l7320,498m7872,450l7872,498e" filled="false" stroked="true" strokeweight=".72pt" strokecolor="#000000">
              <v:path arrowok="t"/>
              <v:stroke dashstyle="solid"/>
            </v:shape>
            <v:line style="position:absolute" from="8418,450" to="8418,498" stroked="true" strokeweight=".34pt" strokecolor="#000000">
              <v:stroke dashstyle="solid"/>
            </v:line>
            <v:shape style="position:absolute;left:6288;top:133;width:4407;height:646" coordorigin="6288,134" coordsize="4407,646" path="m6288,417l6427,345,6564,244,6701,402,6840,527,6977,618,7114,647,7253,695,7390,527,7529,441,7666,330,7802,134,7942,278,8078,275,8215,381,8354,345,8491,450,8630,474,8767,333,8904,585,9043,268,9180,258,9317,498,9456,381,9593,515,9732,647,9869,587,10006,640,10145,726,10282,690,10418,779,10558,719,10694,765e" filled="false" stroked="true" strokeweight="1.92pt" strokecolor="#d9d9d9">
              <v:path arrowok="t"/>
              <v:stroke dashstyle="solid"/>
            </v:shape>
            <v:shape style="position:absolute;left:6288;top:337;width:4407;height:437" coordorigin="6288,338" coordsize="4407,437" path="m6288,467l6427,362,6564,364,6701,506,6840,479,6977,590,7114,774,7253,743,7390,753,7529,710,7666,635,7802,570,7942,604,8078,604,8215,426,8354,443,8491,450,8630,438,8767,508,8904,534,9043,592,9180,652,9317,712,9456,626,9593,503,9732,467,9869,491,10006,477,10145,491,10282,446,10418,338,10558,422,10694,443e" filled="false" stroked="true" strokeweight="1.92pt" strokecolor="#d9d9d9">
              <v:path arrowok="t"/>
              <v:stroke dashstyle="solid"/>
            </v:shape>
            <v:shape style="position:absolute;left:6288;top:102;width:4407;height:1064" coordorigin="6288,102" coordsize="4407,1064" path="m6288,424l6427,388,6564,412,6701,398,6840,414,6977,366,7114,258,7253,345,7390,364,7529,455,7666,508,7802,419,7942,405,8078,374,8215,357,8354,419,8491,450,8630,374,8767,333,8904,352,9043,374,9180,405,9317,426,9456,520,9593,568,9732,856,9869,1166,10006,978,10145,904,10282,561,10418,160,10558,206,10694,102e" filled="false" stroked="true" strokeweight="1.92pt" strokecolor="#d9d9d9">
              <v:path arrowok="t"/>
              <v:stroke dashstyle="solid"/>
            </v:shape>
            <v:shape style="position:absolute;left:6288;top:354;width:4407;height:999" coordorigin="6288,354" coordsize="4407,999" path="m6288,551l6427,558,6564,633,6701,664,6840,707,6977,657,7114,806,7253,849,7390,923,7529,1274,7666,1343,7802,1353,7942,1336,8078,1041,8215,702,8354,546,8491,450,8630,354,8767,549,8904,683,9043,700,9180,945,9317,918,9456,892,9593,962,9732,868,9869,825,10006,892,10145,837,10282,746,10418,798,10558,722,10694,729e" filled="false" stroked="true" strokeweight="1.92pt" strokecolor="#d9d9d9">
              <v:path arrowok="t"/>
              <v:stroke dashstyle="solid"/>
            </v:shape>
            <v:shape style="position:absolute;left:6288;top:347;width:4270;height:588" coordorigin="6288,347" coordsize="4270,588" path="m6288,347l6427,359,6564,402,6701,414,6840,491,6977,563,7114,722,7253,935,7390,921,7529,861,7666,702,7802,520,7942,434,8078,429,8215,431,8354,381,8491,450,8630,484,8767,539,8904,626,9043,650,9180,657,9317,659,9456,674,9593,626,9732,604,9869,561,10006,501,10145,522,10282,520,10418,515,10558,496e" filled="false" stroked="true" strokeweight="1.92pt" strokecolor="#d9d9d9">
              <v:path arrowok="t"/>
              <v:stroke dashstyle="solid"/>
            </v:shape>
            <v:shape style="position:absolute;left:6288;top:311;width:2756;height:401" coordorigin="6288,311" coordsize="2756,401" path="m6288,518l6427,530,6564,712,6701,520,6840,647,6977,604,7114,311,7253,503,7390,357,7529,311,7666,522,7802,477,7942,638,8078,573,8215,431,8354,506,8491,450,8630,455,8767,470,8904,388,9043,412e" filled="false" stroked="true" strokeweight="1.92pt" strokecolor="#d9d9d9">
              <v:path arrowok="t"/>
              <v:stroke dashstyle="solid"/>
            </v:shape>
            <v:shape style="position:absolute;left:6288;top:277;width:4407;height:286" coordorigin="6288,278" coordsize="4407,286" path="m6288,398l6427,443,6564,462,6701,477,6840,417,6977,321,7114,278,7253,302,7390,374,7529,395,7666,431,7802,434,7942,532,8078,549,8215,542,8354,563,8491,450,8630,494,8767,484,8904,477,9043,453,9180,508,9317,455,9456,407,9593,414,9732,311,9869,366,10006,410,10145,443,10282,498,10418,486,10558,501,10694,479e" filled="false" stroked="true" strokeweight="1.92pt" strokecolor="#d9d9d9">
              <v:path arrowok="t"/>
              <v:stroke dashstyle="solid"/>
            </v:shape>
            <v:shape style="position:absolute;left:6288;top:61;width:4407;height:401" coordorigin="6288,62" coordsize="4407,401" path="m6288,117l6427,189,6564,218,6701,203,6840,88,6977,134,7114,143,7253,124,7390,177,7529,273,7666,268,7802,371,7942,426,8078,386,8215,450,8354,434,8491,450,8630,268,8767,282,8904,462,9043,273,9180,400,9317,354,9456,62,9593,254,9732,107,9869,64,10006,275,10145,230,10282,388,10418,323,10558,182,10694,256e" filled="false" stroked="true" strokeweight="1.92pt" strokecolor="#d9d9d9">
              <v:path arrowok="t"/>
              <v:stroke dashstyle="solid"/>
            </v:shape>
            <v:shape style="position:absolute;left:6288;top:-104;width:4131;height:1340" coordorigin="6288,-104" coordsize="4131,1340" path="m6288,112l6427,-104,6564,316,6701,590,6840,928,6977,897,7114,1170,7253,1098,7390,1029,7529,1235,7666,981,7802,1055,7942,1060,8078,856,8215,722,8354,748,8491,450,8630,494,8767,554,8904,712,9043,614,9180,837,9317,549,9456,544,9593,573,9732,424,9869,652,10006,647,10145,626,10282,640,10418,611e" filled="false" stroked="true" strokeweight="1.92pt" strokecolor="#d9d9d9">
              <v:path arrowok="t"/>
              <v:stroke dashstyle="solid"/>
            </v:shape>
            <v:rect style="position:absolute;left:6218;top:2192;width:140;height:140" filled="true" fillcolor="#6f2f9f" stroked="false">
              <v:fill type="solid"/>
            </v:rect>
            <v:shape style="position:absolute;left:6767;top:526;width:692;height:989" coordorigin="6768,527" coordsize="692,989" path="m6907,1376l6768,1376,6768,1516,6907,1516,6907,1376m7459,527l7320,527,7320,666,7459,666,7459,527e" filled="true" fillcolor="#6f2f9f" stroked="false">
              <v:path arrowok="t"/>
              <v:fill type="solid"/>
            </v:shape>
            <v:rect style="position:absolute;left:7319;top:526;width:140;height:140" filled="false" stroked="true" strokeweight=".75pt" strokecolor="#ffffff">
              <v:stroke dashstyle="solid"/>
            </v:rect>
            <v:rect style="position:absolute;left:7869;top:661;width:140;height:140" filled="true" fillcolor="#6f2f9f" stroked="false">
              <v:fill type="solid"/>
            </v:rect>
            <v:rect style="position:absolute;left:7869;top:661;width:140;height:140" filled="false" stroked="true" strokeweight=".75pt" strokecolor="#ffffff">
              <v:stroke dashstyle="solid"/>
            </v:rect>
            <v:rect style="position:absolute;left:8421;top:380;width:140;height:140" filled="true" fillcolor="#6f2f9f" stroked="false">
              <v:fill type="solid"/>
            </v:rect>
            <v:rect style="position:absolute;left:8421;top:380;width:140;height:140" filled="false" stroked="true" strokeweight=".75pt" strokecolor="#ffffff">
              <v:stroke dashstyle="solid"/>
            </v:rect>
            <v:rect style="position:absolute;left:8970;top:927;width:140;height:140" filled="true" fillcolor="#6f2f9f" stroked="false">
              <v:fill type="solid"/>
            </v:rect>
            <v:rect style="position:absolute;left:8970;top:927;width:140;height:140" filled="false" stroked="true" strokeweight=".75pt" strokecolor="#ffffff">
              <v:stroke dashstyle="solid"/>
            </v:rect>
            <v:shape style="position:absolute;left:9522;top:723;width:689;height:934" coordorigin="9523,724" coordsize="689,934" path="m9662,1518l9523,1518,9523,1657,9662,1657,9662,1518m10212,724l10072,724,10072,863,10212,863,10212,724e" filled="true" fillcolor="#6f2f9f" stroked="false">
              <v:path arrowok="t"/>
              <v:fill type="solid"/>
            </v:shape>
            <v:rect style="position:absolute;left:10072;top:723;width:140;height:140" filled="false" stroked="true" strokeweight=".75pt" strokecolor="#ffffff">
              <v:stroke dashstyle="solid"/>
            </v:rect>
            <v:rect style="position:absolute;left:10624;top:668;width:140;height:140" filled="true" fillcolor="#6f2f9f" stroked="false">
              <v:fill type="solid"/>
            </v:rect>
            <v:rect style="position:absolute;left:10624;top:668;width:140;height:140" filled="false" stroked="true" strokeweight=".75pt" strokecolor="#ffffff">
              <v:stroke dashstyle="solid"/>
            </v:rect>
            <v:shape style="position:absolute;left:6288;top:340;width:4407;height:322" coordorigin="6288,340" coordsize="4407,322" path="m6288,371l6427,340,6564,417,6701,462,6840,522,6977,527,7114,568,7253,621,7390,602,7529,662,7666,635,7802,592,7942,635,8078,566,8215,494,8354,486,8491,450,8630,426,8767,450,8904,534,9043,482,9180,582,9317,573,9456,513,9593,551,9732,534,9869,590,10006,602,10145,597,10282,561,10418,501,10558,465,10694,462e" filled="false" stroked="true" strokeweight="1.92pt" strokecolor="#ff0000">
              <v:path arrowok="t"/>
              <v:stroke dashstyle="solid"/>
            </v:shape>
            <v:line style="position:absolute" from="6648,-306" to="7032,-306" stroked="true" strokeweight="1.92pt" strokecolor="#ff0000">
              <v:stroke dashstyle="solid"/>
            </v:line>
            <v:line style="position:absolute" from="8468,-462" to="8468,2642" stroked="true" strokeweight=".140pt" strokecolor="#000000">
              <v:stroke dashstyle="solid"/>
            </v:line>
            <v:shape style="position:absolute;left:7074;top:-645;width:642;height:424" type="#_x0000_t202" filled="false" stroked="false">
              <v:textbox inset="0,0,0,0">
                <w:txbxContent>
                  <w:p>
                    <w:pPr>
                      <w:spacing w:line="179" w:lineRule="exact" w:before="0"/>
                      <w:ind w:left="0" w:right="0" w:firstLine="0"/>
                      <w:jc w:val="left"/>
                      <w:rPr>
                        <w:sz w:val="16"/>
                      </w:rPr>
                    </w:pPr>
                    <w:r>
                      <w:rPr>
                        <w:sz w:val="16"/>
                      </w:rPr>
                      <w:t>US</w:t>
                    </w:r>
                    <w:r>
                      <w:rPr>
                        <w:spacing w:val="-3"/>
                        <w:sz w:val="16"/>
                      </w:rPr>
                      <w:t> </w:t>
                    </w:r>
                    <w:r>
                      <w:rPr>
                        <w:sz w:val="16"/>
                      </w:rPr>
                      <w:t>1936</w:t>
                    </w:r>
                  </w:p>
                  <w:p>
                    <w:pPr>
                      <w:spacing w:before="60"/>
                      <w:ind w:left="0" w:right="0" w:firstLine="0"/>
                      <w:jc w:val="left"/>
                      <w:rPr>
                        <w:sz w:val="16"/>
                      </w:rPr>
                    </w:pPr>
                    <w:r>
                      <w:rPr>
                        <w:sz w:val="16"/>
                      </w:rPr>
                      <w:t>Average</w:t>
                    </w:r>
                  </w:p>
                </w:txbxContent>
              </v:textbox>
              <w10:wrap type="none"/>
            </v:shape>
            <v:shape style="position:absolute;left:8932;top:-605;width:1702;height:363" type="#_x0000_t202" filled="false" stroked="false">
              <v:textbox inset="0,0,0,0">
                <w:txbxContent>
                  <w:p>
                    <w:pPr>
                      <w:spacing w:line="237" w:lineRule="auto" w:before="0"/>
                      <w:ind w:left="0" w:right="0" w:firstLine="0"/>
                      <w:jc w:val="left"/>
                      <w:rPr>
                        <w:sz w:val="16"/>
                      </w:rPr>
                    </w:pPr>
                    <w:r>
                      <w:rPr>
                        <w:sz w:val="16"/>
                      </w:rPr>
                      <w:t>Pp difference from the annual growth rate at t0</w:t>
                    </w:r>
                  </w:p>
                </w:txbxContent>
              </v:textbox>
              <w10:wrap type="none"/>
            </v:shape>
            <v:shape style="position:absolute;left:8538;top:1945;width:1686;height:180" type="#_x0000_t202" filled="false" stroked="false">
              <v:textbox inset="0,0,0,0">
                <w:txbxContent>
                  <w:p>
                    <w:pPr>
                      <w:spacing w:line="179" w:lineRule="exact" w:before="0"/>
                      <w:ind w:left="0" w:right="0" w:firstLine="0"/>
                      <w:jc w:val="left"/>
                      <w:rPr>
                        <w:sz w:val="16"/>
                      </w:rPr>
                    </w:pPr>
                    <w:r>
                      <w:rPr>
                        <w:sz w:val="16"/>
                      </w:rPr>
                      <w:t>Start of tightening cycle</w:t>
                    </w:r>
                  </w:p>
                </w:txbxContent>
              </v:textbox>
              <w10:wrap type="none"/>
            </v:shape>
            <w10:wrap type="none"/>
          </v:group>
        </w:pict>
      </w:r>
      <w:r>
        <w:rPr>
          <w:w w:val="100"/>
          <w:sz w:val="16"/>
        </w:rPr>
        <w:t>5</w:t>
      </w:r>
    </w:p>
    <w:p>
      <w:pPr>
        <w:pStyle w:val="BodyText"/>
        <w:spacing w:before="6"/>
        <w:rPr>
          <w:sz w:val="14"/>
        </w:rPr>
      </w:pPr>
    </w:p>
    <w:p>
      <w:pPr>
        <w:spacing w:before="0"/>
        <w:ind w:left="5027" w:right="0" w:firstLine="0"/>
        <w:jc w:val="left"/>
        <w:rPr>
          <w:sz w:val="16"/>
        </w:rPr>
      </w:pPr>
      <w:r>
        <w:rPr>
          <w:w w:val="100"/>
          <w:sz w:val="16"/>
        </w:rPr>
        <w:t>0</w:t>
      </w:r>
    </w:p>
    <w:p>
      <w:pPr>
        <w:pStyle w:val="BodyText"/>
        <w:spacing w:before="6"/>
        <w:rPr>
          <w:sz w:val="14"/>
        </w:rPr>
      </w:pPr>
    </w:p>
    <w:p>
      <w:pPr>
        <w:spacing w:before="1"/>
        <w:ind w:left="5027" w:right="0" w:firstLine="0"/>
        <w:jc w:val="left"/>
        <w:rPr>
          <w:sz w:val="16"/>
        </w:rPr>
      </w:pPr>
      <w:r>
        <w:rPr>
          <w:w w:val="100"/>
          <w:sz w:val="16"/>
        </w:rPr>
        <w:t>5</w:t>
      </w:r>
    </w:p>
    <w:p>
      <w:pPr>
        <w:pStyle w:val="BodyText"/>
        <w:spacing w:before="6"/>
        <w:rPr>
          <w:sz w:val="14"/>
        </w:rPr>
      </w:pPr>
    </w:p>
    <w:p>
      <w:pPr>
        <w:spacing w:before="0"/>
        <w:ind w:left="5027" w:right="0" w:firstLine="0"/>
        <w:jc w:val="left"/>
        <w:rPr>
          <w:sz w:val="16"/>
        </w:rPr>
      </w:pPr>
      <w:r>
        <w:rPr>
          <w:sz w:val="16"/>
        </w:rPr>
        <w:t>10</w:t>
      </w:r>
    </w:p>
    <w:p>
      <w:pPr>
        <w:pStyle w:val="BodyText"/>
        <w:spacing w:before="6"/>
        <w:rPr>
          <w:sz w:val="14"/>
        </w:rPr>
      </w:pPr>
    </w:p>
    <w:p>
      <w:pPr>
        <w:spacing w:before="0"/>
        <w:ind w:left="5027" w:right="0" w:firstLine="0"/>
        <w:jc w:val="left"/>
        <w:rPr>
          <w:sz w:val="16"/>
        </w:rPr>
      </w:pPr>
      <w:r>
        <w:rPr>
          <w:sz w:val="16"/>
        </w:rPr>
        <w:t>15</w:t>
      </w:r>
    </w:p>
    <w:p>
      <w:pPr>
        <w:pStyle w:val="BodyText"/>
        <w:spacing w:before="6"/>
        <w:rPr>
          <w:sz w:val="14"/>
        </w:rPr>
      </w:pPr>
    </w:p>
    <w:p>
      <w:pPr>
        <w:spacing w:before="1"/>
        <w:ind w:left="5027" w:right="0" w:firstLine="0"/>
        <w:jc w:val="left"/>
        <w:rPr>
          <w:sz w:val="16"/>
        </w:rPr>
      </w:pPr>
      <w:r>
        <w:rPr>
          <w:sz w:val="16"/>
        </w:rPr>
        <w:t>20</w:t>
      </w:r>
    </w:p>
    <w:p>
      <w:pPr>
        <w:pStyle w:val="BodyText"/>
        <w:spacing w:before="5"/>
        <w:rPr>
          <w:sz w:val="14"/>
        </w:rPr>
      </w:pPr>
    </w:p>
    <w:p>
      <w:pPr>
        <w:spacing w:before="1"/>
        <w:ind w:left="5027" w:right="0" w:firstLine="0"/>
        <w:jc w:val="left"/>
        <w:rPr>
          <w:sz w:val="16"/>
        </w:rPr>
      </w:pPr>
      <w:r>
        <w:rPr>
          <w:sz w:val="16"/>
        </w:rPr>
        <w:t>25</w:t>
      </w:r>
    </w:p>
    <w:p>
      <w:pPr>
        <w:pStyle w:val="BodyText"/>
        <w:spacing w:before="6"/>
        <w:rPr>
          <w:sz w:val="14"/>
        </w:rPr>
      </w:pPr>
    </w:p>
    <w:p>
      <w:pPr>
        <w:spacing w:before="0"/>
        <w:ind w:left="5027" w:right="0" w:firstLine="0"/>
        <w:jc w:val="left"/>
        <w:rPr>
          <w:sz w:val="16"/>
        </w:rPr>
      </w:pPr>
      <w:r>
        <w:rPr>
          <w:sz w:val="16"/>
        </w:rPr>
        <w:t>30</w:t>
      </w:r>
    </w:p>
    <w:p>
      <w:pPr>
        <w:tabs>
          <w:tab w:pos="826" w:val="left" w:leader="none"/>
          <w:tab w:pos="1422" w:val="left" w:leader="none"/>
          <w:tab w:pos="1973" w:val="left" w:leader="none"/>
          <w:tab w:pos="2551" w:val="left" w:leader="none"/>
          <w:tab w:pos="3055" w:val="left" w:leader="none"/>
          <w:tab w:pos="3606" w:val="left" w:leader="none"/>
          <w:tab w:pos="4112" w:val="left" w:leader="none"/>
          <w:tab w:pos="4663" w:val="left" w:leader="none"/>
        </w:tabs>
        <w:spacing w:line="374" w:lineRule="auto" w:before="6"/>
        <w:ind w:left="1436" w:right="388" w:hanging="1161"/>
        <w:jc w:val="left"/>
        <w:rPr>
          <w:sz w:val="16"/>
        </w:rPr>
      </w:pPr>
      <w:r>
        <w:rPr>
          <w:sz w:val="16"/>
        </w:rPr>
        <w:t>t-16</w:t>
        <w:tab/>
        <w:t>t-12</w:t>
        <w:tab/>
        <w:t>t-8</w:t>
        <w:tab/>
        <w:t>t-4</w:t>
        <w:tab/>
        <w:t>t0</w:t>
        <w:tab/>
        <w:t>t+4</w:t>
        <w:tab/>
        <w:t>t+8</w:t>
        <w:tab/>
        <w:t>t+12</w:t>
        <w:tab/>
      </w:r>
      <w:r>
        <w:rPr>
          <w:spacing w:val="-5"/>
          <w:sz w:val="16"/>
        </w:rPr>
        <w:t>t+16 </w:t>
      </w:r>
      <w:r>
        <w:rPr>
          <w:sz w:val="16"/>
        </w:rPr>
        <w:t>Quarters from start of</w:t>
      </w:r>
      <w:r>
        <w:rPr>
          <w:spacing w:val="-6"/>
          <w:sz w:val="16"/>
        </w:rPr>
        <w:t> </w:t>
      </w:r>
      <w:r>
        <w:rPr>
          <w:sz w:val="16"/>
        </w:rPr>
        <w:t>tightening</w:t>
      </w:r>
    </w:p>
    <w:p>
      <w:pPr>
        <w:spacing w:after="0" w:line="374" w:lineRule="auto"/>
        <w:jc w:val="left"/>
        <w:rPr>
          <w:sz w:val="16"/>
        </w:rPr>
        <w:sectPr>
          <w:type w:val="continuous"/>
          <w:pgSz w:w="11910" w:h="16840"/>
          <w:pgMar w:top="1180" w:bottom="1520" w:left="660" w:right="660"/>
          <w:cols w:num="2" w:equalWidth="0">
            <w:col w:w="5150" w:space="65"/>
            <w:col w:w="5375"/>
          </w:cols>
        </w:sectPr>
      </w:pPr>
    </w:p>
    <w:p>
      <w:pPr>
        <w:pStyle w:val="BodyText"/>
        <w:spacing w:before="10"/>
        <w:rPr>
          <w:sz w:val="16"/>
        </w:rPr>
      </w:pPr>
    </w:p>
    <w:p>
      <w:pPr>
        <w:spacing w:after="0"/>
        <w:rPr>
          <w:sz w:val="16"/>
        </w:rPr>
        <w:sectPr>
          <w:type w:val="continuous"/>
          <w:pgSz w:w="11910" w:h="16840"/>
          <w:pgMar w:top="1180" w:bottom="1520" w:left="660" w:right="660"/>
        </w:sectPr>
      </w:pPr>
    </w:p>
    <w:p>
      <w:pPr>
        <w:spacing w:before="120"/>
        <w:ind w:left="155" w:right="0" w:firstLine="0"/>
        <w:jc w:val="left"/>
        <w:rPr>
          <w:sz w:val="16"/>
        </w:rPr>
      </w:pPr>
      <w:r>
        <w:rPr>
          <w:sz w:val="16"/>
        </w:rPr>
        <w:t>Sources: Bank of England; Bloomberg; GfK; Deloitte CFO Survey; OBR; Bank calculations. Notes: Where these series do not refer directly to CPI, they have been adjusted to make the level of the</w:t>
      </w:r>
      <w:r>
        <w:rPr>
          <w:spacing w:val="-31"/>
          <w:sz w:val="16"/>
        </w:rPr>
        <w:t> </w:t>
      </w:r>
      <w:r>
        <w:rPr>
          <w:sz w:val="16"/>
        </w:rPr>
        <w:t>series more</w:t>
      </w:r>
      <w:r>
        <w:rPr>
          <w:spacing w:val="-6"/>
          <w:sz w:val="16"/>
        </w:rPr>
        <w:t> </w:t>
      </w:r>
      <w:r>
        <w:rPr>
          <w:sz w:val="16"/>
        </w:rPr>
        <w:t>comparable</w:t>
      </w:r>
      <w:r>
        <w:rPr>
          <w:spacing w:val="-3"/>
          <w:sz w:val="16"/>
        </w:rPr>
        <w:t> </w:t>
      </w:r>
      <w:r>
        <w:rPr>
          <w:sz w:val="16"/>
        </w:rPr>
        <w:t>to</w:t>
      </w:r>
      <w:r>
        <w:rPr>
          <w:spacing w:val="-5"/>
          <w:sz w:val="16"/>
        </w:rPr>
        <w:t> </w:t>
      </w:r>
      <w:r>
        <w:rPr>
          <w:sz w:val="16"/>
        </w:rPr>
        <w:t>the</w:t>
      </w:r>
      <w:r>
        <w:rPr>
          <w:spacing w:val="-3"/>
          <w:sz w:val="16"/>
        </w:rPr>
        <w:t> </w:t>
      </w:r>
      <w:r>
        <w:rPr>
          <w:sz w:val="16"/>
        </w:rPr>
        <w:t>MPC’s</w:t>
      </w:r>
      <w:r>
        <w:rPr>
          <w:spacing w:val="-4"/>
          <w:sz w:val="16"/>
        </w:rPr>
        <w:t> </w:t>
      </w:r>
      <w:r>
        <w:rPr>
          <w:sz w:val="16"/>
        </w:rPr>
        <w:t>CPI</w:t>
      </w:r>
      <w:r>
        <w:rPr>
          <w:spacing w:val="-3"/>
          <w:sz w:val="16"/>
        </w:rPr>
        <w:t> </w:t>
      </w:r>
      <w:r>
        <w:rPr>
          <w:sz w:val="16"/>
        </w:rPr>
        <w:t>inflation</w:t>
      </w:r>
      <w:r>
        <w:rPr>
          <w:spacing w:val="-3"/>
          <w:sz w:val="16"/>
        </w:rPr>
        <w:t> </w:t>
      </w:r>
      <w:r>
        <w:rPr>
          <w:sz w:val="16"/>
        </w:rPr>
        <w:t>projection.</w:t>
      </w:r>
      <w:r>
        <w:rPr>
          <w:spacing w:val="-2"/>
          <w:sz w:val="16"/>
        </w:rPr>
        <w:t> </w:t>
      </w:r>
      <w:r>
        <w:rPr>
          <w:sz w:val="16"/>
        </w:rPr>
        <w:t>The</w:t>
      </w:r>
      <w:r>
        <w:rPr>
          <w:spacing w:val="-5"/>
          <w:sz w:val="16"/>
        </w:rPr>
        <w:t> </w:t>
      </w:r>
      <w:r>
        <w:rPr>
          <w:sz w:val="16"/>
        </w:rPr>
        <w:t>household measure is derived from the Bank/GfK inflation attitudes survey for 2015 Q2. It is adjusted down by 1 percentage point to account for the average wedge between perceived inflation in the survey and actual CPI inflation. The financial market measure is derived from instantaneous forward RPI inflation swaps one, two and three years ahead. These have been adjusted down to account for the difference between RPI and CPI. The professional forecasters measure refers to the average of central CPI inflation forecasts from the Banks’ Survey of External Forecasters for 2015 Q2. The OBR measure refers to its CPI projections from its March 2015 forecasts. The companies measure refers to the estimated median two year ahead CPI inflation expectation from the Deloitte CFO survey for 2015</w:t>
      </w:r>
      <w:r>
        <w:rPr>
          <w:spacing w:val="-12"/>
          <w:sz w:val="16"/>
        </w:rPr>
        <w:t> </w:t>
      </w:r>
      <w:r>
        <w:rPr>
          <w:sz w:val="16"/>
        </w:rPr>
        <w:t>Q1.</w:t>
      </w:r>
    </w:p>
    <w:p>
      <w:pPr>
        <w:spacing w:before="96"/>
        <w:ind w:left="156" w:right="183" w:firstLine="0"/>
        <w:jc w:val="left"/>
        <w:rPr>
          <w:sz w:val="16"/>
        </w:rPr>
      </w:pPr>
      <w:r>
        <w:rPr/>
        <w:br w:type="column"/>
      </w:r>
      <w:r>
        <w:rPr>
          <w:sz w:val="16"/>
        </w:rPr>
        <w:t>Sources: Bank calculations; Datastream; Federal Reserve Economic Database. Notes: The chart shows the percentage point difference in annual growth rates relative to the point at which monetary policy was tightened. The countries included in the grey lines are listed in Table 3. The average excludes the US 1936 episode.</w:t>
      </w:r>
    </w:p>
    <w:p>
      <w:pPr>
        <w:spacing w:after="0"/>
        <w:jc w:val="left"/>
        <w:rPr>
          <w:sz w:val="16"/>
        </w:rPr>
        <w:sectPr>
          <w:type w:val="continuous"/>
          <w:pgSz w:w="11910" w:h="16840"/>
          <w:pgMar w:top="1180" w:bottom="1520" w:left="660" w:right="660"/>
          <w:cols w:num="2" w:equalWidth="0">
            <w:col w:w="5152" w:space="71"/>
            <w:col w:w="5367"/>
          </w:cols>
        </w:sectPr>
      </w:pPr>
    </w:p>
    <w:p>
      <w:pPr>
        <w:pStyle w:val="BodyText"/>
      </w:pPr>
    </w:p>
    <w:p>
      <w:pPr>
        <w:pStyle w:val="BodyText"/>
        <w:spacing w:before="9"/>
        <w:rPr>
          <w:sz w:val="27"/>
        </w:rPr>
      </w:pPr>
    </w:p>
    <w:p>
      <w:pPr>
        <w:pStyle w:val="Heading1"/>
        <w:spacing w:before="92"/>
        <w:ind w:left="2854" w:right="2749"/>
        <w:jc w:val="center"/>
      </w:pPr>
      <w:r>
        <w:rPr/>
        <w:t>Table 3: Examples of policy reversals</w:t>
      </w:r>
    </w:p>
    <w:p>
      <w:pPr>
        <w:pStyle w:val="BodyText"/>
        <w:rPr>
          <w:b/>
        </w:rPr>
      </w:pPr>
    </w:p>
    <w:p>
      <w:pPr>
        <w:pStyle w:val="BodyText"/>
        <w:spacing w:before="10"/>
        <w:rPr>
          <w:b/>
          <w:sz w:val="16"/>
        </w:rPr>
      </w:pPr>
    </w:p>
    <w:tbl>
      <w:tblPr>
        <w:tblW w:w="0" w:type="auto"/>
        <w:jc w:val="left"/>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10"/>
        <w:gridCol w:w="2206"/>
        <w:gridCol w:w="2369"/>
        <w:gridCol w:w="2369"/>
        <w:gridCol w:w="2206"/>
      </w:tblGrid>
      <w:tr>
        <w:trPr>
          <w:trHeight w:val="308" w:hRule="atLeast"/>
        </w:trPr>
        <w:tc>
          <w:tcPr>
            <w:tcW w:w="1210" w:type="dxa"/>
            <w:tcBorders>
              <w:left w:val="nil"/>
            </w:tcBorders>
          </w:tcPr>
          <w:p>
            <w:pPr>
              <w:pStyle w:val="TableParagraph"/>
              <w:spacing w:before="60"/>
              <w:ind w:left="146"/>
              <w:jc w:val="left"/>
              <w:rPr>
                <w:sz w:val="16"/>
              </w:rPr>
            </w:pPr>
            <w:r>
              <w:rPr>
                <w:sz w:val="16"/>
              </w:rPr>
              <w:t>Country</w:t>
            </w:r>
          </w:p>
        </w:tc>
        <w:tc>
          <w:tcPr>
            <w:tcW w:w="2206" w:type="dxa"/>
          </w:tcPr>
          <w:p>
            <w:pPr>
              <w:pStyle w:val="TableParagraph"/>
              <w:spacing w:before="60"/>
              <w:ind w:left="267" w:right="267"/>
              <w:rPr>
                <w:sz w:val="16"/>
              </w:rPr>
            </w:pPr>
            <w:r>
              <w:rPr>
                <w:sz w:val="16"/>
              </w:rPr>
              <w:t>Period of tightening</w:t>
            </w:r>
          </w:p>
        </w:tc>
        <w:tc>
          <w:tcPr>
            <w:tcW w:w="2369" w:type="dxa"/>
          </w:tcPr>
          <w:p>
            <w:pPr>
              <w:pStyle w:val="TableParagraph"/>
              <w:spacing w:before="60"/>
              <w:ind w:right="334"/>
              <w:rPr>
                <w:sz w:val="16"/>
              </w:rPr>
            </w:pPr>
            <w:r>
              <w:rPr>
                <w:sz w:val="16"/>
              </w:rPr>
              <w:t>Period of loosening</w:t>
            </w:r>
          </w:p>
        </w:tc>
        <w:tc>
          <w:tcPr>
            <w:tcW w:w="2369" w:type="dxa"/>
          </w:tcPr>
          <w:p>
            <w:pPr>
              <w:pStyle w:val="TableParagraph"/>
              <w:spacing w:before="60"/>
              <w:ind w:right="336"/>
              <w:rPr>
                <w:sz w:val="16"/>
              </w:rPr>
            </w:pPr>
            <w:r>
              <w:rPr>
                <w:sz w:val="16"/>
              </w:rPr>
              <w:t>Size of tightening (bps)</w:t>
            </w:r>
          </w:p>
        </w:tc>
        <w:tc>
          <w:tcPr>
            <w:tcW w:w="2206" w:type="dxa"/>
            <w:tcBorders>
              <w:right w:val="nil"/>
            </w:tcBorders>
          </w:tcPr>
          <w:p>
            <w:pPr>
              <w:pStyle w:val="TableParagraph"/>
              <w:spacing w:before="60"/>
              <w:ind w:left="110" w:right="117"/>
              <w:rPr>
                <w:sz w:val="16"/>
              </w:rPr>
            </w:pPr>
            <w:r>
              <w:rPr>
                <w:sz w:val="16"/>
              </w:rPr>
              <w:t>Size of loosening (bps)</w:t>
            </w:r>
          </w:p>
        </w:tc>
      </w:tr>
      <w:tr>
        <w:trPr>
          <w:trHeight w:val="333" w:hRule="atLeast"/>
        </w:trPr>
        <w:tc>
          <w:tcPr>
            <w:tcW w:w="1210" w:type="dxa"/>
            <w:vMerge w:val="restart"/>
            <w:tcBorders>
              <w:left w:val="nil"/>
            </w:tcBorders>
          </w:tcPr>
          <w:p>
            <w:pPr>
              <w:pStyle w:val="TableParagraph"/>
              <w:spacing w:before="0"/>
              <w:ind w:left="0"/>
              <w:jc w:val="left"/>
              <w:rPr>
                <w:b/>
                <w:sz w:val="18"/>
              </w:rPr>
            </w:pPr>
          </w:p>
          <w:p>
            <w:pPr>
              <w:pStyle w:val="TableParagraph"/>
              <w:spacing w:before="0"/>
              <w:ind w:left="0"/>
              <w:jc w:val="left"/>
              <w:rPr>
                <w:b/>
                <w:sz w:val="19"/>
              </w:rPr>
            </w:pPr>
          </w:p>
          <w:p>
            <w:pPr>
              <w:pStyle w:val="TableParagraph"/>
              <w:spacing w:before="0"/>
              <w:ind w:left="146"/>
              <w:jc w:val="left"/>
              <w:rPr>
                <w:sz w:val="16"/>
              </w:rPr>
            </w:pPr>
            <w:r>
              <w:rPr>
                <w:sz w:val="16"/>
              </w:rPr>
              <w:t>Japan</w:t>
            </w:r>
          </w:p>
        </w:tc>
        <w:tc>
          <w:tcPr>
            <w:tcW w:w="2206" w:type="dxa"/>
            <w:tcBorders>
              <w:bottom w:val="nil"/>
            </w:tcBorders>
          </w:tcPr>
          <w:p>
            <w:pPr>
              <w:pStyle w:val="TableParagraph"/>
              <w:spacing w:before="72"/>
              <w:ind w:left="268" w:right="267"/>
              <w:rPr>
                <w:sz w:val="16"/>
              </w:rPr>
            </w:pPr>
            <w:r>
              <w:rPr>
                <w:sz w:val="16"/>
              </w:rPr>
              <w:t>May 1989 to Aug 1990</w:t>
            </w:r>
          </w:p>
        </w:tc>
        <w:tc>
          <w:tcPr>
            <w:tcW w:w="2369" w:type="dxa"/>
            <w:tcBorders>
              <w:bottom w:val="nil"/>
            </w:tcBorders>
          </w:tcPr>
          <w:p>
            <w:pPr>
              <w:pStyle w:val="TableParagraph"/>
              <w:spacing w:before="72"/>
              <w:ind w:right="334"/>
              <w:rPr>
                <w:sz w:val="16"/>
              </w:rPr>
            </w:pPr>
            <w:r>
              <w:rPr>
                <w:sz w:val="16"/>
              </w:rPr>
              <w:t>Jul 1991 to Oct 1999</w:t>
            </w:r>
          </w:p>
        </w:tc>
        <w:tc>
          <w:tcPr>
            <w:tcW w:w="2369" w:type="dxa"/>
            <w:tcBorders>
              <w:bottom w:val="nil"/>
            </w:tcBorders>
          </w:tcPr>
          <w:p>
            <w:pPr>
              <w:pStyle w:val="TableParagraph"/>
              <w:spacing w:before="72"/>
              <w:ind w:right="336"/>
              <w:rPr>
                <w:sz w:val="16"/>
              </w:rPr>
            </w:pPr>
            <w:r>
              <w:rPr>
                <w:sz w:val="16"/>
              </w:rPr>
              <w:t>350</w:t>
            </w:r>
          </w:p>
        </w:tc>
        <w:tc>
          <w:tcPr>
            <w:tcW w:w="2206" w:type="dxa"/>
            <w:tcBorders>
              <w:bottom w:val="nil"/>
              <w:right w:val="nil"/>
            </w:tcBorders>
          </w:tcPr>
          <w:p>
            <w:pPr>
              <w:pStyle w:val="TableParagraph"/>
              <w:spacing w:before="72"/>
              <w:ind w:left="110" w:right="116"/>
              <w:rPr>
                <w:sz w:val="16"/>
              </w:rPr>
            </w:pPr>
            <w:r>
              <w:rPr>
                <w:sz w:val="16"/>
              </w:rPr>
              <w:t>-600</w:t>
            </w:r>
          </w:p>
        </w:tc>
      </w:tr>
      <w:tr>
        <w:trPr>
          <w:trHeight w:val="332" w:hRule="atLeast"/>
        </w:trPr>
        <w:tc>
          <w:tcPr>
            <w:tcW w:w="1210" w:type="dxa"/>
            <w:vMerge/>
            <w:tcBorders>
              <w:top w:val="nil"/>
              <w:left w:val="nil"/>
            </w:tcBorders>
          </w:tcPr>
          <w:p>
            <w:pPr>
              <w:rPr>
                <w:sz w:val="2"/>
                <w:szCs w:val="2"/>
              </w:rPr>
            </w:pPr>
          </w:p>
        </w:tc>
        <w:tc>
          <w:tcPr>
            <w:tcW w:w="2206" w:type="dxa"/>
            <w:tcBorders>
              <w:top w:val="nil"/>
              <w:bottom w:val="nil"/>
            </w:tcBorders>
          </w:tcPr>
          <w:p>
            <w:pPr>
              <w:pStyle w:val="TableParagraph"/>
              <w:spacing w:before="72"/>
              <w:ind w:left="268" w:right="266"/>
              <w:rPr>
                <w:sz w:val="16"/>
              </w:rPr>
            </w:pPr>
            <w:r>
              <w:rPr>
                <w:sz w:val="16"/>
              </w:rPr>
              <w:t>Aug 2000</w:t>
            </w:r>
          </w:p>
        </w:tc>
        <w:tc>
          <w:tcPr>
            <w:tcW w:w="2369" w:type="dxa"/>
            <w:tcBorders>
              <w:top w:val="nil"/>
              <w:bottom w:val="nil"/>
            </w:tcBorders>
          </w:tcPr>
          <w:p>
            <w:pPr>
              <w:pStyle w:val="TableParagraph"/>
              <w:spacing w:before="72"/>
              <w:ind w:left="334" w:right="336"/>
              <w:rPr>
                <w:sz w:val="16"/>
              </w:rPr>
            </w:pPr>
            <w:r>
              <w:rPr>
                <w:sz w:val="16"/>
              </w:rPr>
              <w:t>Mar 2001</w:t>
            </w:r>
          </w:p>
        </w:tc>
        <w:tc>
          <w:tcPr>
            <w:tcW w:w="2369" w:type="dxa"/>
            <w:tcBorders>
              <w:top w:val="nil"/>
              <w:bottom w:val="nil"/>
            </w:tcBorders>
          </w:tcPr>
          <w:p>
            <w:pPr>
              <w:pStyle w:val="TableParagraph"/>
              <w:spacing w:before="72"/>
              <w:ind w:left="335" w:right="336"/>
              <w:rPr>
                <w:sz w:val="16"/>
              </w:rPr>
            </w:pPr>
            <w:r>
              <w:rPr>
                <w:sz w:val="16"/>
              </w:rPr>
              <w:t>25</w:t>
            </w:r>
          </w:p>
        </w:tc>
        <w:tc>
          <w:tcPr>
            <w:tcW w:w="2206" w:type="dxa"/>
            <w:tcBorders>
              <w:top w:val="nil"/>
              <w:bottom w:val="nil"/>
              <w:right w:val="nil"/>
            </w:tcBorders>
          </w:tcPr>
          <w:p>
            <w:pPr>
              <w:pStyle w:val="TableParagraph"/>
              <w:spacing w:before="72"/>
              <w:ind w:left="110" w:right="119"/>
              <w:rPr>
                <w:sz w:val="16"/>
              </w:rPr>
            </w:pPr>
            <w:r>
              <w:rPr>
                <w:sz w:val="16"/>
              </w:rPr>
              <w:t>-25</w:t>
            </w:r>
          </w:p>
        </w:tc>
      </w:tr>
      <w:tr>
        <w:trPr>
          <w:trHeight w:val="334" w:hRule="atLeast"/>
        </w:trPr>
        <w:tc>
          <w:tcPr>
            <w:tcW w:w="1210" w:type="dxa"/>
            <w:vMerge/>
            <w:tcBorders>
              <w:top w:val="nil"/>
              <w:left w:val="nil"/>
            </w:tcBorders>
          </w:tcPr>
          <w:p>
            <w:pPr>
              <w:rPr>
                <w:sz w:val="2"/>
                <w:szCs w:val="2"/>
              </w:rPr>
            </w:pPr>
          </w:p>
        </w:tc>
        <w:tc>
          <w:tcPr>
            <w:tcW w:w="2206" w:type="dxa"/>
            <w:tcBorders>
              <w:top w:val="nil"/>
            </w:tcBorders>
          </w:tcPr>
          <w:p>
            <w:pPr>
              <w:pStyle w:val="TableParagraph"/>
              <w:spacing w:before="72"/>
              <w:ind w:left="267" w:right="267"/>
              <w:rPr>
                <w:sz w:val="16"/>
              </w:rPr>
            </w:pPr>
            <w:r>
              <w:rPr>
                <w:sz w:val="16"/>
              </w:rPr>
              <w:t>Jul 2006 to Feb 2007</w:t>
            </w:r>
          </w:p>
        </w:tc>
        <w:tc>
          <w:tcPr>
            <w:tcW w:w="2369" w:type="dxa"/>
            <w:tcBorders>
              <w:top w:val="nil"/>
            </w:tcBorders>
          </w:tcPr>
          <w:p>
            <w:pPr>
              <w:pStyle w:val="TableParagraph"/>
              <w:spacing w:before="72"/>
              <w:ind w:right="336"/>
              <w:rPr>
                <w:sz w:val="16"/>
              </w:rPr>
            </w:pPr>
            <w:r>
              <w:rPr>
                <w:sz w:val="16"/>
              </w:rPr>
              <w:t>Oct to Dec 2008</w:t>
            </w:r>
          </w:p>
        </w:tc>
        <w:tc>
          <w:tcPr>
            <w:tcW w:w="2369" w:type="dxa"/>
            <w:tcBorders>
              <w:top w:val="nil"/>
            </w:tcBorders>
          </w:tcPr>
          <w:p>
            <w:pPr>
              <w:pStyle w:val="TableParagraph"/>
              <w:spacing w:before="72"/>
              <w:ind w:left="335" w:right="336"/>
              <w:rPr>
                <w:sz w:val="16"/>
              </w:rPr>
            </w:pPr>
            <w:r>
              <w:rPr>
                <w:sz w:val="16"/>
              </w:rPr>
              <w:t>50</w:t>
            </w:r>
          </w:p>
        </w:tc>
        <w:tc>
          <w:tcPr>
            <w:tcW w:w="2206" w:type="dxa"/>
            <w:tcBorders>
              <w:top w:val="nil"/>
              <w:right w:val="nil"/>
            </w:tcBorders>
          </w:tcPr>
          <w:p>
            <w:pPr>
              <w:pStyle w:val="TableParagraph"/>
              <w:spacing w:before="72"/>
              <w:ind w:left="110" w:right="119"/>
              <w:rPr>
                <w:sz w:val="16"/>
              </w:rPr>
            </w:pPr>
            <w:r>
              <w:rPr>
                <w:sz w:val="16"/>
              </w:rPr>
              <w:t>-40</w:t>
            </w:r>
          </w:p>
        </w:tc>
      </w:tr>
      <w:tr>
        <w:trPr>
          <w:trHeight w:val="332" w:hRule="atLeast"/>
        </w:trPr>
        <w:tc>
          <w:tcPr>
            <w:tcW w:w="1210" w:type="dxa"/>
            <w:tcBorders>
              <w:left w:val="nil"/>
            </w:tcBorders>
          </w:tcPr>
          <w:p>
            <w:pPr>
              <w:pStyle w:val="TableParagraph"/>
              <w:ind w:left="146"/>
              <w:jc w:val="left"/>
              <w:rPr>
                <w:sz w:val="16"/>
              </w:rPr>
            </w:pPr>
            <w:r>
              <w:rPr>
                <w:sz w:val="16"/>
              </w:rPr>
              <w:t>Sweden</w:t>
            </w:r>
          </w:p>
        </w:tc>
        <w:tc>
          <w:tcPr>
            <w:tcW w:w="2206" w:type="dxa"/>
          </w:tcPr>
          <w:p>
            <w:pPr>
              <w:pStyle w:val="TableParagraph"/>
              <w:ind w:left="267" w:right="267"/>
              <w:rPr>
                <w:sz w:val="16"/>
              </w:rPr>
            </w:pPr>
            <w:r>
              <w:rPr>
                <w:sz w:val="16"/>
              </w:rPr>
              <w:t>Jul 2010 to Jul 2011</w:t>
            </w:r>
          </w:p>
        </w:tc>
        <w:tc>
          <w:tcPr>
            <w:tcW w:w="2369" w:type="dxa"/>
          </w:tcPr>
          <w:p>
            <w:pPr>
              <w:pStyle w:val="TableParagraph"/>
              <w:ind w:right="336"/>
              <w:rPr>
                <w:sz w:val="16"/>
              </w:rPr>
            </w:pPr>
            <w:r>
              <w:rPr>
                <w:sz w:val="16"/>
              </w:rPr>
              <w:t>Dec 2011 to Mar 2015</w:t>
            </w:r>
          </w:p>
        </w:tc>
        <w:tc>
          <w:tcPr>
            <w:tcW w:w="2369" w:type="dxa"/>
          </w:tcPr>
          <w:p>
            <w:pPr>
              <w:pStyle w:val="TableParagraph"/>
              <w:ind w:right="336"/>
              <w:rPr>
                <w:sz w:val="16"/>
              </w:rPr>
            </w:pPr>
            <w:r>
              <w:rPr>
                <w:sz w:val="16"/>
              </w:rPr>
              <w:t>175</w:t>
            </w:r>
          </w:p>
        </w:tc>
        <w:tc>
          <w:tcPr>
            <w:tcW w:w="2206" w:type="dxa"/>
            <w:tcBorders>
              <w:right w:val="nil"/>
            </w:tcBorders>
          </w:tcPr>
          <w:p>
            <w:pPr>
              <w:pStyle w:val="TableParagraph"/>
              <w:ind w:left="110" w:right="116"/>
              <w:rPr>
                <w:sz w:val="16"/>
              </w:rPr>
            </w:pPr>
            <w:r>
              <w:rPr>
                <w:sz w:val="16"/>
              </w:rPr>
              <w:t>-225</w:t>
            </w:r>
          </w:p>
        </w:tc>
      </w:tr>
      <w:tr>
        <w:trPr>
          <w:trHeight w:val="332" w:hRule="atLeast"/>
        </w:trPr>
        <w:tc>
          <w:tcPr>
            <w:tcW w:w="1210" w:type="dxa"/>
            <w:tcBorders>
              <w:left w:val="nil"/>
            </w:tcBorders>
          </w:tcPr>
          <w:p>
            <w:pPr>
              <w:pStyle w:val="TableParagraph"/>
              <w:ind w:left="146"/>
              <w:jc w:val="left"/>
              <w:rPr>
                <w:sz w:val="16"/>
              </w:rPr>
            </w:pPr>
            <w:r>
              <w:rPr>
                <w:sz w:val="16"/>
              </w:rPr>
              <w:t>Euro area</w:t>
            </w:r>
          </w:p>
        </w:tc>
        <w:tc>
          <w:tcPr>
            <w:tcW w:w="2206" w:type="dxa"/>
          </w:tcPr>
          <w:p>
            <w:pPr>
              <w:pStyle w:val="TableParagraph"/>
              <w:ind w:left="267" w:right="267"/>
              <w:rPr>
                <w:sz w:val="16"/>
              </w:rPr>
            </w:pPr>
            <w:r>
              <w:rPr>
                <w:sz w:val="16"/>
              </w:rPr>
              <w:t>Apr to Jul 2011</w:t>
            </w:r>
          </w:p>
        </w:tc>
        <w:tc>
          <w:tcPr>
            <w:tcW w:w="2369" w:type="dxa"/>
          </w:tcPr>
          <w:p>
            <w:pPr>
              <w:pStyle w:val="TableParagraph"/>
              <w:ind w:right="336"/>
              <w:rPr>
                <w:sz w:val="16"/>
              </w:rPr>
            </w:pPr>
            <w:r>
              <w:rPr>
                <w:sz w:val="16"/>
              </w:rPr>
              <w:t>Nov 2011 to Sep 2014</w:t>
            </w:r>
          </w:p>
        </w:tc>
        <w:tc>
          <w:tcPr>
            <w:tcW w:w="2369" w:type="dxa"/>
          </w:tcPr>
          <w:p>
            <w:pPr>
              <w:pStyle w:val="TableParagraph"/>
              <w:ind w:left="335" w:right="336"/>
              <w:rPr>
                <w:sz w:val="16"/>
              </w:rPr>
            </w:pPr>
            <w:r>
              <w:rPr>
                <w:sz w:val="16"/>
              </w:rPr>
              <w:t>50</w:t>
            </w:r>
          </w:p>
        </w:tc>
        <w:tc>
          <w:tcPr>
            <w:tcW w:w="2206" w:type="dxa"/>
            <w:tcBorders>
              <w:right w:val="nil"/>
            </w:tcBorders>
          </w:tcPr>
          <w:p>
            <w:pPr>
              <w:pStyle w:val="TableParagraph"/>
              <w:ind w:left="110" w:right="119"/>
              <w:rPr>
                <w:sz w:val="16"/>
              </w:rPr>
            </w:pPr>
            <w:r>
              <w:rPr>
                <w:sz w:val="16"/>
              </w:rPr>
              <w:t>-95</w:t>
            </w:r>
          </w:p>
        </w:tc>
      </w:tr>
      <w:tr>
        <w:trPr>
          <w:trHeight w:val="332" w:hRule="atLeast"/>
        </w:trPr>
        <w:tc>
          <w:tcPr>
            <w:tcW w:w="1210" w:type="dxa"/>
            <w:tcBorders>
              <w:left w:val="nil"/>
            </w:tcBorders>
          </w:tcPr>
          <w:p>
            <w:pPr>
              <w:pStyle w:val="TableParagraph"/>
              <w:ind w:left="146"/>
              <w:jc w:val="left"/>
              <w:rPr>
                <w:sz w:val="16"/>
              </w:rPr>
            </w:pPr>
            <w:r>
              <w:rPr>
                <w:sz w:val="16"/>
              </w:rPr>
              <w:t>New Zealand</w:t>
            </w:r>
          </w:p>
        </w:tc>
        <w:tc>
          <w:tcPr>
            <w:tcW w:w="2206" w:type="dxa"/>
          </w:tcPr>
          <w:p>
            <w:pPr>
              <w:pStyle w:val="TableParagraph"/>
              <w:ind w:left="266" w:right="267"/>
              <w:rPr>
                <w:sz w:val="16"/>
              </w:rPr>
            </w:pPr>
            <w:r>
              <w:rPr>
                <w:sz w:val="16"/>
              </w:rPr>
              <w:t>Mar to Jul 2014</w:t>
            </w:r>
          </w:p>
        </w:tc>
        <w:tc>
          <w:tcPr>
            <w:tcW w:w="2369" w:type="dxa"/>
          </w:tcPr>
          <w:p>
            <w:pPr>
              <w:pStyle w:val="TableParagraph"/>
              <w:ind w:right="336"/>
              <w:rPr>
                <w:sz w:val="16"/>
              </w:rPr>
            </w:pPr>
            <w:r>
              <w:rPr>
                <w:sz w:val="16"/>
              </w:rPr>
              <w:t>Jun 2015</w:t>
            </w:r>
          </w:p>
        </w:tc>
        <w:tc>
          <w:tcPr>
            <w:tcW w:w="2369" w:type="dxa"/>
          </w:tcPr>
          <w:p>
            <w:pPr>
              <w:pStyle w:val="TableParagraph"/>
              <w:ind w:right="336"/>
              <w:rPr>
                <w:sz w:val="16"/>
              </w:rPr>
            </w:pPr>
            <w:r>
              <w:rPr>
                <w:sz w:val="16"/>
              </w:rPr>
              <w:t>100</w:t>
            </w:r>
          </w:p>
        </w:tc>
        <w:tc>
          <w:tcPr>
            <w:tcW w:w="2206" w:type="dxa"/>
            <w:tcBorders>
              <w:right w:val="nil"/>
            </w:tcBorders>
          </w:tcPr>
          <w:p>
            <w:pPr>
              <w:pStyle w:val="TableParagraph"/>
              <w:ind w:left="110" w:right="119"/>
              <w:rPr>
                <w:sz w:val="16"/>
              </w:rPr>
            </w:pPr>
            <w:r>
              <w:rPr>
                <w:sz w:val="16"/>
              </w:rPr>
              <w:t>-25</w:t>
            </w:r>
          </w:p>
        </w:tc>
      </w:tr>
      <w:tr>
        <w:trPr>
          <w:trHeight w:val="333" w:hRule="atLeast"/>
        </w:trPr>
        <w:tc>
          <w:tcPr>
            <w:tcW w:w="1210" w:type="dxa"/>
            <w:tcBorders>
              <w:left w:val="nil"/>
            </w:tcBorders>
          </w:tcPr>
          <w:p>
            <w:pPr>
              <w:pStyle w:val="TableParagraph"/>
              <w:ind w:left="146"/>
              <w:jc w:val="left"/>
              <w:rPr>
                <w:sz w:val="16"/>
              </w:rPr>
            </w:pPr>
            <w:r>
              <w:rPr>
                <w:sz w:val="16"/>
              </w:rPr>
              <w:t>Australia</w:t>
            </w:r>
          </w:p>
        </w:tc>
        <w:tc>
          <w:tcPr>
            <w:tcW w:w="2206" w:type="dxa"/>
          </w:tcPr>
          <w:p>
            <w:pPr>
              <w:pStyle w:val="TableParagraph"/>
              <w:ind w:left="267" w:right="267"/>
              <w:rPr>
                <w:sz w:val="16"/>
              </w:rPr>
            </w:pPr>
            <w:r>
              <w:rPr>
                <w:sz w:val="16"/>
              </w:rPr>
              <w:t>Oct 2009 to Nov 2010</w:t>
            </w:r>
          </w:p>
        </w:tc>
        <w:tc>
          <w:tcPr>
            <w:tcW w:w="2369" w:type="dxa"/>
          </w:tcPr>
          <w:p>
            <w:pPr>
              <w:pStyle w:val="TableParagraph"/>
              <w:ind w:right="336"/>
              <w:rPr>
                <w:sz w:val="16"/>
              </w:rPr>
            </w:pPr>
            <w:r>
              <w:rPr>
                <w:sz w:val="16"/>
              </w:rPr>
              <w:t>Nov 2011 to May 2015</w:t>
            </w:r>
          </w:p>
        </w:tc>
        <w:tc>
          <w:tcPr>
            <w:tcW w:w="2369" w:type="dxa"/>
          </w:tcPr>
          <w:p>
            <w:pPr>
              <w:pStyle w:val="TableParagraph"/>
              <w:ind w:right="336"/>
              <w:rPr>
                <w:sz w:val="16"/>
              </w:rPr>
            </w:pPr>
            <w:r>
              <w:rPr>
                <w:sz w:val="16"/>
              </w:rPr>
              <w:t>175</w:t>
            </w:r>
          </w:p>
        </w:tc>
        <w:tc>
          <w:tcPr>
            <w:tcW w:w="2206" w:type="dxa"/>
            <w:tcBorders>
              <w:right w:val="nil"/>
            </w:tcBorders>
          </w:tcPr>
          <w:p>
            <w:pPr>
              <w:pStyle w:val="TableParagraph"/>
              <w:ind w:left="110" w:right="116"/>
              <w:rPr>
                <w:sz w:val="16"/>
              </w:rPr>
            </w:pPr>
            <w:r>
              <w:rPr>
                <w:sz w:val="16"/>
              </w:rPr>
              <w:t>-275</w:t>
            </w:r>
          </w:p>
        </w:tc>
      </w:tr>
      <w:tr>
        <w:trPr>
          <w:trHeight w:val="332" w:hRule="atLeast"/>
        </w:trPr>
        <w:tc>
          <w:tcPr>
            <w:tcW w:w="1210" w:type="dxa"/>
            <w:tcBorders>
              <w:left w:val="nil"/>
            </w:tcBorders>
          </w:tcPr>
          <w:p>
            <w:pPr>
              <w:pStyle w:val="TableParagraph"/>
              <w:ind w:left="146"/>
              <w:jc w:val="left"/>
              <w:rPr>
                <w:sz w:val="16"/>
              </w:rPr>
            </w:pPr>
            <w:r>
              <w:rPr>
                <w:sz w:val="16"/>
              </w:rPr>
              <w:t>Norway</w:t>
            </w:r>
          </w:p>
        </w:tc>
        <w:tc>
          <w:tcPr>
            <w:tcW w:w="2206" w:type="dxa"/>
          </w:tcPr>
          <w:p>
            <w:pPr>
              <w:pStyle w:val="TableParagraph"/>
              <w:ind w:left="267" w:right="267"/>
              <w:rPr>
                <w:sz w:val="16"/>
              </w:rPr>
            </w:pPr>
            <w:r>
              <w:rPr>
                <w:sz w:val="16"/>
              </w:rPr>
              <w:t>Oct 2009 to May 2011</w:t>
            </w:r>
          </w:p>
        </w:tc>
        <w:tc>
          <w:tcPr>
            <w:tcW w:w="2369" w:type="dxa"/>
          </w:tcPr>
          <w:p>
            <w:pPr>
              <w:pStyle w:val="TableParagraph"/>
              <w:ind w:right="336"/>
              <w:rPr>
                <w:sz w:val="16"/>
              </w:rPr>
            </w:pPr>
            <w:r>
              <w:rPr>
                <w:sz w:val="16"/>
              </w:rPr>
              <w:t>Dec 2011 to Jun 2015</w:t>
            </w:r>
          </w:p>
        </w:tc>
        <w:tc>
          <w:tcPr>
            <w:tcW w:w="2369" w:type="dxa"/>
          </w:tcPr>
          <w:p>
            <w:pPr>
              <w:pStyle w:val="TableParagraph"/>
              <w:ind w:right="336"/>
              <w:rPr>
                <w:sz w:val="16"/>
              </w:rPr>
            </w:pPr>
            <w:r>
              <w:rPr>
                <w:sz w:val="16"/>
              </w:rPr>
              <w:t>100</w:t>
            </w:r>
          </w:p>
        </w:tc>
        <w:tc>
          <w:tcPr>
            <w:tcW w:w="2206" w:type="dxa"/>
            <w:tcBorders>
              <w:right w:val="nil"/>
            </w:tcBorders>
          </w:tcPr>
          <w:p>
            <w:pPr>
              <w:pStyle w:val="TableParagraph"/>
              <w:ind w:left="110" w:right="116"/>
              <w:rPr>
                <w:sz w:val="16"/>
              </w:rPr>
            </w:pPr>
            <w:r>
              <w:rPr>
                <w:sz w:val="16"/>
              </w:rPr>
              <w:t>-125</w:t>
            </w:r>
          </w:p>
        </w:tc>
      </w:tr>
      <w:tr>
        <w:trPr>
          <w:trHeight w:val="332" w:hRule="atLeast"/>
        </w:trPr>
        <w:tc>
          <w:tcPr>
            <w:tcW w:w="1210" w:type="dxa"/>
            <w:tcBorders>
              <w:left w:val="nil"/>
            </w:tcBorders>
          </w:tcPr>
          <w:p>
            <w:pPr>
              <w:pStyle w:val="TableParagraph"/>
              <w:spacing w:before="72"/>
              <w:ind w:left="146"/>
              <w:jc w:val="left"/>
              <w:rPr>
                <w:sz w:val="16"/>
              </w:rPr>
            </w:pPr>
            <w:r>
              <w:rPr>
                <w:sz w:val="16"/>
              </w:rPr>
              <w:t>Iceland</w:t>
            </w:r>
          </w:p>
        </w:tc>
        <w:tc>
          <w:tcPr>
            <w:tcW w:w="2206" w:type="dxa"/>
          </w:tcPr>
          <w:p>
            <w:pPr>
              <w:pStyle w:val="TableParagraph"/>
              <w:spacing w:before="72"/>
              <w:ind w:left="266" w:right="267"/>
              <w:rPr>
                <w:sz w:val="16"/>
              </w:rPr>
            </w:pPr>
            <w:r>
              <w:rPr>
                <w:sz w:val="16"/>
              </w:rPr>
              <w:t>Aug 2011 to Nov 2012</w:t>
            </w:r>
          </w:p>
        </w:tc>
        <w:tc>
          <w:tcPr>
            <w:tcW w:w="2369" w:type="dxa"/>
          </w:tcPr>
          <w:p>
            <w:pPr>
              <w:pStyle w:val="TableParagraph"/>
              <w:spacing w:before="72"/>
              <w:ind w:right="336"/>
              <w:rPr>
                <w:sz w:val="16"/>
              </w:rPr>
            </w:pPr>
            <w:r>
              <w:rPr>
                <w:sz w:val="16"/>
              </w:rPr>
              <w:t>Nov to Dec 2014</w:t>
            </w:r>
          </w:p>
        </w:tc>
        <w:tc>
          <w:tcPr>
            <w:tcW w:w="2369" w:type="dxa"/>
          </w:tcPr>
          <w:p>
            <w:pPr>
              <w:pStyle w:val="TableParagraph"/>
              <w:spacing w:before="72"/>
              <w:ind w:right="336"/>
              <w:rPr>
                <w:sz w:val="16"/>
              </w:rPr>
            </w:pPr>
            <w:r>
              <w:rPr>
                <w:sz w:val="16"/>
              </w:rPr>
              <w:t>175</w:t>
            </w:r>
          </w:p>
        </w:tc>
        <w:tc>
          <w:tcPr>
            <w:tcW w:w="2206" w:type="dxa"/>
            <w:tcBorders>
              <w:right w:val="nil"/>
            </w:tcBorders>
          </w:tcPr>
          <w:p>
            <w:pPr>
              <w:pStyle w:val="TableParagraph"/>
              <w:spacing w:before="72"/>
              <w:ind w:left="110" w:right="119"/>
              <w:rPr>
                <w:sz w:val="16"/>
              </w:rPr>
            </w:pPr>
            <w:r>
              <w:rPr>
                <w:sz w:val="16"/>
              </w:rPr>
              <w:t>-75</w:t>
            </w:r>
          </w:p>
        </w:tc>
      </w:tr>
      <w:tr>
        <w:trPr>
          <w:trHeight w:val="1364" w:hRule="atLeast"/>
        </w:trPr>
        <w:tc>
          <w:tcPr>
            <w:tcW w:w="1210" w:type="dxa"/>
            <w:tcBorders>
              <w:left w:val="nil"/>
            </w:tcBorders>
          </w:tcPr>
          <w:p>
            <w:pPr>
              <w:pStyle w:val="TableParagraph"/>
              <w:spacing w:before="0"/>
              <w:ind w:left="0"/>
              <w:jc w:val="left"/>
              <w:rPr>
                <w:b/>
                <w:sz w:val="18"/>
              </w:rPr>
            </w:pPr>
          </w:p>
          <w:p>
            <w:pPr>
              <w:pStyle w:val="TableParagraph"/>
              <w:spacing w:before="0"/>
              <w:ind w:left="0"/>
              <w:jc w:val="left"/>
              <w:rPr>
                <w:b/>
                <w:sz w:val="18"/>
              </w:rPr>
            </w:pPr>
          </w:p>
          <w:p>
            <w:pPr>
              <w:pStyle w:val="TableParagraph"/>
              <w:spacing w:before="11"/>
              <w:ind w:left="0"/>
              <w:jc w:val="left"/>
              <w:rPr>
                <w:b/>
                <w:sz w:val="14"/>
              </w:rPr>
            </w:pPr>
          </w:p>
          <w:p>
            <w:pPr>
              <w:pStyle w:val="TableParagraph"/>
              <w:spacing w:before="0"/>
              <w:ind w:left="146"/>
              <w:jc w:val="left"/>
              <w:rPr>
                <w:sz w:val="16"/>
              </w:rPr>
            </w:pPr>
            <w:r>
              <w:rPr>
                <w:sz w:val="16"/>
              </w:rPr>
              <w:t>US</w:t>
            </w:r>
          </w:p>
        </w:tc>
        <w:tc>
          <w:tcPr>
            <w:tcW w:w="2206" w:type="dxa"/>
          </w:tcPr>
          <w:p>
            <w:pPr>
              <w:pStyle w:val="TableParagraph"/>
              <w:spacing w:before="0"/>
              <w:ind w:left="0"/>
              <w:jc w:val="left"/>
              <w:rPr>
                <w:b/>
                <w:sz w:val="18"/>
              </w:rPr>
            </w:pPr>
          </w:p>
          <w:p>
            <w:pPr>
              <w:pStyle w:val="TableParagraph"/>
              <w:spacing w:before="0"/>
              <w:ind w:left="0"/>
              <w:jc w:val="left"/>
              <w:rPr>
                <w:b/>
                <w:sz w:val="18"/>
              </w:rPr>
            </w:pPr>
          </w:p>
          <w:p>
            <w:pPr>
              <w:pStyle w:val="TableParagraph"/>
              <w:spacing w:before="11"/>
              <w:ind w:left="0"/>
              <w:jc w:val="left"/>
              <w:rPr>
                <w:b/>
                <w:sz w:val="14"/>
              </w:rPr>
            </w:pPr>
          </w:p>
          <w:p>
            <w:pPr>
              <w:pStyle w:val="TableParagraph"/>
              <w:spacing w:before="0"/>
              <w:ind w:left="266" w:right="267"/>
              <w:rPr>
                <w:sz w:val="16"/>
              </w:rPr>
            </w:pPr>
            <w:r>
              <w:rPr>
                <w:sz w:val="16"/>
              </w:rPr>
              <w:t>Jul 1936 to May 1937</w:t>
            </w:r>
          </w:p>
        </w:tc>
        <w:tc>
          <w:tcPr>
            <w:tcW w:w="2369" w:type="dxa"/>
          </w:tcPr>
          <w:p>
            <w:pPr>
              <w:pStyle w:val="TableParagraph"/>
              <w:spacing w:before="0"/>
              <w:ind w:left="0"/>
              <w:jc w:val="left"/>
              <w:rPr>
                <w:b/>
                <w:sz w:val="18"/>
              </w:rPr>
            </w:pPr>
          </w:p>
          <w:p>
            <w:pPr>
              <w:pStyle w:val="TableParagraph"/>
              <w:spacing w:before="0"/>
              <w:ind w:left="0"/>
              <w:jc w:val="left"/>
              <w:rPr>
                <w:b/>
                <w:sz w:val="18"/>
              </w:rPr>
            </w:pPr>
          </w:p>
          <w:p>
            <w:pPr>
              <w:pStyle w:val="TableParagraph"/>
              <w:spacing w:before="11"/>
              <w:ind w:left="0"/>
              <w:jc w:val="left"/>
              <w:rPr>
                <w:b/>
                <w:sz w:val="14"/>
              </w:rPr>
            </w:pPr>
          </w:p>
          <w:p>
            <w:pPr>
              <w:pStyle w:val="TableParagraph"/>
              <w:spacing w:before="0"/>
              <w:ind w:right="336"/>
              <w:rPr>
                <w:sz w:val="16"/>
              </w:rPr>
            </w:pPr>
            <w:r>
              <w:rPr>
                <w:sz w:val="16"/>
              </w:rPr>
              <w:t>Sep 1937 to Apr 1938</w:t>
            </w:r>
          </w:p>
        </w:tc>
        <w:tc>
          <w:tcPr>
            <w:tcW w:w="2369" w:type="dxa"/>
          </w:tcPr>
          <w:p>
            <w:pPr>
              <w:pStyle w:val="TableParagraph"/>
              <w:spacing w:before="11"/>
              <w:ind w:left="0"/>
              <w:jc w:val="left"/>
              <w:rPr>
                <w:b/>
                <w:sz w:val="26"/>
              </w:rPr>
            </w:pPr>
          </w:p>
          <w:p>
            <w:pPr>
              <w:pStyle w:val="TableParagraph"/>
              <w:spacing w:before="0"/>
              <w:ind w:left="163" w:right="162" w:hanging="2"/>
              <w:rPr>
                <w:sz w:val="16"/>
              </w:rPr>
            </w:pPr>
            <w:r>
              <w:rPr>
                <w:sz w:val="16"/>
              </w:rPr>
              <w:t>Reserve requirements were increased. US Treasury also began Gold sterilisation programme.</w:t>
            </w:r>
          </w:p>
        </w:tc>
        <w:tc>
          <w:tcPr>
            <w:tcW w:w="2206" w:type="dxa"/>
            <w:tcBorders>
              <w:right w:val="nil"/>
            </w:tcBorders>
          </w:tcPr>
          <w:p>
            <w:pPr>
              <w:pStyle w:val="TableParagraph"/>
              <w:spacing w:before="11"/>
              <w:ind w:left="0"/>
              <w:jc w:val="left"/>
              <w:rPr>
                <w:b/>
                <w:sz w:val="26"/>
              </w:rPr>
            </w:pPr>
          </w:p>
          <w:p>
            <w:pPr>
              <w:pStyle w:val="TableParagraph"/>
              <w:spacing w:before="0"/>
              <w:ind w:left="110" w:right="120"/>
              <w:rPr>
                <w:sz w:val="16"/>
              </w:rPr>
            </w:pPr>
            <w:r>
              <w:rPr>
                <w:sz w:val="16"/>
              </w:rPr>
              <w:t>Reserve requirements were decreased. Gold sterilisation programme ended.</w:t>
            </w:r>
          </w:p>
        </w:tc>
      </w:tr>
    </w:tbl>
    <w:p>
      <w:pPr>
        <w:pStyle w:val="BodyText"/>
        <w:spacing w:before="9"/>
        <w:rPr>
          <w:b/>
          <w:sz w:val="16"/>
        </w:rPr>
      </w:pPr>
    </w:p>
    <w:p>
      <w:pPr>
        <w:spacing w:before="96"/>
        <w:ind w:left="473" w:right="0" w:firstLine="0"/>
        <w:jc w:val="left"/>
        <w:rPr>
          <w:sz w:val="16"/>
        </w:rPr>
      </w:pPr>
      <w:r>
        <w:rPr>
          <w:sz w:val="16"/>
        </w:rPr>
        <w:t>Source: Bank calculations; Datastream. Notes: Information for the US based on Velde (2009).</w:t>
      </w:r>
    </w:p>
    <w:sectPr>
      <w:pgSz w:w="11910" w:h="16840"/>
      <w:pgMar w:header="0" w:footer="1338" w:top="1580" w:bottom="1520" w:left="66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45792" coordorigin="778,15220" coordsize="10352,5">
          <v:line style="position:absolute" from="778,15223" to="10421,15223" stroked="true" strokeweight=".24pt" strokecolor="#000000">
            <v:stroke dashstyle="solid"/>
          </v:line>
          <v:rect style="position:absolute;left:10420;top:15220;width:5;height:5" filled="true" fillcolor="#000000" stroked="false">
            <v:fill type="solid"/>
          </v:rect>
          <v:line style="position:absolute" from="10426,15223" to="11129,15223"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43.400002pt;margin-top:771.999451pt;width:466.9pt;height:13.15pt;mso-position-horizontal-relative:page;mso-position-vertical-relative:page;z-index:-2533447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43744" coordorigin="778,15220" coordsize="10352,5">
          <v:line style="position:absolute" from="778,15223" to="10421,15223" stroked="true" strokeweight=".24pt" strokecolor="#000000">
            <v:stroke dashstyle="solid"/>
          </v:line>
          <v:rect style="position:absolute;left:10420;top:15220;width:5;height:5" filled="true" fillcolor="#000000" stroked="false">
            <v:fill type="solid"/>
          </v:rect>
          <v:line style="position:absolute" from="10426,15223" to="11129,15223" stroked="true" strokeweight=".24pt" strokecolor="#000000">
            <v:stroke dashstyle="solid"/>
          </v:line>
          <w10:wrap type="none"/>
        </v:group>
      </w:pict>
    </w:r>
    <w:r>
      <w:rPr/>
      <w:pict>
        <v:shape style="position:absolute;margin-left:43.400002pt;margin-top:771.999451pt;width:466.9pt;height:13.15pt;mso-position-horizontal-relative:page;mso-position-vertical-relative:page;z-index:-2533427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6.880005pt;margin-top:773.199463pt;width:17.2pt;height:13.15pt;mso-position-horizontal-relative:page;mso-position-vertical-relative:page;z-index:-253341696" type="#_x0000_t202" filled="false" stroked="false">
          <v:textbox inset="0,0,0,0">
            <w:txbxContent>
              <w:p>
                <w:pPr>
                  <w:pStyle w:val="BodyText"/>
                  <w:spacing w:before="12"/>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82"/>
      <w:ind w:left="155"/>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spacing w:before="1"/>
      <w:ind w:left="47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spacing w:before="70"/>
      <w:ind w:left="336"/>
      <w:jc w:val="center"/>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fsi.imf.org/Default.aspx" TargetMode="External"/><Relationship Id="rId9" Type="http://schemas.openxmlformats.org/officeDocument/2006/relationships/hyperlink" Target="http://www.nber.org/papers/w11310" TargetMode="External"/><Relationship Id="rId10" Type="http://schemas.openxmlformats.org/officeDocument/2006/relationships/hyperlink" Target="http://www.federalreserve.gov/boarddocs/speeches/2005/200503102/" TargetMode="External"/><Relationship Id="rId11" Type="http://schemas.openxmlformats.org/officeDocument/2006/relationships/hyperlink" Target="http://www.voxeu.org/sites/default/files/Vox_secular_stagnation.pdf" TargetMode="External"/><Relationship Id="rId12" Type="http://schemas.openxmlformats.org/officeDocument/2006/relationships/hyperlink" Target="http://www.brookings.edu/~/media/Projects/BPEA/Spring-2015/2015a_evans.pdf" TargetMode="External"/><Relationship Id="rId13" Type="http://schemas.openxmlformats.org/officeDocument/2006/relationships/hyperlink" Target="http://www.bankofengland.co.uk/publications/Documents/speeches/2015/speech797.pdf" TargetMode="External"/><Relationship Id="rId14" Type="http://schemas.openxmlformats.org/officeDocument/2006/relationships/hyperlink" Target="http://www.bankofengland.co.uk/publications/Documents/speeches/2015/speech810.pdf" TargetMode="External"/><Relationship Id="rId15" Type="http://schemas.openxmlformats.org/officeDocument/2006/relationships/hyperlink" Target="http://www.bankofengland.co.uk/publications/Documents/speeches/2012/speech582.pdf" TargetMode="External"/><Relationship Id="rId16" Type="http://schemas.openxmlformats.org/officeDocument/2006/relationships/hyperlink" Target="http://www.bankofengland.co.uk/research/Pages/onebank/datasets.aspx" TargetMode="External"/><Relationship Id="rId17" Type="http://schemas.openxmlformats.org/officeDocument/2006/relationships/hyperlink" Target="http://www.nber.org/papers/w19887.pdf" TargetMode="External"/><Relationship Id="rId18" Type="http://schemas.openxmlformats.org/officeDocument/2006/relationships/hyperlink" Target="http://www.voxeu.org/article/interpreting-yield-curve-pessimism-or-precaution" TargetMode="External"/><Relationship Id="rId19" Type="http://schemas.openxmlformats.org/officeDocument/2006/relationships/hyperlink" Target="https://www.chicagofed.org/publications/economic-perspectives/2009/4qtr2009-part2-velde" TargetMode="External"/><Relationship Id="rId20" Type="http://schemas.openxmlformats.org/officeDocument/2006/relationships/image" Target="media/image2.png"/><Relationship Id="rId21" Type="http://schemas.openxmlformats.org/officeDocument/2006/relationships/hyperlink" Target="http://www.bankofengland.co.uk/statistics/Pages/impliedpdfs/default.aspx" TargetMode="Externa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Stuck - speech by Andy Haldane</dc:title>
  <dcterms:created xsi:type="dcterms:W3CDTF">2020-06-02T18:31:09Z</dcterms:created>
  <dcterms:modified xsi:type="dcterms:W3CDTF">2020-06-02T18:31:09Z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2015-07-21T00:00:00Z</vt:filetime>
  </property>
  <property fmtid="{D5CDD505-2E9C-101B-9397-08002B2CF9AE}" pid="3" name="LastSaved">
    <vt:filetime>2020-06-02T00:00:00Z</vt:filetime>
  </property>
</Properties>
</file>