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5"/>
        <w:rPr>
          <w:rFonts w:ascii="Times New Roman"/>
          <w:sz w:val="12"/>
        </w:rPr>
      </w:pPr>
      <w:r>
        <w:rPr/>
        <w:pict>
          <v:group style="position:absolute;margin-left:73.620003pt;margin-top:9.16pt;width:459.45pt;height:1.45pt;mso-position-horizontal-relative:page;mso-position-vertical-relative:paragraph;z-index:-251658240;mso-wrap-distance-left:0;mso-wrap-distance-right:0" coordorigin="1472,183" coordsize="9189,29">
            <v:line style="position:absolute" from="1472,198" to="8262,198" stroked="true" strokeweight="1.44pt" strokecolor="#000000">
              <v:stroke dashstyle="solid"/>
            </v:line>
            <v:line style="position:absolute" from="8249,198" to="10661,198" stroked="true" strokeweight="1.44pt" strokecolor="#000000">
              <v:stroke dashstyle="solid"/>
            </v:line>
            <w10:wrap type="topAndBottom"/>
          </v:group>
        </w:pict>
      </w:r>
    </w:p>
    <w:p>
      <w:pPr>
        <w:pStyle w:val="BodyText"/>
        <w:rPr>
          <w:rFonts w:ascii="Times New Roman"/>
          <w:sz w:val="20"/>
        </w:rPr>
      </w:pPr>
    </w:p>
    <w:p>
      <w:pPr>
        <w:spacing w:before="216"/>
        <w:ind w:left="227" w:right="0" w:firstLine="0"/>
        <w:jc w:val="left"/>
        <w:rPr>
          <w:b/>
          <w:sz w:val="30"/>
        </w:rPr>
      </w:pPr>
      <w:r>
        <w:rPr>
          <w:b/>
          <w:color w:val="6A709F"/>
          <w:sz w:val="30"/>
        </w:rPr>
        <w:t>Sustaining the recovery</w:t>
      </w:r>
    </w:p>
    <w:p>
      <w:pPr>
        <w:spacing w:before="264"/>
        <w:ind w:left="227" w:right="0" w:firstLine="0"/>
        <w:jc w:val="left"/>
        <w:rPr>
          <w:sz w:val="22"/>
        </w:rPr>
      </w:pPr>
      <w:r>
        <w:rPr>
          <w:sz w:val="22"/>
        </w:rPr>
        <w:t>Speech given by</w:t>
      </w:r>
    </w:p>
    <w:p>
      <w:pPr>
        <w:spacing w:before="137"/>
        <w:ind w:left="227" w:right="0" w:firstLine="0"/>
        <w:jc w:val="left"/>
        <w:rPr>
          <w:sz w:val="22"/>
        </w:rPr>
      </w:pPr>
      <w:r>
        <w:rPr>
          <w:sz w:val="22"/>
        </w:rPr>
        <w:t>Charlie Bean, Deputy Governor for Monetary Policy, Bank of England</w:t>
      </w:r>
    </w:p>
    <w:p>
      <w:pPr>
        <w:pStyle w:val="BodyText"/>
        <w:rPr>
          <w:sz w:val="24"/>
        </w:rPr>
      </w:pPr>
    </w:p>
    <w:p>
      <w:pPr>
        <w:pStyle w:val="BodyText"/>
        <w:spacing w:before="8"/>
        <w:rPr>
          <w:sz w:val="21"/>
        </w:rPr>
      </w:pPr>
    </w:p>
    <w:p>
      <w:pPr>
        <w:spacing w:line="369" w:lineRule="auto" w:before="0"/>
        <w:ind w:left="227" w:right="200" w:firstLine="0"/>
        <w:jc w:val="left"/>
        <w:rPr>
          <w:sz w:val="22"/>
        </w:rPr>
      </w:pPr>
      <w:r>
        <w:rPr>
          <w:sz w:val="22"/>
        </w:rPr>
        <w:t>North East Chamber of Commerce President’s Club Talk, Rockcliffe Hall Hotel, Darlington 10 March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4"/>
        </w:rPr>
      </w:pPr>
      <w:r>
        <w:rPr/>
        <w:pict>
          <v:shape style="position:absolute;margin-left:79.379997pt;margin-top:16.326288pt;width:453.45pt;height:.1pt;mso-position-horizontal-relative:page;mso-position-vertical-relative:paragraph;z-index:-251657216;mso-wrap-distance-left:0;mso-wrap-distance-right:0" coordorigin="1588,327" coordsize="9069,0" path="m1588,327l10656,327e" filled="false" stroked="true" strokeweight=".24002pt" strokecolor="#000000">
            <v:path arrowok="t"/>
            <v:stroke dashstyle="solid"/>
            <w10:wrap type="topAndBottom"/>
          </v:shape>
        </w:pict>
      </w:r>
    </w:p>
    <w:p>
      <w:pPr>
        <w:pStyle w:val="BodyText"/>
        <w:spacing w:before="5"/>
        <w:rPr>
          <w:sz w:val="13"/>
        </w:rPr>
      </w:pPr>
    </w:p>
    <w:p>
      <w:pPr>
        <w:pStyle w:val="BodyText"/>
        <w:spacing w:before="92"/>
        <w:ind w:left="227"/>
      </w:pPr>
      <w:r>
        <w:rPr/>
        <w:t>All speeches are available online at </w:t>
      </w:r>
      <w:hyperlink r:id="rId6">
        <w:r>
          <w:rPr/>
          <w:t>www.bankofengland.co.uk/publications/Pages/speeches/default.aspx</w:t>
        </w:r>
      </w:hyperlink>
    </w:p>
    <w:p>
      <w:pPr>
        <w:spacing w:after="0"/>
        <w:sectPr>
          <w:type w:val="continuous"/>
          <w:pgSz w:w="12240" w:h="15840"/>
          <w:pgMar w:top="1060" w:bottom="280" w:left="1360" w:right="1480"/>
        </w:sectPr>
      </w:pPr>
    </w:p>
    <w:p>
      <w:pPr>
        <w:pStyle w:val="BodyText"/>
        <w:spacing w:line="357" w:lineRule="auto" w:before="80"/>
        <w:ind w:left="226" w:right="39"/>
      </w:pPr>
      <w:r>
        <w:rPr/>
        <w:t>Good afternoon! The past six years have been a difficult time for businesses across the country. But at last there are unmistakable signs that a robust recovery is under way. According to the present vintage of official data, output has risen in each of the past four quarters, taking the four-quarter growth rate to a healthy 2.7%, the highest since early 2008. The message from business surveys, such as those produced by the Chambers of Commerce, is that growth has, if anything, been even stronger. Over the same period, around 400 thousand more people have found work. And consumer price inflation has fallen back to just below our 2% target. So more growth, more jobs, and stable prices – a conjunction we haven’t seen since before the financial crisis. But though the economic climate has certainly improved, it is still early days. So today I want to discuss what needs to happen if that recovery is to be sustained and what the Bank’s Monetary Policy Committee will be doing to support it.</w:t>
      </w:r>
    </w:p>
    <w:p>
      <w:pPr>
        <w:pStyle w:val="BodyText"/>
        <w:spacing w:before="3"/>
        <w:rPr>
          <w:sz w:val="27"/>
        </w:rPr>
      </w:pPr>
    </w:p>
    <w:p>
      <w:pPr>
        <w:pStyle w:val="BodyText"/>
        <w:spacing w:line="357" w:lineRule="auto" w:before="1"/>
        <w:ind w:left="226"/>
      </w:pPr>
      <w:r>
        <w:rPr/>
        <w:t>To</w:t>
      </w:r>
      <w:r>
        <w:rPr>
          <w:spacing w:val="-8"/>
        </w:rPr>
        <w:t> </w:t>
      </w:r>
      <w:r>
        <w:rPr/>
        <w:t>date,</w:t>
      </w:r>
      <w:r>
        <w:rPr>
          <w:spacing w:val="-8"/>
        </w:rPr>
        <w:t> </w:t>
      </w:r>
      <w:r>
        <w:rPr/>
        <w:t>much</w:t>
      </w:r>
      <w:r>
        <w:rPr>
          <w:spacing w:val="-9"/>
        </w:rPr>
        <w:t> </w:t>
      </w:r>
      <w:r>
        <w:rPr/>
        <w:t>of</w:t>
      </w:r>
      <w:r>
        <w:rPr>
          <w:spacing w:val="-7"/>
        </w:rPr>
        <w:t> </w:t>
      </w:r>
      <w:r>
        <w:rPr/>
        <w:t>the</w:t>
      </w:r>
      <w:r>
        <w:rPr>
          <w:spacing w:val="-8"/>
        </w:rPr>
        <w:t> </w:t>
      </w:r>
      <w:r>
        <w:rPr/>
        <w:t>recovery</w:t>
      </w:r>
      <w:r>
        <w:rPr>
          <w:spacing w:val="-8"/>
        </w:rPr>
        <w:t> </w:t>
      </w:r>
      <w:r>
        <w:rPr/>
        <w:t>has</w:t>
      </w:r>
      <w:r>
        <w:rPr>
          <w:spacing w:val="-6"/>
        </w:rPr>
        <w:t> </w:t>
      </w:r>
      <w:r>
        <w:rPr/>
        <w:t>been</w:t>
      </w:r>
      <w:r>
        <w:rPr>
          <w:spacing w:val="-8"/>
        </w:rPr>
        <w:t> </w:t>
      </w:r>
      <w:r>
        <w:rPr/>
        <w:t>on</w:t>
      </w:r>
      <w:r>
        <w:rPr>
          <w:spacing w:val="-8"/>
        </w:rPr>
        <w:t> </w:t>
      </w:r>
      <w:r>
        <w:rPr/>
        <w:t>the</w:t>
      </w:r>
      <w:r>
        <w:rPr>
          <w:spacing w:val="-8"/>
        </w:rPr>
        <w:t> </w:t>
      </w:r>
      <w:r>
        <w:rPr/>
        <w:t>back</w:t>
      </w:r>
      <w:r>
        <w:rPr>
          <w:spacing w:val="-7"/>
        </w:rPr>
        <w:t> </w:t>
      </w:r>
      <w:r>
        <w:rPr/>
        <w:t>of</w:t>
      </w:r>
      <w:r>
        <w:rPr>
          <w:spacing w:val="-8"/>
        </w:rPr>
        <w:t> </w:t>
      </w:r>
      <w:r>
        <w:rPr/>
        <w:t>higher</w:t>
      </w:r>
      <w:r>
        <w:rPr>
          <w:spacing w:val="-7"/>
        </w:rPr>
        <w:t> </w:t>
      </w:r>
      <w:r>
        <w:rPr/>
        <w:t>consumer</w:t>
      </w:r>
      <w:r>
        <w:rPr>
          <w:spacing w:val="-8"/>
        </w:rPr>
        <w:t> </w:t>
      </w:r>
      <w:r>
        <w:rPr/>
        <w:t>spending</w:t>
      </w:r>
      <w:r>
        <w:rPr>
          <w:spacing w:val="-9"/>
        </w:rPr>
        <w:t> </w:t>
      </w:r>
      <w:r>
        <w:rPr/>
        <w:t>and</w:t>
      </w:r>
      <w:r>
        <w:rPr>
          <w:spacing w:val="-8"/>
        </w:rPr>
        <w:t> </w:t>
      </w:r>
      <w:r>
        <w:rPr/>
        <w:t>housing</w:t>
      </w:r>
      <w:r>
        <w:rPr>
          <w:spacing w:val="-7"/>
        </w:rPr>
        <w:t> </w:t>
      </w:r>
      <w:r>
        <w:rPr/>
        <w:t>investment, stimulated by a revival in confidence and improved access to secured credit. During 2013, consumer spending increased by 2.2%, while housing investment – which includes both the construction of new dwellings and the value added in the facilitation of housing transactions – rose by almost 10%. Together, these two factors accounted for around two thirds of the rise in activity, though note that is in line with their overall share in</w:t>
      </w:r>
      <w:r>
        <w:rPr>
          <w:spacing w:val="-3"/>
        </w:rPr>
        <w:t> </w:t>
      </w:r>
      <w:r>
        <w:rPr/>
        <w:t>GDP.</w:t>
      </w:r>
    </w:p>
    <w:p>
      <w:pPr>
        <w:pStyle w:val="BodyText"/>
        <w:spacing w:before="9"/>
        <w:rPr>
          <w:sz w:val="27"/>
        </w:rPr>
      </w:pPr>
    </w:p>
    <w:p>
      <w:pPr>
        <w:pStyle w:val="BodyText"/>
        <w:spacing w:line="357" w:lineRule="auto"/>
        <w:ind w:left="226" w:right="121"/>
      </w:pPr>
      <w:r>
        <w:rPr/>
        <w:t>This pickup in household spending has not so far been driven in the main by faster growth in incomes: real household income after tax rose by just 1% in the year to 2013 Q3. Press reports sometimes characterise the rise in spending as being fuelled by borrowing and so destined to end in tears. This is not really the case.</w:t>
      </w:r>
      <w:r>
        <w:rPr>
          <w:spacing w:val="40"/>
        </w:rPr>
        <w:t> </w:t>
      </w:r>
      <w:r>
        <w:rPr/>
        <w:t>It</w:t>
      </w:r>
      <w:r>
        <w:rPr>
          <w:spacing w:val="-6"/>
        </w:rPr>
        <w:t> </w:t>
      </w:r>
      <w:r>
        <w:rPr/>
        <w:t>is</w:t>
      </w:r>
      <w:r>
        <w:rPr>
          <w:spacing w:val="-7"/>
        </w:rPr>
        <w:t> </w:t>
      </w:r>
      <w:r>
        <w:rPr/>
        <w:t>true</w:t>
      </w:r>
      <w:r>
        <w:rPr>
          <w:spacing w:val="-7"/>
        </w:rPr>
        <w:t> </w:t>
      </w:r>
      <w:r>
        <w:rPr/>
        <w:t>that</w:t>
      </w:r>
      <w:r>
        <w:rPr>
          <w:spacing w:val="-6"/>
        </w:rPr>
        <w:t> </w:t>
      </w:r>
      <w:r>
        <w:rPr/>
        <w:t>unsecured</w:t>
      </w:r>
      <w:r>
        <w:rPr>
          <w:spacing w:val="-7"/>
        </w:rPr>
        <w:t> </w:t>
      </w:r>
      <w:r>
        <w:rPr/>
        <w:t>lending</w:t>
      </w:r>
      <w:r>
        <w:rPr>
          <w:spacing w:val="-6"/>
        </w:rPr>
        <w:t> </w:t>
      </w:r>
      <w:r>
        <w:rPr/>
        <w:t>growth</w:t>
      </w:r>
      <w:r>
        <w:rPr>
          <w:spacing w:val="-8"/>
        </w:rPr>
        <w:t> </w:t>
      </w:r>
      <w:r>
        <w:rPr/>
        <w:t>has</w:t>
      </w:r>
      <w:r>
        <w:rPr>
          <w:spacing w:val="-4"/>
        </w:rPr>
        <w:t> </w:t>
      </w:r>
      <w:r>
        <w:rPr/>
        <w:t>picked</w:t>
      </w:r>
      <w:r>
        <w:rPr>
          <w:spacing w:val="-6"/>
        </w:rPr>
        <w:t> </w:t>
      </w:r>
      <w:r>
        <w:rPr/>
        <w:t>up</w:t>
      </w:r>
      <w:r>
        <w:rPr>
          <w:spacing w:val="-6"/>
        </w:rPr>
        <w:t> </w:t>
      </w:r>
      <w:r>
        <w:rPr/>
        <w:t>over</w:t>
      </w:r>
      <w:r>
        <w:rPr>
          <w:spacing w:val="-7"/>
        </w:rPr>
        <w:t> </w:t>
      </w:r>
      <w:r>
        <w:rPr/>
        <w:t>the</w:t>
      </w:r>
      <w:r>
        <w:rPr>
          <w:spacing w:val="-7"/>
        </w:rPr>
        <w:t> </w:t>
      </w:r>
      <w:r>
        <w:rPr/>
        <w:t>past</w:t>
      </w:r>
      <w:r>
        <w:rPr>
          <w:spacing w:val="-6"/>
        </w:rPr>
        <w:t> </w:t>
      </w:r>
      <w:r>
        <w:rPr/>
        <w:t>year,</w:t>
      </w:r>
      <w:r>
        <w:rPr>
          <w:spacing w:val="-6"/>
        </w:rPr>
        <w:t> </w:t>
      </w:r>
      <w:r>
        <w:rPr/>
        <w:t>but</w:t>
      </w:r>
      <w:r>
        <w:rPr>
          <w:spacing w:val="-5"/>
        </w:rPr>
        <w:t> </w:t>
      </w:r>
      <w:r>
        <w:rPr/>
        <w:t>the</w:t>
      </w:r>
      <w:r>
        <w:rPr>
          <w:spacing w:val="-7"/>
        </w:rPr>
        <w:t> </w:t>
      </w:r>
      <w:r>
        <w:rPr/>
        <w:t>pace</w:t>
      </w:r>
      <w:r>
        <w:rPr>
          <w:spacing w:val="-7"/>
        </w:rPr>
        <w:t> </w:t>
      </w:r>
      <w:r>
        <w:rPr/>
        <w:t>of</w:t>
      </w:r>
      <w:r>
        <w:rPr>
          <w:spacing w:val="-6"/>
        </w:rPr>
        <w:t> </w:t>
      </w:r>
      <w:r>
        <w:rPr/>
        <w:t>growth</w:t>
      </w:r>
      <w:r>
        <w:rPr>
          <w:spacing w:val="-6"/>
        </w:rPr>
        <w:t> </w:t>
      </w:r>
      <w:r>
        <w:rPr/>
        <w:t>is</w:t>
      </w:r>
      <w:r>
        <w:rPr>
          <w:spacing w:val="-7"/>
        </w:rPr>
        <w:t> </w:t>
      </w:r>
      <w:r>
        <w:rPr/>
        <w:t>still well</w:t>
      </w:r>
      <w:r>
        <w:rPr>
          <w:spacing w:val="-8"/>
        </w:rPr>
        <w:t> </w:t>
      </w:r>
      <w:r>
        <w:rPr/>
        <w:t>below</w:t>
      </w:r>
      <w:r>
        <w:rPr>
          <w:spacing w:val="-9"/>
        </w:rPr>
        <w:t> </w:t>
      </w:r>
      <w:r>
        <w:rPr/>
        <w:t>the</w:t>
      </w:r>
      <w:r>
        <w:rPr>
          <w:spacing w:val="-8"/>
        </w:rPr>
        <w:t> </w:t>
      </w:r>
      <w:r>
        <w:rPr/>
        <w:t>levels</w:t>
      </w:r>
      <w:r>
        <w:rPr>
          <w:spacing w:val="-7"/>
        </w:rPr>
        <w:t> </w:t>
      </w:r>
      <w:r>
        <w:rPr/>
        <w:t>prevailing</w:t>
      </w:r>
      <w:r>
        <w:rPr>
          <w:spacing w:val="-7"/>
        </w:rPr>
        <w:t> </w:t>
      </w:r>
      <w:r>
        <w:rPr/>
        <w:t>during</w:t>
      </w:r>
      <w:r>
        <w:rPr>
          <w:spacing w:val="-8"/>
        </w:rPr>
        <w:t> </w:t>
      </w:r>
      <w:r>
        <w:rPr/>
        <w:t>the</w:t>
      </w:r>
      <w:r>
        <w:rPr>
          <w:spacing w:val="-8"/>
        </w:rPr>
        <w:t> </w:t>
      </w:r>
      <w:r>
        <w:rPr/>
        <w:t>pre-crisis</w:t>
      </w:r>
      <w:r>
        <w:rPr>
          <w:spacing w:val="-7"/>
        </w:rPr>
        <w:t> </w:t>
      </w:r>
      <w:r>
        <w:rPr/>
        <w:t>period.</w:t>
      </w:r>
      <w:r>
        <w:rPr>
          <w:spacing w:val="39"/>
        </w:rPr>
        <w:t> </w:t>
      </w:r>
      <w:r>
        <w:rPr/>
        <w:t>And</w:t>
      </w:r>
      <w:r>
        <w:rPr>
          <w:spacing w:val="-8"/>
        </w:rPr>
        <w:t> </w:t>
      </w:r>
      <w:r>
        <w:rPr/>
        <w:t>while</w:t>
      </w:r>
      <w:r>
        <w:rPr>
          <w:spacing w:val="-8"/>
        </w:rPr>
        <w:t> </w:t>
      </w:r>
      <w:r>
        <w:rPr/>
        <w:t>there</w:t>
      </w:r>
      <w:r>
        <w:rPr>
          <w:spacing w:val="-7"/>
        </w:rPr>
        <w:t> </w:t>
      </w:r>
      <w:r>
        <w:rPr/>
        <w:t>has</w:t>
      </w:r>
      <w:r>
        <w:rPr>
          <w:spacing w:val="-6"/>
        </w:rPr>
        <w:t> </w:t>
      </w:r>
      <w:r>
        <w:rPr/>
        <w:t>been</w:t>
      </w:r>
      <w:r>
        <w:rPr>
          <w:spacing w:val="-8"/>
        </w:rPr>
        <w:t> </w:t>
      </w:r>
      <w:r>
        <w:rPr/>
        <w:t>an</w:t>
      </w:r>
      <w:r>
        <w:rPr>
          <w:spacing w:val="-7"/>
        </w:rPr>
        <w:t> </w:t>
      </w:r>
      <w:r>
        <w:rPr/>
        <w:t>expansion</w:t>
      </w:r>
      <w:r>
        <w:rPr>
          <w:spacing w:val="-7"/>
        </w:rPr>
        <w:t> </w:t>
      </w:r>
      <w:r>
        <w:rPr/>
        <w:t>in</w:t>
      </w:r>
      <w:r>
        <w:rPr>
          <w:spacing w:val="-8"/>
        </w:rPr>
        <w:t> </w:t>
      </w:r>
      <w:r>
        <w:rPr/>
        <w:t>gross mortgage</w:t>
      </w:r>
      <w:r>
        <w:rPr>
          <w:spacing w:val="-8"/>
        </w:rPr>
        <w:t> </w:t>
      </w:r>
      <w:r>
        <w:rPr/>
        <w:t>lending</w:t>
      </w:r>
      <w:r>
        <w:rPr>
          <w:spacing w:val="-8"/>
        </w:rPr>
        <w:t> </w:t>
      </w:r>
      <w:r>
        <w:rPr/>
        <w:t>accompanying</w:t>
      </w:r>
      <w:r>
        <w:rPr>
          <w:spacing w:val="-8"/>
        </w:rPr>
        <w:t> </w:t>
      </w:r>
      <w:r>
        <w:rPr/>
        <w:t>higher</w:t>
      </w:r>
      <w:r>
        <w:rPr>
          <w:spacing w:val="-7"/>
        </w:rPr>
        <w:t> </w:t>
      </w:r>
      <w:r>
        <w:rPr/>
        <w:t>housing</w:t>
      </w:r>
      <w:r>
        <w:rPr>
          <w:spacing w:val="-9"/>
        </w:rPr>
        <w:t> </w:t>
      </w:r>
      <w:r>
        <w:rPr/>
        <w:t>activity,</w:t>
      </w:r>
      <w:r>
        <w:rPr>
          <w:spacing w:val="-7"/>
        </w:rPr>
        <w:t> </w:t>
      </w:r>
      <w:r>
        <w:rPr/>
        <w:t>there</w:t>
      </w:r>
      <w:r>
        <w:rPr>
          <w:spacing w:val="-8"/>
        </w:rPr>
        <w:t> </w:t>
      </w:r>
      <w:r>
        <w:rPr/>
        <w:t>is</w:t>
      </w:r>
      <w:r>
        <w:rPr>
          <w:spacing w:val="-6"/>
        </w:rPr>
        <w:t> </w:t>
      </w:r>
      <w:r>
        <w:rPr/>
        <w:t>little</w:t>
      </w:r>
      <w:r>
        <w:rPr>
          <w:spacing w:val="-9"/>
        </w:rPr>
        <w:t> </w:t>
      </w:r>
      <w:r>
        <w:rPr/>
        <w:t>sign</w:t>
      </w:r>
      <w:r>
        <w:rPr>
          <w:spacing w:val="-8"/>
        </w:rPr>
        <w:t> </w:t>
      </w:r>
      <w:r>
        <w:rPr/>
        <w:t>that</w:t>
      </w:r>
      <w:r>
        <w:rPr>
          <w:spacing w:val="-7"/>
        </w:rPr>
        <w:t> </w:t>
      </w:r>
      <w:r>
        <w:rPr/>
        <w:t>this</w:t>
      </w:r>
      <w:r>
        <w:rPr>
          <w:spacing w:val="-7"/>
        </w:rPr>
        <w:t> </w:t>
      </w:r>
      <w:r>
        <w:rPr/>
        <w:t>has</w:t>
      </w:r>
      <w:r>
        <w:rPr>
          <w:spacing w:val="-6"/>
        </w:rPr>
        <w:t> </w:t>
      </w:r>
      <w:r>
        <w:rPr/>
        <w:t>been</w:t>
      </w:r>
      <w:r>
        <w:rPr>
          <w:spacing w:val="-8"/>
        </w:rPr>
        <w:t> </w:t>
      </w:r>
      <w:r>
        <w:rPr/>
        <w:t>used</w:t>
      </w:r>
      <w:r>
        <w:rPr>
          <w:spacing w:val="-8"/>
        </w:rPr>
        <w:t> </w:t>
      </w:r>
      <w:r>
        <w:rPr/>
        <w:t>to</w:t>
      </w:r>
      <w:r>
        <w:rPr>
          <w:spacing w:val="-8"/>
        </w:rPr>
        <w:t> </w:t>
      </w:r>
      <w:r>
        <w:rPr/>
        <w:t>release housing equity in order to finance higher consumer</w:t>
      </w:r>
      <w:r>
        <w:rPr>
          <w:spacing w:val="-15"/>
        </w:rPr>
        <w:t> </w:t>
      </w:r>
      <w:r>
        <w:rPr/>
        <w:t>spending.</w:t>
      </w:r>
    </w:p>
    <w:p>
      <w:pPr>
        <w:pStyle w:val="BodyText"/>
        <w:spacing w:before="7"/>
        <w:rPr>
          <w:sz w:val="27"/>
        </w:rPr>
      </w:pPr>
    </w:p>
    <w:p>
      <w:pPr>
        <w:pStyle w:val="BodyText"/>
        <w:spacing w:line="355" w:lineRule="auto"/>
        <w:ind w:left="226" w:right="200"/>
      </w:pPr>
      <w:r>
        <w:rPr/>
        <w:t>The rise in spending has, though, been associated with a reduction in the fraction of income that is saved. This rose sharply in the aftermath of the collapse of Lehman Brothers as households responded to the increased</w:t>
      </w:r>
      <w:r>
        <w:rPr>
          <w:spacing w:val="-10"/>
        </w:rPr>
        <w:t> </w:t>
      </w:r>
      <w:r>
        <w:rPr/>
        <w:t>uncertainty</w:t>
      </w:r>
      <w:r>
        <w:rPr>
          <w:spacing w:val="-7"/>
        </w:rPr>
        <w:t> </w:t>
      </w:r>
      <w:r>
        <w:rPr/>
        <w:t>about</w:t>
      </w:r>
      <w:r>
        <w:rPr>
          <w:spacing w:val="-9"/>
        </w:rPr>
        <w:t> </w:t>
      </w:r>
      <w:r>
        <w:rPr/>
        <w:t>income</w:t>
      </w:r>
      <w:r>
        <w:rPr>
          <w:spacing w:val="-9"/>
        </w:rPr>
        <w:t> </w:t>
      </w:r>
      <w:r>
        <w:rPr/>
        <w:t>and</w:t>
      </w:r>
      <w:r>
        <w:rPr>
          <w:spacing w:val="-9"/>
        </w:rPr>
        <w:t> </w:t>
      </w:r>
      <w:r>
        <w:rPr/>
        <w:t>job</w:t>
      </w:r>
      <w:r>
        <w:rPr>
          <w:spacing w:val="-9"/>
        </w:rPr>
        <w:t> </w:t>
      </w:r>
      <w:r>
        <w:rPr/>
        <w:t>prospects</w:t>
      </w:r>
      <w:r>
        <w:rPr>
          <w:spacing w:val="-9"/>
        </w:rPr>
        <w:t> </w:t>
      </w:r>
      <w:r>
        <w:rPr/>
        <w:t>by</w:t>
      </w:r>
      <w:r>
        <w:rPr>
          <w:spacing w:val="-9"/>
        </w:rPr>
        <w:t> </w:t>
      </w:r>
      <w:r>
        <w:rPr/>
        <w:t>building</w:t>
      </w:r>
      <w:r>
        <w:rPr>
          <w:spacing w:val="-9"/>
        </w:rPr>
        <w:t> </w:t>
      </w:r>
      <w:r>
        <w:rPr/>
        <w:t>up</w:t>
      </w:r>
      <w:r>
        <w:rPr>
          <w:spacing w:val="-9"/>
        </w:rPr>
        <w:t> </w:t>
      </w:r>
      <w:r>
        <w:rPr/>
        <w:t>extra</w:t>
      </w:r>
      <w:r>
        <w:rPr>
          <w:spacing w:val="-9"/>
        </w:rPr>
        <w:t> </w:t>
      </w:r>
      <w:r>
        <w:rPr/>
        <w:t>savings,</w:t>
      </w:r>
      <w:r>
        <w:rPr>
          <w:spacing w:val="-7"/>
        </w:rPr>
        <w:t> </w:t>
      </w:r>
      <w:r>
        <w:rPr/>
        <w:t>or</w:t>
      </w:r>
      <w:r>
        <w:rPr>
          <w:spacing w:val="-9"/>
        </w:rPr>
        <w:t> </w:t>
      </w:r>
      <w:r>
        <w:rPr/>
        <w:t>reducing</w:t>
      </w:r>
      <w:r>
        <w:rPr>
          <w:spacing w:val="-9"/>
        </w:rPr>
        <w:t> </w:t>
      </w:r>
      <w:r>
        <w:rPr/>
        <w:t>their</w:t>
      </w:r>
      <w:r>
        <w:rPr>
          <w:spacing w:val="-9"/>
        </w:rPr>
        <w:t> </w:t>
      </w:r>
      <w:r>
        <w:rPr/>
        <w:t>debts, as a precaution. As that uncertainty dissipated and households began to feel more confident about the outlook, so the saving rate fell back (Chart 1). There is probably some scope for it to fall a little further, but continued firm consumption growth really depends on us seeing a pickup in household income growth, of which I will say more</w:t>
      </w:r>
      <w:r>
        <w:rPr>
          <w:spacing w:val="-5"/>
        </w:rPr>
        <w:t> </w:t>
      </w:r>
      <w:r>
        <w:rPr/>
        <w:t>shortly.</w:t>
      </w:r>
    </w:p>
    <w:p>
      <w:pPr>
        <w:pStyle w:val="BodyText"/>
        <w:spacing w:before="10"/>
        <w:rPr>
          <w:sz w:val="28"/>
        </w:rPr>
      </w:pPr>
    </w:p>
    <w:p>
      <w:pPr>
        <w:pStyle w:val="BodyText"/>
        <w:spacing w:line="357" w:lineRule="auto" w:before="1"/>
        <w:ind w:left="226"/>
      </w:pPr>
      <w:r>
        <w:rPr/>
        <w:t>There is more scope for housing investment to continue driving growth. Housing starts and the level of housing transactions are still respectively around 25% and 10% below their averages during the pre-crisis decade (Chart 2). But the supply of new housing is not as elastic as one would like, because of planning restrictions and the like. Consequently there is a risk that increased demand for housing ends up mainly in</w:t>
      </w:r>
    </w:p>
    <w:p>
      <w:pPr>
        <w:spacing w:after="0" w:line="357" w:lineRule="auto"/>
        <w:sectPr>
          <w:footerReference w:type="default" r:id="rId7"/>
          <w:pgSz w:w="12240" w:h="15840"/>
          <w:pgMar w:footer="1500" w:header="0" w:top="1440" w:bottom="1680" w:left="1360" w:right="1480"/>
        </w:sectPr>
      </w:pPr>
    </w:p>
    <w:p>
      <w:pPr>
        <w:pStyle w:val="BodyText"/>
        <w:spacing w:line="357" w:lineRule="auto" w:before="80"/>
        <w:ind w:left="226" w:right="39"/>
      </w:pPr>
      <w:r>
        <w:rPr/>
        <w:t>higher house prices rather than more houses. In turn, if associated with excessive expansion in mortgage lending, that may create future financial stability risks. For that reason, the Bank’s Financial Policy Committee,</w:t>
      </w:r>
      <w:r>
        <w:rPr>
          <w:spacing w:val="-7"/>
        </w:rPr>
        <w:t> </w:t>
      </w:r>
      <w:r>
        <w:rPr/>
        <w:t>which</w:t>
      </w:r>
      <w:r>
        <w:rPr>
          <w:spacing w:val="-9"/>
        </w:rPr>
        <w:t> </w:t>
      </w:r>
      <w:r>
        <w:rPr/>
        <w:t>is</w:t>
      </w:r>
      <w:r>
        <w:rPr>
          <w:spacing w:val="-10"/>
        </w:rPr>
        <w:t> </w:t>
      </w:r>
      <w:r>
        <w:rPr/>
        <w:t>charged</w:t>
      </w:r>
      <w:r>
        <w:rPr>
          <w:spacing w:val="-8"/>
        </w:rPr>
        <w:t> </w:t>
      </w:r>
      <w:r>
        <w:rPr/>
        <w:t>with</w:t>
      </w:r>
      <w:r>
        <w:rPr>
          <w:spacing w:val="-10"/>
        </w:rPr>
        <w:t> </w:t>
      </w:r>
      <w:r>
        <w:rPr/>
        <w:t>maintaining</w:t>
      </w:r>
      <w:r>
        <w:rPr>
          <w:spacing w:val="-9"/>
        </w:rPr>
        <w:t> </w:t>
      </w:r>
      <w:r>
        <w:rPr/>
        <w:t>the</w:t>
      </w:r>
      <w:r>
        <w:rPr>
          <w:spacing w:val="-9"/>
        </w:rPr>
        <w:t> </w:t>
      </w:r>
      <w:r>
        <w:rPr/>
        <w:t>overall</w:t>
      </w:r>
      <w:r>
        <w:rPr>
          <w:spacing w:val="-9"/>
        </w:rPr>
        <w:t> </w:t>
      </w:r>
      <w:r>
        <w:rPr/>
        <w:t>stability</w:t>
      </w:r>
      <w:r>
        <w:rPr>
          <w:spacing w:val="-10"/>
        </w:rPr>
        <w:t> </w:t>
      </w:r>
      <w:r>
        <w:rPr/>
        <w:t>of</w:t>
      </w:r>
      <w:r>
        <w:rPr>
          <w:spacing w:val="-9"/>
        </w:rPr>
        <w:t> </w:t>
      </w:r>
      <w:r>
        <w:rPr/>
        <w:t>the</w:t>
      </w:r>
      <w:r>
        <w:rPr>
          <w:spacing w:val="-9"/>
        </w:rPr>
        <w:t> </w:t>
      </w:r>
      <w:r>
        <w:rPr/>
        <w:t>financial</w:t>
      </w:r>
      <w:r>
        <w:rPr>
          <w:spacing w:val="-10"/>
        </w:rPr>
        <w:t> </w:t>
      </w:r>
      <w:r>
        <w:rPr/>
        <w:t>system,</w:t>
      </w:r>
      <w:r>
        <w:rPr>
          <w:spacing w:val="-9"/>
        </w:rPr>
        <w:t> </w:t>
      </w:r>
      <w:r>
        <w:rPr/>
        <w:t>is</w:t>
      </w:r>
      <w:r>
        <w:rPr>
          <w:spacing w:val="-9"/>
        </w:rPr>
        <w:t> </w:t>
      </w:r>
      <w:r>
        <w:rPr/>
        <w:t>keeping</w:t>
      </w:r>
      <w:r>
        <w:rPr>
          <w:spacing w:val="-9"/>
        </w:rPr>
        <w:t> </w:t>
      </w:r>
      <w:r>
        <w:rPr/>
        <w:t>a</w:t>
      </w:r>
      <w:r>
        <w:rPr>
          <w:spacing w:val="-9"/>
        </w:rPr>
        <w:t> </w:t>
      </w:r>
      <w:r>
        <w:rPr/>
        <w:t>beady eye on the housing</w:t>
      </w:r>
      <w:r>
        <w:rPr>
          <w:spacing w:val="-7"/>
        </w:rPr>
        <w:t> </w:t>
      </w:r>
      <w:r>
        <w:rPr/>
        <w:t>market.</w:t>
      </w:r>
    </w:p>
    <w:p>
      <w:pPr>
        <w:pStyle w:val="BodyText"/>
        <w:spacing w:before="10"/>
        <w:rPr>
          <w:sz w:val="27"/>
        </w:rPr>
      </w:pPr>
    </w:p>
    <w:p>
      <w:pPr>
        <w:pStyle w:val="BodyText"/>
        <w:spacing w:line="357" w:lineRule="auto"/>
        <w:ind w:left="226" w:right="200"/>
      </w:pPr>
      <w:r>
        <w:rPr/>
        <w:t>For</w:t>
      </w:r>
      <w:r>
        <w:rPr>
          <w:spacing w:val="-9"/>
        </w:rPr>
        <w:t> </w:t>
      </w:r>
      <w:r>
        <w:rPr/>
        <w:t>the</w:t>
      </w:r>
      <w:r>
        <w:rPr>
          <w:spacing w:val="-8"/>
        </w:rPr>
        <w:t> </w:t>
      </w:r>
      <w:r>
        <w:rPr/>
        <w:t>recovery</w:t>
      </w:r>
      <w:r>
        <w:rPr>
          <w:spacing w:val="-6"/>
        </w:rPr>
        <w:t> </w:t>
      </w:r>
      <w:r>
        <w:rPr/>
        <w:t>to</w:t>
      </w:r>
      <w:r>
        <w:rPr>
          <w:spacing w:val="-8"/>
        </w:rPr>
        <w:t> </w:t>
      </w:r>
      <w:r>
        <w:rPr/>
        <w:t>be</w:t>
      </w:r>
      <w:r>
        <w:rPr>
          <w:spacing w:val="-8"/>
        </w:rPr>
        <w:t> </w:t>
      </w:r>
      <w:r>
        <w:rPr/>
        <w:t>both</w:t>
      </w:r>
      <w:r>
        <w:rPr>
          <w:spacing w:val="-8"/>
        </w:rPr>
        <w:t> </w:t>
      </w:r>
      <w:r>
        <w:rPr/>
        <w:t>sustained</w:t>
      </w:r>
      <w:r>
        <w:rPr>
          <w:spacing w:val="-8"/>
        </w:rPr>
        <w:t> </w:t>
      </w:r>
      <w:r>
        <w:rPr/>
        <w:t>and</w:t>
      </w:r>
      <w:r>
        <w:rPr>
          <w:spacing w:val="-8"/>
        </w:rPr>
        <w:t> </w:t>
      </w:r>
      <w:r>
        <w:rPr/>
        <w:t>sustainable,</w:t>
      </w:r>
      <w:r>
        <w:rPr>
          <w:spacing w:val="-7"/>
        </w:rPr>
        <w:t> </w:t>
      </w:r>
      <w:r>
        <w:rPr/>
        <w:t>however,</w:t>
      </w:r>
      <w:r>
        <w:rPr>
          <w:spacing w:val="-6"/>
        </w:rPr>
        <w:t> </w:t>
      </w:r>
      <w:r>
        <w:rPr/>
        <w:t>we</w:t>
      </w:r>
      <w:r>
        <w:rPr>
          <w:spacing w:val="-9"/>
        </w:rPr>
        <w:t> </w:t>
      </w:r>
      <w:r>
        <w:rPr/>
        <w:t>really</w:t>
      </w:r>
      <w:r>
        <w:rPr>
          <w:spacing w:val="-6"/>
        </w:rPr>
        <w:t> </w:t>
      </w:r>
      <w:r>
        <w:rPr/>
        <w:t>want</w:t>
      </w:r>
      <w:r>
        <w:rPr>
          <w:spacing w:val="-8"/>
        </w:rPr>
        <w:t> </w:t>
      </w:r>
      <w:r>
        <w:rPr/>
        <w:t>to</w:t>
      </w:r>
      <w:r>
        <w:rPr>
          <w:spacing w:val="-9"/>
        </w:rPr>
        <w:t> </w:t>
      </w:r>
      <w:r>
        <w:rPr/>
        <w:t>see</w:t>
      </w:r>
      <w:r>
        <w:rPr>
          <w:spacing w:val="-8"/>
        </w:rPr>
        <w:t> </w:t>
      </w:r>
      <w:r>
        <w:rPr/>
        <w:t>three</w:t>
      </w:r>
      <w:r>
        <w:rPr>
          <w:spacing w:val="-9"/>
        </w:rPr>
        <w:t> </w:t>
      </w:r>
      <w:r>
        <w:rPr/>
        <w:t>things</w:t>
      </w:r>
      <w:r>
        <w:rPr>
          <w:spacing w:val="-6"/>
        </w:rPr>
        <w:t> </w:t>
      </w:r>
      <w:r>
        <w:rPr/>
        <w:t>happen. First, business investment needs to pick up the baton in supporting demand growth. Second, we need to see a revival in productivity growth, which in turn would sustain both higher real wages and higher profits, thus</w:t>
      </w:r>
      <w:r>
        <w:rPr>
          <w:spacing w:val="-9"/>
        </w:rPr>
        <w:t> </w:t>
      </w:r>
      <w:r>
        <w:rPr/>
        <w:t>supporting</w:t>
      </w:r>
      <w:r>
        <w:rPr>
          <w:spacing w:val="-9"/>
        </w:rPr>
        <w:t> </w:t>
      </w:r>
      <w:r>
        <w:rPr/>
        <w:t>continued</w:t>
      </w:r>
      <w:r>
        <w:rPr>
          <w:spacing w:val="-10"/>
        </w:rPr>
        <w:t> </w:t>
      </w:r>
      <w:r>
        <w:rPr/>
        <w:t>household</w:t>
      </w:r>
      <w:r>
        <w:rPr>
          <w:spacing w:val="-10"/>
        </w:rPr>
        <w:t> </w:t>
      </w:r>
      <w:r>
        <w:rPr/>
        <w:t>and</w:t>
      </w:r>
      <w:r>
        <w:rPr>
          <w:spacing w:val="-10"/>
        </w:rPr>
        <w:t> </w:t>
      </w:r>
      <w:r>
        <w:rPr/>
        <w:t>business</w:t>
      </w:r>
      <w:r>
        <w:rPr>
          <w:spacing w:val="-10"/>
        </w:rPr>
        <w:t> </w:t>
      </w:r>
      <w:r>
        <w:rPr/>
        <w:t>spending</w:t>
      </w:r>
      <w:r>
        <w:rPr>
          <w:spacing w:val="-9"/>
        </w:rPr>
        <w:t> </w:t>
      </w:r>
      <w:r>
        <w:rPr/>
        <w:t>growth.</w:t>
      </w:r>
      <w:r>
        <w:rPr>
          <w:spacing w:val="34"/>
        </w:rPr>
        <w:t> </w:t>
      </w:r>
      <w:r>
        <w:rPr/>
        <w:t>Finally,</w:t>
      </w:r>
      <w:r>
        <w:rPr>
          <w:spacing w:val="-9"/>
        </w:rPr>
        <w:t> </w:t>
      </w:r>
      <w:r>
        <w:rPr/>
        <w:t>though</w:t>
      </w:r>
      <w:r>
        <w:rPr>
          <w:spacing w:val="-9"/>
        </w:rPr>
        <w:t> </w:t>
      </w:r>
      <w:r>
        <w:rPr/>
        <w:t>perhaps</w:t>
      </w:r>
      <w:r>
        <w:rPr>
          <w:spacing w:val="-8"/>
        </w:rPr>
        <w:t> </w:t>
      </w:r>
      <w:r>
        <w:rPr/>
        <w:t>over</w:t>
      </w:r>
      <w:r>
        <w:rPr>
          <w:spacing w:val="-10"/>
        </w:rPr>
        <w:t> </w:t>
      </w:r>
      <w:r>
        <w:rPr/>
        <w:t>a</w:t>
      </w:r>
      <w:r>
        <w:rPr>
          <w:spacing w:val="-11"/>
        </w:rPr>
        <w:t> </w:t>
      </w:r>
      <w:r>
        <w:rPr/>
        <w:t>longer time frame, an expansion in net exports is desirable, in order to rebalance the composition of demand and reduce the UK current account</w:t>
      </w:r>
      <w:r>
        <w:rPr>
          <w:spacing w:val="-3"/>
        </w:rPr>
        <w:t> </w:t>
      </w:r>
      <w:r>
        <w:rPr/>
        <w:t>deficit.</w:t>
      </w:r>
    </w:p>
    <w:p>
      <w:pPr>
        <w:pStyle w:val="BodyText"/>
        <w:spacing w:before="8"/>
        <w:rPr>
          <w:sz w:val="27"/>
        </w:rPr>
      </w:pPr>
    </w:p>
    <w:p>
      <w:pPr>
        <w:pStyle w:val="BodyText"/>
        <w:spacing w:line="357" w:lineRule="auto"/>
        <w:ind w:left="226" w:right="49"/>
      </w:pPr>
      <w:r>
        <w:rPr/>
        <w:t>Let me say a little about each of these in turn. Business investment fell by almost a third in the recession, reflecting the generalised collapse in demand, heightened uncertainty and restricted availability of credit. Although those headwinds have eased considerably, business investment in 2013 was still only just over 1% above its 2010 level. Now it is not too surprising that business investment has been slow to pick up. That is typically the case in business cycle recoveries, as businesses will want to use up spare capacity and to be confident that improved business conditions will persist before they undertake capital expenditures that may be costly to reverse. And the path of business investment so far looks pretty typical, once one takes account of the protracted nature of the downturn in activity.</w:t>
      </w:r>
    </w:p>
    <w:p>
      <w:pPr>
        <w:pStyle w:val="BodyText"/>
        <w:spacing w:before="6"/>
        <w:rPr>
          <w:sz w:val="27"/>
        </w:rPr>
      </w:pPr>
    </w:p>
    <w:p>
      <w:pPr>
        <w:pStyle w:val="BodyText"/>
        <w:spacing w:line="357" w:lineRule="auto"/>
        <w:ind w:left="226" w:right="200"/>
      </w:pPr>
      <w:r>
        <w:rPr/>
        <w:t>Moreover, there are signs that the desired handoff to business investment is under way. According to the latest official estimates, business investment rose 8.5% over the past year, while investment intentions surveys suggest that this revival is likely to continue through this year (Chart 3). And lending and capital market conditions have improved, especially for larger companies, though some SMEs continue to report difficulty in accessing credit on reasonable terms. While net lending to companies remains subdued, that partly</w:t>
      </w:r>
      <w:r>
        <w:rPr>
          <w:spacing w:val="-10"/>
        </w:rPr>
        <w:t> </w:t>
      </w:r>
      <w:r>
        <w:rPr/>
        <w:t>reflects</w:t>
      </w:r>
      <w:r>
        <w:rPr>
          <w:spacing w:val="-8"/>
        </w:rPr>
        <w:t> </w:t>
      </w:r>
      <w:r>
        <w:rPr/>
        <w:t>lenders</w:t>
      </w:r>
      <w:r>
        <w:rPr>
          <w:spacing w:val="-8"/>
        </w:rPr>
        <w:t> </w:t>
      </w:r>
      <w:r>
        <w:rPr/>
        <w:t>running</w:t>
      </w:r>
      <w:r>
        <w:rPr>
          <w:spacing w:val="-10"/>
        </w:rPr>
        <w:t> </w:t>
      </w:r>
      <w:r>
        <w:rPr/>
        <w:t>down</w:t>
      </w:r>
      <w:r>
        <w:rPr>
          <w:spacing w:val="-9"/>
        </w:rPr>
        <w:t> </w:t>
      </w:r>
      <w:r>
        <w:rPr/>
        <w:t>their</w:t>
      </w:r>
      <w:r>
        <w:rPr>
          <w:spacing w:val="-9"/>
        </w:rPr>
        <w:t> </w:t>
      </w:r>
      <w:r>
        <w:rPr/>
        <w:t>commercial</w:t>
      </w:r>
      <w:r>
        <w:rPr>
          <w:spacing w:val="-9"/>
        </w:rPr>
        <w:t> </w:t>
      </w:r>
      <w:r>
        <w:rPr/>
        <w:t>property</w:t>
      </w:r>
      <w:r>
        <w:rPr>
          <w:spacing w:val="-9"/>
        </w:rPr>
        <w:t> </w:t>
      </w:r>
      <w:r>
        <w:rPr/>
        <w:t>loans;</w:t>
      </w:r>
      <w:r>
        <w:rPr>
          <w:spacing w:val="-9"/>
        </w:rPr>
        <w:t> </w:t>
      </w:r>
      <w:r>
        <w:rPr/>
        <w:t>new</w:t>
      </w:r>
      <w:r>
        <w:rPr>
          <w:spacing w:val="-11"/>
        </w:rPr>
        <w:t> </w:t>
      </w:r>
      <w:r>
        <w:rPr/>
        <w:t>lending</w:t>
      </w:r>
      <w:r>
        <w:rPr>
          <w:spacing w:val="-9"/>
        </w:rPr>
        <w:t> </w:t>
      </w:r>
      <w:r>
        <w:rPr/>
        <w:t>to</w:t>
      </w:r>
      <w:r>
        <w:rPr>
          <w:spacing w:val="-10"/>
        </w:rPr>
        <w:t> </w:t>
      </w:r>
      <w:r>
        <w:rPr/>
        <w:t>businesses</w:t>
      </w:r>
      <w:r>
        <w:rPr>
          <w:spacing w:val="-9"/>
        </w:rPr>
        <w:t> </w:t>
      </w:r>
      <w:r>
        <w:rPr/>
        <w:t>has</w:t>
      </w:r>
      <w:r>
        <w:rPr>
          <w:spacing w:val="-8"/>
        </w:rPr>
        <w:t> </w:t>
      </w:r>
      <w:r>
        <w:rPr/>
        <w:t>picked up significantly over the past year. In sum, there are reasonable grounds to expect that the handover from households to businesses will be</w:t>
      </w:r>
      <w:r>
        <w:rPr>
          <w:spacing w:val="-6"/>
        </w:rPr>
        <w:t> </w:t>
      </w:r>
      <w:r>
        <w:rPr/>
        <w:t>realised.</w:t>
      </w:r>
    </w:p>
    <w:p>
      <w:pPr>
        <w:pStyle w:val="BodyText"/>
        <w:spacing w:before="6"/>
        <w:rPr>
          <w:sz w:val="27"/>
        </w:rPr>
      </w:pPr>
    </w:p>
    <w:p>
      <w:pPr>
        <w:pStyle w:val="BodyText"/>
        <w:spacing w:line="357" w:lineRule="auto"/>
        <w:ind w:left="226"/>
      </w:pPr>
      <w:r>
        <w:rPr/>
        <w:t>As far as the prospects for productivity go, the picture is murkier. A feature of this downturn has been the unusual weakness of productivity growth. To give you an idea of the scale of the puzzle, output per</w:t>
      </w:r>
    </w:p>
    <w:p>
      <w:pPr>
        <w:pStyle w:val="BodyText"/>
        <w:spacing w:line="357" w:lineRule="auto"/>
        <w:ind w:left="226" w:right="111"/>
      </w:pPr>
      <w:r>
        <w:rPr/>
        <w:t>person-hour</w:t>
      </w:r>
      <w:r>
        <w:rPr>
          <w:spacing w:val="-8"/>
        </w:rPr>
        <w:t> </w:t>
      </w:r>
      <w:r>
        <w:rPr/>
        <w:t>worked</w:t>
      </w:r>
      <w:r>
        <w:rPr>
          <w:spacing w:val="-7"/>
        </w:rPr>
        <w:t> </w:t>
      </w:r>
      <w:r>
        <w:rPr/>
        <w:t>is</w:t>
      </w:r>
      <w:r>
        <w:rPr>
          <w:spacing w:val="-6"/>
        </w:rPr>
        <w:t> </w:t>
      </w:r>
      <w:r>
        <w:rPr/>
        <w:t>just</w:t>
      </w:r>
      <w:r>
        <w:rPr>
          <w:spacing w:val="-7"/>
        </w:rPr>
        <w:t> </w:t>
      </w:r>
      <w:r>
        <w:rPr/>
        <w:t>over</w:t>
      </w:r>
      <w:r>
        <w:rPr>
          <w:spacing w:val="-7"/>
        </w:rPr>
        <w:t> </w:t>
      </w:r>
      <w:r>
        <w:rPr/>
        <w:t>15%</w:t>
      </w:r>
      <w:r>
        <w:rPr>
          <w:spacing w:val="-7"/>
        </w:rPr>
        <w:t> </w:t>
      </w:r>
      <w:r>
        <w:rPr/>
        <w:t>below</w:t>
      </w:r>
      <w:r>
        <w:rPr>
          <w:spacing w:val="-7"/>
        </w:rPr>
        <w:t> </w:t>
      </w:r>
      <w:r>
        <w:rPr/>
        <w:t>where</w:t>
      </w:r>
      <w:r>
        <w:rPr>
          <w:spacing w:val="-7"/>
        </w:rPr>
        <w:t> </w:t>
      </w:r>
      <w:r>
        <w:rPr/>
        <w:t>it</w:t>
      </w:r>
      <w:r>
        <w:rPr>
          <w:spacing w:val="-7"/>
        </w:rPr>
        <w:t> </w:t>
      </w:r>
      <w:r>
        <w:rPr/>
        <w:t>would</w:t>
      </w:r>
      <w:r>
        <w:rPr>
          <w:spacing w:val="-7"/>
        </w:rPr>
        <w:t> </w:t>
      </w:r>
      <w:r>
        <w:rPr/>
        <w:t>have</w:t>
      </w:r>
      <w:r>
        <w:rPr>
          <w:spacing w:val="-7"/>
        </w:rPr>
        <w:t> </w:t>
      </w:r>
      <w:r>
        <w:rPr/>
        <w:t>been</w:t>
      </w:r>
      <w:r>
        <w:rPr>
          <w:spacing w:val="-8"/>
        </w:rPr>
        <w:t> </w:t>
      </w:r>
      <w:r>
        <w:rPr/>
        <w:t>if</w:t>
      </w:r>
      <w:r>
        <w:rPr>
          <w:spacing w:val="-7"/>
        </w:rPr>
        <w:t> </w:t>
      </w:r>
      <w:r>
        <w:rPr/>
        <w:t>it</w:t>
      </w:r>
      <w:r>
        <w:rPr>
          <w:spacing w:val="-7"/>
        </w:rPr>
        <w:t> </w:t>
      </w:r>
      <w:r>
        <w:rPr/>
        <w:t>had</w:t>
      </w:r>
      <w:r>
        <w:rPr>
          <w:spacing w:val="-7"/>
        </w:rPr>
        <w:t> </w:t>
      </w:r>
      <w:r>
        <w:rPr/>
        <w:t>simply</w:t>
      </w:r>
      <w:r>
        <w:rPr>
          <w:spacing w:val="-7"/>
        </w:rPr>
        <w:t> </w:t>
      </w:r>
      <w:r>
        <w:rPr/>
        <w:t>continued</w:t>
      </w:r>
      <w:r>
        <w:rPr>
          <w:spacing w:val="-8"/>
        </w:rPr>
        <w:t> </w:t>
      </w:r>
      <w:r>
        <w:rPr/>
        <w:t>growing</w:t>
      </w:r>
      <w:r>
        <w:rPr>
          <w:spacing w:val="-7"/>
        </w:rPr>
        <w:t> </w:t>
      </w:r>
      <w:r>
        <w:rPr/>
        <w:t>at</w:t>
      </w:r>
      <w:r>
        <w:rPr>
          <w:spacing w:val="-5"/>
        </w:rPr>
        <w:t> </w:t>
      </w:r>
      <w:r>
        <w:rPr/>
        <w:t>its pre-crisis average rate (Chart 4). Part, but only a small part, of this shortfall can be traced to the low rate of business investment and special factors such as the decline in North Sea oil production. A possible explanation is the presence of overhead labour and the desire to hang on to skilled labour that might be difficult</w:t>
      </w:r>
      <w:r>
        <w:rPr>
          <w:spacing w:val="-7"/>
        </w:rPr>
        <w:t> </w:t>
      </w:r>
      <w:r>
        <w:rPr/>
        <w:t>to</w:t>
      </w:r>
      <w:r>
        <w:rPr>
          <w:spacing w:val="-6"/>
        </w:rPr>
        <w:t> </w:t>
      </w:r>
      <w:r>
        <w:rPr/>
        <w:t>replace</w:t>
      </w:r>
      <w:r>
        <w:rPr>
          <w:spacing w:val="-6"/>
        </w:rPr>
        <w:t> </w:t>
      </w:r>
      <w:r>
        <w:rPr/>
        <w:t>when</w:t>
      </w:r>
      <w:r>
        <w:rPr>
          <w:spacing w:val="-7"/>
        </w:rPr>
        <w:t> </w:t>
      </w:r>
      <w:r>
        <w:rPr/>
        <w:t>demand</w:t>
      </w:r>
      <w:r>
        <w:rPr>
          <w:spacing w:val="-7"/>
        </w:rPr>
        <w:t> </w:t>
      </w:r>
      <w:r>
        <w:rPr/>
        <w:t>picked</w:t>
      </w:r>
      <w:r>
        <w:rPr>
          <w:spacing w:val="-6"/>
        </w:rPr>
        <w:t> </w:t>
      </w:r>
      <w:r>
        <w:rPr/>
        <w:t>up;</w:t>
      </w:r>
      <w:r>
        <w:rPr>
          <w:spacing w:val="42"/>
        </w:rPr>
        <w:t> </w:t>
      </w:r>
      <w:r>
        <w:rPr/>
        <w:t>the</w:t>
      </w:r>
      <w:r>
        <w:rPr>
          <w:spacing w:val="-6"/>
        </w:rPr>
        <w:t> </w:t>
      </w:r>
      <w:r>
        <w:rPr/>
        <w:t>low</w:t>
      </w:r>
      <w:r>
        <w:rPr>
          <w:spacing w:val="-7"/>
        </w:rPr>
        <w:t> </w:t>
      </w:r>
      <w:r>
        <w:rPr/>
        <w:t>rate</w:t>
      </w:r>
      <w:r>
        <w:rPr>
          <w:spacing w:val="-7"/>
        </w:rPr>
        <w:t> </w:t>
      </w:r>
      <w:r>
        <w:rPr/>
        <w:t>of</w:t>
      </w:r>
      <w:r>
        <w:rPr>
          <w:spacing w:val="-5"/>
        </w:rPr>
        <w:t> </w:t>
      </w:r>
      <w:r>
        <w:rPr/>
        <w:t>pay</w:t>
      </w:r>
      <w:r>
        <w:rPr>
          <w:spacing w:val="-6"/>
        </w:rPr>
        <w:t> </w:t>
      </w:r>
      <w:r>
        <w:rPr/>
        <w:t>growth</w:t>
      </w:r>
      <w:r>
        <w:rPr>
          <w:spacing w:val="-5"/>
        </w:rPr>
        <w:t> </w:t>
      </w:r>
      <w:r>
        <w:rPr/>
        <w:t>will</w:t>
      </w:r>
      <w:r>
        <w:rPr>
          <w:spacing w:val="-5"/>
        </w:rPr>
        <w:t> </w:t>
      </w:r>
      <w:r>
        <w:rPr/>
        <w:t>certainly</w:t>
      </w:r>
      <w:r>
        <w:rPr>
          <w:spacing w:val="-7"/>
        </w:rPr>
        <w:t> </w:t>
      </w:r>
      <w:r>
        <w:rPr/>
        <w:t>have</w:t>
      </w:r>
      <w:r>
        <w:rPr>
          <w:spacing w:val="-6"/>
        </w:rPr>
        <w:t> </w:t>
      </w:r>
      <w:r>
        <w:rPr/>
        <w:t>encouraged</w:t>
      </w:r>
      <w:r>
        <w:rPr>
          <w:spacing w:val="-7"/>
        </w:rPr>
        <w:t> </w:t>
      </w:r>
      <w:r>
        <w:rPr/>
        <w:t>this.</w:t>
      </w:r>
    </w:p>
    <w:p>
      <w:pPr>
        <w:pStyle w:val="BodyText"/>
        <w:spacing w:line="214" w:lineRule="exact"/>
        <w:ind w:left="226"/>
      </w:pPr>
      <w:r>
        <w:rPr/>
        <w:t>Some businesses also tell us that they have had to devote more effort to winning business while demand is</w:t>
      </w:r>
    </w:p>
    <w:p>
      <w:pPr>
        <w:spacing w:after="0" w:line="214" w:lineRule="exact"/>
        <w:sectPr>
          <w:footerReference w:type="default" r:id="rId8"/>
          <w:pgSz w:w="12240" w:h="15840"/>
          <w:pgMar w:footer="1500" w:header="0" w:top="1440" w:bottom="1680" w:left="1360" w:right="1480"/>
        </w:sectPr>
      </w:pPr>
    </w:p>
    <w:p>
      <w:pPr>
        <w:pStyle w:val="BodyText"/>
        <w:spacing w:line="357" w:lineRule="auto" w:before="80"/>
        <w:ind w:left="226" w:right="200"/>
      </w:pPr>
      <w:r>
        <w:rPr/>
        <w:t>depressed. Finally, the need to repair balance sheets may have led banks both to forbear on delinquent loans</w:t>
      </w:r>
      <w:r>
        <w:rPr>
          <w:spacing w:val="-9"/>
        </w:rPr>
        <w:t> </w:t>
      </w:r>
      <w:r>
        <w:rPr/>
        <w:t>to</w:t>
      </w:r>
      <w:r>
        <w:rPr>
          <w:spacing w:val="-10"/>
        </w:rPr>
        <w:t> </w:t>
      </w:r>
      <w:r>
        <w:rPr/>
        <w:t>some</w:t>
      </w:r>
      <w:r>
        <w:rPr>
          <w:spacing w:val="-8"/>
        </w:rPr>
        <w:t> </w:t>
      </w:r>
      <w:r>
        <w:rPr/>
        <w:t>weaker</w:t>
      </w:r>
      <w:r>
        <w:rPr>
          <w:spacing w:val="-9"/>
        </w:rPr>
        <w:t> </w:t>
      </w:r>
      <w:r>
        <w:rPr/>
        <w:t>businesses</w:t>
      </w:r>
      <w:r>
        <w:rPr>
          <w:spacing w:val="-8"/>
        </w:rPr>
        <w:t> </w:t>
      </w:r>
      <w:r>
        <w:rPr/>
        <w:t>while</w:t>
      </w:r>
      <w:r>
        <w:rPr>
          <w:spacing w:val="-9"/>
        </w:rPr>
        <w:t> </w:t>
      </w:r>
      <w:r>
        <w:rPr/>
        <w:t>simultaneously</w:t>
      </w:r>
      <w:r>
        <w:rPr>
          <w:spacing w:val="-9"/>
        </w:rPr>
        <w:t> </w:t>
      </w:r>
      <w:r>
        <w:rPr/>
        <w:t>inhibiting</w:t>
      </w:r>
      <w:r>
        <w:rPr>
          <w:spacing w:val="-9"/>
        </w:rPr>
        <w:t> </w:t>
      </w:r>
      <w:r>
        <w:rPr/>
        <w:t>the</w:t>
      </w:r>
      <w:r>
        <w:rPr>
          <w:spacing w:val="-10"/>
        </w:rPr>
        <w:t> </w:t>
      </w:r>
      <w:r>
        <w:rPr/>
        <w:t>extension</w:t>
      </w:r>
      <w:r>
        <w:rPr>
          <w:spacing w:val="-9"/>
        </w:rPr>
        <w:t> </w:t>
      </w:r>
      <w:r>
        <w:rPr/>
        <w:t>of</w:t>
      </w:r>
      <w:r>
        <w:rPr>
          <w:spacing w:val="-9"/>
        </w:rPr>
        <w:t> </w:t>
      </w:r>
      <w:r>
        <w:rPr/>
        <w:t>new</w:t>
      </w:r>
      <w:r>
        <w:rPr>
          <w:spacing w:val="-11"/>
        </w:rPr>
        <w:t> </w:t>
      </w:r>
      <w:r>
        <w:rPr/>
        <w:t>credit</w:t>
      </w:r>
      <w:r>
        <w:rPr>
          <w:spacing w:val="-10"/>
        </w:rPr>
        <w:t> </w:t>
      </w:r>
      <w:r>
        <w:rPr/>
        <w:t>to</w:t>
      </w:r>
      <w:r>
        <w:rPr>
          <w:spacing w:val="-9"/>
        </w:rPr>
        <w:t> </w:t>
      </w:r>
      <w:r>
        <w:rPr/>
        <w:t>riskier,</w:t>
      </w:r>
      <w:r>
        <w:rPr>
          <w:spacing w:val="-8"/>
        </w:rPr>
        <w:t> </w:t>
      </w:r>
      <w:r>
        <w:rPr/>
        <w:t>but potentially more productive,</w:t>
      </w:r>
      <w:r>
        <w:rPr>
          <w:spacing w:val="-3"/>
        </w:rPr>
        <w:t> </w:t>
      </w:r>
      <w:r>
        <w:rPr/>
        <w:t>enterprises.</w:t>
      </w:r>
    </w:p>
    <w:p>
      <w:pPr>
        <w:pStyle w:val="BodyText"/>
        <w:spacing w:before="11"/>
        <w:rPr>
          <w:sz w:val="27"/>
        </w:rPr>
      </w:pPr>
    </w:p>
    <w:p>
      <w:pPr>
        <w:pStyle w:val="BodyText"/>
        <w:spacing w:line="357" w:lineRule="auto"/>
        <w:ind w:left="226" w:right="200"/>
      </w:pPr>
      <w:r>
        <w:rPr/>
        <w:t>Now</w:t>
      </w:r>
      <w:r>
        <w:rPr>
          <w:spacing w:val="-8"/>
        </w:rPr>
        <w:t> </w:t>
      </w:r>
      <w:r>
        <w:rPr/>
        <w:t>several</w:t>
      </w:r>
      <w:r>
        <w:rPr>
          <w:spacing w:val="-8"/>
        </w:rPr>
        <w:t> </w:t>
      </w:r>
      <w:r>
        <w:rPr/>
        <w:t>of</w:t>
      </w:r>
      <w:r>
        <w:rPr>
          <w:spacing w:val="-8"/>
        </w:rPr>
        <w:t> </w:t>
      </w:r>
      <w:r>
        <w:rPr/>
        <w:t>these</w:t>
      </w:r>
      <w:r>
        <w:rPr>
          <w:spacing w:val="-8"/>
        </w:rPr>
        <w:t> </w:t>
      </w:r>
      <w:r>
        <w:rPr/>
        <w:t>explanations</w:t>
      </w:r>
      <w:r>
        <w:rPr>
          <w:spacing w:val="-7"/>
        </w:rPr>
        <w:t> </w:t>
      </w:r>
      <w:r>
        <w:rPr/>
        <w:t>imply</w:t>
      </w:r>
      <w:r>
        <w:rPr>
          <w:spacing w:val="-8"/>
        </w:rPr>
        <w:t> </w:t>
      </w:r>
      <w:r>
        <w:rPr/>
        <w:t>that</w:t>
      </w:r>
      <w:r>
        <w:rPr>
          <w:spacing w:val="-8"/>
        </w:rPr>
        <w:t> </w:t>
      </w:r>
      <w:r>
        <w:rPr/>
        <w:t>a</w:t>
      </w:r>
      <w:r>
        <w:rPr>
          <w:spacing w:val="-8"/>
        </w:rPr>
        <w:t> </w:t>
      </w:r>
      <w:r>
        <w:rPr/>
        <w:t>recovery</w:t>
      </w:r>
      <w:r>
        <w:rPr>
          <w:spacing w:val="-7"/>
        </w:rPr>
        <w:t> </w:t>
      </w:r>
      <w:r>
        <w:rPr/>
        <w:t>in</w:t>
      </w:r>
      <w:r>
        <w:rPr>
          <w:spacing w:val="-8"/>
        </w:rPr>
        <w:t> </w:t>
      </w:r>
      <w:r>
        <w:rPr/>
        <w:t>demand</w:t>
      </w:r>
      <w:r>
        <w:rPr>
          <w:spacing w:val="-8"/>
        </w:rPr>
        <w:t> </w:t>
      </w:r>
      <w:r>
        <w:rPr/>
        <w:t>could</w:t>
      </w:r>
      <w:r>
        <w:rPr>
          <w:spacing w:val="-8"/>
        </w:rPr>
        <w:t> </w:t>
      </w:r>
      <w:r>
        <w:rPr/>
        <w:t>be</w:t>
      </w:r>
      <w:r>
        <w:rPr>
          <w:spacing w:val="-8"/>
        </w:rPr>
        <w:t> </w:t>
      </w:r>
      <w:r>
        <w:rPr/>
        <w:t>met</w:t>
      </w:r>
      <w:r>
        <w:rPr>
          <w:spacing w:val="-6"/>
        </w:rPr>
        <w:t> </w:t>
      </w:r>
      <w:r>
        <w:rPr/>
        <w:t>largely</w:t>
      </w:r>
      <w:r>
        <w:rPr>
          <w:spacing w:val="-7"/>
        </w:rPr>
        <w:t> </w:t>
      </w:r>
      <w:r>
        <w:rPr/>
        <w:t>with</w:t>
      </w:r>
      <w:r>
        <w:rPr>
          <w:spacing w:val="-8"/>
        </w:rPr>
        <w:t> </w:t>
      </w:r>
      <w:r>
        <w:rPr/>
        <w:t>the</w:t>
      </w:r>
      <w:r>
        <w:rPr>
          <w:spacing w:val="-8"/>
        </w:rPr>
        <w:t> </w:t>
      </w:r>
      <w:r>
        <w:rPr/>
        <w:t>existing workforce. For that reason, we had been expecting the early stages of the recovery to take place with relatively little new hiring. That is not what we have seen. Instead, employment has risen strongly – up almost 400 thousand in 2013 – accompanied by a correspondingly modest rise of less than 1% in productivity.</w:t>
      </w:r>
    </w:p>
    <w:p>
      <w:pPr>
        <w:pStyle w:val="BodyText"/>
        <w:spacing w:before="9"/>
        <w:rPr>
          <w:sz w:val="27"/>
        </w:rPr>
      </w:pPr>
    </w:p>
    <w:p>
      <w:pPr>
        <w:pStyle w:val="BodyText"/>
        <w:spacing w:line="357" w:lineRule="auto"/>
        <w:ind w:left="226" w:right="60"/>
      </w:pPr>
      <w:r>
        <w:rPr/>
        <w:t>All this makes a future rebound in productivity seem somewhat less likely than before. Even so, some acceleration in productivity still seems likely on the back of the recovery in business investment, while a tightening labour market should also encourage businesses to look for ways to use their labour more efficiently. Moreover, as the banking system continues to heal and risk aversion subsides, so we can expect to see some reallocation of resources towards potentially more productive businesses. And, even though we may not recover much of the ground lost since the onset of the recession, it seems reasonable to believe that we ought to be able to return to something approaching our pre-crisis average rate of productivity growth. But there is necessarily uncertainty as to exactly what will happen.</w:t>
      </w:r>
    </w:p>
    <w:p>
      <w:pPr>
        <w:pStyle w:val="BodyText"/>
        <w:spacing w:before="6"/>
        <w:rPr>
          <w:sz w:val="27"/>
        </w:rPr>
      </w:pPr>
    </w:p>
    <w:p>
      <w:pPr>
        <w:pStyle w:val="BodyText"/>
        <w:spacing w:line="357" w:lineRule="auto"/>
        <w:ind w:left="226" w:right="200"/>
      </w:pPr>
      <w:r>
        <w:rPr/>
        <w:t>The course of productivity is absolutely central to the durability of the recovery. Rapid productivity growth would sustain the recovery in investment and make possible a pickup in pay growth, in turn supporting consumer demand. But if the productivity revival were to fizzle rather than flourish, then so too would the recovery. As the Nobel Prize-winning economist Paul Krugman once remarked, “productivity isn’t everything, but in the long run it is almost everything”.</w:t>
      </w:r>
    </w:p>
    <w:p>
      <w:pPr>
        <w:pStyle w:val="BodyText"/>
        <w:spacing w:before="10"/>
        <w:rPr>
          <w:sz w:val="27"/>
        </w:rPr>
      </w:pPr>
    </w:p>
    <w:p>
      <w:pPr>
        <w:pStyle w:val="BodyText"/>
        <w:spacing w:line="357" w:lineRule="auto"/>
        <w:ind w:left="226" w:right="200"/>
      </w:pPr>
      <w:r>
        <w:rPr/>
        <w:t>Turning lastly to the external position, the United Kingdom has run a persistent trade deficit of the order of 2-3% of GDP since the beginning of the century (Chart 5). In spite of that deficit, our net external asset position has remained stable and roughly in balance. We managed to achieve this feat by earning more on our holdings of foreign assets than we paid out to foreigners on their holdings of assets here. In part this is because much of our assets are equity-like, while foreigners’ holdings here are more debt-like.</w:t>
      </w:r>
    </w:p>
    <w:p>
      <w:pPr>
        <w:pStyle w:val="BodyText"/>
        <w:spacing w:before="9"/>
        <w:rPr>
          <w:sz w:val="27"/>
        </w:rPr>
      </w:pPr>
    </w:p>
    <w:p>
      <w:pPr>
        <w:pStyle w:val="BodyText"/>
        <w:spacing w:line="357" w:lineRule="auto"/>
        <w:ind w:left="226" w:right="200"/>
      </w:pPr>
      <w:r>
        <w:rPr/>
        <w:t>Over the past two years, however, our net asset income from abroad has deteriorated sharply, so that our current account deficit – which comprises not only the trade deficit but also net asset income – averaged almost 4% of GDP last year. That deterioration appears to be primarily down to a fall in earnings on European assets, reflecting in particular the cyclical weakness of the euro-area economy. In that case it might be expected to unwind as the euro area recovers. Even so, it would be unwise to expect that we will again be able to run the sort of investment income surplus we saw in the years before the crisis. So the trade deficit in due course needs to decline too.</w:t>
      </w:r>
    </w:p>
    <w:p>
      <w:pPr>
        <w:spacing w:after="0" w:line="357" w:lineRule="auto"/>
        <w:sectPr>
          <w:footerReference w:type="default" r:id="rId9"/>
          <w:pgSz w:w="12240" w:h="15840"/>
          <w:pgMar w:footer="1500" w:header="0" w:top="1440" w:bottom="1680" w:left="1360" w:right="1480"/>
          <w:pgNumType w:start="4"/>
        </w:sectPr>
      </w:pPr>
    </w:p>
    <w:p>
      <w:pPr>
        <w:pStyle w:val="BodyText"/>
        <w:spacing w:line="357" w:lineRule="auto" w:before="80"/>
        <w:ind w:left="226" w:right="121"/>
      </w:pPr>
      <w:r>
        <w:rPr/>
        <w:t>The</w:t>
      </w:r>
      <w:r>
        <w:rPr>
          <w:spacing w:val="-8"/>
        </w:rPr>
        <w:t> </w:t>
      </w:r>
      <w:r>
        <w:rPr/>
        <w:t>pre-requisites</w:t>
      </w:r>
      <w:r>
        <w:rPr>
          <w:spacing w:val="-8"/>
        </w:rPr>
        <w:t> </w:t>
      </w:r>
      <w:r>
        <w:rPr/>
        <w:t>for</w:t>
      </w:r>
      <w:r>
        <w:rPr>
          <w:spacing w:val="-7"/>
        </w:rPr>
        <w:t> </w:t>
      </w:r>
      <w:r>
        <w:rPr/>
        <w:t>such</w:t>
      </w:r>
      <w:r>
        <w:rPr>
          <w:spacing w:val="-6"/>
        </w:rPr>
        <w:t> </w:t>
      </w:r>
      <w:r>
        <w:rPr/>
        <w:t>a</w:t>
      </w:r>
      <w:r>
        <w:rPr>
          <w:spacing w:val="-7"/>
        </w:rPr>
        <w:t> </w:t>
      </w:r>
      <w:r>
        <w:rPr/>
        <w:t>switch</w:t>
      </w:r>
      <w:r>
        <w:rPr>
          <w:spacing w:val="-7"/>
        </w:rPr>
        <w:t> </w:t>
      </w:r>
      <w:r>
        <w:rPr/>
        <w:t>of</w:t>
      </w:r>
      <w:r>
        <w:rPr>
          <w:spacing w:val="-5"/>
        </w:rPr>
        <w:t> </w:t>
      </w:r>
      <w:r>
        <w:rPr/>
        <w:t>demand</w:t>
      </w:r>
      <w:r>
        <w:rPr>
          <w:spacing w:val="-8"/>
        </w:rPr>
        <w:t> </w:t>
      </w:r>
      <w:r>
        <w:rPr/>
        <w:t>towards</w:t>
      </w:r>
      <w:r>
        <w:rPr>
          <w:spacing w:val="-5"/>
        </w:rPr>
        <w:t> </w:t>
      </w:r>
      <w:r>
        <w:rPr/>
        <w:t>net</w:t>
      </w:r>
      <w:r>
        <w:rPr>
          <w:spacing w:val="-5"/>
        </w:rPr>
        <w:t> </w:t>
      </w:r>
      <w:r>
        <w:rPr/>
        <w:t>exports</w:t>
      </w:r>
      <w:r>
        <w:rPr>
          <w:spacing w:val="-6"/>
        </w:rPr>
        <w:t> </w:t>
      </w:r>
      <w:r>
        <w:rPr/>
        <w:t>seemed</w:t>
      </w:r>
      <w:r>
        <w:rPr>
          <w:spacing w:val="-7"/>
        </w:rPr>
        <w:t> </w:t>
      </w:r>
      <w:r>
        <w:rPr/>
        <w:t>to</w:t>
      </w:r>
      <w:r>
        <w:rPr>
          <w:spacing w:val="-8"/>
        </w:rPr>
        <w:t> </w:t>
      </w:r>
      <w:r>
        <w:rPr/>
        <w:t>have</w:t>
      </w:r>
      <w:r>
        <w:rPr>
          <w:spacing w:val="-7"/>
        </w:rPr>
        <w:t> </w:t>
      </w:r>
      <w:r>
        <w:rPr/>
        <w:t>been</w:t>
      </w:r>
      <w:r>
        <w:rPr>
          <w:spacing w:val="-6"/>
        </w:rPr>
        <w:t> </w:t>
      </w:r>
      <w:r>
        <w:rPr/>
        <w:t>put</w:t>
      </w:r>
      <w:r>
        <w:rPr>
          <w:spacing w:val="-7"/>
        </w:rPr>
        <w:t> </w:t>
      </w:r>
      <w:r>
        <w:rPr/>
        <w:t>in</w:t>
      </w:r>
      <w:r>
        <w:rPr>
          <w:spacing w:val="-7"/>
        </w:rPr>
        <w:t> </w:t>
      </w:r>
      <w:r>
        <w:rPr/>
        <w:t>place</w:t>
      </w:r>
      <w:r>
        <w:rPr>
          <w:spacing w:val="-7"/>
        </w:rPr>
        <w:t> </w:t>
      </w:r>
      <w:r>
        <w:rPr/>
        <w:t>by</w:t>
      </w:r>
      <w:r>
        <w:rPr>
          <w:spacing w:val="-6"/>
        </w:rPr>
        <w:t> </w:t>
      </w:r>
      <w:r>
        <w:rPr/>
        <w:t>the substantial depreciation in sterling that occurred during the financial crisis – sterling fell more than 25% between the middle of 2007 and the beginning of 2009 (Chart 6). Despite the slowdown in our main export markets, that should have been sufficient to give a kick to net exports. The performance of exports – particularly exports of services – has, however, to date been somewhat disappointing. It may be that this is just a matter of time – for instance, we are starting to hear stories of businesses bringing back activities that they had previously off-shored to emerging economies. But any further appreciation of sterling, which has risen almost 10% in trade-weighted terms since March, would not be particularly helpful in terms of facilitating a rebalancing towards net</w:t>
      </w:r>
      <w:r>
        <w:rPr>
          <w:spacing w:val="-6"/>
        </w:rPr>
        <w:t> </w:t>
      </w:r>
      <w:r>
        <w:rPr/>
        <w:t>exports.</w:t>
      </w:r>
    </w:p>
    <w:p>
      <w:pPr>
        <w:pStyle w:val="BodyText"/>
        <w:spacing w:before="5"/>
        <w:rPr>
          <w:sz w:val="27"/>
        </w:rPr>
      </w:pPr>
    </w:p>
    <w:p>
      <w:pPr>
        <w:pStyle w:val="BodyText"/>
        <w:spacing w:line="357" w:lineRule="auto"/>
        <w:ind w:left="226" w:right="134"/>
      </w:pPr>
      <w:r>
        <w:rPr/>
        <w:t>Let me now turn to the role for monetary policy in supporting the recovery. When the MPC first provided explicit guidance over the future course of policy last August, the economy had shown early signs of recovery but we believed that there were still considerable underutilised resources in the economy that needed to be absorbed, otherwise we were likely to find inflation falling below our 2% target in the medium term. Our worry was that the mere sign of a return to decent growth rates could prompt premature expectations</w:t>
      </w:r>
      <w:r>
        <w:rPr>
          <w:spacing w:val="-8"/>
        </w:rPr>
        <w:t> </w:t>
      </w:r>
      <w:r>
        <w:rPr/>
        <w:t>of</w:t>
      </w:r>
      <w:r>
        <w:rPr>
          <w:spacing w:val="-8"/>
        </w:rPr>
        <w:t> </w:t>
      </w:r>
      <w:r>
        <w:rPr/>
        <w:t>rises</w:t>
      </w:r>
      <w:r>
        <w:rPr>
          <w:spacing w:val="-8"/>
        </w:rPr>
        <w:t> </w:t>
      </w:r>
      <w:r>
        <w:rPr/>
        <w:t>in</w:t>
      </w:r>
      <w:r>
        <w:rPr>
          <w:spacing w:val="-8"/>
        </w:rPr>
        <w:t> </w:t>
      </w:r>
      <w:r>
        <w:rPr/>
        <w:t>Bank</w:t>
      </w:r>
      <w:r>
        <w:rPr>
          <w:spacing w:val="-7"/>
        </w:rPr>
        <w:t> </w:t>
      </w:r>
      <w:r>
        <w:rPr/>
        <w:t>Rate,</w:t>
      </w:r>
      <w:r>
        <w:rPr>
          <w:spacing w:val="-7"/>
        </w:rPr>
        <w:t> </w:t>
      </w:r>
      <w:r>
        <w:rPr/>
        <w:t>dampening</w:t>
      </w:r>
      <w:r>
        <w:rPr>
          <w:spacing w:val="-8"/>
        </w:rPr>
        <w:t> </w:t>
      </w:r>
      <w:r>
        <w:rPr/>
        <w:t>the</w:t>
      </w:r>
      <w:r>
        <w:rPr>
          <w:spacing w:val="-8"/>
        </w:rPr>
        <w:t> </w:t>
      </w:r>
      <w:r>
        <w:rPr/>
        <w:t>recovery.</w:t>
      </w:r>
      <w:r>
        <w:rPr>
          <w:spacing w:val="38"/>
        </w:rPr>
        <w:t> </w:t>
      </w:r>
      <w:r>
        <w:rPr/>
        <w:t>So</w:t>
      </w:r>
      <w:r>
        <w:rPr>
          <w:spacing w:val="-8"/>
        </w:rPr>
        <w:t> </w:t>
      </w:r>
      <w:r>
        <w:rPr/>
        <w:t>we</w:t>
      </w:r>
      <w:r>
        <w:rPr>
          <w:spacing w:val="-9"/>
        </w:rPr>
        <w:t> </w:t>
      </w:r>
      <w:r>
        <w:rPr/>
        <w:t>promised</w:t>
      </w:r>
      <w:r>
        <w:rPr>
          <w:spacing w:val="-8"/>
        </w:rPr>
        <w:t> </w:t>
      </w:r>
      <w:r>
        <w:rPr/>
        <w:t>not</w:t>
      </w:r>
      <w:r>
        <w:rPr>
          <w:spacing w:val="-6"/>
        </w:rPr>
        <w:t> </w:t>
      </w:r>
      <w:r>
        <w:rPr/>
        <w:t>even</w:t>
      </w:r>
      <w:r>
        <w:rPr>
          <w:spacing w:val="-8"/>
        </w:rPr>
        <w:t> </w:t>
      </w:r>
      <w:r>
        <w:rPr/>
        <w:t>to</w:t>
      </w:r>
      <w:r>
        <w:rPr>
          <w:spacing w:val="-8"/>
        </w:rPr>
        <w:t> </w:t>
      </w:r>
      <w:r>
        <w:rPr/>
        <w:t>think</w:t>
      </w:r>
      <w:r>
        <w:rPr>
          <w:spacing w:val="-7"/>
        </w:rPr>
        <w:t> </w:t>
      </w:r>
      <w:r>
        <w:rPr/>
        <w:t>about</w:t>
      </w:r>
      <w:r>
        <w:rPr>
          <w:spacing w:val="-6"/>
        </w:rPr>
        <w:t> </w:t>
      </w:r>
      <w:r>
        <w:rPr/>
        <w:t>raising Bank Rate until the unemployment rate had fallen to at least 7%, subject to the risks to price and financial stability being contained. Unemployment is not a comprehensive measure of economic slack.  It ignores: the underutilisation of capacity inside businesses; the scope for labour force participation to rise as the labour market strengthens; and that some employees would prefer to work longer hours. But these different components of slack do broadly tend to move</w:t>
      </w:r>
      <w:r>
        <w:rPr>
          <w:spacing w:val="-10"/>
        </w:rPr>
        <w:t> </w:t>
      </w:r>
      <w:r>
        <w:rPr/>
        <w:t>together.</w:t>
      </w:r>
    </w:p>
    <w:p>
      <w:pPr>
        <w:pStyle w:val="BodyText"/>
        <w:spacing w:before="4"/>
        <w:rPr>
          <w:sz w:val="27"/>
        </w:rPr>
      </w:pPr>
    </w:p>
    <w:p>
      <w:pPr>
        <w:pStyle w:val="BodyText"/>
        <w:spacing w:line="355" w:lineRule="auto"/>
        <w:ind w:left="226" w:right="121"/>
      </w:pPr>
      <w:r>
        <w:rPr/>
        <w:t>Now, as I indicated earlier, employment growth has been stronger and productivity growth weaker than anticipated last summer. That means the unemployment rate – currently 7.2% – is likely to reach that 7% threshold earlier than expected. So, although – and contrary to some newspaper reports – our August guidance</w:t>
      </w:r>
      <w:r>
        <w:rPr>
          <w:spacing w:val="-9"/>
        </w:rPr>
        <w:t> </w:t>
      </w:r>
      <w:r>
        <w:rPr/>
        <w:t>still</w:t>
      </w:r>
      <w:r>
        <w:rPr>
          <w:spacing w:val="-8"/>
        </w:rPr>
        <w:t> </w:t>
      </w:r>
      <w:r>
        <w:rPr/>
        <w:t>remains</w:t>
      </w:r>
      <w:r>
        <w:rPr>
          <w:spacing w:val="-5"/>
        </w:rPr>
        <w:t> </w:t>
      </w:r>
      <w:r>
        <w:rPr/>
        <w:t>in</w:t>
      </w:r>
      <w:r>
        <w:rPr>
          <w:spacing w:val="-8"/>
        </w:rPr>
        <w:t> </w:t>
      </w:r>
      <w:r>
        <w:rPr/>
        <w:t>place,</w:t>
      </w:r>
      <w:r>
        <w:rPr>
          <w:spacing w:val="-6"/>
        </w:rPr>
        <w:t> </w:t>
      </w:r>
      <w:r>
        <w:rPr/>
        <w:t>we</w:t>
      </w:r>
      <w:r>
        <w:rPr>
          <w:spacing w:val="-7"/>
        </w:rPr>
        <w:t> </w:t>
      </w:r>
      <w:r>
        <w:rPr/>
        <w:t>thought</w:t>
      </w:r>
      <w:r>
        <w:rPr>
          <w:spacing w:val="-8"/>
        </w:rPr>
        <w:t> </w:t>
      </w:r>
      <w:r>
        <w:rPr/>
        <w:t>it</w:t>
      </w:r>
      <w:r>
        <w:rPr>
          <w:spacing w:val="-7"/>
        </w:rPr>
        <w:t> </w:t>
      </w:r>
      <w:r>
        <w:rPr/>
        <w:t>helpful</w:t>
      </w:r>
      <w:r>
        <w:rPr>
          <w:spacing w:val="-6"/>
        </w:rPr>
        <w:t> </w:t>
      </w:r>
      <w:r>
        <w:rPr/>
        <w:t>in</w:t>
      </w:r>
      <w:r>
        <w:rPr>
          <w:spacing w:val="-8"/>
        </w:rPr>
        <w:t> </w:t>
      </w:r>
      <w:r>
        <w:rPr/>
        <w:t>February</w:t>
      </w:r>
      <w:r>
        <w:rPr>
          <w:spacing w:val="-7"/>
        </w:rPr>
        <w:t> </w:t>
      </w:r>
      <w:r>
        <w:rPr/>
        <w:t>to</w:t>
      </w:r>
      <w:r>
        <w:rPr>
          <w:spacing w:val="-7"/>
        </w:rPr>
        <w:t> </w:t>
      </w:r>
      <w:r>
        <w:rPr/>
        <w:t>say</w:t>
      </w:r>
      <w:r>
        <w:rPr>
          <w:spacing w:val="-8"/>
        </w:rPr>
        <w:t> </w:t>
      </w:r>
      <w:r>
        <w:rPr/>
        <w:t>more</w:t>
      </w:r>
      <w:r>
        <w:rPr>
          <w:spacing w:val="-7"/>
        </w:rPr>
        <w:t> </w:t>
      </w:r>
      <w:r>
        <w:rPr/>
        <w:t>on</w:t>
      </w:r>
      <w:r>
        <w:rPr>
          <w:spacing w:val="-6"/>
        </w:rPr>
        <w:t> </w:t>
      </w:r>
      <w:r>
        <w:rPr/>
        <w:t>what</w:t>
      </w:r>
      <w:r>
        <w:rPr>
          <w:spacing w:val="-7"/>
        </w:rPr>
        <w:t> </w:t>
      </w:r>
      <w:r>
        <w:rPr/>
        <w:t>would</w:t>
      </w:r>
      <w:r>
        <w:rPr>
          <w:spacing w:val="-7"/>
        </w:rPr>
        <w:t> </w:t>
      </w:r>
      <w:r>
        <w:rPr/>
        <w:t>happen</w:t>
      </w:r>
      <w:r>
        <w:rPr>
          <w:spacing w:val="-10"/>
        </w:rPr>
        <w:t> </w:t>
      </w:r>
      <w:r>
        <w:rPr>
          <w:i/>
        </w:rPr>
        <w:t>after</w:t>
      </w:r>
      <w:r>
        <w:rPr>
          <w:i/>
          <w:spacing w:val="-7"/>
        </w:rPr>
        <w:t> </w:t>
      </w:r>
      <w:r>
        <w:rPr/>
        <w:t>the threshold was reached. In particular, recognising that the date at which Bank Rate would need to rise was drawing nearer, we thought we ought to say more not only about that, but also what would happen thereafter.</w:t>
      </w:r>
    </w:p>
    <w:p>
      <w:pPr>
        <w:pStyle w:val="BodyText"/>
        <w:spacing w:before="10"/>
        <w:rPr>
          <w:sz w:val="28"/>
        </w:rPr>
      </w:pPr>
    </w:p>
    <w:p>
      <w:pPr>
        <w:pStyle w:val="BodyText"/>
        <w:spacing w:line="357" w:lineRule="auto"/>
        <w:ind w:left="226" w:right="102"/>
      </w:pPr>
      <w:r>
        <w:rPr/>
        <w:t>At the current juncture, the central view on the Committee is that total slack in the economy is equivalent to around 1-1½% of GDP, though there is necessarily a lot of uncertainty around that estimate. The slack appears to be concentrated largely in the labour market, as survey measures indicate that businesses are operating at close to normal capacity (Chart 7). Broadly speaking, we will be aiming to absorb that slack over the next two to three years, while keeping inflation close to the 2% target. Of course, output can rise by more than 1-1½% before slack is eliminated because supply generally rises over time as well as demand.</w:t>
      </w:r>
    </w:p>
    <w:p>
      <w:pPr>
        <w:pStyle w:val="BodyText"/>
        <w:spacing w:line="357" w:lineRule="auto"/>
        <w:ind w:left="226"/>
      </w:pPr>
      <w:r>
        <w:rPr/>
        <w:t>The</w:t>
      </w:r>
      <w:r>
        <w:rPr>
          <w:spacing w:val="-10"/>
        </w:rPr>
        <w:t> </w:t>
      </w:r>
      <w:r>
        <w:rPr/>
        <w:t>extent</w:t>
      </w:r>
      <w:r>
        <w:rPr>
          <w:spacing w:val="-6"/>
        </w:rPr>
        <w:t> </w:t>
      </w:r>
      <w:r>
        <w:rPr/>
        <w:t>and</w:t>
      </w:r>
      <w:r>
        <w:rPr>
          <w:spacing w:val="-8"/>
        </w:rPr>
        <w:t> </w:t>
      </w:r>
      <w:r>
        <w:rPr/>
        <w:t>pace</w:t>
      </w:r>
      <w:r>
        <w:rPr>
          <w:spacing w:val="-9"/>
        </w:rPr>
        <w:t> </w:t>
      </w:r>
      <w:r>
        <w:rPr/>
        <w:t>of</w:t>
      </w:r>
      <w:r>
        <w:rPr>
          <w:spacing w:val="-6"/>
        </w:rPr>
        <w:t> </w:t>
      </w:r>
      <w:r>
        <w:rPr/>
        <w:t>any</w:t>
      </w:r>
      <w:r>
        <w:rPr>
          <w:spacing w:val="-8"/>
        </w:rPr>
        <w:t> </w:t>
      </w:r>
      <w:r>
        <w:rPr/>
        <w:t>rebound</w:t>
      </w:r>
      <w:r>
        <w:rPr>
          <w:spacing w:val="-7"/>
        </w:rPr>
        <w:t> </w:t>
      </w:r>
      <w:r>
        <w:rPr/>
        <w:t>in</w:t>
      </w:r>
      <w:r>
        <w:rPr>
          <w:spacing w:val="-8"/>
        </w:rPr>
        <w:t> </w:t>
      </w:r>
      <w:r>
        <w:rPr/>
        <w:t>productivity</w:t>
      </w:r>
      <w:r>
        <w:rPr>
          <w:spacing w:val="-8"/>
        </w:rPr>
        <w:t> </w:t>
      </w:r>
      <w:r>
        <w:rPr/>
        <w:t>will</w:t>
      </w:r>
      <w:r>
        <w:rPr>
          <w:spacing w:val="-8"/>
        </w:rPr>
        <w:t> </w:t>
      </w:r>
      <w:r>
        <w:rPr/>
        <w:t>consequently</w:t>
      </w:r>
      <w:r>
        <w:rPr>
          <w:spacing w:val="-7"/>
        </w:rPr>
        <w:t> </w:t>
      </w:r>
      <w:r>
        <w:rPr/>
        <w:t>be</w:t>
      </w:r>
      <w:r>
        <w:rPr>
          <w:spacing w:val="-9"/>
        </w:rPr>
        <w:t> </w:t>
      </w:r>
      <w:r>
        <w:rPr/>
        <w:t>crucial</w:t>
      </w:r>
      <w:r>
        <w:rPr>
          <w:spacing w:val="-7"/>
        </w:rPr>
        <w:t> </w:t>
      </w:r>
      <w:r>
        <w:rPr/>
        <w:t>in</w:t>
      </w:r>
      <w:r>
        <w:rPr>
          <w:spacing w:val="-6"/>
        </w:rPr>
        <w:t> </w:t>
      </w:r>
      <w:r>
        <w:rPr/>
        <w:t>deciding</w:t>
      </w:r>
      <w:r>
        <w:rPr>
          <w:spacing w:val="-8"/>
        </w:rPr>
        <w:t> </w:t>
      </w:r>
      <w:r>
        <w:rPr/>
        <w:t>how</w:t>
      </w:r>
      <w:r>
        <w:rPr>
          <w:spacing w:val="-8"/>
        </w:rPr>
        <w:t> </w:t>
      </w:r>
      <w:r>
        <w:rPr/>
        <w:t>quickly</w:t>
      </w:r>
      <w:r>
        <w:rPr>
          <w:spacing w:val="-9"/>
        </w:rPr>
        <w:t> </w:t>
      </w:r>
      <w:r>
        <w:rPr/>
        <w:t>slack gets absorbed.</w:t>
      </w:r>
    </w:p>
    <w:p>
      <w:pPr>
        <w:spacing w:after="0" w:line="357" w:lineRule="auto"/>
        <w:sectPr>
          <w:footerReference w:type="default" r:id="rId10"/>
          <w:pgSz w:w="12240" w:h="15840"/>
          <w:pgMar w:footer="1500" w:header="0" w:top="1440" w:bottom="1680" w:left="1360" w:right="1480"/>
          <w:pgNumType w:start="5"/>
        </w:sectPr>
      </w:pPr>
    </w:p>
    <w:p>
      <w:pPr>
        <w:pStyle w:val="BodyText"/>
        <w:spacing w:line="357" w:lineRule="auto" w:before="80"/>
        <w:ind w:left="226" w:right="81"/>
      </w:pPr>
      <w:r>
        <w:rPr/>
        <w:t>In our latest projections (Charts 8 and 9), conditioned on prevailing market interest rates, the central path for inflation remains close to the target throughout, while the margin of slack is diminished, though not quite eliminated, by the time the forecast horizon is reached. That market curve implies a first rise in Bank Rate in the spring of 2015, though I should stress that we are likely to learn a lot between now and then about the pace of the recovery, the amount of slack and the evolution of supply, and the impact on costs and prices.</w:t>
      </w:r>
    </w:p>
    <w:p>
      <w:pPr>
        <w:pStyle w:val="BodyText"/>
        <w:spacing w:line="214" w:lineRule="exact"/>
        <w:ind w:left="226"/>
      </w:pPr>
      <w:r>
        <w:rPr/>
        <w:t>So I would counsel against getting too hung up about the precise date at which Bank Rate first rises.</w:t>
      </w:r>
    </w:p>
    <w:p>
      <w:pPr>
        <w:pStyle w:val="BodyText"/>
        <w:rPr>
          <w:sz w:val="20"/>
        </w:rPr>
      </w:pPr>
    </w:p>
    <w:p>
      <w:pPr>
        <w:pStyle w:val="BodyText"/>
        <w:spacing w:before="3"/>
        <w:rPr>
          <w:sz w:val="17"/>
        </w:rPr>
      </w:pPr>
    </w:p>
    <w:p>
      <w:pPr>
        <w:pStyle w:val="BodyText"/>
        <w:spacing w:line="357" w:lineRule="auto" w:before="1"/>
        <w:ind w:left="226" w:right="59"/>
      </w:pPr>
      <w:r>
        <w:rPr/>
        <w:t>What, I think, is more useful for businesses to hang on to is our expectation that when Bank Rate does rise, it will probably do so only gradually and to a level that is likely to remain materially below its pre-crisis average of 5% for some while – I have something like a 2-3% range in mind here. That reflects three factors. First, the process of private and public balance sheet repair will continue to weigh on domestic demand for some time, while the recovery in the euro area – our main export market – is likely to remain muted.</w:t>
      </w:r>
    </w:p>
    <w:p>
      <w:pPr>
        <w:pStyle w:val="BodyText"/>
        <w:spacing w:line="357" w:lineRule="auto"/>
        <w:ind w:left="226" w:right="102"/>
      </w:pPr>
      <w:r>
        <w:rPr/>
        <w:t>Second, global longer-term safe real interest rates fell in the years before the crisis, reflecting in particular the</w:t>
      </w:r>
      <w:r>
        <w:rPr>
          <w:spacing w:val="-8"/>
        </w:rPr>
        <w:t> </w:t>
      </w:r>
      <w:r>
        <w:rPr/>
        <w:t>unusually</w:t>
      </w:r>
      <w:r>
        <w:rPr>
          <w:spacing w:val="-6"/>
        </w:rPr>
        <w:t> </w:t>
      </w:r>
      <w:r>
        <w:rPr/>
        <w:t>high</w:t>
      </w:r>
      <w:r>
        <w:rPr>
          <w:spacing w:val="-7"/>
        </w:rPr>
        <w:t> </w:t>
      </w:r>
      <w:r>
        <w:rPr/>
        <w:t>saving</w:t>
      </w:r>
      <w:r>
        <w:rPr>
          <w:spacing w:val="-7"/>
        </w:rPr>
        <w:t> </w:t>
      </w:r>
      <w:r>
        <w:rPr/>
        <w:t>rates</w:t>
      </w:r>
      <w:r>
        <w:rPr>
          <w:spacing w:val="-6"/>
        </w:rPr>
        <w:t> </w:t>
      </w:r>
      <w:r>
        <w:rPr/>
        <w:t>in</w:t>
      </w:r>
      <w:r>
        <w:rPr>
          <w:spacing w:val="-8"/>
        </w:rPr>
        <w:t> </w:t>
      </w:r>
      <w:r>
        <w:rPr/>
        <w:t>China,</w:t>
      </w:r>
      <w:r>
        <w:rPr>
          <w:spacing w:val="-6"/>
        </w:rPr>
        <w:t> </w:t>
      </w:r>
      <w:r>
        <w:rPr/>
        <w:t>and</w:t>
      </w:r>
      <w:r>
        <w:rPr>
          <w:spacing w:val="-6"/>
        </w:rPr>
        <w:t> </w:t>
      </w:r>
      <w:r>
        <w:rPr/>
        <w:t>this</w:t>
      </w:r>
      <w:r>
        <w:rPr>
          <w:spacing w:val="-6"/>
        </w:rPr>
        <w:t> </w:t>
      </w:r>
      <w:r>
        <w:rPr/>
        <w:t>is</w:t>
      </w:r>
      <w:r>
        <w:rPr>
          <w:spacing w:val="-7"/>
        </w:rPr>
        <w:t> </w:t>
      </w:r>
      <w:r>
        <w:rPr/>
        <w:t>likely</w:t>
      </w:r>
      <w:r>
        <w:rPr>
          <w:spacing w:val="-5"/>
        </w:rPr>
        <w:t> </w:t>
      </w:r>
      <w:r>
        <w:rPr/>
        <w:t>to</w:t>
      </w:r>
      <w:r>
        <w:rPr>
          <w:spacing w:val="-7"/>
        </w:rPr>
        <w:t> </w:t>
      </w:r>
      <w:r>
        <w:rPr/>
        <w:t>persist.</w:t>
      </w:r>
      <w:r>
        <w:rPr>
          <w:spacing w:val="38"/>
        </w:rPr>
        <w:t> </w:t>
      </w:r>
      <w:r>
        <w:rPr/>
        <w:t>Third,</w:t>
      </w:r>
      <w:r>
        <w:rPr>
          <w:spacing w:val="-7"/>
        </w:rPr>
        <w:t> </w:t>
      </w:r>
      <w:r>
        <w:rPr/>
        <w:t>the</w:t>
      </w:r>
      <w:r>
        <w:rPr>
          <w:spacing w:val="-7"/>
        </w:rPr>
        <w:t> </w:t>
      </w:r>
      <w:r>
        <w:rPr/>
        <w:t>spreads</w:t>
      </w:r>
      <w:r>
        <w:rPr>
          <w:spacing w:val="-6"/>
        </w:rPr>
        <w:t> </w:t>
      </w:r>
      <w:r>
        <w:rPr/>
        <w:t>between</w:t>
      </w:r>
      <w:r>
        <w:rPr>
          <w:spacing w:val="-7"/>
        </w:rPr>
        <w:t> </w:t>
      </w:r>
      <w:r>
        <w:rPr/>
        <w:t>risky</w:t>
      </w:r>
      <w:r>
        <w:rPr>
          <w:spacing w:val="-7"/>
        </w:rPr>
        <w:t> </w:t>
      </w:r>
      <w:r>
        <w:rPr/>
        <w:t>market interest</w:t>
      </w:r>
      <w:r>
        <w:rPr>
          <w:spacing w:val="-8"/>
        </w:rPr>
        <w:t> </w:t>
      </w:r>
      <w:r>
        <w:rPr/>
        <w:t>rates</w:t>
      </w:r>
      <w:r>
        <w:rPr>
          <w:spacing w:val="-8"/>
        </w:rPr>
        <w:t> </w:t>
      </w:r>
      <w:r>
        <w:rPr/>
        <w:t>and</w:t>
      </w:r>
      <w:r>
        <w:rPr>
          <w:spacing w:val="-8"/>
        </w:rPr>
        <w:t> </w:t>
      </w:r>
      <w:r>
        <w:rPr/>
        <w:t>Bank</w:t>
      </w:r>
      <w:r>
        <w:rPr>
          <w:spacing w:val="-7"/>
        </w:rPr>
        <w:t> </w:t>
      </w:r>
      <w:r>
        <w:rPr/>
        <w:t>Rate</w:t>
      </w:r>
      <w:r>
        <w:rPr>
          <w:spacing w:val="-9"/>
        </w:rPr>
        <w:t> </w:t>
      </w:r>
      <w:r>
        <w:rPr/>
        <w:t>are</w:t>
      </w:r>
      <w:r>
        <w:rPr>
          <w:spacing w:val="-9"/>
        </w:rPr>
        <w:t> </w:t>
      </w:r>
      <w:r>
        <w:rPr/>
        <w:t>unlikely</w:t>
      </w:r>
      <w:r>
        <w:rPr>
          <w:spacing w:val="-6"/>
        </w:rPr>
        <w:t> </w:t>
      </w:r>
      <w:r>
        <w:rPr/>
        <w:t>to</w:t>
      </w:r>
      <w:r>
        <w:rPr>
          <w:spacing w:val="-7"/>
        </w:rPr>
        <w:t> </w:t>
      </w:r>
      <w:r>
        <w:rPr/>
        <w:t>return</w:t>
      </w:r>
      <w:r>
        <w:rPr>
          <w:spacing w:val="-9"/>
        </w:rPr>
        <w:t> </w:t>
      </w:r>
      <w:r>
        <w:rPr/>
        <w:t>to</w:t>
      </w:r>
      <w:r>
        <w:rPr>
          <w:spacing w:val="-9"/>
        </w:rPr>
        <w:t> </w:t>
      </w:r>
      <w:r>
        <w:rPr/>
        <w:t>their</w:t>
      </w:r>
      <w:r>
        <w:rPr>
          <w:spacing w:val="-8"/>
        </w:rPr>
        <w:t> </w:t>
      </w:r>
      <w:r>
        <w:rPr/>
        <w:t>excessively</w:t>
      </w:r>
      <w:r>
        <w:rPr>
          <w:spacing w:val="-8"/>
        </w:rPr>
        <w:t> </w:t>
      </w:r>
      <w:r>
        <w:rPr/>
        <w:t>compressed</w:t>
      </w:r>
      <w:r>
        <w:rPr>
          <w:spacing w:val="-9"/>
        </w:rPr>
        <w:t> </w:t>
      </w:r>
      <w:r>
        <w:rPr/>
        <w:t>pre-crisis</w:t>
      </w:r>
      <w:r>
        <w:rPr>
          <w:spacing w:val="-7"/>
        </w:rPr>
        <w:t> </w:t>
      </w:r>
      <w:r>
        <w:rPr/>
        <w:t>levels.</w:t>
      </w:r>
      <w:r>
        <w:rPr>
          <w:spacing w:val="37"/>
        </w:rPr>
        <w:t> </w:t>
      </w:r>
      <w:r>
        <w:rPr/>
        <w:t>So</w:t>
      </w:r>
      <w:r>
        <w:rPr>
          <w:spacing w:val="-8"/>
        </w:rPr>
        <w:t> </w:t>
      </w:r>
      <w:r>
        <w:rPr/>
        <w:t>even if</w:t>
      </w:r>
      <w:r>
        <w:rPr>
          <w:spacing w:val="-8"/>
        </w:rPr>
        <w:t> </w:t>
      </w:r>
      <w:r>
        <w:rPr/>
        <w:t>we</w:t>
      </w:r>
      <w:r>
        <w:rPr>
          <w:spacing w:val="-7"/>
        </w:rPr>
        <w:t> </w:t>
      </w:r>
      <w:r>
        <w:rPr/>
        <w:t>start</w:t>
      </w:r>
      <w:r>
        <w:rPr>
          <w:spacing w:val="-7"/>
        </w:rPr>
        <w:t> </w:t>
      </w:r>
      <w:r>
        <w:rPr/>
        <w:t>to</w:t>
      </w:r>
      <w:r>
        <w:rPr>
          <w:spacing w:val="-8"/>
        </w:rPr>
        <w:t> </w:t>
      </w:r>
      <w:r>
        <w:rPr/>
        <w:t>withdraw</w:t>
      </w:r>
      <w:r>
        <w:rPr>
          <w:spacing w:val="-8"/>
        </w:rPr>
        <w:t> </w:t>
      </w:r>
      <w:r>
        <w:rPr/>
        <w:t>some</w:t>
      </w:r>
      <w:r>
        <w:rPr>
          <w:spacing w:val="-7"/>
        </w:rPr>
        <w:t> </w:t>
      </w:r>
      <w:r>
        <w:rPr/>
        <w:t>of</w:t>
      </w:r>
      <w:r>
        <w:rPr>
          <w:spacing w:val="-6"/>
        </w:rPr>
        <w:t> </w:t>
      </w:r>
      <w:r>
        <w:rPr/>
        <w:t>the</w:t>
      </w:r>
      <w:r>
        <w:rPr>
          <w:spacing w:val="-7"/>
        </w:rPr>
        <w:t> </w:t>
      </w:r>
      <w:r>
        <w:rPr/>
        <w:t>exceptional</w:t>
      </w:r>
      <w:r>
        <w:rPr>
          <w:spacing w:val="-6"/>
        </w:rPr>
        <w:t> </w:t>
      </w:r>
      <w:r>
        <w:rPr/>
        <w:t>monetary</w:t>
      </w:r>
      <w:r>
        <w:rPr>
          <w:spacing w:val="-7"/>
        </w:rPr>
        <w:t> </w:t>
      </w:r>
      <w:r>
        <w:rPr/>
        <w:t>stimulus</w:t>
      </w:r>
      <w:r>
        <w:rPr>
          <w:spacing w:val="-6"/>
        </w:rPr>
        <w:t> </w:t>
      </w:r>
      <w:r>
        <w:rPr/>
        <w:t>in</w:t>
      </w:r>
      <w:r>
        <w:rPr>
          <w:spacing w:val="-8"/>
        </w:rPr>
        <w:t> </w:t>
      </w:r>
      <w:r>
        <w:rPr/>
        <w:t>the</w:t>
      </w:r>
      <w:r>
        <w:rPr>
          <w:spacing w:val="-7"/>
        </w:rPr>
        <w:t> </w:t>
      </w:r>
      <w:r>
        <w:rPr/>
        <w:t>not</w:t>
      </w:r>
      <w:r>
        <w:rPr>
          <w:spacing w:val="-6"/>
        </w:rPr>
        <w:t> </w:t>
      </w:r>
      <w:r>
        <w:rPr/>
        <w:t>too</w:t>
      </w:r>
      <w:r>
        <w:rPr>
          <w:spacing w:val="-7"/>
        </w:rPr>
        <w:t> </w:t>
      </w:r>
      <w:r>
        <w:rPr/>
        <w:t>distant</w:t>
      </w:r>
      <w:r>
        <w:rPr>
          <w:spacing w:val="-7"/>
        </w:rPr>
        <w:t> </w:t>
      </w:r>
      <w:r>
        <w:rPr/>
        <w:t>future,</w:t>
      </w:r>
      <w:r>
        <w:rPr>
          <w:spacing w:val="-6"/>
        </w:rPr>
        <w:t> </w:t>
      </w:r>
      <w:r>
        <w:rPr/>
        <w:t>you</w:t>
      </w:r>
      <w:r>
        <w:rPr>
          <w:spacing w:val="-7"/>
        </w:rPr>
        <w:t> </w:t>
      </w:r>
      <w:r>
        <w:rPr/>
        <w:t>should</w:t>
      </w:r>
      <w:r>
        <w:rPr>
          <w:spacing w:val="-7"/>
        </w:rPr>
        <w:t> </w:t>
      </w:r>
      <w:r>
        <w:rPr/>
        <w:t>not expect Bank Rate to shoot straight back up to pre-crisis</w:t>
      </w:r>
      <w:r>
        <w:rPr>
          <w:spacing w:val="-14"/>
        </w:rPr>
        <w:t> </w:t>
      </w:r>
      <w:r>
        <w:rPr/>
        <w:t>levels.</w:t>
      </w:r>
    </w:p>
    <w:p>
      <w:pPr>
        <w:pStyle w:val="BodyText"/>
        <w:spacing w:before="5"/>
        <w:rPr>
          <w:sz w:val="27"/>
        </w:rPr>
      </w:pPr>
    </w:p>
    <w:p>
      <w:pPr>
        <w:pStyle w:val="BodyText"/>
        <w:spacing w:line="357" w:lineRule="auto"/>
        <w:ind w:left="226"/>
      </w:pPr>
      <w:r>
        <w:rPr/>
        <w:t>It is now five years since we cut Bank Rate to its historic low of 0.5% and launched our asset purchase programme (QE). Those five years have been tough for both businesses and households. But they surely would have been even tougher had we not taken that action. Compared with the 1990s recession, and despite</w:t>
      </w:r>
      <w:r>
        <w:rPr>
          <w:spacing w:val="-9"/>
        </w:rPr>
        <w:t> </w:t>
      </w:r>
      <w:r>
        <w:rPr/>
        <w:t>a</w:t>
      </w:r>
      <w:r>
        <w:rPr>
          <w:spacing w:val="-9"/>
        </w:rPr>
        <w:t> </w:t>
      </w:r>
      <w:r>
        <w:rPr/>
        <w:t>far</w:t>
      </w:r>
      <w:r>
        <w:rPr>
          <w:spacing w:val="-6"/>
        </w:rPr>
        <w:t> </w:t>
      </w:r>
      <w:r>
        <w:rPr/>
        <w:t>greater</w:t>
      </w:r>
      <w:r>
        <w:rPr>
          <w:spacing w:val="-8"/>
        </w:rPr>
        <w:t> </w:t>
      </w:r>
      <w:r>
        <w:rPr/>
        <w:t>collapse</w:t>
      </w:r>
      <w:r>
        <w:rPr>
          <w:spacing w:val="-8"/>
        </w:rPr>
        <w:t> </w:t>
      </w:r>
      <w:r>
        <w:rPr/>
        <w:t>in</w:t>
      </w:r>
      <w:r>
        <w:rPr>
          <w:spacing w:val="-8"/>
        </w:rPr>
        <w:t> </w:t>
      </w:r>
      <w:r>
        <w:rPr/>
        <w:t>demand,</w:t>
      </w:r>
      <w:r>
        <w:rPr>
          <w:spacing w:val="-8"/>
        </w:rPr>
        <w:t> </w:t>
      </w:r>
      <w:r>
        <w:rPr/>
        <w:t>fewer</w:t>
      </w:r>
      <w:r>
        <w:rPr>
          <w:spacing w:val="-9"/>
        </w:rPr>
        <w:t> </w:t>
      </w:r>
      <w:r>
        <w:rPr/>
        <w:t>businesses</w:t>
      </w:r>
      <w:r>
        <w:rPr>
          <w:spacing w:val="-6"/>
        </w:rPr>
        <w:t> </w:t>
      </w:r>
      <w:r>
        <w:rPr/>
        <w:t>have</w:t>
      </w:r>
      <w:r>
        <w:rPr>
          <w:spacing w:val="-8"/>
        </w:rPr>
        <w:t> </w:t>
      </w:r>
      <w:r>
        <w:rPr/>
        <w:t>failed</w:t>
      </w:r>
      <w:r>
        <w:rPr>
          <w:spacing w:val="-8"/>
        </w:rPr>
        <w:t> </w:t>
      </w:r>
      <w:r>
        <w:rPr/>
        <w:t>and</w:t>
      </w:r>
      <w:r>
        <w:rPr>
          <w:spacing w:val="-8"/>
        </w:rPr>
        <w:t> </w:t>
      </w:r>
      <w:r>
        <w:rPr/>
        <w:t>fewer</w:t>
      </w:r>
      <w:r>
        <w:rPr>
          <w:spacing w:val="-9"/>
        </w:rPr>
        <w:t> </w:t>
      </w:r>
      <w:r>
        <w:rPr/>
        <w:t>people</w:t>
      </w:r>
      <w:r>
        <w:rPr>
          <w:spacing w:val="-8"/>
        </w:rPr>
        <w:t> </w:t>
      </w:r>
      <w:r>
        <w:rPr/>
        <w:t>have</w:t>
      </w:r>
      <w:r>
        <w:rPr>
          <w:spacing w:val="-8"/>
        </w:rPr>
        <w:t> </w:t>
      </w:r>
      <w:r>
        <w:rPr/>
        <w:t>lost</w:t>
      </w:r>
      <w:r>
        <w:rPr>
          <w:spacing w:val="-7"/>
        </w:rPr>
        <w:t> </w:t>
      </w:r>
      <w:r>
        <w:rPr/>
        <w:t>their</w:t>
      </w:r>
      <w:r>
        <w:rPr>
          <w:spacing w:val="-8"/>
        </w:rPr>
        <w:t> </w:t>
      </w:r>
      <w:r>
        <w:rPr/>
        <w:t>jobs and their</w:t>
      </w:r>
      <w:r>
        <w:rPr>
          <w:spacing w:val="-3"/>
        </w:rPr>
        <w:t> </w:t>
      </w:r>
      <w:r>
        <w:rPr/>
        <w:t>homes.</w:t>
      </w:r>
    </w:p>
    <w:p>
      <w:pPr>
        <w:pStyle w:val="BodyText"/>
        <w:spacing w:before="9"/>
        <w:rPr>
          <w:sz w:val="27"/>
        </w:rPr>
      </w:pPr>
    </w:p>
    <w:p>
      <w:pPr>
        <w:pStyle w:val="BodyText"/>
        <w:spacing w:line="355" w:lineRule="auto"/>
        <w:ind w:left="226" w:right="132"/>
      </w:pPr>
      <w:r>
        <w:rPr/>
        <w:t>Now, at last, there are clear signs that the economy is on the mend. It is still early days and the MPC will be doing its utmost to ensure that recovery is not nipped in the bud. But when the time does come for us to start raising Bank Rate, we should celebrate that as a welcome sign that the economy is finally well on the road back to normality. Thank you!</w:t>
      </w:r>
    </w:p>
    <w:p>
      <w:pPr>
        <w:spacing w:after="0" w:line="355" w:lineRule="auto"/>
        <w:sectPr>
          <w:pgSz w:w="12240" w:h="15840"/>
          <w:pgMar w:header="0" w:footer="1500" w:top="1440" w:bottom="1680" w:left="1360" w:right="1480"/>
        </w:sectPr>
      </w:pPr>
    </w:p>
    <w:p>
      <w:pPr>
        <w:pStyle w:val="BodyText"/>
        <w:ind w:left="1194"/>
        <w:rPr>
          <w:sz w:val="20"/>
        </w:rPr>
      </w:pPr>
      <w:r>
        <w:rPr>
          <w:sz w:val="20"/>
        </w:rPr>
        <w:pict>
          <v:group style="width:356.6pt;height:268.650pt;mso-position-horizontal-relative:char;mso-position-vertical-relative:line" coordorigin="0,0" coordsize="7132,5373">
            <v:shape style="position:absolute;left:577;top:1260;width:1853;height:356" type="#_x0000_t75" stroked="false">
              <v:imagedata r:id="rId11" o:title=""/>
            </v:shape>
            <v:shape style="position:absolute;left:4;top:4;width:7122;height:5363" type="#_x0000_t202" filled="false" stroked="true" strokeweight=".48001pt" strokecolor="#000000">
              <v:textbox inset="0,0,0,0">
                <w:txbxContent>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before="177"/>
                      <w:ind w:left="604" w:right="0" w:firstLine="0"/>
                      <w:jc w:val="left"/>
                      <w:rPr>
                        <w:b/>
                        <w:sz w:val="23"/>
                      </w:rPr>
                    </w:pPr>
                    <w:r>
                      <w:rPr>
                        <w:b/>
                        <w:w w:val="105"/>
                        <w:sz w:val="23"/>
                      </w:rPr>
                      <w:t>UK Economic Prospects</w:t>
                    </w:r>
                  </w:p>
                  <w:p>
                    <w:pPr>
                      <w:spacing w:line="240" w:lineRule="auto" w:before="1"/>
                      <w:rPr>
                        <w:b/>
                        <w:sz w:val="30"/>
                      </w:rPr>
                    </w:pPr>
                  </w:p>
                  <w:p>
                    <w:pPr>
                      <w:spacing w:line="314" w:lineRule="auto" w:before="0"/>
                      <w:ind w:left="604" w:right="1521" w:firstLine="0"/>
                      <w:jc w:val="left"/>
                      <w:rPr>
                        <w:sz w:val="19"/>
                      </w:rPr>
                    </w:pPr>
                    <w:r>
                      <w:rPr>
                        <w:w w:val="105"/>
                        <w:sz w:val="19"/>
                      </w:rPr>
                      <w:t>North East Chamber of Commerce Presidents Club Talk Rockcliffe Hall Hotel</w:t>
                    </w:r>
                  </w:p>
                  <w:p>
                    <w:pPr>
                      <w:spacing w:line="240" w:lineRule="auto" w:before="1"/>
                      <w:rPr>
                        <w:sz w:val="27"/>
                      </w:rPr>
                    </w:pPr>
                  </w:p>
                  <w:p>
                    <w:pPr>
                      <w:spacing w:line="595" w:lineRule="auto" w:before="0"/>
                      <w:ind w:left="604" w:right="2935" w:firstLine="0"/>
                      <w:jc w:val="left"/>
                      <w:rPr>
                        <w:sz w:val="16"/>
                      </w:rPr>
                    </w:pPr>
                    <w:r>
                      <w:rPr>
                        <w:sz w:val="16"/>
                      </w:rPr>
                      <w:t>Charlie Bean, Deputy Governor Monetary Policy 10 March 2014</w:t>
                    </w:r>
                  </w:p>
                </w:txbxContent>
              </v:textbox>
              <v:stroke dashstyle="solid"/>
              <w10:wrap type="none"/>
            </v:shape>
          </v:group>
        </w:pict>
      </w:r>
      <w:r>
        <w:rPr>
          <w:sz w:val="20"/>
        </w:rPr>
      </w:r>
    </w:p>
    <w:p>
      <w:pPr>
        <w:pStyle w:val="BodyText"/>
        <w:rPr>
          <w:sz w:val="20"/>
        </w:rPr>
      </w:pPr>
    </w:p>
    <w:p>
      <w:pPr>
        <w:pStyle w:val="BodyText"/>
        <w:rPr>
          <w:sz w:val="20"/>
        </w:rPr>
      </w:pPr>
    </w:p>
    <w:p>
      <w:pPr>
        <w:pStyle w:val="BodyText"/>
        <w:spacing w:before="8"/>
        <w:rPr>
          <w:sz w:val="23"/>
        </w:rPr>
      </w:pPr>
      <w:r>
        <w:rPr/>
        <w:pict>
          <v:group style="position:absolute;margin-left:127.859993pt;margin-top:15.601954pt;width:356.3pt;height:268.150pt;mso-position-horizontal-relative:page;mso-position-vertical-relative:paragraph;z-index:-251653120;mso-wrap-distance-left:0;mso-wrap-distance-right:0" coordorigin="2557,312" coordsize="7126,5363">
            <v:shape style="position:absolute;left:3124;top:5146;width:1450;height:279" type="#_x0000_t75" stroked="false">
              <v:imagedata r:id="rId12" o:title=""/>
            </v:shape>
            <v:shape style="position:absolute;left:2562;top:316;width:7116;height:5353" type="#_x0000_t202" filled="false" stroked="true" strokeweight=".48001pt" strokecolor="#000000">
              <v:textbox inset="0,0,0,0">
                <w:txbxContent>
                  <w:p>
                    <w:pPr>
                      <w:spacing w:line="240" w:lineRule="auto" w:before="0"/>
                      <w:rPr>
                        <w:sz w:val="26"/>
                      </w:rPr>
                    </w:pPr>
                  </w:p>
                  <w:p>
                    <w:pPr>
                      <w:spacing w:before="221"/>
                      <w:ind w:left="70" w:right="0" w:firstLine="0"/>
                      <w:jc w:val="left"/>
                      <w:rPr>
                        <w:b/>
                        <w:sz w:val="23"/>
                      </w:rPr>
                    </w:pPr>
                    <w:r>
                      <w:rPr>
                        <w:b/>
                        <w:w w:val="105"/>
                        <w:sz w:val="23"/>
                      </w:rPr>
                      <w:t>Chart 1: Household saving ratio</w:t>
                    </w:r>
                  </w:p>
                  <w:p>
                    <w:pPr>
                      <w:spacing w:line="240" w:lineRule="auto" w:before="11" w:after="0"/>
                      <w:rPr>
                        <w:b/>
                        <w:sz w:val="21"/>
                      </w:rPr>
                    </w:pPr>
                  </w:p>
                  <w:p>
                    <w:pPr>
                      <w:spacing w:line="240" w:lineRule="auto"/>
                      <w:ind w:left="1021" w:right="0" w:firstLine="0"/>
                      <w:rPr>
                        <w:sz w:val="20"/>
                      </w:rPr>
                    </w:pPr>
                    <w:r>
                      <w:rPr>
                        <w:sz w:val="20"/>
                      </w:rPr>
                      <w:drawing>
                        <wp:inline distT="0" distB="0" distL="0" distR="0">
                          <wp:extent cx="3314974" cy="2027777"/>
                          <wp:effectExtent l="0" t="0" r="0" b="0"/>
                          <wp:docPr id="3" name="image4.png"/>
                          <wp:cNvGraphicFramePr>
                            <a:graphicFrameLocks noChangeAspect="1"/>
                          </wp:cNvGraphicFramePr>
                          <a:graphic>
                            <a:graphicData uri="http://schemas.openxmlformats.org/drawingml/2006/picture">
                              <pic:pic>
                                <pic:nvPicPr>
                                  <pic:cNvPr id="4" name="image4.png"/>
                                  <pic:cNvPicPr/>
                                </pic:nvPicPr>
                                <pic:blipFill>
                                  <a:blip r:embed="rId13" cstate="print"/>
                                  <a:stretch>
                                    <a:fillRect/>
                                  </a:stretch>
                                </pic:blipFill>
                                <pic:spPr>
                                  <a:xfrm>
                                    <a:off x="0" y="0"/>
                                    <a:ext cx="3314974" cy="2027777"/>
                                  </a:xfrm>
                                  <a:prstGeom prst="rect">
                                    <a:avLst/>
                                  </a:prstGeom>
                                </pic:spPr>
                              </pic:pic>
                            </a:graphicData>
                          </a:graphic>
                        </wp:inline>
                      </w:drawing>
                    </w:r>
                    <w:r>
                      <w:rPr>
                        <w:sz w:val="20"/>
                      </w:rPr>
                    </w:r>
                  </w:p>
                  <w:p>
                    <w:pPr>
                      <w:numPr>
                        <w:ilvl w:val="0"/>
                        <w:numId w:val="1"/>
                      </w:numPr>
                      <w:tabs>
                        <w:tab w:pos="347" w:val="left" w:leader="none"/>
                      </w:tabs>
                      <w:spacing w:line="247" w:lineRule="auto" w:before="181"/>
                      <w:ind w:left="227" w:right="411" w:firstLine="0"/>
                      <w:jc w:val="left"/>
                      <w:rPr>
                        <w:sz w:val="8"/>
                      </w:rPr>
                    </w:pPr>
                    <w:r>
                      <w:rPr>
                        <w:sz w:val="8"/>
                      </w:rPr>
                      <w:t>Recessions</w:t>
                    </w:r>
                    <w:r>
                      <w:rPr>
                        <w:spacing w:val="-1"/>
                        <w:sz w:val="8"/>
                      </w:rPr>
                      <w:t> </w:t>
                    </w:r>
                    <w:r>
                      <w:rPr>
                        <w:sz w:val="8"/>
                      </w:rPr>
                      <w:t>are</w:t>
                    </w:r>
                    <w:r>
                      <w:rPr>
                        <w:spacing w:val="-4"/>
                        <w:sz w:val="8"/>
                      </w:rPr>
                      <w:t> </w:t>
                    </w:r>
                    <w:r>
                      <w:rPr>
                        <w:sz w:val="8"/>
                      </w:rPr>
                      <w:t>defined</w:t>
                    </w:r>
                    <w:r>
                      <w:rPr>
                        <w:spacing w:val="-1"/>
                        <w:sz w:val="8"/>
                      </w:rPr>
                      <w:t> </w:t>
                    </w:r>
                    <w:r>
                      <w:rPr>
                        <w:sz w:val="8"/>
                      </w:rPr>
                      <w:t>as</w:t>
                    </w:r>
                    <w:r>
                      <w:rPr>
                        <w:spacing w:val="-6"/>
                        <w:sz w:val="8"/>
                      </w:rPr>
                      <w:t> </w:t>
                    </w:r>
                    <w:r>
                      <w:rPr>
                        <w:sz w:val="8"/>
                      </w:rPr>
                      <w:t>at</w:t>
                    </w:r>
                    <w:r>
                      <w:rPr>
                        <w:spacing w:val="-6"/>
                        <w:sz w:val="8"/>
                      </w:rPr>
                      <w:t> </w:t>
                    </w:r>
                    <w:r>
                      <w:rPr>
                        <w:sz w:val="8"/>
                      </w:rPr>
                      <w:t>least</w:t>
                    </w:r>
                    <w:r>
                      <w:rPr>
                        <w:spacing w:val="-3"/>
                        <w:sz w:val="8"/>
                      </w:rPr>
                      <w:t> </w:t>
                    </w:r>
                    <w:r>
                      <w:rPr>
                        <w:sz w:val="8"/>
                      </w:rPr>
                      <w:t>two</w:t>
                    </w:r>
                    <w:r>
                      <w:rPr>
                        <w:spacing w:val="-5"/>
                        <w:sz w:val="8"/>
                      </w:rPr>
                      <w:t> </w:t>
                    </w:r>
                    <w:r>
                      <w:rPr>
                        <w:sz w:val="8"/>
                      </w:rPr>
                      <w:t>consecutive</w:t>
                    </w:r>
                    <w:r>
                      <w:rPr>
                        <w:spacing w:val="-2"/>
                        <w:sz w:val="8"/>
                      </w:rPr>
                      <w:t> </w:t>
                    </w:r>
                    <w:r>
                      <w:rPr>
                        <w:sz w:val="8"/>
                      </w:rPr>
                      <w:t>quarters of</w:t>
                    </w:r>
                    <w:r>
                      <w:rPr>
                        <w:spacing w:val="-5"/>
                        <w:sz w:val="8"/>
                      </w:rPr>
                      <w:t> </w:t>
                    </w:r>
                    <w:r>
                      <w:rPr>
                        <w:sz w:val="8"/>
                      </w:rPr>
                      <w:t>falling</w:t>
                    </w:r>
                    <w:r>
                      <w:rPr>
                        <w:spacing w:val="-4"/>
                        <w:sz w:val="8"/>
                      </w:rPr>
                      <w:t> </w:t>
                    </w:r>
                    <w:r>
                      <w:rPr>
                        <w:sz w:val="8"/>
                      </w:rPr>
                      <w:t>output (at</w:t>
                    </w:r>
                    <w:r>
                      <w:rPr>
                        <w:spacing w:val="-5"/>
                        <w:sz w:val="8"/>
                      </w:rPr>
                      <w:t> </w:t>
                    </w:r>
                    <w:r>
                      <w:rPr>
                        <w:sz w:val="8"/>
                      </w:rPr>
                      <w:t>constant market</w:t>
                    </w:r>
                    <w:r>
                      <w:rPr>
                        <w:spacing w:val="-2"/>
                        <w:sz w:val="8"/>
                      </w:rPr>
                      <w:t> </w:t>
                    </w:r>
                    <w:r>
                      <w:rPr>
                        <w:sz w:val="8"/>
                      </w:rPr>
                      <w:t>prices)</w:t>
                    </w:r>
                    <w:r>
                      <w:rPr>
                        <w:spacing w:val="-4"/>
                        <w:sz w:val="8"/>
                      </w:rPr>
                      <w:t> </w:t>
                    </w:r>
                    <w:r>
                      <w:rPr>
                        <w:sz w:val="8"/>
                      </w:rPr>
                      <w:t>estimated</w:t>
                    </w:r>
                    <w:r>
                      <w:rPr>
                        <w:spacing w:val="-1"/>
                        <w:sz w:val="8"/>
                      </w:rPr>
                      <w:t> </w:t>
                    </w:r>
                    <w:r>
                      <w:rPr>
                        <w:sz w:val="8"/>
                      </w:rPr>
                      <w:t>using</w:t>
                    </w:r>
                    <w:r>
                      <w:rPr>
                        <w:spacing w:val="-6"/>
                        <w:sz w:val="8"/>
                      </w:rPr>
                      <w:t> </w:t>
                    </w:r>
                    <w:r>
                      <w:rPr>
                        <w:sz w:val="8"/>
                      </w:rPr>
                      <w:t>the</w:t>
                    </w:r>
                    <w:r>
                      <w:rPr>
                        <w:spacing w:val="-6"/>
                        <w:sz w:val="8"/>
                      </w:rPr>
                      <w:t> </w:t>
                    </w:r>
                    <w:r>
                      <w:rPr>
                        <w:sz w:val="8"/>
                      </w:rPr>
                      <w:t>latest</w:t>
                    </w:r>
                    <w:r>
                      <w:rPr>
                        <w:spacing w:val="-2"/>
                        <w:sz w:val="8"/>
                      </w:rPr>
                      <w:t> </w:t>
                    </w:r>
                    <w:r>
                      <w:rPr>
                        <w:sz w:val="8"/>
                      </w:rPr>
                      <w:t>data.</w:t>
                    </w:r>
                    <w:r>
                      <w:rPr>
                        <w:spacing w:val="14"/>
                        <w:sz w:val="8"/>
                      </w:rPr>
                      <w:t> </w:t>
                    </w:r>
                    <w:r>
                      <w:rPr>
                        <w:sz w:val="8"/>
                      </w:rPr>
                      <w:t>The</w:t>
                    </w:r>
                    <w:r>
                      <w:rPr>
                        <w:spacing w:val="-8"/>
                        <w:sz w:val="8"/>
                      </w:rPr>
                      <w:t> </w:t>
                    </w:r>
                    <w:r>
                      <w:rPr>
                        <w:sz w:val="8"/>
                      </w:rPr>
                      <w:t>recessions are</w:t>
                    </w:r>
                    <w:r>
                      <w:rPr>
                        <w:spacing w:val="-5"/>
                        <w:sz w:val="8"/>
                      </w:rPr>
                      <w:t> </w:t>
                    </w:r>
                    <w:r>
                      <w:rPr>
                        <w:sz w:val="8"/>
                      </w:rPr>
                      <w:t>assumed to</w:t>
                    </w:r>
                    <w:r>
                      <w:rPr>
                        <w:spacing w:val="-6"/>
                        <w:sz w:val="8"/>
                      </w:rPr>
                      <w:t> </w:t>
                    </w:r>
                    <w:r>
                      <w:rPr>
                        <w:sz w:val="8"/>
                      </w:rPr>
                      <w:t>have</w:t>
                    </w:r>
                    <w:r>
                      <w:rPr>
                        <w:spacing w:val="-4"/>
                        <w:sz w:val="8"/>
                      </w:rPr>
                      <w:t> </w:t>
                    </w:r>
                    <w:r>
                      <w:rPr>
                        <w:sz w:val="8"/>
                      </w:rPr>
                      <w:t>ended once output began to</w:t>
                    </w:r>
                    <w:r>
                      <w:rPr>
                        <w:spacing w:val="4"/>
                        <w:sz w:val="8"/>
                      </w:rPr>
                      <w:t> </w:t>
                    </w:r>
                    <w:r>
                      <w:rPr>
                        <w:sz w:val="8"/>
                      </w:rPr>
                      <w:t>rise.</w:t>
                    </w:r>
                  </w:p>
                  <w:p>
                    <w:pPr>
                      <w:numPr>
                        <w:ilvl w:val="0"/>
                        <w:numId w:val="1"/>
                      </w:numPr>
                      <w:tabs>
                        <w:tab w:pos="347" w:val="left" w:leader="none"/>
                      </w:tabs>
                      <w:spacing w:before="19"/>
                      <w:ind w:left="346" w:right="0" w:hanging="120"/>
                      <w:jc w:val="left"/>
                      <w:rPr>
                        <w:sz w:val="8"/>
                      </w:rPr>
                    </w:pPr>
                    <w:r>
                      <w:rPr>
                        <w:sz w:val="8"/>
                      </w:rPr>
                      <w:t>Percentage of household post-tax</w:t>
                    </w:r>
                    <w:r>
                      <w:rPr>
                        <w:spacing w:val="9"/>
                        <w:sz w:val="8"/>
                      </w:rPr>
                      <w:t> </w:t>
                    </w:r>
                    <w:r>
                      <w:rPr>
                        <w:sz w:val="8"/>
                      </w:rPr>
                      <w:t>income.</w:t>
                    </w:r>
                  </w:p>
                </w:txbxContent>
              </v:textbox>
              <v:stroke dashstyle="solid"/>
              <w10:wrap type="none"/>
            </v:shape>
            <w10:wrap type="topAndBottom"/>
          </v:group>
        </w:pict>
      </w:r>
    </w:p>
    <w:p>
      <w:pPr>
        <w:spacing w:after="0"/>
        <w:rPr>
          <w:sz w:val="23"/>
        </w:rPr>
        <w:sectPr>
          <w:pgSz w:w="12240" w:h="15840"/>
          <w:pgMar w:header="0" w:footer="1500" w:top="1500" w:bottom="1680" w:left="1360" w:right="1480"/>
        </w:sectPr>
      </w:pPr>
    </w:p>
    <w:p>
      <w:pPr>
        <w:pStyle w:val="BodyText"/>
        <w:ind w:left="1192"/>
        <w:rPr>
          <w:sz w:val="20"/>
        </w:rPr>
      </w:pPr>
      <w:r>
        <w:rPr/>
        <w:drawing>
          <wp:anchor distT="0" distB="0" distL="0" distR="0" allowOverlap="1" layoutInCell="1" locked="0" behindDoc="1" simplePos="0" relativeHeight="251087872">
            <wp:simplePos x="0" y="0"/>
            <wp:positionH relativeFrom="page">
              <wp:posOffset>1984248</wp:posOffset>
            </wp:positionH>
            <wp:positionV relativeFrom="page">
              <wp:posOffset>4038600</wp:posOffset>
            </wp:positionV>
            <wp:extent cx="924480" cy="176784"/>
            <wp:effectExtent l="0" t="0" r="0" b="0"/>
            <wp:wrapNone/>
            <wp:docPr id="5" name="image5.jpeg"/>
            <wp:cNvGraphicFramePr>
              <a:graphicFrameLocks noChangeAspect="1"/>
            </wp:cNvGraphicFramePr>
            <a:graphic>
              <a:graphicData uri="http://schemas.openxmlformats.org/drawingml/2006/picture">
                <pic:pic>
                  <pic:nvPicPr>
                    <pic:cNvPr id="6" name="image5.jpeg"/>
                    <pic:cNvPicPr/>
                  </pic:nvPicPr>
                  <pic:blipFill>
                    <a:blip r:embed="rId14" cstate="print"/>
                    <a:stretch>
                      <a:fillRect/>
                    </a:stretch>
                  </pic:blipFill>
                  <pic:spPr>
                    <a:xfrm>
                      <a:off x="0" y="0"/>
                      <a:ext cx="924480" cy="176784"/>
                    </a:xfrm>
                    <a:prstGeom prst="rect">
                      <a:avLst/>
                    </a:prstGeom>
                  </pic:spPr>
                </pic:pic>
              </a:graphicData>
            </a:graphic>
          </wp:anchor>
        </w:drawing>
      </w:r>
      <w:r>
        <w:rPr/>
        <w:pict>
          <v:group style="position:absolute;margin-left:131.880005pt;margin-top:102.770241pt;width:310.350pt;height:159.85pt;mso-position-horizontal-relative:page;mso-position-vertical-relative:page;z-index:-252223488" coordorigin="2638,2055" coordsize="6207,3197">
            <v:shape style="position:absolute;left:3944;top:2779;width:4565;height:2438" coordorigin="3944,2779" coordsize="4565,2438" path="m8507,2779l3947,2779,3944,2782,3944,5214,3947,5216,8507,5216,8509,5214,8509,5212,3954,5212,3949,5206,3954,5206,3954,2790,3949,2790,3954,2784,8509,2784,8509,2782,8507,2779xm3954,5206l3949,5206,3954,5212,3954,5206xm8498,5206l3954,5206,3954,5212,8498,5212,8498,5206xm8498,2784l8498,5212,8504,5206,8509,5206,8509,2790,8504,2790,8498,2784xm8509,5206l8504,5206,8498,5212,8509,5212,8509,5206xm3954,2784l3949,2790,3954,2790,3954,2784xm8498,2784l3954,2784,3954,2790,8498,2790,8498,2784xm8509,2784l8498,2784,8504,2790,8509,2790,8509,2784xe" filled="true" fillcolor="#000000" stroked="false">
              <v:path arrowok="t"/>
              <v:fill type="solid"/>
            </v:shape>
            <v:line style="position:absolute" from="3949,2784" to="3949,5252" stroked="true" strokeweight=".48001pt" strokecolor="#868686">
              <v:stroke dashstyle="solid"/>
            </v:line>
            <v:shape style="position:absolute;left:3908;top:2779;width:41;height:2438" coordorigin="3908,2779" coordsize="41,2438" path="m3949,5206l3908,5206,3908,5216,3949,5216,3949,5206m3949,4964l3908,4964,3908,4975,3949,4975,3949,4964m3949,4721l3908,4721,3908,4732,3949,4732,3949,4721m3949,4478l3908,4478,3908,4488,3949,4488,3949,4478m3949,4235l3908,4235,3908,4246,3949,4246,3949,4235m3949,3994l3908,3994,3908,4004,3949,4004,3949,3994m3949,3750l3908,3750,3908,3761,3949,3761,3949,3750m3949,3508l3908,3508,3908,3517,3949,3517,3949,3508m3949,3265l3908,3265,3908,3276,3949,3276,3949,3265m3949,3023l3908,3023,3908,3032,3949,3032,3949,3023m3949,2779l3908,2779,3908,2790,3949,2790,3949,2779e" filled="true" fillcolor="#868686" stroked="false">
              <v:path arrowok="t"/>
              <v:fill type="solid"/>
            </v:shape>
            <v:line style="position:absolute" from="8504,2784" to="8504,5212" stroked="true" strokeweight=".53998pt" strokecolor="#868686">
              <v:stroke dashstyle="solid"/>
            </v:line>
            <v:shape style="position:absolute;left:8504;top:2779;width:41;height:2438" coordorigin="8504,2779" coordsize="41,2438" path="m8545,5206l8504,5206,8504,5216,8545,5216,8545,5206m8545,4902l8504,4902,8504,4913,8545,4913,8545,4902m8545,4598l8504,4598,8504,4609,8545,4609,8545,4598m8545,4297l8504,4297,8504,4307,8545,4307,8545,4297m8545,3994l8504,3994,8504,4004,8545,4004,8545,3994m8545,3690l8504,3690,8504,3701,8545,3701,8545,3690m8545,3386l8504,3386,8504,3397,8545,3397,8545,3386m8545,3083l8504,3083,8504,3094,8545,3094,8545,3083m8545,2779l8504,2779,8504,2790,8545,2790,8545,2779e" filled="true" fillcolor="#868686" stroked="false">
              <v:path arrowok="t"/>
              <v:fill type="solid"/>
            </v:shape>
            <v:line style="position:absolute" from="3949,5211" to="8504,5211" stroked="true" strokeweight=".53998pt" strokecolor="#868686">
              <v:stroke dashstyle="solid"/>
            </v:line>
            <v:shape style="position:absolute;left:4526;top:5211;width:3498;height:41" coordorigin="4526,5212" coordsize="3498,41" path="m4536,5212l4526,5212,4526,5252,4536,5252,4536,5212m5118,5212l5107,5212,5107,5252,5118,5252,5118,5212m5699,5212l5688,5212,5688,5252,5699,5252,5699,5212m6280,5212l6270,5212,6270,5252,6280,5252,6280,5212m6862,5212l6852,5212,6852,5252,6862,5252,6862,5212m7444,5212l7434,5212,7434,5252,7444,5252,7444,5212m8024,5212l8014,5212,8014,5252,8024,5252,8024,5212e" filled="true" fillcolor="#868686" stroked="false">
              <v:path arrowok="t"/>
              <v:fill type="solid"/>
            </v:shape>
            <v:shape style="position:absolute;left:3956;top:2970;width:4541;height:1575" type="#_x0000_t75" stroked="false">
              <v:imagedata r:id="rId15" o:title=""/>
            </v:shape>
            <v:shape style="position:absolute;left:5810;top:4608;width:868;height:296" type="#_x0000_t202" filled="false" stroked="false">
              <v:textbox inset="0,0,0,0">
                <w:txbxContent>
                  <w:p>
                    <w:pPr>
                      <w:spacing w:line="139" w:lineRule="exact" w:before="0"/>
                      <w:ind w:left="0" w:right="0" w:firstLine="0"/>
                      <w:jc w:val="left"/>
                      <w:rPr>
                        <w:rFonts w:ascii="Calibri"/>
                        <w:sz w:val="8"/>
                      </w:rPr>
                    </w:pPr>
                    <w:r>
                      <w:rPr>
                        <w:rFonts w:ascii="Calibri"/>
                        <w:sz w:val="13"/>
                      </w:rPr>
                      <w:t>Housing</w:t>
                    </w:r>
                    <w:r>
                      <w:rPr>
                        <w:rFonts w:ascii="Calibri"/>
                        <w:spacing w:val="-9"/>
                        <w:sz w:val="13"/>
                      </w:rPr>
                      <w:t> </w:t>
                    </w:r>
                    <w:r>
                      <w:rPr>
                        <w:rFonts w:ascii="Calibri"/>
                        <w:sz w:val="13"/>
                      </w:rPr>
                      <w:t>starts</w:t>
                    </w:r>
                    <w:r>
                      <w:rPr>
                        <w:rFonts w:ascii="Calibri"/>
                        <w:position w:val="4"/>
                        <w:sz w:val="8"/>
                      </w:rPr>
                      <w:t>(b)</w:t>
                    </w:r>
                  </w:p>
                  <w:p>
                    <w:pPr>
                      <w:spacing w:line="156" w:lineRule="exact" w:before="0"/>
                      <w:ind w:left="0" w:right="0" w:firstLine="0"/>
                      <w:jc w:val="left"/>
                      <w:rPr>
                        <w:rFonts w:ascii="Calibri" w:hAnsi="Calibri"/>
                        <w:sz w:val="13"/>
                      </w:rPr>
                    </w:pPr>
                    <w:r>
                      <w:rPr>
                        <w:rFonts w:ascii="Calibri" w:hAnsi="Calibri"/>
                        <w:sz w:val="13"/>
                      </w:rPr>
                      <w:t>(left‐hand</w:t>
                    </w:r>
                    <w:r>
                      <w:rPr>
                        <w:rFonts w:ascii="Calibri" w:hAnsi="Calibri"/>
                        <w:spacing w:val="-14"/>
                        <w:sz w:val="13"/>
                      </w:rPr>
                      <w:t> </w:t>
                    </w:r>
                    <w:r>
                      <w:rPr>
                        <w:rFonts w:ascii="Calibri" w:hAnsi="Calibri"/>
                        <w:sz w:val="13"/>
                      </w:rPr>
                      <w:t>scale)</w:t>
                    </w:r>
                  </w:p>
                </w:txbxContent>
              </v:textbox>
              <w10:wrap type="none"/>
            </v:shape>
            <v:shape style="position:absolute;left:5809;top:3500;width:1209;height:296" type="#_x0000_t202" filled="false" stroked="false">
              <v:textbox inset="0,0,0,0">
                <w:txbxContent>
                  <w:p>
                    <w:pPr>
                      <w:spacing w:line="139" w:lineRule="exact" w:before="0"/>
                      <w:ind w:left="0" w:right="0" w:firstLine="0"/>
                      <w:jc w:val="left"/>
                      <w:rPr>
                        <w:rFonts w:ascii="Calibri"/>
                        <w:sz w:val="8"/>
                      </w:rPr>
                    </w:pPr>
                    <w:r>
                      <w:rPr>
                        <w:rFonts w:ascii="Calibri"/>
                        <w:sz w:val="13"/>
                      </w:rPr>
                      <w:t>Housing transactions</w:t>
                    </w:r>
                    <w:r>
                      <w:rPr>
                        <w:rFonts w:ascii="Calibri"/>
                        <w:position w:val="4"/>
                        <w:sz w:val="8"/>
                      </w:rPr>
                      <w:t>(a)</w:t>
                    </w:r>
                  </w:p>
                  <w:p>
                    <w:pPr>
                      <w:spacing w:line="156" w:lineRule="exact" w:before="0"/>
                      <w:ind w:left="0" w:right="0" w:firstLine="0"/>
                      <w:jc w:val="left"/>
                      <w:rPr>
                        <w:rFonts w:ascii="Calibri" w:hAnsi="Calibri"/>
                        <w:sz w:val="13"/>
                      </w:rPr>
                    </w:pPr>
                    <w:r>
                      <w:rPr>
                        <w:rFonts w:ascii="Calibri" w:hAnsi="Calibri"/>
                        <w:sz w:val="13"/>
                      </w:rPr>
                      <w:t>(right‐hand scale)</w:t>
                    </w:r>
                  </w:p>
                </w:txbxContent>
              </v:textbox>
              <w10:wrap type="none"/>
            </v:shape>
            <v:shape style="position:absolute;left:7446;top:2546;width:1398;height:914" type="#_x0000_t202" filled="false" stroked="false">
              <v:textbox inset="0,0,0,0">
                <w:txbxContent>
                  <w:p>
                    <w:pPr>
                      <w:spacing w:line="145" w:lineRule="exact" w:before="0"/>
                      <w:ind w:left="0" w:right="116" w:firstLine="0"/>
                      <w:jc w:val="right"/>
                      <w:rPr>
                        <w:rFonts w:ascii="Calibri"/>
                        <w:sz w:val="14"/>
                      </w:rPr>
                    </w:pPr>
                    <w:r>
                      <w:rPr>
                        <w:rFonts w:ascii="Calibri"/>
                        <w:sz w:val="14"/>
                      </w:rPr>
                      <w:t>Thousands per month</w:t>
                    </w:r>
                  </w:p>
                  <w:p>
                    <w:pPr>
                      <w:spacing w:before="5"/>
                      <w:ind w:left="0" w:right="18" w:firstLine="0"/>
                      <w:jc w:val="right"/>
                      <w:rPr>
                        <w:rFonts w:ascii="Calibri"/>
                        <w:sz w:val="13"/>
                      </w:rPr>
                    </w:pPr>
                    <w:r>
                      <w:rPr>
                        <w:rFonts w:ascii="Calibri"/>
                        <w:w w:val="95"/>
                        <w:sz w:val="13"/>
                      </w:rPr>
                      <w:t>160</w:t>
                    </w:r>
                  </w:p>
                  <w:p>
                    <w:pPr>
                      <w:spacing w:line="240" w:lineRule="auto" w:before="11"/>
                      <w:rPr>
                        <w:rFonts w:ascii="Calibri"/>
                        <w:sz w:val="11"/>
                      </w:rPr>
                    </w:pPr>
                  </w:p>
                  <w:p>
                    <w:pPr>
                      <w:spacing w:before="0"/>
                      <w:ind w:left="0" w:right="18" w:firstLine="0"/>
                      <w:jc w:val="right"/>
                      <w:rPr>
                        <w:rFonts w:ascii="Calibri"/>
                        <w:sz w:val="13"/>
                      </w:rPr>
                    </w:pPr>
                    <w:r>
                      <w:rPr>
                        <w:rFonts w:ascii="Calibri"/>
                        <w:w w:val="95"/>
                        <w:sz w:val="13"/>
                      </w:rPr>
                      <w:t>140</w:t>
                    </w:r>
                  </w:p>
                  <w:p>
                    <w:pPr>
                      <w:spacing w:line="240" w:lineRule="auto" w:before="10"/>
                      <w:rPr>
                        <w:rFonts w:ascii="Calibri"/>
                        <w:sz w:val="11"/>
                      </w:rPr>
                    </w:pPr>
                  </w:p>
                  <w:p>
                    <w:pPr>
                      <w:spacing w:line="156" w:lineRule="exact" w:before="0"/>
                      <w:ind w:left="0" w:right="18" w:firstLine="0"/>
                      <w:jc w:val="right"/>
                      <w:rPr>
                        <w:rFonts w:ascii="Calibri"/>
                        <w:sz w:val="13"/>
                      </w:rPr>
                    </w:pPr>
                    <w:r>
                      <w:rPr>
                        <w:rFonts w:ascii="Calibri"/>
                        <w:w w:val="95"/>
                        <w:sz w:val="13"/>
                      </w:rPr>
                      <w:t>120</w:t>
                    </w:r>
                  </w:p>
                </w:txbxContent>
              </v:textbox>
              <w10:wrap type="none"/>
            </v:shape>
            <v:shape style="position:absolute;left:2637;top:2055;width:3652;height:1283" type="#_x0000_t202" filled="false" stroked="false">
              <v:textbox inset="0,0,0,0">
                <w:txbxContent>
                  <w:p>
                    <w:pPr>
                      <w:spacing w:line="264" w:lineRule="exact" w:before="0"/>
                      <w:ind w:left="0" w:right="18" w:firstLine="0"/>
                      <w:jc w:val="center"/>
                      <w:rPr>
                        <w:b/>
                        <w:sz w:val="23"/>
                      </w:rPr>
                    </w:pPr>
                    <w:r>
                      <w:rPr>
                        <w:b/>
                        <w:w w:val="105"/>
                        <w:sz w:val="23"/>
                      </w:rPr>
                      <w:t>Chart</w:t>
                    </w:r>
                    <w:r>
                      <w:rPr>
                        <w:b/>
                        <w:spacing w:val="-15"/>
                        <w:w w:val="105"/>
                        <w:sz w:val="23"/>
                      </w:rPr>
                      <w:t> </w:t>
                    </w:r>
                    <w:r>
                      <w:rPr>
                        <w:b/>
                        <w:w w:val="105"/>
                        <w:sz w:val="23"/>
                      </w:rPr>
                      <w:t>2:</w:t>
                    </w:r>
                    <w:r>
                      <w:rPr>
                        <w:b/>
                        <w:spacing w:val="-15"/>
                        <w:w w:val="105"/>
                        <w:sz w:val="23"/>
                      </w:rPr>
                      <w:t> </w:t>
                    </w:r>
                    <w:r>
                      <w:rPr>
                        <w:b/>
                        <w:w w:val="105"/>
                        <w:sz w:val="23"/>
                      </w:rPr>
                      <w:t>Housing</w:t>
                    </w:r>
                    <w:r>
                      <w:rPr>
                        <w:b/>
                        <w:spacing w:val="-18"/>
                        <w:w w:val="105"/>
                        <w:sz w:val="23"/>
                      </w:rPr>
                      <w:t> </w:t>
                    </w:r>
                    <w:r>
                      <w:rPr>
                        <w:b/>
                        <w:w w:val="105"/>
                        <w:sz w:val="23"/>
                      </w:rPr>
                      <w:t>market</w:t>
                    </w:r>
                    <w:r>
                      <w:rPr>
                        <w:b/>
                        <w:spacing w:val="-17"/>
                        <w:w w:val="105"/>
                        <w:sz w:val="23"/>
                      </w:rPr>
                      <w:t> </w:t>
                    </w:r>
                    <w:r>
                      <w:rPr>
                        <w:b/>
                        <w:spacing w:val="-3"/>
                        <w:w w:val="105"/>
                        <w:sz w:val="23"/>
                      </w:rPr>
                      <w:t>activity</w:t>
                    </w:r>
                  </w:p>
                  <w:p>
                    <w:pPr>
                      <w:spacing w:before="202"/>
                      <w:ind w:left="48" w:right="18" w:firstLine="0"/>
                      <w:jc w:val="center"/>
                      <w:rPr>
                        <w:rFonts w:ascii="Calibri"/>
                        <w:sz w:val="14"/>
                      </w:rPr>
                    </w:pPr>
                    <w:r>
                      <w:rPr>
                        <w:rFonts w:ascii="Calibri"/>
                        <w:sz w:val="14"/>
                      </w:rPr>
                      <w:t>Thousands per month</w:t>
                    </w:r>
                  </w:p>
                  <w:p>
                    <w:pPr>
                      <w:spacing w:before="5"/>
                      <w:ind w:left="1063" w:right="0" w:firstLine="0"/>
                      <w:jc w:val="left"/>
                      <w:rPr>
                        <w:rFonts w:ascii="Calibri"/>
                        <w:sz w:val="13"/>
                      </w:rPr>
                    </w:pPr>
                    <w:r>
                      <w:rPr>
                        <w:rFonts w:ascii="Calibri"/>
                        <w:sz w:val="13"/>
                      </w:rPr>
                      <w:t>20</w:t>
                    </w:r>
                  </w:p>
                  <w:p>
                    <w:pPr>
                      <w:spacing w:before="84"/>
                      <w:ind w:left="1063" w:right="0" w:firstLine="0"/>
                      <w:jc w:val="left"/>
                      <w:rPr>
                        <w:rFonts w:ascii="Calibri"/>
                        <w:sz w:val="13"/>
                      </w:rPr>
                    </w:pPr>
                    <w:r>
                      <w:rPr>
                        <w:rFonts w:ascii="Calibri"/>
                        <w:sz w:val="13"/>
                      </w:rPr>
                      <w:t>18</w:t>
                    </w:r>
                  </w:p>
                  <w:p>
                    <w:pPr>
                      <w:spacing w:line="156" w:lineRule="exact" w:before="83"/>
                      <w:ind w:left="1063" w:right="0" w:firstLine="0"/>
                      <w:jc w:val="left"/>
                      <w:rPr>
                        <w:rFonts w:ascii="Calibri"/>
                        <w:sz w:val="13"/>
                      </w:rPr>
                    </w:pPr>
                    <w:r>
                      <w:rPr>
                        <w:rFonts w:ascii="Calibri"/>
                        <w:sz w:val="13"/>
                      </w:rPr>
                      <w:t>16</w:t>
                    </w:r>
                  </w:p>
                </w:txbxContent>
              </v:textbox>
              <w10:wrap type="none"/>
            </v:shape>
            <w10:wrap type="none"/>
          </v:group>
        </w:pict>
      </w:r>
      <w:r>
        <w:rPr/>
        <w:drawing>
          <wp:anchor distT="0" distB="0" distL="0" distR="0" allowOverlap="1" layoutInCell="1" locked="0" behindDoc="0" simplePos="0" relativeHeight="251682816">
            <wp:simplePos x="0" y="0"/>
            <wp:positionH relativeFrom="page">
              <wp:posOffset>1984248</wp:posOffset>
            </wp:positionH>
            <wp:positionV relativeFrom="page">
              <wp:posOffset>7924800</wp:posOffset>
            </wp:positionV>
            <wp:extent cx="920496" cy="176783"/>
            <wp:effectExtent l="0" t="0" r="0" b="0"/>
            <wp:wrapNone/>
            <wp:docPr id="7" name="image7.jpeg"/>
            <wp:cNvGraphicFramePr>
              <a:graphicFrameLocks noChangeAspect="1"/>
            </wp:cNvGraphicFramePr>
            <a:graphic>
              <a:graphicData uri="http://schemas.openxmlformats.org/drawingml/2006/picture">
                <pic:pic>
                  <pic:nvPicPr>
                    <pic:cNvPr id="8" name="image7.jpeg"/>
                    <pic:cNvPicPr/>
                  </pic:nvPicPr>
                  <pic:blipFill>
                    <a:blip r:embed="rId16" cstate="print"/>
                    <a:stretch>
                      <a:fillRect/>
                    </a:stretch>
                  </pic:blipFill>
                  <pic:spPr>
                    <a:xfrm>
                      <a:off x="0" y="0"/>
                      <a:ext cx="920496" cy="176783"/>
                    </a:xfrm>
                    <a:prstGeom prst="rect">
                      <a:avLst/>
                    </a:prstGeom>
                  </pic:spPr>
                </pic:pic>
              </a:graphicData>
            </a:graphic>
          </wp:anchor>
        </w:drawing>
      </w:r>
      <w:r>
        <w:rPr/>
        <w:pict>
          <v:group style="position:absolute;margin-left:180.240005pt;margin-top:430.73999pt;width:278pt;height:164.5pt;mso-position-horizontal-relative:page;mso-position-vertical-relative:page;z-index:251694080" coordorigin="3605,8615" coordsize="5560,3290">
            <v:shape style="position:absolute;left:3882;top:8992;width:4607;height:2531" coordorigin="3882,8993" coordsize="4607,2531" path="m8486,8993l3884,8993,3882,8995,3882,11521,3884,11524,8486,11524,8489,11521,8489,11519,3893,11519,3887,11513,3893,11513,3893,9005,3887,9005,3893,8999,8489,8999,8489,8995,8486,8993xm3893,11513l3887,11513,3893,11519,3893,11513xm8478,11513l3893,11513,3893,11519,8478,11519,8478,11513xm8478,8999l8478,11519,8484,11513,8489,11513,8489,9005,8484,9005,8478,8999xm8489,11513l8484,11513,8478,11519,8489,11519,8489,11513xm3893,8999l3887,9005,3893,9005,3893,8999xm8478,8999l3893,8999,3893,9005,8478,9005,8478,8999xm8489,8999l8478,8999,8484,9005,8489,9005,8489,8999xe" filled="true" fillcolor="#000000" stroked="false">
              <v:path arrowok="t"/>
              <v:fill type="solid"/>
            </v:shape>
            <v:shape style="position:absolute;left:3888;top:9538;width:4596;height:1596" coordorigin="3888,9539" coordsize="4596,1596" path="m5419,9852l5333,9852,5464,10102,5596,10222,5726,10750,5857,11135,5989,11134,6105,11035,5989,11035,5857,10969,5726,10416,5596,10187,5464,9889,5419,9852xm6252,10159l6120,10910,5989,11035,6105,11035,6120,11022,6252,10860,6383,10453,6534,10453,6554,10411,6383,10411,6252,10159xm6534,10453l6383,10453,6515,10493,6534,10453xm7039,9694l6908,9734,6776,9923,6646,10019,6515,10160,6383,10411,6554,10411,6646,10223,6787,10223,6908,10182,7078,10182,7171,10103,7783,10103,7757,10052,7434,10052,7302,9966,7171,9821,7039,9694xm3888,9810l3888,10022,4019,10380,4151,10194,4345,10194,4414,10051,4557,10051,4588,10022,4282,10022,4151,9979,4019,9845,3888,9810xm4345,10194l4151,10194,4282,10326,4345,10194xm7783,10103l7171,10103,7302,10223,7434,10244,7565,10112,7697,10109,7786,10109,7783,10103xm6787,10223l6646,10223,6776,10226,6787,10223xm7078,10182l6908,10182,7039,10214,7078,10182xm7786,10109l7697,10109,7828,10210,7880,10193,7828,10193,7786,10109xm8090,9835l7958,9997,7828,10193,7880,10193,7958,10168,8090,10130,8221,10072,8353,10007,8484,9984,8484,9931,8221,9931,8090,9835xm4557,10051l4414,10051,4544,10063,4557,10051xm7697,9931l7565,10027,7434,10052,7757,10052,7697,9931xm5070,9545l4938,9599,4807,9677,4675,9684,4544,9860,4414,9886,4282,10022,4588,10022,4675,9940,4807,9912,5017,9912,5070,9856,5306,9856,5333,9852,5419,9852,5333,9780,5201,9664,5070,9545xm5017,9912l4807,9912,4938,9996,5017,9912xm8484,9539l8353,9794,8221,9931,8484,9931,8484,9539xm5306,9856l5070,9856,5201,9870,5306,9856xe" filled="true" fillcolor="#c3d69b" stroked="false">
              <v:path arrowok="t"/>
              <v:fill type="solid"/>
            </v:shape>
            <v:line style="position:absolute" from="8483,8999" to="8483,11519" stroked="true" strokeweight=".17999pt" strokecolor="#000000">
              <v:stroke dashstyle="solid"/>
            </v:line>
            <v:shape style="position:absolute;left:8436;top:8996;width:48;height:2524" coordorigin="8436,8996" coordsize="48,2524" path="m8484,11516l8436,11516,8436,11520,8484,11520,8484,11516m8484,11156l8436,11156,8436,11160,8484,11160,8484,11156m8484,10795l8436,10795,8436,10799,8484,10799,8484,10795m8484,10435l8436,10435,8436,10439,8484,10439,8484,10435m8484,10076l8436,10076,8436,10080,8484,10080,8484,10076m8484,9716l8436,9716,8436,9720,8484,9720,8484,9716m8484,9356l8436,9356,8436,9360,8484,9360,8484,9356m8484,8996l8436,8996,8436,9000,8484,9000,8484,8996e" filled="true" fillcolor="#000000" stroked="false">
              <v:path arrowok="t"/>
              <v:fill type="solid"/>
            </v:shape>
            <v:line style="position:absolute" from="3887,11518" to="8484,11518" stroked="true" strokeweight=".18001pt" strokecolor="#000000">
              <v:stroke dashstyle="solid"/>
            </v:line>
            <v:shape style="position:absolute;left:3885;top:11468;width:4206;height:51" coordorigin="3886,11468" coordsize="4206,51" path="m3889,11468l3886,11468,3886,11519,3889,11519,3889,11468m4940,11468l4937,11468,4937,11519,4940,11519,4940,11468m5992,11468l5988,11468,5988,11519,5992,11519,5992,11468m7040,11468l7037,11468,7037,11519,7040,11519,7040,11468m8092,11468l8088,11468,8088,11519,8092,11519,8092,11468e" filled="true" fillcolor="#000000" stroked="false">
              <v:path arrowok="t"/>
              <v:fill type="solid"/>
            </v:shape>
            <v:shape style="position:absolute;left:3886;top:9310;width:4608;height:1522" coordorigin="3887,9311" coordsize="4608,1522" path="m5479,9330l5449,9330,5477,9331,5462,9370,5580,9748,5713,10150,5845,10490,5976,10823,5978,10828,5983,10831,5988,10831,5994,10832,5999,10830,6001,10825,6010,10812,6004,10812,5977,10810,5993,10786,5872,10480,5741,10141,5608,9739,5479,9330xm5993,10786l5977,10810,6004,10812,5993,10786xm6124,10606l6115,10606,6112,10608,6108,10612,5993,10786,6004,10812,6010,10812,6123,10643,6110,10630,6133,10628,6149,10628,6131,10609,6128,10607,6124,10606xm6149,10628l6133,10628,6123,10643,6241,10765,6245,10769,6251,10770,6260,10768,6265,10764,6268,10752,6238,10752,6244,10726,6149,10628xm6244,10726l6238,10752,6263,10745,6244,10726xm6516,9986l6510,9986,6504,9989,6502,9994,6371,10230,6370,10230,6370,10231,6368,10232,6244,10726,6263,10745,6238,10752,6268,10752,6396,10243,6396,10243,6397,10240,6398,10240,6510,10038,6500,10006,6531,10006,6528,9997,6527,9991,6522,9988,6516,9986xm6133,10628l6110,10630,6123,10643,6133,10628xm6793,9594l6791,9594,6782,9652,6894,9996,7025,10522,7026,10528,7032,10532,7046,10532,7052,10526,7054,10520,7054,10516,7025,10516,7036,10449,6922,9988,6793,9594xm7036,10449l7025,10516,7052,10514,7036,10449xm7177,9718l7171,9718,7164,9719,7158,9724,7158,9731,7036,10449,7052,10514,7025,10516,7054,10516,7175,9796,7158,9737,7186,9736,7188,9736,7186,9728,7184,9722,7177,9718xm6531,10006l6500,10006,6527,10008,6510,10038,6631,10423,6634,10430,6640,10434,6647,10434,6653,10433,6659,10428,6660,10422,6661,10417,6631,10417,6641,10357,6531,10006xm6641,10357l6631,10417,6659,10415,6641,10357xm6782,9577l6775,9577,6769,9578,6763,9583,6762,9590,6641,10357,6659,10415,6631,10417,6661,10417,6782,9652,6763,9596,6791,9594,6793,9594,6788,9581,6782,9577xm4171,10186l4138,10186,4153,10193,4143,10195,4268,10403,4271,10408,4277,10410,4282,10410,4415,10403,4418,10403,4423,10400,4426,10397,4432,10388,4294,10388,4280,10381,4289,10381,4171,10186xm4289,10381l4280,10381,4294,10388,4289,10381xm4406,10374l4289,10381,4294,10388,4432,10388,4438,10380,4402,10380,4406,10374xm4414,10374l4406,10374,4402,10380,4414,10374xm4442,10374l4414,10374,4402,10380,4438,10380,4442,10374xm4663,10061l4534,10200,4406,10374,4414,10374,4442,10374,4556,10218,4687,10079,4688,10076,4690,10075,4690,10073,4692,10064,4662,10064,4663,10061xm7848,9931l7814,9931,7838,9935,7824,9950,7946,10183,7946,10184,7949,10187,8080,10314,8084,10319,8092,10320,8098,10316,8133,10294,8100,10294,8082,10292,8092,10286,7973,10170,7972,10170,7969,10166,7970,10166,7848,9931xm8092,10286l8082,10292,8100,10294,8092,10286xm8341,10152l8215,10207,8214,10207,8213,10208,8092,10286,8100,10294,8133,10294,8228,10232,8230,10232,8358,10177,8365,10172,8370,10159,8339,10159,8341,10152xm6397,10240l6396,10243,6397,10242,6397,10240xm6397,10242l6396,10243,6396,10243,6397,10242xm6398,10240l6397,10240,6397,10242,6398,10240xm8230,10232l8228,10232,8227,10234,8230,10232xm3892,9727l3887,9729,3887,9795,4004,10214,4007,10223,4014,10228,4022,10225,4095,10207,4032,10207,4015,10196,4028,10193,3901,9739,3899,9732,3892,9727xm4028,10193l4015,10196,4032,10207,4028,10193xm4152,10163l4146,10164,4028,10193,4032,10207,4095,10207,4143,10195,4138,10186,4171,10186,4162,10170,4159,10165,4152,10163xm4138,10186l4143,10195,4153,10193,4138,10186xm7188,9736l7186,9736,7175,9796,7289,10178,7290,10183,7295,10188,7304,10190,7310,10188,7314,10184,7327,10170,7316,10170,7292,10165,7309,10146,7188,9736xm7309,10146l7292,10165,7316,10170,7309,10146xm7420,10022l7309,10146,7316,10170,7327,10170,7445,10038,7446,10037,7448,10032,7450,10025,7420,10025,7420,10022xm7969,10166l7972,10170,7970,10167,7969,10166xm7970,10167l7972,10170,7973,10170,7970,10167xm7970,10166l7969,10166,7970,10167,7970,10166xm8346,10150l8341,10152,8339,10159,8346,10150xm8373,10150l8346,10150,8339,10159,8370,10159,8373,10150xm8480,9756l8472,9761,8341,10152,8346,10150,8373,10150,8495,9785,8495,9762,8488,9760,8480,9756xm7581,9557l7552,9557,7579,9558,7565,9610,7684,10078,7687,10081,7693,10082,7698,10084,7704,10082,7708,10079,7721,10064,7710,10064,7686,10058,7704,10039,7581,9557xm4666,10058l4663,10061,4662,10064,4666,10058xm4694,10058l4666,10058,4662,10064,4692,10064,4694,10058xm7704,10039l7686,10058,7710,10064,7704,10039xm7830,9910l7825,9910,7820,9911,7817,9914,7704,10039,7710,10064,7721,10064,7824,9950,7814,9931,7848,9931,7841,9918,7838,9913,7835,9911,7830,9910xm4811,9575l4805,9576,4800,9576,4795,9581,4793,9587,4663,10061,4666,10058,4694,10058,4812,9627,4795,9598,4822,9594,4827,9594,4820,9583,4817,9578,4811,9575xm6500,10006l6510,10038,6527,10008,6500,10006xm7423,10019l7420,10022,7420,10025,7423,10019xm7452,10019l7423,10019,7420,10025,7450,10025,7452,10019xm7572,9539l7559,9539,7553,9544,7552,9550,7420,10022,7423,10019,7452,10019,7565,9610,7552,9557,7581,9557,7579,9550,7578,9544,7572,9539xm7814,9931l7824,9950,7838,9935,7814,9931xm4827,9594l4822,9594,4812,9627,4926,9821,4928,9826,4934,9828,4939,9828,4945,9827,4950,9823,4952,9818,4957,9808,4925,9808,4936,9780,4827,9594xm4936,9780l4925,9808,4951,9805,4936,9780xm5198,9332l5194,9334,5190,9337,5059,9484,5057,9486,5056,9488,4936,9780,4951,9805,4925,9808,4957,9808,5082,9503,5081,9503,5083,9499,5084,9499,5196,9374,5188,9353,5218,9353,5214,9342,5213,9337,5208,9334,5203,9334,5198,9332xm7186,9736l7158,9737,7175,9796,7186,9736xm5218,9353l5188,9353,5212,9358,5196,9374,5318,9672,5321,9678,5326,9682,5338,9682,5344,9678,5346,9672,5350,9661,5318,9661,5332,9627,5218,9353xm5332,9627l5318,9661,5346,9661,5332,9627xm5470,9311l5458,9311,5452,9314,5449,9320,5332,9627,5346,9661,5350,9661,5462,9370,5449,9330,5479,9330,5477,9322,5476,9316,5470,9311xm6791,9594l6763,9596,6782,9652,6791,9594xm4822,9594l4795,9598,4812,9627,4822,9594xm7552,9557l7565,9610,7579,9558,7552,9557xm5083,9499l5081,9503,5082,9501,5083,9499xm5082,9501l5081,9503,5082,9503,5082,9501xm5084,9499l5083,9499,5082,9501,5084,9499xm5188,9353l5196,9374,5212,9358,5188,9353xm5449,9330l5462,9370,5477,9331,5449,9330xe" filled="true" fillcolor="#165788" stroked="false">
              <v:path arrowok="t"/>
              <v:fill type="solid"/>
            </v:shape>
            <v:line style="position:absolute" from="3887,10079" to="8485,10079" stroked="true" strokeweight=".12pt" strokecolor="#000000">
              <v:stroke dashstyle="solid"/>
            </v:line>
            <v:shape style="position:absolute;left:3604;top:8614;width:5560;height:3290" coordorigin="3605,8615" coordsize="5560,3290" path="m9163,8615l3607,8615,3605,8617,3605,11902,3607,11904,9163,11904,9164,11902,3608,11902,3607,11899,3608,11899,3608,8620,3607,8620,3608,8617,9164,8617,9163,8615xm3608,11899l3607,11899,3608,11902,3608,11899xm9161,11899l3608,11899,3608,11902,9161,11902,9161,11899xm9161,8617l9161,11902,9163,11899,9164,11899,9164,8620,9163,8620,9161,8617xm9164,11899l9163,11899,9161,11902,9164,11902,9164,11899xm3608,8617l3607,8620,3608,8620,3608,8617xm9161,8617l3608,8617,3608,8620,9161,8620,9161,8617xm9164,8617l9161,8617,9163,8620,9164,8620,9164,8617xe" filled="true" fillcolor="#ffffff" stroked="false">
              <v:path arrowok="t"/>
              <v:fill type="solid"/>
            </v:shape>
            <v:shape style="position:absolute;left:7939;top:11646;width:328;height:152" type="#_x0000_t202" filled="false" stroked="false">
              <v:textbox inset="0,0,0,0">
                <w:txbxContent>
                  <w:p>
                    <w:pPr>
                      <w:spacing w:line="152" w:lineRule="exact" w:before="0"/>
                      <w:ind w:left="0" w:right="0" w:firstLine="0"/>
                      <w:jc w:val="left"/>
                      <w:rPr>
                        <w:rFonts w:ascii="Calibri"/>
                        <w:sz w:val="15"/>
                      </w:rPr>
                    </w:pPr>
                    <w:r>
                      <w:rPr>
                        <w:rFonts w:ascii="Calibri"/>
                        <w:sz w:val="15"/>
                      </w:rPr>
                      <w:t>2013</w:t>
                    </w:r>
                  </w:p>
                </w:txbxContent>
              </v:textbox>
              <w10:wrap type="none"/>
            </v:shape>
            <v:shape style="position:absolute;left:6888;top:11646;width:329;height:152" type="#_x0000_t202" filled="false" stroked="false">
              <v:textbox inset="0,0,0,0">
                <w:txbxContent>
                  <w:p>
                    <w:pPr>
                      <w:spacing w:line="152" w:lineRule="exact" w:before="0"/>
                      <w:ind w:left="0" w:right="0" w:firstLine="0"/>
                      <w:jc w:val="left"/>
                      <w:rPr>
                        <w:rFonts w:ascii="Calibri"/>
                        <w:sz w:val="15"/>
                      </w:rPr>
                    </w:pPr>
                    <w:r>
                      <w:rPr>
                        <w:rFonts w:ascii="Calibri"/>
                        <w:sz w:val="15"/>
                      </w:rPr>
                      <w:t>2011</w:t>
                    </w:r>
                  </w:p>
                </w:txbxContent>
              </v:textbox>
              <w10:wrap type="none"/>
            </v:shape>
            <v:shape style="position:absolute;left:5837;top:11646;width:329;height:152" type="#_x0000_t202" filled="false" stroked="false">
              <v:textbox inset="0,0,0,0">
                <w:txbxContent>
                  <w:p>
                    <w:pPr>
                      <w:spacing w:line="152" w:lineRule="exact" w:before="0"/>
                      <w:ind w:left="0" w:right="0" w:firstLine="0"/>
                      <w:jc w:val="left"/>
                      <w:rPr>
                        <w:rFonts w:ascii="Calibri"/>
                        <w:sz w:val="15"/>
                      </w:rPr>
                    </w:pPr>
                    <w:r>
                      <w:rPr>
                        <w:rFonts w:ascii="Calibri"/>
                        <w:sz w:val="15"/>
                      </w:rPr>
                      <w:t>2009</w:t>
                    </w:r>
                  </w:p>
                </w:txbxContent>
              </v:textbox>
              <w10:wrap type="none"/>
            </v:shape>
            <v:shape style="position:absolute;left:4785;top:11646;width:329;height:152" type="#_x0000_t202" filled="false" stroked="false">
              <v:textbox inset="0,0,0,0">
                <w:txbxContent>
                  <w:p>
                    <w:pPr>
                      <w:spacing w:line="152" w:lineRule="exact" w:before="0"/>
                      <w:ind w:left="0" w:right="0" w:firstLine="0"/>
                      <w:jc w:val="left"/>
                      <w:rPr>
                        <w:rFonts w:ascii="Calibri"/>
                        <w:sz w:val="15"/>
                      </w:rPr>
                    </w:pPr>
                    <w:r>
                      <w:rPr>
                        <w:rFonts w:ascii="Calibri"/>
                        <w:sz w:val="15"/>
                      </w:rPr>
                      <w:t>2007</w:t>
                    </w:r>
                  </w:p>
                </w:txbxContent>
              </v:textbox>
              <w10:wrap type="none"/>
            </v:shape>
            <v:shape style="position:absolute;left:3734;top:11646;width:329;height:152" type="#_x0000_t202" filled="false" stroked="false">
              <v:textbox inset="0,0,0,0">
                <w:txbxContent>
                  <w:p>
                    <w:pPr>
                      <w:spacing w:line="152" w:lineRule="exact" w:before="0"/>
                      <w:ind w:left="0" w:right="0" w:firstLine="0"/>
                      <w:jc w:val="left"/>
                      <w:rPr>
                        <w:rFonts w:ascii="Calibri"/>
                        <w:sz w:val="15"/>
                      </w:rPr>
                    </w:pPr>
                    <w:r>
                      <w:rPr>
                        <w:rFonts w:ascii="Calibri"/>
                        <w:sz w:val="15"/>
                      </w:rPr>
                      <w:t>2005</w:t>
                    </w:r>
                  </w:p>
                </w:txbxContent>
              </v:textbox>
              <w10:wrap type="none"/>
            </v:shape>
            <v:shape style="position:absolute;left:8628;top:11088;width:221;height:512" type="#_x0000_t202" filled="false" stroked="false">
              <v:textbox inset="0,0,0,0">
                <w:txbxContent>
                  <w:p>
                    <w:pPr>
                      <w:spacing w:line="154" w:lineRule="exact" w:before="0"/>
                      <w:ind w:left="0" w:right="0" w:firstLine="0"/>
                      <w:jc w:val="left"/>
                      <w:rPr>
                        <w:rFonts w:ascii="Calibri" w:hAnsi="Calibri"/>
                        <w:sz w:val="15"/>
                      </w:rPr>
                    </w:pPr>
                    <w:r>
                      <w:rPr>
                        <w:rFonts w:ascii="Calibri" w:hAnsi="Calibri"/>
                        <w:sz w:val="15"/>
                      </w:rPr>
                      <w:t>‐30</w:t>
                    </w:r>
                  </w:p>
                  <w:p>
                    <w:pPr>
                      <w:spacing w:line="240" w:lineRule="auto" w:before="5"/>
                      <w:rPr>
                        <w:rFonts w:ascii="Calibri"/>
                        <w:sz w:val="14"/>
                      </w:rPr>
                    </w:pPr>
                  </w:p>
                  <w:p>
                    <w:pPr>
                      <w:spacing w:line="181" w:lineRule="exact" w:before="1"/>
                      <w:ind w:left="0" w:right="0" w:firstLine="0"/>
                      <w:jc w:val="left"/>
                      <w:rPr>
                        <w:rFonts w:ascii="Calibri" w:hAnsi="Calibri"/>
                        <w:sz w:val="15"/>
                      </w:rPr>
                    </w:pPr>
                    <w:r>
                      <w:rPr>
                        <w:rFonts w:ascii="Calibri" w:hAnsi="Calibri"/>
                        <w:sz w:val="15"/>
                      </w:rPr>
                      <w:t>‐40</w:t>
                    </w:r>
                  </w:p>
                </w:txbxContent>
              </v:textbox>
              <w10:wrap type="none"/>
            </v:shape>
            <v:shape style="position:absolute;left:4867;top:11199;width:2561;height:161" type="#_x0000_t202" filled="false" stroked="false">
              <v:textbox inset="0,0,0,0">
                <w:txbxContent>
                  <w:p>
                    <w:pPr>
                      <w:spacing w:line="160" w:lineRule="exact" w:before="0"/>
                      <w:ind w:left="0" w:right="0" w:firstLine="0"/>
                      <w:jc w:val="left"/>
                      <w:rPr>
                        <w:rFonts w:ascii="Calibri"/>
                        <w:sz w:val="10"/>
                      </w:rPr>
                    </w:pPr>
                    <w:r>
                      <w:rPr>
                        <w:rFonts w:ascii="Calibri"/>
                        <w:sz w:val="15"/>
                      </w:rPr>
                      <w:t>Range of investment intentions surveys</w:t>
                    </w:r>
                    <w:r>
                      <w:rPr>
                        <w:rFonts w:ascii="Calibri"/>
                        <w:position w:val="5"/>
                        <w:sz w:val="10"/>
                      </w:rPr>
                      <w:t>(a)</w:t>
                    </w:r>
                  </w:p>
                </w:txbxContent>
              </v:textbox>
              <w10:wrap type="none"/>
            </v:shape>
            <v:shape style="position:absolute;left:8628;top:9287;width:221;height:1593" type="#_x0000_t202" filled="false" stroked="false">
              <v:textbox inset="0,0,0,0">
                <w:txbxContent>
                  <w:p>
                    <w:pPr>
                      <w:spacing w:line="154" w:lineRule="exact" w:before="0"/>
                      <w:ind w:left="0" w:right="0" w:firstLine="0"/>
                      <w:jc w:val="left"/>
                      <w:rPr>
                        <w:rFonts w:ascii="Calibri"/>
                        <w:sz w:val="15"/>
                      </w:rPr>
                    </w:pPr>
                    <w:r>
                      <w:rPr>
                        <w:rFonts w:ascii="Calibri"/>
                        <w:sz w:val="15"/>
                      </w:rPr>
                      <w:t>20</w:t>
                    </w:r>
                  </w:p>
                  <w:p>
                    <w:pPr>
                      <w:spacing w:line="240" w:lineRule="auto" w:before="5"/>
                      <w:rPr>
                        <w:rFonts w:ascii="Calibri"/>
                        <w:sz w:val="14"/>
                      </w:rPr>
                    </w:pPr>
                  </w:p>
                  <w:p>
                    <w:pPr>
                      <w:spacing w:before="1"/>
                      <w:ind w:left="0" w:right="0" w:firstLine="0"/>
                      <w:jc w:val="left"/>
                      <w:rPr>
                        <w:rFonts w:ascii="Calibri"/>
                        <w:sz w:val="15"/>
                      </w:rPr>
                    </w:pPr>
                    <w:r>
                      <w:rPr>
                        <w:rFonts w:ascii="Calibri"/>
                        <w:sz w:val="15"/>
                      </w:rPr>
                      <w:t>10</w:t>
                    </w:r>
                  </w:p>
                  <w:p>
                    <w:pPr>
                      <w:spacing w:line="240" w:lineRule="auto" w:before="7"/>
                      <w:rPr>
                        <w:rFonts w:ascii="Calibri"/>
                        <w:sz w:val="14"/>
                      </w:rPr>
                    </w:pPr>
                  </w:p>
                  <w:p>
                    <w:pPr>
                      <w:spacing w:before="0"/>
                      <w:ind w:left="0" w:right="0" w:firstLine="0"/>
                      <w:jc w:val="left"/>
                      <w:rPr>
                        <w:rFonts w:ascii="Calibri"/>
                        <w:sz w:val="15"/>
                      </w:rPr>
                    </w:pPr>
                    <w:r>
                      <w:rPr>
                        <w:rFonts w:ascii="Calibri"/>
                        <w:w w:val="100"/>
                        <w:sz w:val="15"/>
                      </w:rPr>
                      <w:t>0</w:t>
                    </w:r>
                  </w:p>
                  <w:p>
                    <w:pPr>
                      <w:spacing w:line="240" w:lineRule="auto" w:before="6"/>
                      <w:rPr>
                        <w:rFonts w:ascii="Calibri"/>
                        <w:sz w:val="14"/>
                      </w:rPr>
                    </w:pPr>
                  </w:p>
                  <w:p>
                    <w:pPr>
                      <w:spacing w:before="0"/>
                      <w:ind w:left="0" w:right="0" w:firstLine="0"/>
                      <w:jc w:val="left"/>
                      <w:rPr>
                        <w:rFonts w:ascii="Calibri" w:hAnsi="Calibri"/>
                        <w:sz w:val="15"/>
                      </w:rPr>
                    </w:pPr>
                    <w:r>
                      <w:rPr>
                        <w:rFonts w:ascii="Calibri" w:hAnsi="Calibri"/>
                        <w:sz w:val="15"/>
                      </w:rPr>
                      <w:t>‐10</w:t>
                    </w:r>
                  </w:p>
                  <w:p>
                    <w:pPr>
                      <w:spacing w:line="240" w:lineRule="auto" w:before="6"/>
                      <w:rPr>
                        <w:rFonts w:ascii="Calibri"/>
                        <w:sz w:val="14"/>
                      </w:rPr>
                    </w:pPr>
                  </w:p>
                  <w:p>
                    <w:pPr>
                      <w:spacing w:line="181" w:lineRule="exact" w:before="0"/>
                      <w:ind w:left="0" w:right="0" w:firstLine="0"/>
                      <w:jc w:val="left"/>
                      <w:rPr>
                        <w:rFonts w:ascii="Calibri" w:hAnsi="Calibri"/>
                        <w:sz w:val="15"/>
                      </w:rPr>
                    </w:pPr>
                    <w:r>
                      <w:rPr>
                        <w:rFonts w:ascii="Calibri" w:hAnsi="Calibri"/>
                        <w:sz w:val="15"/>
                      </w:rPr>
                      <w:t>‐20</w:t>
                    </w:r>
                  </w:p>
                </w:txbxContent>
              </v:textbox>
              <w10:wrap type="none"/>
            </v:shape>
            <v:shape style="position:absolute;left:5103;top:9135;width:1577;height:152" type="#_x0000_t202" filled="false" stroked="false">
              <v:textbox inset="0,0,0,0">
                <w:txbxContent>
                  <w:p>
                    <w:pPr>
                      <w:spacing w:line="152" w:lineRule="exact" w:before="0"/>
                      <w:ind w:left="0" w:right="0" w:firstLine="0"/>
                      <w:jc w:val="left"/>
                      <w:rPr>
                        <w:rFonts w:ascii="Calibri"/>
                        <w:sz w:val="15"/>
                      </w:rPr>
                    </w:pPr>
                    <w:r>
                      <w:rPr>
                        <w:rFonts w:ascii="Calibri"/>
                        <w:sz w:val="15"/>
                      </w:rPr>
                      <w:t>ONS business investment</w:t>
                    </w:r>
                  </w:p>
                </w:txbxContent>
              </v:textbox>
              <w10:wrap type="none"/>
            </v:shape>
            <v:shape style="position:absolute;left:6675;top:8702;width:2292;height:377" type="#_x0000_t202" filled="false" stroked="false">
              <v:textbox inset="0,0,0,0">
                <w:txbxContent>
                  <w:p>
                    <w:pPr>
                      <w:spacing w:line="154" w:lineRule="exact" w:before="0"/>
                      <w:ind w:left="0" w:right="0" w:firstLine="0"/>
                      <w:jc w:val="left"/>
                      <w:rPr>
                        <w:rFonts w:ascii="Calibri"/>
                        <w:sz w:val="15"/>
                      </w:rPr>
                    </w:pPr>
                    <w:r>
                      <w:rPr>
                        <w:rFonts w:ascii="Calibri"/>
                        <w:sz w:val="15"/>
                      </w:rPr>
                      <w:t>Percentage changes on a year earlier</w:t>
                    </w:r>
                  </w:p>
                  <w:p>
                    <w:pPr>
                      <w:spacing w:line="181" w:lineRule="exact" w:before="41"/>
                      <w:ind w:left="1952" w:right="0" w:firstLine="0"/>
                      <w:jc w:val="left"/>
                      <w:rPr>
                        <w:rFonts w:ascii="Calibri"/>
                        <w:sz w:val="15"/>
                      </w:rPr>
                    </w:pPr>
                    <w:r>
                      <w:rPr>
                        <w:rFonts w:ascii="Calibri"/>
                        <w:sz w:val="15"/>
                      </w:rPr>
                      <w:t>30</w:t>
                    </w:r>
                  </w:p>
                </w:txbxContent>
              </v:textbox>
              <w10:wrap type="none"/>
            </v:shape>
            <w10:wrap type="none"/>
          </v:group>
        </w:pict>
      </w:r>
      <w:r>
        <w:rPr>
          <w:sz w:val="20"/>
        </w:rPr>
        <w:pict>
          <v:group style="width:356.3pt;height:268.1pt;mso-position-horizontal-relative:char;mso-position-vertical-relative:line" coordorigin="0,0" coordsize="7126,5362">
            <v:rect style="position:absolute;left:0;top:0;width:10;height:10" filled="true" fillcolor="#000000" stroked="false">
              <v:fill type="solid"/>
            </v:rect>
            <v:line style="position:absolute" from="0,5" to="7126,5" stroked="true" strokeweight=".48004pt" strokecolor="#000000">
              <v:stroke dashstyle="solid"/>
            </v:line>
            <v:rect style="position:absolute;left:7116;top:0;width:10;height:10" filled="true" fillcolor="#000000" stroked="false">
              <v:fill type="solid"/>
            </v:rect>
            <v:line style="position:absolute" from="5,10" to="5,5362" stroked="true" strokeweight=".48pt" strokecolor="#000000">
              <v:stroke dashstyle="solid"/>
            </v:line>
            <v:line style="position:absolute" from="7121,10" to="7121,5362" stroked="true" strokeweight=".48001pt" strokecolor="#000000">
              <v:stroke dashstyle="solid"/>
            </v:line>
            <v:line style="position:absolute" from="0,5357" to="7126,5357" stroked="true" strokeweight=".41998pt" strokecolor="#000000">
              <v:stroke dashstyle="solid"/>
            </v:line>
            <v:shape style="position:absolute;left:237;top:4235;width:6430;height:471" type="#_x0000_t202" filled="false" stroked="false">
              <v:textbox inset="0,0,0,0">
                <w:txbxContent>
                  <w:p>
                    <w:pPr>
                      <w:spacing w:line="88" w:lineRule="exact" w:before="0"/>
                      <w:ind w:left="0" w:right="0" w:firstLine="0"/>
                      <w:jc w:val="left"/>
                      <w:rPr>
                        <w:sz w:val="8"/>
                      </w:rPr>
                    </w:pPr>
                    <w:r>
                      <w:rPr>
                        <w:sz w:val="8"/>
                      </w:rPr>
                      <w:t>Sources: Department for Communities and Local Government, HM Revenue and Customs, ONS and Bank calculations.</w:t>
                    </w:r>
                  </w:p>
                  <w:p>
                    <w:pPr>
                      <w:spacing w:line="240" w:lineRule="auto" w:before="1"/>
                      <w:rPr>
                        <w:sz w:val="7"/>
                      </w:rPr>
                    </w:pPr>
                  </w:p>
                  <w:p>
                    <w:pPr>
                      <w:numPr>
                        <w:ilvl w:val="0"/>
                        <w:numId w:val="2"/>
                      </w:numPr>
                      <w:tabs>
                        <w:tab w:pos="178" w:val="left" w:leader="none"/>
                      </w:tabs>
                      <w:spacing w:before="0"/>
                      <w:ind w:left="177" w:right="0" w:hanging="178"/>
                      <w:jc w:val="left"/>
                      <w:rPr>
                        <w:sz w:val="8"/>
                      </w:rPr>
                    </w:pPr>
                    <w:r>
                      <w:rPr>
                        <w:sz w:val="8"/>
                      </w:rPr>
                      <w:t>Number of residential property transactions in the United Kingdom with a value of £40,000 or</w:t>
                    </w:r>
                    <w:r>
                      <w:rPr>
                        <w:spacing w:val="11"/>
                        <w:sz w:val="8"/>
                      </w:rPr>
                      <w:t> </w:t>
                    </w:r>
                    <w:r>
                      <w:rPr>
                        <w:sz w:val="8"/>
                      </w:rPr>
                      <w:t>above.</w:t>
                    </w:r>
                  </w:p>
                  <w:p>
                    <w:pPr>
                      <w:numPr>
                        <w:ilvl w:val="0"/>
                        <w:numId w:val="2"/>
                      </w:numPr>
                      <w:tabs>
                        <w:tab w:pos="178" w:val="left" w:leader="none"/>
                      </w:tabs>
                      <w:spacing w:line="247" w:lineRule="auto" w:before="22"/>
                      <w:ind w:left="177" w:right="18" w:hanging="178"/>
                      <w:jc w:val="left"/>
                      <w:rPr>
                        <w:sz w:val="8"/>
                      </w:rPr>
                    </w:pPr>
                    <w:r>
                      <w:rPr>
                        <w:sz w:val="8"/>
                      </w:rPr>
                      <w:t>Number</w:t>
                    </w:r>
                    <w:r>
                      <w:rPr>
                        <w:spacing w:val="-1"/>
                        <w:sz w:val="8"/>
                      </w:rPr>
                      <w:t> </w:t>
                    </w:r>
                    <w:r>
                      <w:rPr>
                        <w:sz w:val="8"/>
                      </w:rPr>
                      <w:t>of</w:t>
                    </w:r>
                    <w:r>
                      <w:rPr>
                        <w:spacing w:val="-2"/>
                        <w:sz w:val="8"/>
                      </w:rPr>
                      <w:t> </w:t>
                    </w:r>
                    <w:r>
                      <w:rPr>
                        <w:sz w:val="8"/>
                      </w:rPr>
                      <w:t>permanent</w:t>
                    </w:r>
                    <w:r>
                      <w:rPr>
                        <w:spacing w:val="2"/>
                        <w:sz w:val="8"/>
                      </w:rPr>
                      <w:t> </w:t>
                    </w:r>
                    <w:r>
                      <w:rPr>
                        <w:sz w:val="8"/>
                      </w:rPr>
                      <w:t>dwellings</w:t>
                    </w:r>
                    <w:r>
                      <w:rPr>
                        <w:spacing w:val="1"/>
                        <w:sz w:val="8"/>
                      </w:rPr>
                      <w:t> </w:t>
                    </w:r>
                    <w:r>
                      <w:rPr>
                        <w:sz w:val="8"/>
                      </w:rPr>
                      <w:t>in</w:t>
                    </w:r>
                    <w:r>
                      <w:rPr>
                        <w:spacing w:val="-5"/>
                        <w:sz w:val="8"/>
                      </w:rPr>
                      <w:t> </w:t>
                    </w:r>
                    <w:r>
                      <w:rPr>
                        <w:sz w:val="8"/>
                      </w:rPr>
                      <w:t>the</w:t>
                    </w:r>
                    <w:r>
                      <w:rPr>
                        <w:spacing w:val="-5"/>
                        <w:sz w:val="8"/>
                      </w:rPr>
                      <w:t> </w:t>
                    </w:r>
                    <w:r>
                      <w:rPr>
                        <w:sz w:val="8"/>
                      </w:rPr>
                      <w:t>United</w:t>
                    </w:r>
                    <w:r>
                      <w:rPr>
                        <w:spacing w:val="-2"/>
                        <w:sz w:val="8"/>
                      </w:rPr>
                      <w:t> </w:t>
                    </w:r>
                    <w:r>
                      <w:rPr>
                        <w:sz w:val="8"/>
                      </w:rPr>
                      <w:t>Kingdom started by</w:t>
                    </w:r>
                    <w:r>
                      <w:rPr>
                        <w:spacing w:val="-5"/>
                        <w:sz w:val="8"/>
                      </w:rPr>
                      <w:t> </w:t>
                    </w:r>
                    <w:r>
                      <w:rPr>
                        <w:sz w:val="8"/>
                      </w:rPr>
                      <w:t>private enterprises</w:t>
                    </w:r>
                    <w:r>
                      <w:rPr>
                        <w:spacing w:val="1"/>
                        <w:sz w:val="8"/>
                      </w:rPr>
                      <w:t> </w:t>
                    </w:r>
                    <w:r>
                      <w:rPr>
                        <w:sz w:val="8"/>
                      </w:rPr>
                      <w:t>up</w:t>
                    </w:r>
                    <w:r>
                      <w:rPr>
                        <w:spacing w:val="-6"/>
                        <w:sz w:val="8"/>
                      </w:rPr>
                      <w:t> </w:t>
                    </w:r>
                    <w:r>
                      <w:rPr>
                        <w:sz w:val="8"/>
                      </w:rPr>
                      <w:t>to</w:t>
                    </w:r>
                    <w:r>
                      <w:rPr>
                        <w:spacing w:val="-4"/>
                        <w:sz w:val="8"/>
                      </w:rPr>
                      <w:t> </w:t>
                    </w:r>
                    <w:r>
                      <w:rPr>
                        <w:sz w:val="8"/>
                      </w:rPr>
                      <w:t>2011</w:t>
                    </w:r>
                    <w:r>
                      <w:rPr>
                        <w:spacing w:val="-3"/>
                        <w:sz w:val="8"/>
                      </w:rPr>
                      <w:t> </w:t>
                    </w:r>
                    <w:r>
                      <w:rPr>
                        <w:sz w:val="8"/>
                      </w:rPr>
                      <w:t>Q1</w:t>
                    </w:r>
                    <w:r>
                      <w:rPr>
                        <w:spacing w:val="-6"/>
                        <w:sz w:val="8"/>
                      </w:rPr>
                      <w:t> </w:t>
                    </w:r>
                    <w:r>
                      <w:rPr>
                        <w:sz w:val="8"/>
                      </w:rPr>
                      <w:t>(seasonally</w:t>
                    </w:r>
                    <w:r>
                      <w:rPr>
                        <w:spacing w:val="-1"/>
                        <w:sz w:val="8"/>
                      </w:rPr>
                      <w:t> </w:t>
                    </w:r>
                    <w:r>
                      <w:rPr>
                        <w:sz w:val="8"/>
                      </w:rPr>
                      <w:t>adjusted</w:t>
                    </w:r>
                    <w:r>
                      <w:rPr>
                        <w:spacing w:val="3"/>
                        <w:sz w:val="8"/>
                      </w:rPr>
                      <w:t> </w:t>
                    </w:r>
                    <w:r>
                      <w:rPr>
                        <w:sz w:val="8"/>
                      </w:rPr>
                      <w:t>by</w:t>
                    </w:r>
                    <w:r>
                      <w:rPr>
                        <w:spacing w:val="-8"/>
                        <w:sz w:val="8"/>
                      </w:rPr>
                      <w:t> </w:t>
                    </w:r>
                    <w:r>
                      <w:rPr>
                        <w:sz w:val="8"/>
                      </w:rPr>
                      <w:t>Bank</w:t>
                    </w:r>
                    <w:r>
                      <w:rPr>
                        <w:spacing w:val="-1"/>
                        <w:sz w:val="8"/>
                      </w:rPr>
                      <w:t> </w:t>
                    </w:r>
                    <w:r>
                      <w:rPr>
                        <w:sz w:val="8"/>
                      </w:rPr>
                      <w:t>staff).</w:t>
                    </w:r>
                    <w:r>
                      <w:rPr>
                        <w:spacing w:val="11"/>
                        <w:sz w:val="8"/>
                      </w:rPr>
                      <w:t> </w:t>
                    </w:r>
                    <w:r>
                      <w:rPr>
                        <w:sz w:val="8"/>
                      </w:rPr>
                      <w:t>Data</w:t>
                    </w:r>
                    <w:r>
                      <w:rPr>
                        <w:spacing w:val="-3"/>
                        <w:sz w:val="8"/>
                      </w:rPr>
                      <w:t> </w:t>
                    </w:r>
                    <w:r>
                      <w:rPr>
                        <w:sz w:val="8"/>
                      </w:rPr>
                      <w:t>for</w:t>
                    </w:r>
                    <w:r>
                      <w:rPr>
                        <w:spacing w:val="-4"/>
                        <w:sz w:val="8"/>
                      </w:rPr>
                      <w:t> </w:t>
                    </w:r>
                    <w:r>
                      <w:rPr>
                        <w:sz w:val="8"/>
                      </w:rPr>
                      <w:t>2011</w:t>
                    </w:r>
                    <w:r>
                      <w:rPr>
                        <w:spacing w:val="-2"/>
                        <w:sz w:val="8"/>
                      </w:rPr>
                      <w:t> </w:t>
                    </w:r>
                    <w:r>
                      <w:rPr>
                        <w:sz w:val="8"/>
                      </w:rPr>
                      <w:t>Q2</w:t>
                    </w:r>
                    <w:r>
                      <w:rPr>
                        <w:spacing w:val="-6"/>
                        <w:sz w:val="8"/>
                      </w:rPr>
                      <w:t> </w:t>
                    </w:r>
                    <w:r>
                      <w:rPr>
                        <w:sz w:val="8"/>
                      </w:rPr>
                      <w:t>to</w:t>
                    </w:r>
                    <w:r>
                      <w:rPr>
                        <w:spacing w:val="-5"/>
                        <w:sz w:val="8"/>
                      </w:rPr>
                      <w:t> </w:t>
                    </w:r>
                    <w:r>
                      <w:rPr>
                        <w:sz w:val="8"/>
                      </w:rPr>
                      <w:t>2013</w:t>
                    </w:r>
                    <w:r>
                      <w:rPr>
                        <w:spacing w:val="-3"/>
                        <w:sz w:val="8"/>
                      </w:rPr>
                      <w:t> </w:t>
                    </w:r>
                    <w:r>
                      <w:rPr>
                        <w:sz w:val="8"/>
                      </w:rPr>
                      <w:t>Q4</w:t>
                    </w:r>
                    <w:r>
                      <w:rPr>
                        <w:spacing w:val="-6"/>
                        <w:sz w:val="8"/>
                      </w:rPr>
                      <w:t> </w:t>
                    </w:r>
                    <w:r>
                      <w:rPr>
                        <w:sz w:val="8"/>
                      </w:rPr>
                      <w:t>have</w:t>
                    </w:r>
                    <w:r>
                      <w:rPr>
                        <w:spacing w:val="-1"/>
                        <w:sz w:val="8"/>
                      </w:rPr>
                      <w:t> </w:t>
                    </w:r>
                    <w:r>
                      <w:rPr>
                        <w:spacing w:val="-3"/>
                        <w:sz w:val="8"/>
                      </w:rPr>
                      <w:t>been </w:t>
                    </w:r>
                    <w:r>
                      <w:rPr>
                        <w:sz w:val="8"/>
                      </w:rPr>
                      <w:t>grown in line with seasonally adjusted data for permanent dwelling starts by private enterprises in</w:t>
                    </w:r>
                    <w:r>
                      <w:rPr>
                        <w:spacing w:val="7"/>
                        <w:sz w:val="8"/>
                      </w:rPr>
                      <w:t> </w:t>
                    </w:r>
                    <w:r>
                      <w:rPr>
                        <w:sz w:val="8"/>
                      </w:rPr>
                      <w:t>England.</w:t>
                    </w:r>
                  </w:p>
                </w:txbxContent>
              </v:textbox>
              <w10:wrap type="none"/>
            </v:shape>
            <v:shape style="position:absolute;left:1287;top:3796;width:4353;height:130" type="#_x0000_t202" filled="false" stroked="false">
              <v:textbox inset="0,0,0,0">
                <w:txbxContent>
                  <w:p>
                    <w:pPr>
                      <w:tabs>
                        <w:tab w:pos="580" w:val="left" w:leader="none"/>
                        <w:tab w:pos="1162" w:val="left" w:leader="none"/>
                        <w:tab w:pos="1743" w:val="left" w:leader="none"/>
                        <w:tab w:pos="2325" w:val="left" w:leader="none"/>
                        <w:tab w:pos="2907" w:val="left" w:leader="none"/>
                        <w:tab w:pos="3488" w:val="left" w:leader="none"/>
                        <w:tab w:pos="4070" w:val="left" w:leader="none"/>
                      </w:tabs>
                      <w:spacing w:line="129" w:lineRule="exact" w:before="0"/>
                      <w:ind w:left="0" w:right="0" w:firstLine="0"/>
                      <w:jc w:val="left"/>
                      <w:rPr>
                        <w:rFonts w:ascii="Calibri"/>
                        <w:sz w:val="13"/>
                      </w:rPr>
                    </w:pPr>
                    <w:r>
                      <w:rPr>
                        <w:rFonts w:ascii="Calibri"/>
                        <w:sz w:val="13"/>
                      </w:rPr>
                      <w:t>2006</w:t>
                      <w:tab/>
                      <w:t>2007</w:t>
                      <w:tab/>
                      <w:t>2008</w:t>
                      <w:tab/>
                      <w:t>2009</w:t>
                      <w:tab/>
                      <w:t>2010</w:t>
                      <w:tab/>
                      <w:t>2011</w:t>
                      <w:tab/>
                      <w:t>2012</w:t>
                      <w:tab/>
                      <w:t>2013</w:t>
                    </w:r>
                  </w:p>
                </w:txbxContent>
              </v:textbox>
              <w10:wrap type="none"/>
            </v:shape>
            <v:shape style="position:absolute;left:6068;top:3627;width:86;height:130" type="#_x0000_t202" filled="false" stroked="false">
              <v:textbox inset="0,0,0,0">
                <w:txbxContent>
                  <w:p>
                    <w:pPr>
                      <w:spacing w:line="129" w:lineRule="exact" w:before="0"/>
                      <w:ind w:left="0" w:right="0" w:firstLine="0"/>
                      <w:jc w:val="left"/>
                      <w:rPr>
                        <w:rFonts w:ascii="Calibri"/>
                        <w:sz w:val="13"/>
                      </w:rPr>
                    </w:pPr>
                    <w:r>
                      <w:rPr>
                        <w:rFonts w:ascii="Calibri"/>
                        <w:w w:val="99"/>
                        <w:sz w:val="13"/>
                      </w:rPr>
                      <w:t>0</w:t>
                    </w:r>
                  </w:p>
                </w:txbxContent>
              </v:textbox>
              <w10:wrap type="none"/>
            </v:shape>
            <v:shape style="position:absolute;left:1208;top:3627;width:86;height:130" type="#_x0000_t202" filled="false" stroked="false">
              <v:textbox inset="0,0,0,0">
                <w:txbxContent>
                  <w:p>
                    <w:pPr>
                      <w:spacing w:line="129" w:lineRule="exact" w:before="0"/>
                      <w:ind w:left="0" w:right="0" w:firstLine="0"/>
                      <w:jc w:val="left"/>
                      <w:rPr>
                        <w:rFonts w:ascii="Calibri"/>
                        <w:sz w:val="13"/>
                      </w:rPr>
                    </w:pPr>
                    <w:r>
                      <w:rPr>
                        <w:rFonts w:ascii="Calibri"/>
                        <w:w w:val="99"/>
                        <w:sz w:val="13"/>
                      </w:rPr>
                      <w:t>0</w:t>
                    </w:r>
                  </w:p>
                </w:txbxContent>
              </v:textbox>
              <w10:wrap type="none"/>
            </v:shape>
            <v:shape style="position:absolute;left:6068;top:3324;width:153;height:130" type="#_x0000_t202" filled="false" stroked="false">
              <v:textbox inset="0,0,0,0">
                <w:txbxContent>
                  <w:p>
                    <w:pPr>
                      <w:spacing w:line="129" w:lineRule="exact" w:before="0"/>
                      <w:ind w:left="0" w:right="0" w:firstLine="0"/>
                      <w:jc w:val="left"/>
                      <w:rPr>
                        <w:rFonts w:ascii="Calibri"/>
                        <w:sz w:val="13"/>
                      </w:rPr>
                    </w:pPr>
                    <w:r>
                      <w:rPr>
                        <w:rFonts w:ascii="Calibri"/>
                        <w:sz w:val="13"/>
                      </w:rPr>
                      <w:t>20</w:t>
                    </w:r>
                  </w:p>
                </w:txbxContent>
              </v:textbox>
              <w10:wrap type="none"/>
            </v:shape>
            <v:shape style="position:absolute;left:6068;top:3020;width:153;height:130" type="#_x0000_t202" filled="false" stroked="false">
              <v:textbox inset="0,0,0,0">
                <w:txbxContent>
                  <w:p>
                    <w:pPr>
                      <w:spacing w:line="129" w:lineRule="exact" w:before="0"/>
                      <w:ind w:left="0" w:right="0" w:firstLine="0"/>
                      <w:jc w:val="left"/>
                      <w:rPr>
                        <w:rFonts w:ascii="Calibri"/>
                        <w:sz w:val="13"/>
                      </w:rPr>
                    </w:pPr>
                    <w:r>
                      <w:rPr>
                        <w:rFonts w:ascii="Calibri"/>
                        <w:sz w:val="13"/>
                      </w:rPr>
                      <w:t>40</w:t>
                    </w:r>
                  </w:p>
                </w:txbxContent>
              </v:textbox>
              <w10:wrap type="none"/>
            </v:shape>
            <v:shape style="position:absolute;left:6068;top:2109;width:219;height:737" type="#_x0000_t202" filled="false" stroked="false">
              <v:textbox inset="0,0,0,0">
                <w:txbxContent>
                  <w:p>
                    <w:pPr>
                      <w:spacing w:line="132" w:lineRule="exact" w:before="0"/>
                      <w:ind w:left="0" w:right="0" w:firstLine="0"/>
                      <w:jc w:val="left"/>
                      <w:rPr>
                        <w:rFonts w:ascii="Calibri"/>
                        <w:sz w:val="13"/>
                      </w:rPr>
                    </w:pPr>
                    <w:r>
                      <w:rPr>
                        <w:rFonts w:ascii="Calibri"/>
                        <w:sz w:val="13"/>
                      </w:rPr>
                      <w:t>100</w:t>
                    </w:r>
                  </w:p>
                  <w:p>
                    <w:pPr>
                      <w:spacing w:line="240" w:lineRule="auto" w:before="10"/>
                      <w:rPr>
                        <w:rFonts w:ascii="Calibri"/>
                        <w:sz w:val="11"/>
                      </w:rPr>
                    </w:pPr>
                  </w:p>
                  <w:p>
                    <w:pPr>
                      <w:spacing w:before="0"/>
                      <w:ind w:left="0" w:right="0" w:firstLine="0"/>
                      <w:jc w:val="left"/>
                      <w:rPr>
                        <w:rFonts w:ascii="Calibri"/>
                        <w:sz w:val="13"/>
                      </w:rPr>
                    </w:pPr>
                    <w:r>
                      <w:rPr>
                        <w:rFonts w:ascii="Calibri"/>
                        <w:sz w:val="13"/>
                      </w:rPr>
                      <w:t>80</w:t>
                    </w:r>
                  </w:p>
                  <w:p>
                    <w:pPr>
                      <w:spacing w:line="240" w:lineRule="auto" w:before="11"/>
                      <w:rPr>
                        <w:rFonts w:ascii="Calibri"/>
                        <w:sz w:val="11"/>
                      </w:rPr>
                    </w:pPr>
                  </w:p>
                  <w:p>
                    <w:pPr>
                      <w:spacing w:line="156" w:lineRule="exact" w:before="0"/>
                      <w:ind w:left="0" w:right="0" w:firstLine="0"/>
                      <w:jc w:val="left"/>
                      <w:rPr>
                        <w:rFonts w:ascii="Calibri"/>
                        <w:sz w:val="13"/>
                      </w:rPr>
                    </w:pPr>
                    <w:r>
                      <w:rPr>
                        <w:rFonts w:ascii="Calibri"/>
                        <w:sz w:val="13"/>
                      </w:rPr>
                      <w:t>60</w:t>
                    </w:r>
                  </w:p>
                </w:txbxContent>
              </v:textbox>
              <w10:wrap type="none"/>
            </v:shape>
            <v:shape style="position:absolute;left:1143;top:1928;width:151;height:1587" type="#_x0000_t202" filled="false" stroked="false">
              <v:textbox inset="0,0,0,0">
                <w:txbxContent>
                  <w:p>
                    <w:pPr>
                      <w:spacing w:line="132" w:lineRule="exact" w:before="0"/>
                      <w:ind w:left="0" w:right="0" w:firstLine="0"/>
                      <w:jc w:val="left"/>
                      <w:rPr>
                        <w:rFonts w:ascii="Calibri"/>
                        <w:sz w:val="13"/>
                      </w:rPr>
                    </w:pPr>
                    <w:r>
                      <w:rPr>
                        <w:rFonts w:ascii="Calibri"/>
                        <w:sz w:val="13"/>
                      </w:rPr>
                      <w:t>14</w:t>
                    </w:r>
                  </w:p>
                  <w:p>
                    <w:pPr>
                      <w:spacing w:before="83"/>
                      <w:ind w:left="0" w:right="0" w:firstLine="0"/>
                      <w:jc w:val="left"/>
                      <w:rPr>
                        <w:rFonts w:ascii="Calibri"/>
                        <w:sz w:val="13"/>
                      </w:rPr>
                    </w:pPr>
                    <w:r>
                      <w:rPr>
                        <w:rFonts w:ascii="Calibri"/>
                        <w:sz w:val="13"/>
                      </w:rPr>
                      <w:t>12</w:t>
                    </w:r>
                  </w:p>
                  <w:p>
                    <w:pPr>
                      <w:spacing w:before="84"/>
                      <w:ind w:left="0" w:right="0" w:firstLine="0"/>
                      <w:jc w:val="left"/>
                      <w:rPr>
                        <w:rFonts w:ascii="Calibri"/>
                        <w:sz w:val="13"/>
                      </w:rPr>
                    </w:pPr>
                    <w:r>
                      <w:rPr>
                        <w:rFonts w:ascii="Calibri"/>
                        <w:sz w:val="13"/>
                      </w:rPr>
                      <w:t>10</w:t>
                    </w:r>
                  </w:p>
                  <w:p>
                    <w:pPr>
                      <w:spacing w:before="85"/>
                      <w:ind w:left="64" w:right="0" w:firstLine="0"/>
                      <w:jc w:val="left"/>
                      <w:rPr>
                        <w:rFonts w:ascii="Calibri"/>
                        <w:sz w:val="13"/>
                      </w:rPr>
                    </w:pPr>
                    <w:r>
                      <w:rPr>
                        <w:rFonts w:ascii="Calibri"/>
                        <w:w w:val="99"/>
                        <w:sz w:val="13"/>
                      </w:rPr>
                      <w:t>8</w:t>
                    </w:r>
                  </w:p>
                  <w:p>
                    <w:pPr>
                      <w:spacing w:before="84"/>
                      <w:ind w:left="64" w:right="0" w:firstLine="0"/>
                      <w:jc w:val="left"/>
                      <w:rPr>
                        <w:rFonts w:ascii="Calibri"/>
                        <w:sz w:val="13"/>
                      </w:rPr>
                    </w:pPr>
                    <w:r>
                      <w:rPr>
                        <w:rFonts w:ascii="Calibri"/>
                        <w:w w:val="99"/>
                        <w:sz w:val="13"/>
                      </w:rPr>
                      <w:t>6</w:t>
                    </w:r>
                  </w:p>
                  <w:p>
                    <w:pPr>
                      <w:spacing w:before="85"/>
                      <w:ind w:left="64" w:right="0" w:firstLine="0"/>
                      <w:jc w:val="left"/>
                      <w:rPr>
                        <w:rFonts w:ascii="Calibri"/>
                        <w:sz w:val="13"/>
                      </w:rPr>
                    </w:pPr>
                    <w:r>
                      <w:rPr>
                        <w:rFonts w:ascii="Calibri"/>
                        <w:w w:val="99"/>
                        <w:sz w:val="13"/>
                      </w:rPr>
                      <w:t>4</w:t>
                    </w:r>
                  </w:p>
                  <w:p>
                    <w:pPr>
                      <w:spacing w:line="156" w:lineRule="exact" w:before="83"/>
                      <w:ind w:left="64" w:right="0" w:firstLine="0"/>
                      <w:jc w:val="left"/>
                      <w:rPr>
                        <w:rFonts w:ascii="Calibri"/>
                        <w:sz w:val="13"/>
                      </w:rPr>
                    </w:pPr>
                    <w:r>
                      <w:rPr>
                        <w:rFonts w:ascii="Calibri"/>
                        <w:w w:val="99"/>
                        <w:sz w:val="13"/>
                      </w:rPr>
                      <w:t>2</w:t>
                    </w:r>
                  </w:p>
                </w:txbxContent>
              </v:textbox>
              <w10:wrap type="none"/>
            </v:shape>
          </v:group>
        </w:pict>
      </w:r>
      <w:r>
        <w:rPr>
          <w:sz w:val="20"/>
        </w:rPr>
      </w:r>
    </w:p>
    <w:p>
      <w:pPr>
        <w:pStyle w:val="BodyText"/>
        <w:rPr>
          <w:sz w:val="20"/>
        </w:rPr>
      </w:pPr>
    </w:p>
    <w:p>
      <w:pPr>
        <w:pStyle w:val="BodyText"/>
        <w:rPr>
          <w:sz w:val="20"/>
        </w:rPr>
      </w:pPr>
    </w:p>
    <w:p>
      <w:pPr>
        <w:pStyle w:val="BodyText"/>
        <w:spacing w:before="4"/>
        <w:rPr>
          <w:sz w:val="21"/>
        </w:rPr>
      </w:pPr>
      <w:r>
        <w:rPr/>
        <w:pict>
          <v:group style="position:absolute;margin-left:127.860001pt;margin-top:14.492013pt;width:356.3pt;height:268.1pt;mso-position-horizontal-relative:page;mso-position-vertical-relative:paragraph;z-index:-251640832;mso-wrap-distance-left:0;mso-wrap-distance-right:0" coordorigin="2557,290" coordsize="7126,5362">
            <v:line style="position:absolute" from="2557,295" to="9683,295" stroked="true" strokeweight=".47998pt" strokecolor="#000000">
              <v:stroke dashstyle="solid"/>
            </v:line>
            <v:line style="position:absolute" from="2562,290" to="2562,5643" stroked="true" strokeweight=".48pt" strokecolor="#000000">
              <v:stroke dashstyle="solid"/>
            </v:line>
            <v:line style="position:absolute" from="9678,290" to="9678,5643" stroked="true" strokeweight=".48001pt" strokecolor="#000000">
              <v:stroke dashstyle="solid"/>
            </v:line>
            <v:rect style="position:absolute;left:2557;top:5643;width:10;height:9" filled="true" fillcolor="#000000" stroked="false">
              <v:fill type="solid"/>
            </v:rect>
            <v:line style="position:absolute" from="2557,5647" to="9683,5647" stroked="true" strokeweight=".42pt" strokecolor="#000000">
              <v:stroke dashstyle="solid"/>
            </v:line>
            <v:rect style="position:absolute;left:9673;top:5643;width:10;height:9" filled="true" fillcolor="#000000" stroked="false">
              <v:fill type="solid"/>
            </v:rect>
            <v:shape style="position:absolute;left:2794;top:4717;width:6471;height:297" type="#_x0000_t202" filled="false" stroked="false">
              <v:textbox inset="0,0,0,0">
                <w:txbxContent>
                  <w:p>
                    <w:pPr>
                      <w:spacing w:line="88" w:lineRule="exact" w:before="0"/>
                      <w:ind w:left="0" w:right="0" w:firstLine="0"/>
                      <w:jc w:val="left"/>
                      <w:rPr>
                        <w:sz w:val="8"/>
                      </w:rPr>
                    </w:pPr>
                    <w:r>
                      <w:rPr>
                        <w:sz w:val="8"/>
                      </w:rPr>
                      <w:t>Sources: Bank of England, BCC, CBI, CBI/PwC, ONS and Bank calculations.</w:t>
                    </w:r>
                  </w:p>
                  <w:p>
                    <w:pPr>
                      <w:spacing w:line="247" w:lineRule="auto" w:before="22"/>
                      <w:ind w:left="0" w:right="0" w:firstLine="0"/>
                      <w:jc w:val="left"/>
                      <w:rPr>
                        <w:sz w:val="8"/>
                      </w:rPr>
                    </w:pPr>
                    <w:r>
                      <w:rPr>
                        <w:sz w:val="8"/>
                      </w:rPr>
                      <w:t>(a)</w:t>
                    </w:r>
                    <w:r>
                      <w:rPr>
                        <w:spacing w:val="-6"/>
                        <w:sz w:val="8"/>
                      </w:rPr>
                      <w:t> </w:t>
                    </w:r>
                    <w:r>
                      <w:rPr>
                        <w:sz w:val="8"/>
                      </w:rPr>
                      <w:t>Includes</w:t>
                    </w:r>
                    <w:r>
                      <w:rPr>
                        <w:spacing w:val="-2"/>
                        <w:sz w:val="8"/>
                      </w:rPr>
                      <w:t> </w:t>
                    </w:r>
                    <w:r>
                      <w:rPr>
                        <w:sz w:val="8"/>
                      </w:rPr>
                      <w:t>survey</w:t>
                    </w:r>
                    <w:r>
                      <w:rPr>
                        <w:spacing w:val="-3"/>
                        <w:sz w:val="8"/>
                      </w:rPr>
                      <w:t> </w:t>
                    </w:r>
                    <w:r>
                      <w:rPr>
                        <w:sz w:val="8"/>
                      </w:rPr>
                      <w:t>measures of</w:t>
                    </w:r>
                    <w:r>
                      <w:rPr>
                        <w:spacing w:val="-4"/>
                        <w:sz w:val="8"/>
                      </w:rPr>
                      <w:t> </w:t>
                    </w:r>
                    <w:r>
                      <w:rPr>
                        <w:sz w:val="8"/>
                      </w:rPr>
                      <w:t>investment</w:t>
                    </w:r>
                    <w:r>
                      <w:rPr>
                        <w:spacing w:val="-1"/>
                        <w:sz w:val="8"/>
                      </w:rPr>
                      <w:t> </w:t>
                    </w:r>
                    <w:r>
                      <w:rPr>
                        <w:sz w:val="8"/>
                      </w:rPr>
                      <w:t>intentions</w:t>
                    </w:r>
                    <w:r>
                      <w:rPr>
                        <w:spacing w:val="-1"/>
                        <w:sz w:val="8"/>
                      </w:rPr>
                      <w:t> </w:t>
                    </w:r>
                    <w:r>
                      <w:rPr>
                        <w:sz w:val="8"/>
                      </w:rPr>
                      <w:t>from</w:t>
                    </w:r>
                    <w:r>
                      <w:rPr>
                        <w:spacing w:val="-7"/>
                        <w:sz w:val="8"/>
                      </w:rPr>
                      <w:t> </w:t>
                    </w:r>
                    <w:r>
                      <w:rPr>
                        <w:sz w:val="8"/>
                      </w:rPr>
                      <w:t>the</w:t>
                    </w:r>
                    <w:r>
                      <w:rPr>
                        <w:spacing w:val="-4"/>
                        <w:sz w:val="8"/>
                      </w:rPr>
                      <w:t> </w:t>
                    </w:r>
                    <w:r>
                      <w:rPr>
                        <w:sz w:val="8"/>
                      </w:rPr>
                      <w:t>Bank’s Agents,</w:t>
                    </w:r>
                    <w:r>
                      <w:rPr>
                        <w:spacing w:val="-2"/>
                        <w:sz w:val="8"/>
                      </w:rPr>
                      <w:t> </w:t>
                    </w:r>
                    <w:r>
                      <w:rPr>
                        <w:sz w:val="8"/>
                      </w:rPr>
                      <w:t>BCC</w:t>
                    </w:r>
                    <w:r>
                      <w:rPr>
                        <w:spacing w:val="7"/>
                        <w:sz w:val="8"/>
                      </w:rPr>
                      <w:t> </w:t>
                    </w:r>
                    <w:r>
                      <w:rPr>
                        <w:sz w:val="8"/>
                      </w:rPr>
                      <w:t>and</w:t>
                    </w:r>
                    <w:r>
                      <w:rPr>
                        <w:spacing w:val="-4"/>
                        <w:sz w:val="8"/>
                      </w:rPr>
                      <w:t> </w:t>
                    </w:r>
                    <w:r>
                      <w:rPr>
                        <w:sz w:val="8"/>
                      </w:rPr>
                      <w:t>CBI,</w:t>
                    </w:r>
                    <w:r>
                      <w:rPr>
                        <w:spacing w:val="-8"/>
                        <w:sz w:val="8"/>
                      </w:rPr>
                      <w:t> </w:t>
                    </w:r>
                    <w:r>
                      <w:rPr>
                        <w:sz w:val="8"/>
                      </w:rPr>
                      <w:t>scaled</w:t>
                    </w:r>
                    <w:r>
                      <w:rPr>
                        <w:spacing w:val="-3"/>
                        <w:sz w:val="8"/>
                      </w:rPr>
                      <w:t> </w:t>
                    </w:r>
                    <w:r>
                      <w:rPr>
                        <w:sz w:val="8"/>
                      </w:rPr>
                      <w:t>to</w:t>
                    </w:r>
                    <w:r>
                      <w:rPr>
                        <w:spacing w:val="-7"/>
                        <w:sz w:val="8"/>
                      </w:rPr>
                      <w:t> </w:t>
                    </w:r>
                    <w:r>
                      <w:rPr>
                        <w:sz w:val="8"/>
                      </w:rPr>
                      <w:t>match</w:t>
                    </w:r>
                    <w:r>
                      <w:rPr>
                        <w:spacing w:val="-4"/>
                        <w:sz w:val="8"/>
                      </w:rPr>
                      <w:t> </w:t>
                    </w:r>
                    <w:r>
                      <w:rPr>
                        <w:sz w:val="8"/>
                      </w:rPr>
                      <w:t>the</w:t>
                    </w:r>
                    <w:r>
                      <w:rPr>
                        <w:spacing w:val="-5"/>
                        <w:sz w:val="8"/>
                      </w:rPr>
                      <w:t> </w:t>
                    </w:r>
                    <w:r>
                      <w:rPr>
                        <w:sz w:val="8"/>
                      </w:rPr>
                      <w:t>mean</w:t>
                    </w:r>
                    <w:r>
                      <w:rPr>
                        <w:spacing w:val="-2"/>
                        <w:sz w:val="8"/>
                      </w:rPr>
                      <w:t> </w:t>
                    </w:r>
                    <w:r>
                      <w:rPr>
                        <w:sz w:val="8"/>
                      </w:rPr>
                      <w:t>and</w:t>
                    </w:r>
                    <w:r>
                      <w:rPr>
                        <w:spacing w:val="-4"/>
                        <w:sz w:val="8"/>
                      </w:rPr>
                      <w:t> </w:t>
                    </w:r>
                    <w:r>
                      <w:rPr>
                        <w:sz w:val="8"/>
                      </w:rPr>
                      <w:t>variance</w:t>
                    </w:r>
                    <w:r>
                      <w:rPr>
                        <w:spacing w:val="-2"/>
                        <w:sz w:val="8"/>
                      </w:rPr>
                      <w:t> </w:t>
                    </w:r>
                    <w:r>
                      <w:rPr>
                        <w:sz w:val="8"/>
                      </w:rPr>
                      <w:t>of</w:t>
                    </w:r>
                    <w:r>
                      <w:rPr>
                        <w:spacing w:val="-5"/>
                        <w:sz w:val="8"/>
                      </w:rPr>
                      <w:t> </w:t>
                    </w:r>
                    <w:r>
                      <w:rPr>
                        <w:sz w:val="8"/>
                      </w:rPr>
                      <w:t>four-quarter</w:t>
                    </w:r>
                    <w:r>
                      <w:rPr>
                        <w:spacing w:val="-2"/>
                        <w:sz w:val="8"/>
                      </w:rPr>
                      <w:t> </w:t>
                    </w:r>
                    <w:r>
                      <w:rPr>
                        <w:sz w:val="8"/>
                      </w:rPr>
                      <w:t>business</w:t>
                    </w:r>
                    <w:r>
                      <w:rPr>
                        <w:spacing w:val="-1"/>
                        <w:sz w:val="8"/>
                      </w:rPr>
                      <w:t> </w:t>
                    </w:r>
                    <w:r>
                      <w:rPr>
                        <w:sz w:val="8"/>
                      </w:rPr>
                      <w:t>investment</w:t>
                    </w:r>
                    <w:r>
                      <w:rPr>
                        <w:spacing w:val="-1"/>
                        <w:sz w:val="8"/>
                      </w:rPr>
                      <w:t> </w:t>
                    </w:r>
                    <w:r>
                      <w:rPr>
                        <w:sz w:val="8"/>
                      </w:rPr>
                      <w:t>growth</w:t>
                    </w:r>
                    <w:r>
                      <w:rPr>
                        <w:spacing w:val="-3"/>
                        <w:sz w:val="8"/>
                      </w:rPr>
                      <w:t> </w:t>
                    </w:r>
                    <w:r>
                      <w:rPr>
                        <w:sz w:val="8"/>
                      </w:rPr>
                      <w:t>since 1999. Measures weight together sectoral surveys using shares in real business</w:t>
                    </w:r>
                    <w:r>
                      <w:rPr>
                        <w:spacing w:val="-13"/>
                        <w:sz w:val="8"/>
                      </w:rPr>
                      <w:t> </w:t>
                    </w:r>
                    <w:r>
                      <w:rPr>
                        <w:sz w:val="8"/>
                      </w:rPr>
                      <w:t>investment.</w:t>
                    </w:r>
                  </w:p>
                </w:txbxContent>
              </v:textbox>
              <w10:wrap type="none"/>
            </v:shape>
            <v:shape style="position:absolute;left:2637;top:820;width:3351;height:266" type="#_x0000_t202" filled="false" stroked="false">
              <v:textbox inset="0,0,0,0">
                <w:txbxContent>
                  <w:p>
                    <w:pPr>
                      <w:spacing w:line="264" w:lineRule="exact" w:before="0"/>
                      <w:ind w:left="0" w:right="0" w:firstLine="0"/>
                      <w:jc w:val="left"/>
                      <w:rPr>
                        <w:b/>
                        <w:sz w:val="23"/>
                      </w:rPr>
                    </w:pPr>
                    <w:r>
                      <w:rPr>
                        <w:b/>
                        <w:w w:val="105"/>
                        <w:sz w:val="23"/>
                      </w:rPr>
                      <w:t>Chart</w:t>
                    </w:r>
                    <w:r>
                      <w:rPr>
                        <w:b/>
                        <w:spacing w:val="-20"/>
                        <w:w w:val="105"/>
                        <w:sz w:val="23"/>
                      </w:rPr>
                      <w:t> </w:t>
                    </w:r>
                    <w:r>
                      <w:rPr>
                        <w:b/>
                        <w:w w:val="105"/>
                        <w:sz w:val="23"/>
                      </w:rPr>
                      <w:t>3:</w:t>
                    </w:r>
                    <w:r>
                      <w:rPr>
                        <w:b/>
                        <w:spacing w:val="-20"/>
                        <w:w w:val="105"/>
                        <w:sz w:val="23"/>
                      </w:rPr>
                      <w:t> </w:t>
                    </w:r>
                    <w:r>
                      <w:rPr>
                        <w:b/>
                        <w:w w:val="105"/>
                        <w:sz w:val="23"/>
                      </w:rPr>
                      <w:t>Business</w:t>
                    </w:r>
                    <w:r>
                      <w:rPr>
                        <w:b/>
                        <w:spacing w:val="-23"/>
                        <w:w w:val="105"/>
                        <w:sz w:val="23"/>
                      </w:rPr>
                      <w:t> </w:t>
                    </w:r>
                    <w:r>
                      <w:rPr>
                        <w:b/>
                        <w:w w:val="105"/>
                        <w:sz w:val="23"/>
                      </w:rPr>
                      <w:t>investment</w:t>
                    </w:r>
                  </w:p>
                </w:txbxContent>
              </v:textbox>
              <w10:wrap type="none"/>
            </v:shape>
            <w10:wrap type="topAndBottom"/>
          </v:group>
        </w:pict>
      </w:r>
    </w:p>
    <w:p>
      <w:pPr>
        <w:spacing w:after="0"/>
        <w:rPr>
          <w:sz w:val="21"/>
        </w:rPr>
        <w:sectPr>
          <w:pgSz w:w="12240" w:h="15840"/>
          <w:pgMar w:header="0" w:footer="1500" w:top="1500" w:bottom="1680" w:left="1360" w:right="1480"/>
        </w:sectPr>
      </w:pPr>
    </w:p>
    <w:p>
      <w:pPr>
        <w:pStyle w:val="BodyText"/>
        <w:ind w:left="1192"/>
        <w:rPr>
          <w:sz w:val="20"/>
        </w:rPr>
      </w:pPr>
      <w:r>
        <w:rPr/>
        <w:drawing>
          <wp:anchor distT="0" distB="0" distL="0" distR="0" allowOverlap="1" layoutInCell="1" locked="0" behindDoc="1" simplePos="0" relativeHeight="251112448">
            <wp:simplePos x="0" y="0"/>
            <wp:positionH relativeFrom="page">
              <wp:posOffset>1984248</wp:posOffset>
            </wp:positionH>
            <wp:positionV relativeFrom="page">
              <wp:posOffset>4038600</wp:posOffset>
            </wp:positionV>
            <wp:extent cx="924480" cy="176784"/>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14" cstate="print"/>
                    <a:stretch>
                      <a:fillRect/>
                    </a:stretch>
                  </pic:blipFill>
                  <pic:spPr>
                    <a:xfrm>
                      <a:off x="0" y="0"/>
                      <a:ext cx="924480" cy="176784"/>
                    </a:xfrm>
                    <a:prstGeom prst="rect">
                      <a:avLst/>
                    </a:prstGeom>
                  </pic:spPr>
                </pic:pic>
              </a:graphicData>
            </a:graphic>
          </wp:anchor>
        </w:drawing>
      </w:r>
      <w:r>
        <w:rPr/>
        <w:pict>
          <v:group style="position:absolute;margin-left:201.360001pt;margin-top:132.445404pt;width:231.35pt;height:136.450pt;mso-position-horizontal-relative:page;mso-position-vertical-relative:page;z-index:-252200960" coordorigin="4027,2649" coordsize="4627,2729">
            <v:line style="position:absolute" from="4031,5337" to="8300,5337" stroked="true" strokeweight=".1pt" strokecolor="#000000">
              <v:stroke dashstyle="solid"/>
            </v:line>
            <v:line style="position:absolute" from="4033,2992" to="4033,5336" stroked="true" strokeweight=".18pt" strokecolor="#000000">
              <v:stroke dashstyle="solid"/>
            </v:line>
            <v:line style="position:absolute" from="4033,2991" to="8298,2991" stroked="true" strokeweight=".1pt" strokecolor="#000000">
              <v:stroke dashstyle="solid"/>
            </v:line>
            <v:line style="position:absolute" from="4034,5335" to="8297,5335" stroked="true" strokeweight=".12pt" strokecolor="#000000">
              <v:stroke dashstyle="solid"/>
            </v:line>
            <v:line style="position:absolute" from="8299,2992" to="8299,5336" stroked="true" strokeweight=".18pt" strokecolor="#000000">
              <v:stroke dashstyle="solid"/>
            </v:line>
            <v:line style="position:absolute" from="4034,2993" to="8297,2993" stroked="true" strokeweight=".12pt" strokecolor="#000000">
              <v:stroke dashstyle="solid"/>
            </v:line>
            <v:line style="position:absolute" from="8299,2992" to="8299,5336" stroked="true" strokeweight=".54001pt" strokecolor="#868686">
              <v:stroke dashstyle="solid"/>
            </v:line>
            <v:shape style="position:absolute;left:8298;top:2986;width:42;height:2355" coordorigin="8298,2987" coordsize="42,2355" path="m8340,5330l8298,5330,8298,5341,8340,5341,8340,5330m8340,4939l8298,4939,8298,4950,8340,4950,8340,4939m8340,4550l8298,4550,8298,4560,8340,4560,8340,4550m8340,4159l8298,4159,8298,4169,8340,4169,8340,4159m8340,3767l8298,3767,8298,3778,8340,3778,8340,3767m8340,3376l8298,3376,8298,3386,8340,3386,8340,3376m8340,2987l8298,2987,8298,2996,8340,2996,8340,2987e" filled="true" fillcolor="#868686" stroked="false">
              <v:path arrowok="t"/>
              <v:fill type="solid"/>
            </v:shape>
            <v:line style="position:absolute" from="4033,5336" to="8298,5336" stroked="true" strokeweight=".53998pt" strokecolor="#868686">
              <v:stroke dashstyle="solid"/>
            </v:line>
            <v:shape style="position:absolute;left:4027;top:5336;width:3780;height:41" coordorigin="4027,5336" coordsize="3780,41" path="m4038,5336l4027,5336,4027,5377,4038,5377,4038,5336m4666,5336l4656,5336,4656,5377,4666,5377,4666,5336m5294,5336l5284,5336,5284,5377,5294,5377,5294,5336m5923,5336l5912,5336,5912,5377,5923,5377,5923,5336m6551,5336l6540,5336,6540,5377,6551,5377,6551,5336m7180,5336l7169,5336,7169,5377,7180,5377,7180,5336m7807,5336l7796,5336,7796,5377,7807,5377,7807,5336e" filled="true" fillcolor="#868686" stroked="false">
              <v:path arrowok="t"/>
              <v:fill type="solid"/>
            </v:shape>
            <v:shape style="position:absolute;left:4029;top:3170;width:4275;height:1258" coordorigin="4030,3170" coordsize="4275,1258" path="m6872,3680l6868,3664,6859,3660,6851,3662,6790,3683,6762,3691,6754,3694,6749,3703,6751,3712,6754,3719,6763,3724,6770,3721,6798,3713,6860,3692,6869,3689,6872,3680m7081,3613l7079,3605,7075,3596,7067,3593,7058,3595,7025,3606,6970,3625,6961,3628,6958,3636,6962,3653,6971,3658,6979,3654,7068,3625,7076,3622,7081,3613m7289,3545l7286,3536,7283,3528,7274,3523,7266,3527,7261,3528,7177,3556,7169,3558,7164,3568,7168,3575,7170,3583,7178,3588,7187,3586,7192,3584,7271,3558,7276,3556,7284,3553,7289,3545m7495,3474l7490,3457,7481,3454,7472,3456,7417,3476,7385,3487,7376,3490,7372,3498,7375,3506,7378,3515,7386,3520,7394,3516,7483,3486,7492,3482,7495,3474m7703,3403l7700,3395,7697,3386,7688,3383,7680,3385,7591,3416,7583,3419,7579,3428,7582,3437,7585,3444,7594,3449,7602,3445,7663,3424,7690,3415,7698,3412,7703,3403m7909,3331l7907,3323,7903,3314,7895,3311,7886,3313,7810,3341,7798,3344,7790,3347,7786,3356,7788,3365,7792,3372,7800,3377,7808,3374,7819,3370,7897,3343,7904,3340,7909,3331m8116,3258l8112,3250,8110,3241,8100,3238,8093,3240,8004,3271,7996,3275,7992,3283,7994,3292,7998,3300,8006,3304,8015,3301,8102,3270,8111,3266,8116,3258m8303,3942l8297,3934,8288,3932,8209,3920,8207,3918,8204,3918,8203,3920,8126,3940,8051,3952,7974,3936,7909,3926,7896,3924,7896,3924,7896,3924,7820,3892,7815,3890,7762,3870,7741,3862,7740,3862,7739,3860,7660,3848,7582,3840,7578,3840,7574,3842,7572,3844,7493,3895,7424,3909,7391,3898,7349,3884,7346,3882,7342,3882,7268,3897,7265,3896,7184,3870,7177,3872,7174,3876,7103,3970,7085,3960,7070,3952,7037,3934,7034,3932,7030,3930,7026,3932,6952,3951,6877,3930,6809,3902,6803,3899,6801,3898,6750,3844,6748,3842,6727,3820,6724,3816,6700,3804,6696,3802,6665,3786,6646,3776,6643,3776,6642,3774,6641,3774,6620,3770,6642,3763,6660,3757,6665,3748,6662,3740,6660,3732,6650,3727,6642,3730,6634,3733,6553,3757,6545,3760,6543,3764,6479,3795,6404,3780,6398,3780,6395,3782,6318,3820,6239,3850,6235,3850,6160,3898,6008,3906,6005,3906,5927,3932,5845,3932,5843,3934,5766,3982,5692,4018,5616,4022,5614,4022,5612,4024,5537,4043,5462,4026,5461,4026,5382,4018,5378,4018,5371,4022,5299,4079,5225,4072,5221,4070,5214,4074,5137,4130,5059,4180,5063,4176,4985,4196,4984,4198,4981,4198,4901,4246,4906,4246,4829,4264,4751,4276,4747,4276,4590,4336,4594,4336,4516,4340,4513,4340,4512,4342,4441,4362,4363,4350,4357,4350,4355,4352,4278,4384,4206,4366,4201,4366,4121,4378,4034,4398,4030,4408,4032,4416,4033,4424,4042,4428,4128,4408,4201,4398,4277,4416,4288,4416,4327,4398,4354,4386,4361,4382,4436,4394,4444,4394,4493,4380,4522,4372,4518,4372,4596,4366,4601,4366,4606,4364,4758,4306,4756,4308,4767,4306,4834,4294,4913,4276,4914,4276,4916,4274,4918,4274,4997,4224,4993,4228,5009,4224,5071,4208,5072,4206,5075,4206,5118,4180,5154,4158,5226,4102,5302,4110,5310,4110,5312,4108,5325,4098,5343,4084,5385,4050,5458,4056,5455,4056,5533,4076,5539,4076,5542,4074,5622,4054,5618,4054,5696,4050,5700,4050,5708,4046,5712,4044,5760,4020,5764,4018,5780,4010,5853,3964,5935,3964,5936,3962,5942,3960,6014,3936,6010,3936,6089,3934,6167,3928,6169,3928,6174,3926,6215,3900,6218,3898,6252,3876,6250,3878,6255,3876,6329,3850,6405,3811,6476,3826,6480,3828,6484,3828,6486,3826,6518,3810,6541,3798,6557,3790,6633,3804,6705,3842,6782,3924,6784,3924,6788,3928,6866,3958,6948,3982,6955,3982,7028,3963,7100,4002,7108,4006,7116,4004,7121,3998,7135,3980,7193,3904,7261,3928,7268,3928,7345,3914,7417,3940,7426,3940,7504,3924,7507,3924,7508,3922,7524,3912,7527,3910,7549,3896,7552,3894,7585,3873,7657,3880,7734,3892,7730,3890,7808,3920,7888,3954,7889,3954,7891,3956,7892,3956,7970,3966,8047,3982,8053,3982,8131,3970,8202,3952,8208,3951,8284,3964,8292,3964,8300,3958,8302,3950,8303,3942m8304,3191l8302,3184,8298,3175,8290,3170,8281,3174,8210,3198,8202,3200,8198,3210,8203,3227,8213,3230,8220,3228,8292,3203,8299,3200,8304,3191e" filled="true" fillcolor="#0070c0" stroked="false">
              <v:path arrowok="t"/>
              <v:fill type="solid"/>
            </v:shape>
            <v:shape style="position:absolute;left:6747;top:3252;width:819;height:131" type="#_x0000_t202" filled="false" stroked="false">
              <v:textbox inset="0,0,0,0">
                <w:txbxContent>
                  <w:p>
                    <w:pPr>
                      <w:spacing w:line="130" w:lineRule="exact" w:before="0"/>
                      <w:ind w:left="0" w:right="0" w:firstLine="0"/>
                      <w:jc w:val="left"/>
                      <w:rPr>
                        <w:rFonts w:ascii="Calibri" w:hAnsi="Calibri"/>
                        <w:sz w:val="13"/>
                      </w:rPr>
                    </w:pPr>
                    <w:r>
                      <w:rPr>
                        <w:rFonts w:ascii="Calibri" w:hAnsi="Calibri"/>
                        <w:sz w:val="13"/>
                      </w:rPr>
                      <w:t>Pre‐crisis trend</w:t>
                    </w:r>
                  </w:p>
                </w:txbxContent>
              </v:textbox>
              <w10:wrap type="none"/>
            </v:shape>
            <v:shape style="position:absolute;left:7431;top:2648;width:1223;height:414" type="#_x0000_t202" filled="false" stroked="false">
              <v:textbox inset="0,0,0,0">
                <w:txbxContent>
                  <w:p>
                    <w:pPr>
                      <w:spacing w:line="133" w:lineRule="exact" w:before="0"/>
                      <w:ind w:left="0" w:right="18" w:firstLine="0"/>
                      <w:jc w:val="right"/>
                      <w:rPr>
                        <w:rFonts w:ascii="Calibri"/>
                        <w:sz w:val="13"/>
                      </w:rPr>
                    </w:pPr>
                    <w:r>
                      <w:rPr>
                        <w:rFonts w:ascii="Calibri"/>
                        <w:sz w:val="13"/>
                      </w:rPr>
                      <w:t>Indices: 2008 Q1 =</w:t>
                    </w:r>
                    <w:r>
                      <w:rPr>
                        <w:rFonts w:ascii="Calibri"/>
                        <w:spacing w:val="-2"/>
                        <w:sz w:val="13"/>
                      </w:rPr>
                      <w:t> </w:t>
                    </w:r>
                    <w:r>
                      <w:rPr>
                        <w:rFonts w:ascii="Calibri"/>
                        <w:spacing w:val="-5"/>
                        <w:sz w:val="13"/>
                      </w:rPr>
                      <w:t>100</w:t>
                    </w:r>
                  </w:p>
                  <w:p>
                    <w:pPr>
                      <w:spacing w:line="240" w:lineRule="auto" w:before="2"/>
                      <w:rPr>
                        <w:rFonts w:ascii="Calibri"/>
                        <w:sz w:val="10"/>
                      </w:rPr>
                    </w:pPr>
                  </w:p>
                  <w:p>
                    <w:pPr>
                      <w:spacing w:line="156" w:lineRule="exact" w:before="0"/>
                      <w:ind w:left="0" w:right="33" w:firstLine="0"/>
                      <w:jc w:val="right"/>
                      <w:rPr>
                        <w:rFonts w:ascii="Calibri"/>
                        <w:sz w:val="13"/>
                      </w:rPr>
                    </w:pPr>
                    <w:r>
                      <w:rPr>
                        <w:rFonts w:ascii="Calibri"/>
                        <w:spacing w:val="-1"/>
                        <w:sz w:val="13"/>
                      </w:rPr>
                      <w:t>120</w:t>
                    </w:r>
                  </w:p>
                </w:txbxContent>
              </v:textbox>
              <w10:wrap type="none"/>
            </v:shape>
            <w10:wrap type="none"/>
          </v:group>
        </w:pict>
      </w:r>
      <w:r>
        <w:rPr>
          <w:sz w:val="20"/>
        </w:rPr>
        <w:pict>
          <v:group style="width:356.3pt;height:268.1pt;mso-position-horizontal-relative:char;mso-position-vertical-relative:line" coordorigin="0,0" coordsize="7126,5362">
            <v:rect style="position:absolute;left:0;top:0;width:10;height:10" filled="true" fillcolor="#000000" stroked="false">
              <v:fill type="solid"/>
            </v:rect>
            <v:line style="position:absolute" from="0,5" to="7126,5" stroked="true" strokeweight=".48004pt" strokecolor="#000000">
              <v:stroke dashstyle="solid"/>
            </v:line>
            <v:rect style="position:absolute;left:7116;top:0;width:10;height:10" filled="true" fillcolor="#000000" stroked="false">
              <v:fill type="solid"/>
            </v:rect>
            <v:line style="position:absolute" from="5,10" to="5,5362" stroked="true" strokeweight=".48pt" strokecolor="#000000">
              <v:stroke dashstyle="solid"/>
            </v:line>
            <v:line style="position:absolute" from="7121,10" to="7121,5362" stroked="true" strokeweight=".48001pt" strokecolor="#000000">
              <v:stroke dashstyle="solid"/>
            </v:line>
            <v:line style="position:absolute" from="0,5357" to="7126,5357" stroked="true" strokeweight=".41998pt" strokecolor="#000000">
              <v:stroke dashstyle="solid"/>
            </v:line>
            <v:shape style="position:absolute;left:237;top:3923;width:5174;height:593" type="#_x0000_t202" filled="false" stroked="false">
              <v:textbox inset="0,0,0,0">
                <w:txbxContent>
                  <w:p>
                    <w:pPr>
                      <w:tabs>
                        <w:tab w:pos="1747" w:val="left" w:leader="none"/>
                        <w:tab w:pos="2376" w:val="left" w:leader="none"/>
                        <w:tab w:pos="3003" w:val="left" w:leader="none"/>
                        <w:tab w:pos="3632" w:val="left" w:leader="none"/>
                        <w:tab w:pos="4260" w:val="left" w:leader="none"/>
                        <w:tab w:pos="4889" w:val="left" w:leader="none"/>
                      </w:tabs>
                      <w:spacing w:line="133" w:lineRule="exact" w:before="0"/>
                      <w:ind w:left="1119" w:right="0" w:firstLine="0"/>
                      <w:jc w:val="left"/>
                      <w:rPr>
                        <w:rFonts w:ascii="Calibri"/>
                        <w:sz w:val="13"/>
                      </w:rPr>
                    </w:pPr>
                    <w:r>
                      <w:rPr>
                        <w:rFonts w:ascii="Calibri"/>
                        <w:sz w:val="13"/>
                      </w:rPr>
                      <w:t>2000</w:t>
                      <w:tab/>
                      <w:t>2002</w:t>
                      <w:tab/>
                      <w:t>2004</w:t>
                      <w:tab/>
                      <w:t>2006</w:t>
                      <w:tab/>
                      <w:t>2008</w:t>
                      <w:tab/>
                      <w:t>2010</w:t>
                      <w:tab/>
                      <w:t>2012</w:t>
                    </w:r>
                  </w:p>
                  <w:p>
                    <w:pPr>
                      <w:spacing w:line="240" w:lineRule="auto" w:before="0"/>
                      <w:rPr>
                        <w:rFonts w:ascii="Calibri"/>
                        <w:sz w:val="12"/>
                      </w:rPr>
                    </w:pPr>
                  </w:p>
                  <w:p>
                    <w:pPr>
                      <w:spacing w:line="240" w:lineRule="auto" w:before="0"/>
                      <w:rPr>
                        <w:rFonts w:ascii="Calibri"/>
                        <w:sz w:val="12"/>
                      </w:rPr>
                    </w:pPr>
                  </w:p>
                  <w:p>
                    <w:pPr>
                      <w:spacing w:line="92" w:lineRule="exact" w:before="74"/>
                      <w:ind w:left="0" w:right="0" w:firstLine="0"/>
                      <w:jc w:val="left"/>
                      <w:rPr>
                        <w:sz w:val="8"/>
                      </w:rPr>
                    </w:pPr>
                    <w:r>
                      <w:rPr>
                        <w:sz w:val="8"/>
                      </w:rPr>
                      <w:t>(a) Pre-crisis trend is projected using quarterly growth rates between 1999 and 2007.</w:t>
                    </w:r>
                  </w:p>
                </w:txbxContent>
              </v:textbox>
              <w10:wrap type="none"/>
            </v:shape>
            <v:shape style="position:absolute;left:5863;top:1799;width:219;height:2086" type="#_x0000_t202" filled="false" stroked="false">
              <v:textbox inset="0,0,0,0">
                <w:txbxContent>
                  <w:p>
                    <w:pPr>
                      <w:spacing w:line="133" w:lineRule="exact" w:before="0"/>
                      <w:ind w:left="0" w:right="0" w:firstLine="0"/>
                      <w:jc w:val="left"/>
                      <w:rPr>
                        <w:rFonts w:ascii="Calibri"/>
                        <w:sz w:val="13"/>
                      </w:rPr>
                    </w:pPr>
                    <w:r>
                      <w:rPr>
                        <w:rFonts w:ascii="Calibri"/>
                        <w:sz w:val="13"/>
                      </w:rPr>
                      <w:t>110</w:t>
                    </w:r>
                  </w:p>
                  <w:p>
                    <w:pPr>
                      <w:spacing w:line="240" w:lineRule="auto" w:before="0"/>
                      <w:rPr>
                        <w:rFonts w:ascii="Calibri"/>
                        <w:sz w:val="12"/>
                      </w:rPr>
                    </w:pPr>
                  </w:p>
                  <w:p>
                    <w:pPr>
                      <w:spacing w:before="86"/>
                      <w:ind w:left="0" w:right="0" w:firstLine="0"/>
                      <w:jc w:val="left"/>
                      <w:rPr>
                        <w:rFonts w:ascii="Calibri"/>
                        <w:sz w:val="13"/>
                      </w:rPr>
                    </w:pPr>
                    <w:r>
                      <w:rPr>
                        <w:rFonts w:ascii="Calibri"/>
                        <w:sz w:val="13"/>
                      </w:rPr>
                      <w:t>100</w:t>
                    </w:r>
                  </w:p>
                  <w:p>
                    <w:pPr>
                      <w:spacing w:line="240" w:lineRule="auto" w:before="0"/>
                      <w:rPr>
                        <w:rFonts w:ascii="Calibri"/>
                        <w:sz w:val="12"/>
                      </w:rPr>
                    </w:pPr>
                  </w:p>
                  <w:p>
                    <w:pPr>
                      <w:spacing w:before="85"/>
                      <w:ind w:left="0" w:right="0" w:firstLine="0"/>
                      <w:jc w:val="left"/>
                      <w:rPr>
                        <w:rFonts w:ascii="Calibri"/>
                        <w:sz w:val="13"/>
                      </w:rPr>
                    </w:pPr>
                    <w:r>
                      <w:rPr>
                        <w:rFonts w:ascii="Calibri"/>
                        <w:sz w:val="13"/>
                      </w:rPr>
                      <w:t>90</w:t>
                    </w:r>
                  </w:p>
                  <w:p>
                    <w:pPr>
                      <w:spacing w:line="240" w:lineRule="auto" w:before="0"/>
                      <w:rPr>
                        <w:rFonts w:ascii="Calibri"/>
                        <w:sz w:val="12"/>
                      </w:rPr>
                    </w:pPr>
                  </w:p>
                  <w:p>
                    <w:pPr>
                      <w:spacing w:before="86"/>
                      <w:ind w:left="0" w:right="0" w:firstLine="0"/>
                      <w:jc w:val="left"/>
                      <w:rPr>
                        <w:rFonts w:ascii="Calibri"/>
                        <w:sz w:val="13"/>
                      </w:rPr>
                    </w:pPr>
                    <w:r>
                      <w:rPr>
                        <w:rFonts w:ascii="Calibri"/>
                        <w:sz w:val="13"/>
                      </w:rPr>
                      <w:t>80</w:t>
                    </w:r>
                  </w:p>
                  <w:p>
                    <w:pPr>
                      <w:spacing w:line="240" w:lineRule="auto" w:before="0"/>
                      <w:rPr>
                        <w:rFonts w:ascii="Calibri"/>
                        <w:sz w:val="12"/>
                      </w:rPr>
                    </w:pPr>
                  </w:p>
                  <w:p>
                    <w:pPr>
                      <w:spacing w:before="86"/>
                      <w:ind w:left="0" w:right="0" w:firstLine="0"/>
                      <w:jc w:val="left"/>
                      <w:rPr>
                        <w:rFonts w:ascii="Calibri"/>
                        <w:sz w:val="13"/>
                      </w:rPr>
                    </w:pPr>
                    <w:r>
                      <w:rPr>
                        <w:rFonts w:ascii="Calibri"/>
                        <w:sz w:val="13"/>
                      </w:rPr>
                      <w:t>70</w:t>
                    </w:r>
                  </w:p>
                  <w:p>
                    <w:pPr>
                      <w:spacing w:line="240" w:lineRule="auto" w:before="0"/>
                      <w:rPr>
                        <w:rFonts w:ascii="Calibri"/>
                        <w:sz w:val="12"/>
                      </w:rPr>
                    </w:pPr>
                  </w:p>
                  <w:p>
                    <w:pPr>
                      <w:spacing w:line="156" w:lineRule="exact" w:before="86"/>
                      <w:ind w:left="0" w:right="0" w:firstLine="0"/>
                      <w:jc w:val="left"/>
                      <w:rPr>
                        <w:rFonts w:ascii="Calibri"/>
                        <w:sz w:val="13"/>
                      </w:rPr>
                    </w:pPr>
                    <w:r>
                      <w:rPr>
                        <w:rFonts w:ascii="Calibri"/>
                        <w:sz w:val="13"/>
                      </w:rPr>
                      <w:t>60</w:t>
                    </w:r>
                  </w:p>
                </w:txbxContent>
              </v:textbox>
              <w10:wrap type="none"/>
            </v:shape>
            <v:shape style="position:absolute;left:80;top:531;width:4401;height:266" type="#_x0000_t202" filled="false" stroked="false">
              <v:textbox inset="0,0,0,0">
                <w:txbxContent>
                  <w:p>
                    <w:pPr>
                      <w:spacing w:line="264" w:lineRule="exact" w:before="0"/>
                      <w:ind w:left="0" w:right="0" w:firstLine="0"/>
                      <w:jc w:val="left"/>
                      <w:rPr>
                        <w:b/>
                        <w:sz w:val="16"/>
                      </w:rPr>
                    </w:pPr>
                    <w:r>
                      <w:rPr>
                        <w:b/>
                        <w:w w:val="105"/>
                        <w:sz w:val="23"/>
                      </w:rPr>
                      <w:t>Chart</w:t>
                    </w:r>
                    <w:r>
                      <w:rPr>
                        <w:b/>
                        <w:spacing w:val="-27"/>
                        <w:w w:val="105"/>
                        <w:sz w:val="23"/>
                      </w:rPr>
                      <w:t> </w:t>
                    </w:r>
                    <w:r>
                      <w:rPr>
                        <w:b/>
                        <w:w w:val="105"/>
                        <w:sz w:val="23"/>
                      </w:rPr>
                      <w:t>4:</w:t>
                    </w:r>
                    <w:r>
                      <w:rPr>
                        <w:b/>
                        <w:spacing w:val="-27"/>
                        <w:w w:val="105"/>
                        <w:sz w:val="23"/>
                      </w:rPr>
                      <w:t> </w:t>
                    </w:r>
                    <w:r>
                      <w:rPr>
                        <w:b/>
                        <w:w w:val="105"/>
                        <w:sz w:val="23"/>
                      </w:rPr>
                      <w:t>Whole</w:t>
                    </w:r>
                    <w:r>
                      <w:rPr>
                        <w:b/>
                        <w:spacing w:val="-29"/>
                        <w:w w:val="105"/>
                        <w:sz w:val="23"/>
                      </w:rPr>
                      <w:t> </w:t>
                    </w:r>
                    <w:r>
                      <w:rPr>
                        <w:b/>
                        <w:w w:val="105"/>
                        <w:sz w:val="23"/>
                      </w:rPr>
                      <w:t>economy</w:t>
                    </w:r>
                    <w:r>
                      <w:rPr>
                        <w:b/>
                        <w:spacing w:val="-29"/>
                        <w:w w:val="105"/>
                        <w:sz w:val="23"/>
                      </w:rPr>
                      <w:t> </w:t>
                    </w:r>
                    <w:r>
                      <w:rPr>
                        <w:b/>
                        <w:w w:val="105"/>
                        <w:sz w:val="23"/>
                      </w:rPr>
                      <w:t>productivity</w:t>
                    </w:r>
                    <w:r>
                      <w:rPr>
                        <w:b/>
                        <w:w w:val="105"/>
                        <w:position w:val="7"/>
                        <w:sz w:val="16"/>
                      </w:rPr>
                      <w:t>(a)</w:t>
                    </w:r>
                  </w:p>
                </w:txbxContent>
              </v:textbox>
              <w10:wrap type="none"/>
            </v:shape>
          </v:group>
        </w:pict>
      </w:r>
      <w:r>
        <w:rPr>
          <w:sz w:val="20"/>
        </w:rPr>
      </w:r>
    </w:p>
    <w:p>
      <w:pPr>
        <w:pStyle w:val="BodyText"/>
        <w:rPr>
          <w:sz w:val="20"/>
        </w:rPr>
      </w:pPr>
    </w:p>
    <w:p>
      <w:pPr>
        <w:pStyle w:val="BodyText"/>
        <w:rPr>
          <w:sz w:val="20"/>
        </w:rPr>
      </w:pPr>
    </w:p>
    <w:p>
      <w:pPr>
        <w:pStyle w:val="BodyText"/>
        <w:spacing w:before="9"/>
        <w:rPr>
          <w:sz w:val="21"/>
        </w:rPr>
      </w:pPr>
      <w:r>
        <w:rPr/>
        <w:pict>
          <v:group style="position:absolute;margin-left:127.859993pt;margin-top:14.491998pt;width:356.3pt;height:268.150pt;mso-position-horizontal-relative:page;mso-position-vertical-relative:paragraph;z-index:-251616256;mso-wrap-distance-left:0;mso-wrap-distance-right:0" coordorigin="2557,290" coordsize="7126,5363">
            <v:shape style="position:absolute;left:3124;top:5124;width:1450;height:279" type="#_x0000_t75" stroked="false">
              <v:imagedata r:id="rId16" o:title=""/>
            </v:shape>
            <v:shape style="position:absolute;left:2562;top:294;width:7116;height:5353" type="#_x0000_t202" filled="false" stroked="true" strokeweight=".48001pt" strokecolor="#000000">
              <v:textbox inset="0,0,0,0">
                <w:txbxContent>
                  <w:p>
                    <w:pPr>
                      <w:spacing w:line="240" w:lineRule="auto" w:before="0"/>
                      <w:rPr>
                        <w:sz w:val="26"/>
                      </w:rPr>
                    </w:pPr>
                  </w:p>
                  <w:p>
                    <w:pPr>
                      <w:spacing w:before="221"/>
                      <w:ind w:left="70" w:right="0" w:firstLine="0"/>
                      <w:jc w:val="left"/>
                      <w:rPr>
                        <w:b/>
                        <w:sz w:val="23"/>
                      </w:rPr>
                    </w:pPr>
                    <w:r>
                      <w:rPr>
                        <w:b/>
                        <w:w w:val="105"/>
                        <w:sz w:val="23"/>
                      </w:rPr>
                      <w:t>Chart 5: UK current account</w:t>
                    </w:r>
                  </w:p>
                  <w:p>
                    <w:pPr>
                      <w:spacing w:line="240" w:lineRule="auto" w:before="4" w:after="0"/>
                      <w:rPr>
                        <w:b/>
                        <w:sz w:val="15"/>
                      </w:rPr>
                    </w:pPr>
                  </w:p>
                  <w:p>
                    <w:pPr>
                      <w:spacing w:line="240" w:lineRule="auto"/>
                      <w:ind w:left="1195" w:right="0" w:firstLine="0"/>
                      <w:rPr>
                        <w:sz w:val="20"/>
                      </w:rPr>
                    </w:pPr>
                    <w:r>
                      <w:rPr>
                        <w:sz w:val="20"/>
                      </w:rPr>
                      <w:drawing>
                        <wp:inline distT="0" distB="0" distL="0" distR="0">
                          <wp:extent cx="2945959" cy="2072830"/>
                          <wp:effectExtent l="0" t="0" r="0" b="0"/>
                          <wp:docPr id="11" name="image8.png"/>
                          <wp:cNvGraphicFramePr>
                            <a:graphicFrameLocks noChangeAspect="1"/>
                          </wp:cNvGraphicFramePr>
                          <a:graphic>
                            <a:graphicData uri="http://schemas.openxmlformats.org/drawingml/2006/picture">
                              <pic:pic>
                                <pic:nvPicPr>
                                  <pic:cNvPr id="12" name="image8.png"/>
                                  <pic:cNvPicPr/>
                                </pic:nvPicPr>
                                <pic:blipFill>
                                  <a:blip r:embed="rId17" cstate="print"/>
                                  <a:stretch>
                                    <a:fillRect/>
                                  </a:stretch>
                                </pic:blipFill>
                                <pic:spPr>
                                  <a:xfrm>
                                    <a:off x="0" y="0"/>
                                    <a:ext cx="2945959" cy="2072830"/>
                                  </a:xfrm>
                                  <a:prstGeom prst="rect">
                                    <a:avLst/>
                                  </a:prstGeom>
                                </pic:spPr>
                              </pic:pic>
                            </a:graphicData>
                          </a:graphic>
                        </wp:inline>
                      </w:drawing>
                    </w:r>
                    <w:r>
                      <w:rPr>
                        <w:sz w:val="20"/>
                      </w:rPr>
                    </w:r>
                  </w:p>
                  <w:p>
                    <w:pPr>
                      <w:spacing w:before="188"/>
                      <w:ind w:left="227" w:right="0" w:firstLine="0"/>
                      <w:jc w:val="left"/>
                      <w:rPr>
                        <w:sz w:val="8"/>
                      </w:rPr>
                    </w:pPr>
                    <w:r>
                      <w:rPr>
                        <w:sz w:val="8"/>
                      </w:rPr>
                      <w:t>(a) Includes compensation of employees.</w:t>
                    </w:r>
                  </w:p>
                </w:txbxContent>
              </v:textbox>
              <v:stroke dashstyle="solid"/>
              <w10:wrap type="none"/>
            </v:shape>
            <w10:wrap type="topAndBottom"/>
          </v:group>
        </w:pict>
      </w:r>
    </w:p>
    <w:p>
      <w:pPr>
        <w:spacing w:after="0"/>
        <w:rPr>
          <w:sz w:val="21"/>
        </w:rPr>
        <w:sectPr>
          <w:pgSz w:w="12240" w:h="15840"/>
          <w:pgMar w:header="0" w:footer="1500" w:top="1500" w:bottom="1680" w:left="1360" w:right="1480"/>
        </w:sectPr>
      </w:pPr>
    </w:p>
    <w:p>
      <w:pPr>
        <w:pStyle w:val="BodyText"/>
        <w:ind w:left="1197"/>
        <w:rPr>
          <w:sz w:val="20"/>
        </w:rPr>
      </w:pPr>
      <w:r>
        <w:rPr/>
        <w:pict>
          <v:group style="position:absolute;margin-left:174.960007pt;margin-top:145.800003pt;width:256.2pt;height:135.3pt;mso-position-horizontal-relative:page;mso-position-vertical-relative:page;z-index:-252195840" coordorigin="3499,2916" coordsize="5124,2706">
            <v:shape style="position:absolute;left:3499;top:2916;width:5084;height:2663" coordorigin="3499,2916" coordsize="5084,2663" path="m8580,2916l3502,2916,3499,2918,3499,5576,3502,5579,8580,5579,8582,5576,3504,5576,3502,5574,3504,5574,3504,2920,3502,2920,3504,2918,8582,2918,8580,2916xm3504,5574l3502,5574,3504,5576,3504,5574xm8579,5574l3504,5574,3504,5576,8579,5576,8579,5574xm8579,2918l8579,5576,8580,5574,8582,5574,8582,2920,8580,2920,8579,2918xm8582,5574l8580,5574,8579,5576,8582,5576,8582,5574xm3504,2918l3502,2920,3504,2920,3504,2918xm8579,2918l3504,2918,3504,2920,8579,2920,8579,2918xm8582,2918l8579,2918,8580,2920,8582,2920,8582,2918xe" filled="true" fillcolor="#000000" stroked="false">
              <v:path arrowok="t"/>
              <v:fill type="solid"/>
            </v:shape>
            <v:line style="position:absolute" from="8581,2918" to="8581,5576" stroked="true" strokeweight=".17999pt" strokecolor="#000000">
              <v:stroke dashstyle="solid"/>
            </v:line>
            <v:shape style="position:absolute;left:8580;top:2916;width:44;height:2663" coordorigin="8580,2916" coordsize="44,2663" path="m8623,5574l8580,5574,8580,5579,8623,5579,8623,5574m8623,5278l8580,5278,8580,5282,8623,5282,8623,5278m8623,4984l8580,4984,8580,4987,8623,4987,8623,4984m8623,4688l8580,4688,8580,4693,8623,4693,8623,4688m8623,4392l8580,4392,8580,4397,8623,4397,8623,4392m8623,4098l8580,4098,8580,4102,8623,4102,8623,4098m8623,3802l8580,3802,8580,3805,8623,3805,8623,3802m8623,3506l8580,3506,8580,3511,8623,3511,8623,3506m8623,3212l8580,3212,8580,3216,8623,3216,8623,3212m8623,2916l8580,2916,8580,2920,8623,2920,8623,2916e" filled="true" fillcolor="#000000" stroked="false">
              <v:path arrowok="t"/>
              <v:fill type="solid"/>
            </v:shape>
            <v:line style="position:absolute" from="3502,5576" to="8580,5576" stroked="true" strokeweight=".23999pt" strokecolor="#000000">
              <v:stroke dashstyle="solid"/>
            </v:line>
            <v:shape style="position:absolute;left:3499;top:5576;width:5048;height:46" coordorigin="3499,5576" coordsize="5048,46" path="m3504,5576l3499,5576,3499,5622,3504,5622,3504,5576m3925,5576l3920,5576,3920,5622,3925,5622,3925,5576m4344,5576l4340,5576,4340,5622,4344,5622,4344,5576m4765,5576l4762,5576,4762,5622,4765,5622,4765,5576m5184,5576l5180,5576,5180,5622,5184,5622,5184,5576m5605,5576l5602,5576,5602,5622,5605,5622,5605,5576m6025,5576l6022,5576,6022,5622,6025,5622,6025,5576m6446,5576l6443,5576,6443,5622,6446,5622,6446,5576m6865,5576l6862,5576,6862,5622,6865,5622,6865,5576m7285,5576l7282,5576,7282,5622,7285,5622,7285,5576m7706,5576l7703,5576,7703,5622,7706,5622,7706,5576m8125,5576l8122,5576,8122,5622,8125,5622,8125,5576m8546,5576l8543,5576,8543,5622,8546,5622,8546,5576e" filled="true" fillcolor="#000000" stroked="false">
              <v:path arrowok="t"/>
              <v:fill type="solid"/>
            </v:shape>
            <v:shape style="position:absolute;left:3499;top:3388;width:5091;height:1986" type="#_x0000_t75" stroked="false">
              <v:imagedata r:id="rId18" o:title=""/>
            </v:shape>
            <w10:wrap type="none"/>
          </v:group>
        </w:pict>
      </w:r>
      <w:r>
        <w:rPr>
          <w:sz w:val="20"/>
        </w:rPr>
        <w:pict>
          <v:group style="width:356.3pt;height:268.150pt;mso-position-horizontal-relative:char;mso-position-vertical-relative:line" coordorigin="0,0" coordsize="7126,5363">
            <v:shape style="position:absolute;left:567;top:4836;width:1450;height:278" type="#_x0000_t75" stroked="false">
              <v:imagedata r:id="rId14" o:title=""/>
            </v:shape>
            <v:shape style="position:absolute;left:4;top:4;width:7116;height:5353" type="#_x0000_t202" filled="false" stroked="true" strokeweight=".48001pt" strokecolor="#000000">
              <v:textbox inset="0,0,0,0">
                <w:txbxContent>
                  <w:p>
                    <w:pPr>
                      <w:spacing w:line="240" w:lineRule="auto" w:before="0"/>
                      <w:rPr>
                        <w:sz w:val="26"/>
                      </w:rPr>
                    </w:pPr>
                  </w:p>
                  <w:p>
                    <w:pPr>
                      <w:spacing w:before="222"/>
                      <w:ind w:left="70" w:right="0" w:firstLine="0"/>
                      <w:jc w:val="left"/>
                      <w:rPr>
                        <w:b/>
                        <w:sz w:val="23"/>
                      </w:rPr>
                    </w:pPr>
                    <w:r>
                      <w:rPr>
                        <w:b/>
                        <w:w w:val="105"/>
                        <w:sz w:val="23"/>
                      </w:rPr>
                      <w:t>Chart 6: Sterling ERI</w:t>
                    </w:r>
                  </w:p>
                  <w:p>
                    <w:pPr>
                      <w:spacing w:line="240" w:lineRule="auto" w:before="5"/>
                      <w:rPr>
                        <w:b/>
                        <w:sz w:val="25"/>
                      </w:rPr>
                    </w:pPr>
                  </w:p>
                  <w:p>
                    <w:pPr>
                      <w:spacing w:before="1"/>
                      <w:ind w:left="0" w:right="722" w:firstLine="0"/>
                      <w:jc w:val="right"/>
                      <w:rPr>
                        <w:rFonts w:ascii="Calibri"/>
                        <w:sz w:val="15"/>
                      </w:rPr>
                    </w:pPr>
                    <w:r>
                      <w:rPr>
                        <w:rFonts w:ascii="Calibri"/>
                        <w:w w:val="105"/>
                        <w:sz w:val="15"/>
                      </w:rPr>
                      <w:t>Index: January</w:t>
                    </w:r>
                    <w:r>
                      <w:rPr>
                        <w:rFonts w:ascii="Calibri"/>
                        <w:spacing w:val="-27"/>
                        <w:w w:val="105"/>
                        <w:sz w:val="15"/>
                      </w:rPr>
                      <w:t> </w:t>
                    </w:r>
                    <w:r>
                      <w:rPr>
                        <w:rFonts w:ascii="Calibri"/>
                        <w:w w:val="105"/>
                        <w:sz w:val="15"/>
                      </w:rPr>
                      <w:t>2005=100</w:t>
                    </w:r>
                  </w:p>
                  <w:p>
                    <w:pPr>
                      <w:spacing w:before="29"/>
                      <w:ind w:left="0" w:right="746" w:firstLine="0"/>
                      <w:jc w:val="right"/>
                      <w:rPr>
                        <w:rFonts w:ascii="Calibri"/>
                        <w:sz w:val="14"/>
                      </w:rPr>
                    </w:pPr>
                    <w:r>
                      <w:rPr>
                        <w:rFonts w:ascii="Calibri"/>
                        <w:spacing w:val="-2"/>
                        <w:sz w:val="14"/>
                      </w:rPr>
                      <w:t>115</w:t>
                    </w:r>
                  </w:p>
                  <w:p>
                    <w:pPr>
                      <w:spacing w:before="125"/>
                      <w:ind w:left="0" w:right="746" w:firstLine="0"/>
                      <w:jc w:val="right"/>
                      <w:rPr>
                        <w:rFonts w:ascii="Calibri"/>
                        <w:sz w:val="14"/>
                      </w:rPr>
                    </w:pPr>
                    <w:r>
                      <w:rPr>
                        <w:rFonts w:ascii="Calibri"/>
                        <w:spacing w:val="-2"/>
                        <w:sz w:val="14"/>
                      </w:rPr>
                      <w:t>110</w:t>
                    </w:r>
                  </w:p>
                  <w:p>
                    <w:pPr>
                      <w:spacing w:before="125"/>
                      <w:ind w:left="0" w:right="746" w:firstLine="0"/>
                      <w:jc w:val="right"/>
                      <w:rPr>
                        <w:rFonts w:ascii="Calibri"/>
                        <w:sz w:val="14"/>
                      </w:rPr>
                    </w:pPr>
                    <w:r>
                      <w:rPr>
                        <w:rFonts w:ascii="Calibri"/>
                        <w:spacing w:val="-2"/>
                        <w:sz w:val="14"/>
                      </w:rPr>
                      <w:t>105</w:t>
                    </w:r>
                  </w:p>
                  <w:p>
                    <w:pPr>
                      <w:spacing w:before="124"/>
                      <w:ind w:left="0" w:right="746" w:firstLine="0"/>
                      <w:jc w:val="right"/>
                      <w:rPr>
                        <w:rFonts w:ascii="Calibri"/>
                        <w:sz w:val="14"/>
                      </w:rPr>
                    </w:pPr>
                    <w:r>
                      <w:rPr>
                        <w:rFonts w:ascii="Calibri"/>
                        <w:spacing w:val="-2"/>
                        <w:sz w:val="14"/>
                      </w:rPr>
                      <w:t>100</w:t>
                    </w:r>
                  </w:p>
                  <w:p>
                    <w:pPr>
                      <w:spacing w:before="124"/>
                      <w:ind w:left="0" w:right="816" w:firstLine="0"/>
                      <w:jc w:val="right"/>
                      <w:rPr>
                        <w:rFonts w:ascii="Calibri"/>
                        <w:sz w:val="14"/>
                      </w:rPr>
                    </w:pPr>
                    <w:r>
                      <w:rPr>
                        <w:rFonts w:ascii="Calibri"/>
                        <w:spacing w:val="-1"/>
                        <w:sz w:val="14"/>
                      </w:rPr>
                      <w:t>95</w:t>
                    </w:r>
                  </w:p>
                  <w:p>
                    <w:pPr>
                      <w:spacing w:before="124"/>
                      <w:ind w:left="0" w:right="816" w:firstLine="0"/>
                      <w:jc w:val="right"/>
                      <w:rPr>
                        <w:rFonts w:ascii="Calibri"/>
                        <w:sz w:val="14"/>
                      </w:rPr>
                    </w:pPr>
                    <w:r>
                      <w:rPr>
                        <w:rFonts w:ascii="Calibri"/>
                        <w:spacing w:val="-1"/>
                        <w:sz w:val="14"/>
                      </w:rPr>
                      <w:t>90</w:t>
                    </w:r>
                  </w:p>
                  <w:p>
                    <w:pPr>
                      <w:spacing w:before="125"/>
                      <w:ind w:left="0" w:right="816" w:firstLine="0"/>
                      <w:jc w:val="right"/>
                      <w:rPr>
                        <w:rFonts w:ascii="Calibri"/>
                        <w:sz w:val="14"/>
                      </w:rPr>
                    </w:pPr>
                    <w:r>
                      <w:rPr>
                        <w:rFonts w:ascii="Calibri"/>
                        <w:spacing w:val="-1"/>
                        <w:sz w:val="14"/>
                      </w:rPr>
                      <w:t>85</w:t>
                    </w:r>
                  </w:p>
                  <w:p>
                    <w:pPr>
                      <w:spacing w:before="125"/>
                      <w:ind w:left="0" w:right="816" w:firstLine="0"/>
                      <w:jc w:val="right"/>
                      <w:rPr>
                        <w:rFonts w:ascii="Calibri"/>
                        <w:sz w:val="14"/>
                      </w:rPr>
                    </w:pPr>
                    <w:r>
                      <w:rPr>
                        <w:rFonts w:ascii="Calibri"/>
                        <w:spacing w:val="-1"/>
                        <w:sz w:val="14"/>
                      </w:rPr>
                      <w:t>80</w:t>
                    </w:r>
                  </w:p>
                  <w:p>
                    <w:pPr>
                      <w:spacing w:before="125"/>
                      <w:ind w:left="0" w:right="816" w:firstLine="0"/>
                      <w:jc w:val="right"/>
                      <w:rPr>
                        <w:rFonts w:ascii="Calibri"/>
                        <w:sz w:val="14"/>
                      </w:rPr>
                    </w:pPr>
                    <w:r>
                      <w:rPr>
                        <w:rFonts w:ascii="Calibri"/>
                        <w:spacing w:val="-1"/>
                        <w:sz w:val="14"/>
                      </w:rPr>
                      <w:t>75</w:t>
                    </w:r>
                  </w:p>
                  <w:p>
                    <w:pPr>
                      <w:spacing w:before="124"/>
                      <w:ind w:left="6143" w:right="0" w:firstLine="0"/>
                      <w:jc w:val="left"/>
                      <w:rPr>
                        <w:rFonts w:ascii="Calibri"/>
                        <w:sz w:val="14"/>
                      </w:rPr>
                    </w:pPr>
                    <w:r>
                      <w:rPr>
                        <w:rFonts w:ascii="Calibri"/>
                        <w:sz w:val="14"/>
                      </w:rPr>
                      <w:t>70</w:t>
                    </w:r>
                  </w:p>
                  <w:p>
                    <w:pPr>
                      <w:spacing w:before="13"/>
                      <w:ind w:left="793" w:right="0" w:firstLine="0"/>
                      <w:jc w:val="left"/>
                      <w:rPr>
                        <w:rFonts w:ascii="Calibri"/>
                        <w:sz w:val="14"/>
                      </w:rPr>
                    </w:pPr>
                    <w:r>
                      <w:rPr>
                        <w:rFonts w:ascii="Calibri"/>
                        <w:sz w:val="14"/>
                      </w:rPr>
                      <w:t>1990 1992 1994 1996 1998 2000 2002 2004 2006 2008 2010 2012 2014</w:t>
                    </w:r>
                  </w:p>
                </w:txbxContent>
              </v:textbox>
              <v:stroke dashstyle="solid"/>
              <w10:wrap type="none"/>
            </v:shape>
          </v:group>
        </w:pict>
      </w:r>
      <w:r>
        <w:rPr>
          <w:sz w:val="20"/>
        </w:rPr>
      </w:r>
    </w:p>
    <w:p>
      <w:pPr>
        <w:pStyle w:val="BodyText"/>
        <w:rPr>
          <w:sz w:val="20"/>
        </w:rPr>
      </w:pPr>
    </w:p>
    <w:p>
      <w:pPr>
        <w:pStyle w:val="BodyText"/>
        <w:rPr>
          <w:sz w:val="20"/>
        </w:rPr>
      </w:pPr>
    </w:p>
    <w:p>
      <w:pPr>
        <w:pStyle w:val="BodyText"/>
        <w:spacing w:before="8"/>
        <w:rPr>
          <w:sz w:val="23"/>
        </w:rPr>
      </w:pPr>
      <w:r>
        <w:rPr/>
        <w:pict>
          <v:group style="position:absolute;margin-left:127.859993pt;margin-top:15.591969pt;width:356.3pt;height:268.150pt;mso-position-horizontal-relative:page;mso-position-vertical-relative:paragraph;z-index:-251608064;mso-wrap-distance-left:0;mso-wrap-distance-right:0" coordorigin="2557,312" coordsize="7126,5363">
            <v:shape style="position:absolute;left:3124;top:5146;width:1450;height:279" type="#_x0000_t75" stroked="false">
              <v:imagedata r:id="rId16" o:title=""/>
            </v:shape>
            <v:shape style="position:absolute;left:2562;top:316;width:7116;height:5353" type="#_x0000_t202" filled="false" stroked="true" strokeweight=".48001pt" strokecolor="#000000">
              <v:textbox inset="0,0,0,0">
                <w:txbxContent>
                  <w:p>
                    <w:pPr>
                      <w:spacing w:line="240" w:lineRule="auto" w:before="0"/>
                      <w:rPr>
                        <w:sz w:val="26"/>
                      </w:rPr>
                    </w:pPr>
                  </w:p>
                  <w:p>
                    <w:pPr>
                      <w:spacing w:before="216" w:after="53"/>
                      <w:ind w:left="70" w:right="0" w:firstLine="0"/>
                      <w:jc w:val="left"/>
                      <w:rPr>
                        <w:b/>
                        <w:sz w:val="16"/>
                      </w:rPr>
                    </w:pPr>
                    <w:r>
                      <w:rPr>
                        <w:b/>
                        <w:w w:val="105"/>
                        <w:sz w:val="23"/>
                      </w:rPr>
                      <w:t>Chart 7: Survey indicators of capacity utilisation</w:t>
                    </w:r>
                    <w:r>
                      <w:rPr>
                        <w:b/>
                        <w:w w:val="105"/>
                        <w:position w:val="7"/>
                        <w:sz w:val="16"/>
                      </w:rPr>
                      <w:t>(a)</w:t>
                    </w:r>
                  </w:p>
                  <w:p>
                    <w:pPr>
                      <w:spacing w:line="240" w:lineRule="auto"/>
                      <w:ind w:left="1345" w:right="0" w:firstLine="0"/>
                      <w:rPr>
                        <w:sz w:val="20"/>
                      </w:rPr>
                    </w:pPr>
                    <w:r>
                      <w:rPr>
                        <w:sz w:val="20"/>
                      </w:rPr>
                      <w:drawing>
                        <wp:inline distT="0" distB="0" distL="0" distR="0">
                          <wp:extent cx="3114549" cy="2208276"/>
                          <wp:effectExtent l="0" t="0" r="0" b="0"/>
                          <wp:docPr id="13" name="image10.png"/>
                          <wp:cNvGraphicFramePr>
                            <a:graphicFrameLocks noChangeAspect="1"/>
                          </wp:cNvGraphicFramePr>
                          <a:graphic>
                            <a:graphicData uri="http://schemas.openxmlformats.org/drawingml/2006/picture">
                              <pic:pic>
                                <pic:nvPicPr>
                                  <pic:cNvPr id="14" name="image10.png"/>
                                  <pic:cNvPicPr/>
                                </pic:nvPicPr>
                                <pic:blipFill>
                                  <a:blip r:embed="rId19" cstate="print"/>
                                  <a:stretch>
                                    <a:fillRect/>
                                  </a:stretch>
                                </pic:blipFill>
                                <pic:spPr>
                                  <a:xfrm>
                                    <a:off x="0" y="0"/>
                                    <a:ext cx="3114549" cy="2208276"/>
                                  </a:xfrm>
                                  <a:prstGeom prst="rect">
                                    <a:avLst/>
                                  </a:prstGeom>
                                </pic:spPr>
                              </pic:pic>
                            </a:graphicData>
                          </a:graphic>
                        </wp:inline>
                      </w:drawing>
                    </w:r>
                    <w:r>
                      <w:rPr>
                        <w:sz w:val="20"/>
                      </w:rPr>
                    </w:r>
                  </w:p>
                  <w:p>
                    <w:pPr>
                      <w:spacing w:before="36"/>
                      <w:ind w:left="227" w:right="0" w:firstLine="0"/>
                      <w:jc w:val="both"/>
                      <w:rPr>
                        <w:sz w:val="8"/>
                      </w:rPr>
                    </w:pPr>
                    <w:r>
                      <w:rPr>
                        <w:sz w:val="8"/>
                      </w:rPr>
                      <w:t>Sources: Bank of England, BCC, CBI, CBI/PwC, ONS and Bank calculations.</w:t>
                    </w:r>
                  </w:p>
                  <w:p>
                    <w:pPr>
                      <w:spacing w:line="247" w:lineRule="auto" w:before="22"/>
                      <w:ind w:left="227" w:right="301" w:firstLine="0"/>
                      <w:jc w:val="both"/>
                      <w:rPr>
                        <w:sz w:val="8"/>
                      </w:rPr>
                    </w:pPr>
                    <w:r>
                      <w:rPr>
                        <w:sz w:val="8"/>
                      </w:rPr>
                      <w:t>(a)</w:t>
                    </w:r>
                    <w:r>
                      <w:rPr>
                        <w:spacing w:val="-7"/>
                        <w:sz w:val="8"/>
                      </w:rPr>
                      <w:t> </w:t>
                    </w:r>
                    <w:r>
                      <w:rPr>
                        <w:sz w:val="8"/>
                      </w:rPr>
                      <w:t>Measures</w:t>
                    </w:r>
                    <w:r>
                      <w:rPr>
                        <w:spacing w:val="-2"/>
                        <w:sz w:val="8"/>
                      </w:rPr>
                      <w:t> </w:t>
                    </w:r>
                    <w:r>
                      <w:rPr>
                        <w:sz w:val="8"/>
                      </w:rPr>
                      <w:t>are</w:t>
                    </w:r>
                    <w:r>
                      <w:rPr>
                        <w:spacing w:val="-5"/>
                        <w:sz w:val="8"/>
                      </w:rPr>
                      <w:t> </w:t>
                    </w:r>
                    <w:r>
                      <w:rPr>
                        <w:sz w:val="8"/>
                      </w:rPr>
                      <w:t>produced</w:t>
                    </w:r>
                    <w:r>
                      <w:rPr>
                        <w:spacing w:val="-1"/>
                        <w:sz w:val="8"/>
                      </w:rPr>
                      <w:t> </w:t>
                    </w:r>
                    <w:r>
                      <w:rPr>
                        <w:sz w:val="8"/>
                      </w:rPr>
                      <w:t>by</w:t>
                    </w:r>
                    <w:r>
                      <w:rPr>
                        <w:spacing w:val="-9"/>
                        <w:sz w:val="8"/>
                      </w:rPr>
                      <w:t> </w:t>
                    </w:r>
                    <w:r>
                      <w:rPr>
                        <w:sz w:val="8"/>
                      </w:rPr>
                      <w:t>weighting</w:t>
                    </w:r>
                    <w:r>
                      <w:rPr>
                        <w:spacing w:val="-2"/>
                        <w:sz w:val="8"/>
                      </w:rPr>
                      <w:t> </w:t>
                    </w:r>
                    <w:r>
                      <w:rPr>
                        <w:sz w:val="8"/>
                      </w:rPr>
                      <w:t>together</w:t>
                    </w:r>
                    <w:r>
                      <w:rPr>
                        <w:spacing w:val="-2"/>
                        <w:sz w:val="8"/>
                      </w:rPr>
                      <w:t> </w:t>
                    </w:r>
                    <w:r>
                      <w:rPr>
                        <w:sz w:val="8"/>
                      </w:rPr>
                      <w:t>surveys</w:t>
                    </w:r>
                    <w:r>
                      <w:rPr>
                        <w:spacing w:val="-2"/>
                        <w:sz w:val="8"/>
                      </w:rPr>
                      <w:t> </w:t>
                    </w:r>
                    <w:r>
                      <w:rPr>
                        <w:sz w:val="8"/>
                      </w:rPr>
                      <w:t>from</w:t>
                    </w:r>
                    <w:r>
                      <w:rPr>
                        <w:spacing w:val="-8"/>
                        <w:sz w:val="8"/>
                      </w:rPr>
                      <w:t> </w:t>
                    </w:r>
                    <w:r>
                      <w:rPr>
                        <w:sz w:val="8"/>
                      </w:rPr>
                      <w:t>the</w:t>
                    </w:r>
                    <w:r>
                      <w:rPr>
                        <w:spacing w:val="-7"/>
                        <w:sz w:val="8"/>
                      </w:rPr>
                      <w:t> </w:t>
                    </w:r>
                    <w:r>
                      <w:rPr>
                        <w:sz w:val="8"/>
                      </w:rPr>
                      <w:t>Bank’s</w:t>
                    </w:r>
                    <w:r>
                      <w:rPr>
                        <w:spacing w:val="-2"/>
                        <w:sz w:val="8"/>
                      </w:rPr>
                      <w:t> </w:t>
                    </w:r>
                    <w:r>
                      <w:rPr>
                        <w:sz w:val="8"/>
                      </w:rPr>
                      <w:t>Agents</w:t>
                    </w:r>
                    <w:r>
                      <w:rPr>
                        <w:spacing w:val="-3"/>
                        <w:sz w:val="8"/>
                      </w:rPr>
                      <w:t> </w:t>
                    </w:r>
                    <w:r>
                      <w:rPr>
                        <w:sz w:val="8"/>
                      </w:rPr>
                      <w:t>(manufacturing</w:t>
                    </w:r>
                    <w:r>
                      <w:rPr>
                        <w:spacing w:val="-1"/>
                        <w:sz w:val="8"/>
                      </w:rPr>
                      <w:t> </w:t>
                    </w:r>
                    <w:r>
                      <w:rPr>
                        <w:sz w:val="8"/>
                      </w:rPr>
                      <w:t>and</w:t>
                    </w:r>
                    <w:r>
                      <w:rPr>
                        <w:spacing w:val="-6"/>
                        <w:sz w:val="8"/>
                      </w:rPr>
                      <w:t> </w:t>
                    </w:r>
                    <w:r>
                      <w:rPr>
                        <w:sz w:val="8"/>
                      </w:rPr>
                      <w:t>services),</w:t>
                    </w:r>
                    <w:r>
                      <w:rPr>
                        <w:spacing w:val="-3"/>
                        <w:sz w:val="8"/>
                      </w:rPr>
                      <w:t> </w:t>
                    </w:r>
                    <w:r>
                      <w:rPr>
                        <w:sz w:val="8"/>
                      </w:rPr>
                      <w:t>the</w:t>
                    </w:r>
                    <w:r>
                      <w:rPr>
                        <w:spacing w:val="-5"/>
                        <w:sz w:val="8"/>
                      </w:rPr>
                      <w:t> </w:t>
                    </w:r>
                    <w:r>
                      <w:rPr>
                        <w:sz w:val="8"/>
                      </w:rPr>
                      <w:t>BCC</w:t>
                    </w:r>
                    <w:r>
                      <w:rPr>
                        <w:spacing w:val="-9"/>
                        <w:sz w:val="8"/>
                      </w:rPr>
                      <w:t> </w:t>
                    </w:r>
                    <w:r>
                      <w:rPr>
                        <w:sz w:val="8"/>
                      </w:rPr>
                      <w:t>(non-services</w:t>
                    </w:r>
                    <w:r>
                      <w:rPr>
                        <w:spacing w:val="-2"/>
                        <w:sz w:val="8"/>
                      </w:rPr>
                      <w:t> </w:t>
                    </w:r>
                    <w:r>
                      <w:rPr>
                        <w:sz w:val="8"/>
                      </w:rPr>
                      <w:t>and</w:t>
                    </w:r>
                    <w:r>
                      <w:rPr>
                        <w:spacing w:val="-4"/>
                        <w:sz w:val="8"/>
                      </w:rPr>
                      <w:t> </w:t>
                    </w:r>
                    <w:r>
                      <w:rPr>
                        <w:sz w:val="8"/>
                      </w:rPr>
                      <w:t>services)</w:t>
                    </w:r>
                    <w:r>
                      <w:rPr>
                        <w:spacing w:val="-3"/>
                        <w:sz w:val="8"/>
                      </w:rPr>
                      <w:t> </w:t>
                    </w:r>
                    <w:r>
                      <w:rPr>
                        <w:sz w:val="8"/>
                      </w:rPr>
                      <w:t>and</w:t>
                    </w:r>
                    <w:r>
                      <w:rPr>
                        <w:spacing w:val="-5"/>
                        <w:sz w:val="8"/>
                      </w:rPr>
                      <w:t> </w:t>
                    </w:r>
                    <w:r>
                      <w:rPr>
                        <w:sz w:val="8"/>
                      </w:rPr>
                      <w:t>the</w:t>
                    </w:r>
                    <w:r>
                      <w:rPr>
                        <w:spacing w:val="-8"/>
                        <w:sz w:val="8"/>
                      </w:rPr>
                      <w:t> </w:t>
                    </w:r>
                    <w:r>
                      <w:rPr>
                        <w:sz w:val="8"/>
                      </w:rPr>
                      <w:t>CBI</w:t>
                    </w:r>
                    <w:r>
                      <w:rPr>
                        <w:spacing w:val="-7"/>
                        <w:sz w:val="8"/>
                      </w:rPr>
                      <w:t> </w:t>
                    </w:r>
                    <w:r>
                      <w:rPr>
                        <w:sz w:val="8"/>
                      </w:rPr>
                      <w:t>(manufacturing,</w:t>
                    </w:r>
                    <w:r>
                      <w:rPr>
                        <w:spacing w:val="-1"/>
                        <w:sz w:val="8"/>
                      </w:rPr>
                      <w:t> </w:t>
                    </w:r>
                    <w:r>
                      <w:rPr>
                        <w:sz w:val="8"/>
                      </w:rPr>
                      <w:t>financial services, business/consumer services and distributive trades) using nominal shares in value added. The surveys are adjusted to have a mean of zero and a variance of one </w:t>
                    </w:r>
                    <w:r>
                      <w:rPr>
                        <w:spacing w:val="-3"/>
                        <w:sz w:val="8"/>
                      </w:rPr>
                      <w:t>over </w:t>
                    </w:r>
                    <w:r>
                      <w:rPr>
                        <w:sz w:val="8"/>
                      </w:rPr>
                      <w:t>1999 Q1 to 2007 Q3. The BCC data are non seasonally</w:t>
                    </w:r>
                    <w:r>
                      <w:rPr>
                        <w:spacing w:val="8"/>
                        <w:sz w:val="8"/>
                      </w:rPr>
                      <w:t> </w:t>
                    </w:r>
                    <w:r>
                      <w:rPr>
                        <w:sz w:val="8"/>
                      </w:rPr>
                      <w:t>adjusted.</w:t>
                    </w:r>
                  </w:p>
                </w:txbxContent>
              </v:textbox>
              <v:stroke dashstyle="solid"/>
              <w10:wrap type="none"/>
            </v:shape>
            <w10:wrap type="topAndBottom"/>
          </v:group>
        </w:pict>
      </w:r>
    </w:p>
    <w:p>
      <w:pPr>
        <w:spacing w:after="0"/>
        <w:rPr>
          <w:sz w:val="23"/>
        </w:rPr>
        <w:sectPr>
          <w:pgSz w:w="12240" w:h="15840"/>
          <w:pgMar w:header="0" w:footer="1500" w:top="1500" w:bottom="1680" w:left="1360" w:right="1480"/>
        </w:sectPr>
      </w:pPr>
    </w:p>
    <w:p>
      <w:pPr>
        <w:pStyle w:val="BodyText"/>
        <w:ind w:left="1197"/>
        <w:rPr>
          <w:sz w:val="20"/>
        </w:rPr>
      </w:pPr>
      <w:r>
        <w:rPr/>
        <w:drawing>
          <wp:anchor distT="0" distB="0" distL="0" distR="0" allowOverlap="1" layoutInCell="1" locked="0" behindDoc="1" simplePos="0" relativeHeight="251125760">
            <wp:simplePos x="0" y="0"/>
            <wp:positionH relativeFrom="page">
              <wp:posOffset>2587751</wp:posOffset>
            </wp:positionH>
            <wp:positionV relativeFrom="page">
              <wp:posOffset>1540003</wp:posOffset>
            </wp:positionV>
            <wp:extent cx="2587236" cy="2214562"/>
            <wp:effectExtent l="0" t="0" r="0" b="0"/>
            <wp:wrapNone/>
            <wp:docPr id="15" name="image11.png"/>
            <wp:cNvGraphicFramePr>
              <a:graphicFrameLocks noChangeAspect="1"/>
            </wp:cNvGraphicFramePr>
            <a:graphic>
              <a:graphicData uri="http://schemas.openxmlformats.org/drawingml/2006/picture">
                <pic:pic>
                  <pic:nvPicPr>
                    <pic:cNvPr id="16" name="image11.png"/>
                    <pic:cNvPicPr/>
                  </pic:nvPicPr>
                  <pic:blipFill>
                    <a:blip r:embed="rId20" cstate="print"/>
                    <a:stretch>
                      <a:fillRect/>
                    </a:stretch>
                  </pic:blipFill>
                  <pic:spPr>
                    <a:xfrm>
                      <a:off x="0" y="0"/>
                      <a:ext cx="2587236" cy="2214562"/>
                    </a:xfrm>
                    <a:prstGeom prst="rect">
                      <a:avLst/>
                    </a:prstGeom>
                  </pic:spPr>
                </pic:pic>
              </a:graphicData>
            </a:graphic>
          </wp:anchor>
        </w:drawing>
      </w:r>
      <w:r>
        <w:rPr/>
        <w:drawing>
          <wp:anchor distT="0" distB="0" distL="0" distR="0" allowOverlap="1" layoutInCell="1" locked="0" behindDoc="1" simplePos="0" relativeHeight="251126784">
            <wp:simplePos x="0" y="0"/>
            <wp:positionH relativeFrom="page">
              <wp:posOffset>2578607</wp:posOffset>
            </wp:positionH>
            <wp:positionV relativeFrom="page">
              <wp:posOffset>5492496</wp:posOffset>
            </wp:positionV>
            <wp:extent cx="2615636" cy="2200275"/>
            <wp:effectExtent l="0" t="0" r="0" b="0"/>
            <wp:wrapNone/>
            <wp:docPr id="17" name="image12.png"/>
            <wp:cNvGraphicFramePr>
              <a:graphicFrameLocks noChangeAspect="1"/>
            </wp:cNvGraphicFramePr>
            <a:graphic>
              <a:graphicData uri="http://schemas.openxmlformats.org/drawingml/2006/picture">
                <pic:pic>
                  <pic:nvPicPr>
                    <pic:cNvPr id="18" name="image12.png"/>
                    <pic:cNvPicPr/>
                  </pic:nvPicPr>
                  <pic:blipFill>
                    <a:blip r:embed="rId21" cstate="print"/>
                    <a:stretch>
                      <a:fillRect/>
                    </a:stretch>
                  </pic:blipFill>
                  <pic:spPr>
                    <a:xfrm>
                      <a:off x="0" y="0"/>
                      <a:ext cx="2615636" cy="2200275"/>
                    </a:xfrm>
                    <a:prstGeom prst="rect">
                      <a:avLst/>
                    </a:prstGeom>
                  </pic:spPr>
                </pic:pic>
              </a:graphicData>
            </a:graphic>
          </wp:anchor>
        </w:drawing>
      </w:r>
      <w:r>
        <w:rPr>
          <w:sz w:val="20"/>
        </w:rPr>
        <w:pict>
          <v:group style="width:356.3pt;height:268.150pt;mso-position-horizontal-relative:char;mso-position-vertical-relative:line" coordorigin="0,0" coordsize="7126,5363">
            <v:shape style="position:absolute;left:567;top:4836;width:1450;height:278" type="#_x0000_t75" stroked="false">
              <v:imagedata r:id="rId14" o:title=""/>
            </v:shape>
            <v:shape style="position:absolute;left:4;top:4;width:7116;height:5353" type="#_x0000_t202" filled="false" stroked="true" strokeweight=".48001pt" strokecolor="#000000">
              <v:textbox inset="0,0,0,0">
                <w:txbxContent>
                  <w:p>
                    <w:pPr>
                      <w:spacing w:line="240" w:lineRule="auto" w:before="0"/>
                      <w:rPr>
                        <w:sz w:val="26"/>
                      </w:rPr>
                    </w:pPr>
                  </w:p>
                  <w:p>
                    <w:pPr>
                      <w:spacing w:before="222"/>
                      <w:ind w:left="70" w:right="0" w:firstLine="0"/>
                      <w:jc w:val="left"/>
                      <w:rPr>
                        <w:b/>
                        <w:sz w:val="23"/>
                      </w:rPr>
                    </w:pPr>
                    <w:r>
                      <w:rPr>
                        <w:b/>
                        <w:w w:val="105"/>
                        <w:sz w:val="23"/>
                      </w:rPr>
                      <w:t>Chart 8: CPI inflation projection</w:t>
                    </w:r>
                  </w:p>
                </w:txbxContent>
              </v:textbox>
              <v:stroke dashstyle="solid"/>
              <w10:wrap type="none"/>
            </v:shape>
          </v:group>
        </w:pict>
      </w:r>
      <w:r>
        <w:rPr>
          <w:sz w:val="20"/>
        </w:rPr>
      </w:r>
    </w:p>
    <w:p>
      <w:pPr>
        <w:pStyle w:val="BodyText"/>
        <w:rPr>
          <w:sz w:val="20"/>
        </w:rPr>
      </w:pPr>
    </w:p>
    <w:p>
      <w:pPr>
        <w:pStyle w:val="BodyText"/>
        <w:rPr>
          <w:sz w:val="20"/>
        </w:rPr>
      </w:pPr>
    </w:p>
    <w:p>
      <w:pPr>
        <w:pStyle w:val="BodyText"/>
        <w:spacing w:before="8"/>
        <w:rPr>
          <w:sz w:val="23"/>
        </w:rPr>
      </w:pPr>
      <w:r>
        <w:rPr/>
        <w:pict>
          <v:group style="position:absolute;margin-left:127.859993pt;margin-top:15.591969pt;width:356.3pt;height:268.150pt;mso-position-horizontal-relative:page;mso-position-vertical-relative:paragraph;z-index:-251602944;mso-wrap-distance-left:0;mso-wrap-distance-right:0" coordorigin="2557,312" coordsize="7126,5363">
            <v:shape style="position:absolute;left:3124;top:5146;width:1450;height:279" type="#_x0000_t75" stroked="false">
              <v:imagedata r:id="rId16" o:title=""/>
            </v:shape>
            <v:shape style="position:absolute;left:2562;top:316;width:7116;height:5353" type="#_x0000_t202" filled="false" stroked="true" strokeweight=".48001pt" strokecolor="#000000">
              <v:textbox inset="0,0,0,0">
                <w:txbxContent>
                  <w:p>
                    <w:pPr>
                      <w:spacing w:line="240" w:lineRule="auto" w:before="0"/>
                      <w:rPr>
                        <w:sz w:val="26"/>
                      </w:rPr>
                    </w:pPr>
                  </w:p>
                  <w:p>
                    <w:pPr>
                      <w:spacing w:before="221"/>
                      <w:ind w:left="70" w:right="0" w:firstLine="0"/>
                      <w:jc w:val="left"/>
                      <w:rPr>
                        <w:b/>
                        <w:sz w:val="23"/>
                      </w:rPr>
                    </w:pPr>
                    <w:r>
                      <w:rPr>
                        <w:b/>
                        <w:w w:val="105"/>
                        <w:sz w:val="23"/>
                      </w:rPr>
                      <w:t>Chart 9: GDP growth projection</w:t>
                    </w:r>
                  </w:p>
                </w:txbxContent>
              </v:textbox>
              <v:stroke dashstyle="solid"/>
              <w10:wrap type="none"/>
            </v:shape>
            <w10:wrap type="topAndBottom"/>
          </v:group>
        </w:pict>
      </w:r>
    </w:p>
    <w:sectPr>
      <w:pgSz w:w="12240" w:h="15840"/>
      <w:pgMar w:header="0" w:footer="1500" w:top="1500" w:bottom="168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47040" from="79.320pt,703.140015pt" to="532.8pt,703.14001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3.479889pt;margin-top:702.29126pt;width:2.550pt;height:3.1pt;mso-position-horizontal-relative:page;mso-position-vertical-relative:page;z-index:-25224601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83.419998pt;margin-top:713.254578pt;width:395.85pt;height:11.5pt;mso-position-horizontal-relative:page;mso-position-vertical-relative:page;z-index:-252244992" type="#_x0000_t202" filled="false" stroked="false">
          <v:textbox inset="0,0,0,0">
            <w:txbxContent>
              <w:p>
                <w:pPr>
                  <w:spacing w:before="14"/>
                  <w:ind w:left="20" w:right="0" w:firstLine="0"/>
                  <w:jc w:val="left"/>
                  <w:rPr>
                    <w:sz w:val="17"/>
                  </w:rPr>
                </w:pPr>
                <w:r>
                  <w:rPr>
                    <w:sz w:val="17"/>
                  </w:rPr>
                  <w:t>All</w:t>
                </w:r>
                <w:r>
                  <w:rPr>
                    <w:spacing w:val="-12"/>
                    <w:sz w:val="17"/>
                  </w:rPr>
                  <w:t> </w:t>
                </w:r>
                <w:r>
                  <w:rPr>
                    <w:sz w:val="17"/>
                  </w:rPr>
                  <w:t>speeches</w:t>
                </w:r>
                <w:r>
                  <w:rPr>
                    <w:spacing w:val="-10"/>
                    <w:sz w:val="17"/>
                  </w:rPr>
                  <w:t> </w:t>
                </w:r>
                <w:r>
                  <w:rPr>
                    <w:sz w:val="17"/>
                  </w:rPr>
                  <w:t>are</w:t>
                </w:r>
                <w:r>
                  <w:rPr>
                    <w:spacing w:val="-12"/>
                    <w:sz w:val="17"/>
                  </w:rPr>
                  <w:t> </w:t>
                </w:r>
                <w:r>
                  <w:rPr>
                    <w:sz w:val="17"/>
                  </w:rPr>
                  <w:t>available</w:t>
                </w:r>
                <w:r>
                  <w:rPr>
                    <w:spacing w:val="-12"/>
                    <w:sz w:val="17"/>
                  </w:rPr>
                  <w:t> </w:t>
                </w:r>
                <w:r>
                  <w:rPr>
                    <w:sz w:val="17"/>
                  </w:rPr>
                  <w:t>online</w:t>
                </w:r>
                <w:r>
                  <w:rPr>
                    <w:spacing w:val="-10"/>
                    <w:sz w:val="17"/>
                  </w:rPr>
                  <w:t> </w:t>
                </w:r>
                <w:r>
                  <w:rPr>
                    <w:sz w:val="17"/>
                  </w:rPr>
                  <w:t>at</w:t>
                </w:r>
                <w:r>
                  <w:rPr>
                    <w:spacing w:val="-10"/>
                    <w:sz w:val="17"/>
                  </w:rPr>
                  <w:t> </w:t>
                </w:r>
                <w:hyperlink r:id="rId1">
                  <w:r>
                    <w:rPr>
                      <w:sz w:val="17"/>
                    </w:rPr>
                    <w:t>www.bankofengland.co.uk/publications/Pages/speeches/default.aspx</w:t>
                  </w:r>
                </w:hyperlink>
              </w:p>
            </w:txbxContent>
          </v:textbox>
          <w10:wrap type="none"/>
        </v:shape>
      </w:pict>
    </w:r>
    <w:r>
      <w:rPr/>
      <w:pict>
        <v:shape style="position:absolute;margin-left:521.420288pt;margin-top:714.366089pt;width:7.25pt;height:12.55pt;mso-position-horizontal-relative:page;mso-position-vertical-relative:page;z-index:-252243968" type="#_x0000_t202" filled="false" stroked="false">
          <v:textbox inset="0,0,0,0">
            <w:txbxContent>
              <w:p>
                <w:pPr>
                  <w:pStyle w:val="BodyText"/>
                  <w:spacing w:before="12"/>
                  <w:ind w:left="20"/>
                </w:pPr>
                <w:r>
                  <w:rPr>
                    <w:w w:val="99"/>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42944" from="79.320pt,703.140015pt" to="532.8pt,703.140015pt" stroked="true" strokeweight=".23999pt" strokecolor="#000000">
          <v:stroke dashstyle="solid"/>
          <w10:wrap type="none"/>
        </v:line>
      </w:pict>
    </w:r>
    <w:r>
      <w:rPr/>
      <w:pict>
        <v:shape style="position:absolute;margin-left:503.479889pt;margin-top:702.29126pt;width:2.550pt;height:3.1pt;mso-position-horizontal-relative:page;mso-position-vertical-relative:page;z-index:-25224192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83.419998pt;margin-top:713.254578pt;width:395.85pt;height:11.5pt;mso-position-horizontal-relative:page;mso-position-vertical-relative:page;z-index:-252240896" type="#_x0000_t202" filled="false" stroked="false">
          <v:textbox inset="0,0,0,0">
            <w:txbxContent>
              <w:p>
                <w:pPr>
                  <w:spacing w:before="14"/>
                  <w:ind w:left="20" w:right="0" w:firstLine="0"/>
                  <w:jc w:val="left"/>
                  <w:rPr>
                    <w:sz w:val="17"/>
                  </w:rPr>
                </w:pPr>
                <w:r>
                  <w:rPr>
                    <w:sz w:val="17"/>
                  </w:rPr>
                  <w:t>All</w:t>
                </w:r>
                <w:r>
                  <w:rPr>
                    <w:spacing w:val="-12"/>
                    <w:sz w:val="17"/>
                  </w:rPr>
                  <w:t> </w:t>
                </w:r>
                <w:r>
                  <w:rPr>
                    <w:sz w:val="17"/>
                  </w:rPr>
                  <w:t>speeches</w:t>
                </w:r>
                <w:r>
                  <w:rPr>
                    <w:spacing w:val="-10"/>
                    <w:sz w:val="17"/>
                  </w:rPr>
                  <w:t> </w:t>
                </w:r>
                <w:r>
                  <w:rPr>
                    <w:sz w:val="17"/>
                  </w:rPr>
                  <w:t>are</w:t>
                </w:r>
                <w:r>
                  <w:rPr>
                    <w:spacing w:val="-12"/>
                    <w:sz w:val="17"/>
                  </w:rPr>
                  <w:t> </w:t>
                </w:r>
                <w:r>
                  <w:rPr>
                    <w:sz w:val="17"/>
                  </w:rPr>
                  <w:t>available</w:t>
                </w:r>
                <w:r>
                  <w:rPr>
                    <w:spacing w:val="-12"/>
                    <w:sz w:val="17"/>
                  </w:rPr>
                  <w:t> </w:t>
                </w:r>
                <w:r>
                  <w:rPr>
                    <w:sz w:val="17"/>
                  </w:rPr>
                  <w:t>online</w:t>
                </w:r>
                <w:r>
                  <w:rPr>
                    <w:spacing w:val="-10"/>
                    <w:sz w:val="17"/>
                  </w:rPr>
                  <w:t> </w:t>
                </w:r>
                <w:r>
                  <w:rPr>
                    <w:sz w:val="17"/>
                  </w:rPr>
                  <w:t>at</w:t>
                </w:r>
                <w:r>
                  <w:rPr>
                    <w:spacing w:val="-10"/>
                    <w:sz w:val="17"/>
                  </w:rPr>
                  <w:t> </w:t>
                </w:r>
                <w:hyperlink r:id="rId1">
                  <w:r>
                    <w:rPr>
                      <w:sz w:val="17"/>
                    </w:rPr>
                    <w:t>www.bankofengland.co.uk/publications/Pages/speeches/default.aspx</w:t>
                  </w:r>
                </w:hyperlink>
              </w:p>
            </w:txbxContent>
          </v:textbox>
          <w10:wrap type="none"/>
        </v:shape>
      </w:pict>
    </w:r>
    <w:r>
      <w:rPr/>
      <w:pict>
        <v:shape style="position:absolute;margin-left:521.420288pt;margin-top:714.366089pt;width:7.25pt;height:12.55pt;mso-position-horizontal-relative:page;mso-position-vertical-relative:page;z-index:-252239872" type="#_x0000_t202" filled="false" stroked="false">
          <v:textbox inset="0,0,0,0">
            <w:txbxContent>
              <w:p>
                <w:pPr>
                  <w:pStyle w:val="BodyText"/>
                  <w:spacing w:before="12"/>
                  <w:ind w:left="20"/>
                </w:pPr>
                <w:r>
                  <w:rPr>
                    <w:w w:val="99"/>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38848" from="79.320pt,703.140015pt" to="532.8pt,703.140015pt" stroked="true" strokeweight=".23999pt" strokecolor="#000000">
          <v:stroke dashstyle="solid"/>
          <w10:wrap type="none"/>
        </v:line>
      </w:pict>
    </w:r>
    <w:r>
      <w:rPr/>
      <w:pict>
        <v:shape style="position:absolute;margin-left:501.479889pt;margin-top:702.29126pt;width:6.55pt;height:3.1pt;mso-position-horizontal-relative:page;mso-position-vertical-relative:page;z-index:-2522378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83.419998pt;margin-top:713.254578pt;width:395.85pt;height:11.5pt;mso-position-horizontal-relative:page;mso-position-vertical-relative:page;z-index:-252236800" type="#_x0000_t202" filled="false" stroked="false">
          <v:textbox inset="0,0,0,0">
            <w:txbxContent>
              <w:p>
                <w:pPr>
                  <w:spacing w:before="14"/>
                  <w:ind w:left="20" w:right="0" w:firstLine="0"/>
                  <w:jc w:val="left"/>
                  <w:rPr>
                    <w:sz w:val="17"/>
                  </w:rPr>
                </w:pPr>
                <w:r>
                  <w:rPr>
                    <w:sz w:val="17"/>
                  </w:rPr>
                  <w:t>All</w:t>
                </w:r>
                <w:r>
                  <w:rPr>
                    <w:spacing w:val="-12"/>
                    <w:sz w:val="17"/>
                  </w:rPr>
                  <w:t> </w:t>
                </w:r>
                <w:r>
                  <w:rPr>
                    <w:sz w:val="17"/>
                  </w:rPr>
                  <w:t>speeches</w:t>
                </w:r>
                <w:r>
                  <w:rPr>
                    <w:spacing w:val="-10"/>
                    <w:sz w:val="17"/>
                  </w:rPr>
                  <w:t> </w:t>
                </w:r>
                <w:r>
                  <w:rPr>
                    <w:sz w:val="17"/>
                  </w:rPr>
                  <w:t>are</w:t>
                </w:r>
                <w:r>
                  <w:rPr>
                    <w:spacing w:val="-12"/>
                    <w:sz w:val="17"/>
                  </w:rPr>
                  <w:t> </w:t>
                </w:r>
                <w:r>
                  <w:rPr>
                    <w:sz w:val="17"/>
                  </w:rPr>
                  <w:t>available</w:t>
                </w:r>
                <w:r>
                  <w:rPr>
                    <w:spacing w:val="-12"/>
                    <w:sz w:val="17"/>
                  </w:rPr>
                  <w:t> </w:t>
                </w:r>
                <w:r>
                  <w:rPr>
                    <w:sz w:val="17"/>
                  </w:rPr>
                  <w:t>online</w:t>
                </w:r>
                <w:r>
                  <w:rPr>
                    <w:spacing w:val="-10"/>
                    <w:sz w:val="17"/>
                  </w:rPr>
                  <w:t> </w:t>
                </w:r>
                <w:r>
                  <w:rPr>
                    <w:sz w:val="17"/>
                  </w:rPr>
                  <w:t>at</w:t>
                </w:r>
                <w:r>
                  <w:rPr>
                    <w:spacing w:val="-10"/>
                    <w:sz w:val="17"/>
                  </w:rPr>
                  <w:t> </w:t>
                </w:r>
                <w:hyperlink r:id="rId1">
                  <w:r>
                    <w:rPr>
                      <w:sz w:val="17"/>
                    </w:rPr>
                    <w:t>www.bankofengland.co.uk/publications/Pages/speeches/default.aspx</w:t>
                  </w:r>
                </w:hyperlink>
              </w:p>
            </w:txbxContent>
          </v:textbox>
          <w10:wrap type="none"/>
        </v:shape>
      </w:pict>
    </w:r>
    <w:r>
      <w:rPr/>
      <w:pict>
        <v:shape style="position:absolute;margin-left:521.420288pt;margin-top:714.366089pt;width:7.25pt;height:12.55pt;mso-position-horizontal-relative:page;mso-position-vertical-relative:page;z-index:-252235776"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34752" from="79.320pt,703.140015pt" to="532.8pt,703.140015pt" stroked="true" strokeweight=".23999pt" strokecolor="#000000">
          <v:stroke dashstyle="solid"/>
          <w10:wrap type="none"/>
        </v:line>
      </w:pict>
    </w:r>
    <w:r>
      <w:rPr/>
      <w:pict>
        <v:shape style="position:absolute;margin-left:501.479889pt;margin-top:702.29126pt;width:7.2pt;height:3.1pt;mso-position-horizontal-relative:page;mso-position-vertical-relative:page;z-index:-252233728" type="#_x0000_t202" filled="false" stroked="false">
          <v:textbox inset="0,0,0,0">
            <w:txbxContent>
              <w:p>
                <w:pPr>
                  <w:pStyle w:val="BodyText"/>
                  <w:rPr>
                    <w:sz w:val="2"/>
                  </w:rPr>
                </w:pPr>
              </w:p>
              <w:p>
                <w:pPr>
                  <w:spacing w:before="0"/>
                  <w:ind w:left="40" w:right="40"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83.419998pt;margin-top:713.254578pt;width:395.85pt;height:11.5pt;mso-position-horizontal-relative:page;mso-position-vertical-relative:page;z-index:-252232704" type="#_x0000_t202" filled="false" stroked="false">
          <v:textbox inset="0,0,0,0">
            <w:txbxContent>
              <w:p>
                <w:pPr>
                  <w:spacing w:before="14"/>
                  <w:ind w:left="20" w:right="0" w:firstLine="0"/>
                  <w:jc w:val="left"/>
                  <w:rPr>
                    <w:sz w:val="17"/>
                  </w:rPr>
                </w:pPr>
                <w:r>
                  <w:rPr>
                    <w:sz w:val="17"/>
                  </w:rPr>
                  <w:t>All</w:t>
                </w:r>
                <w:r>
                  <w:rPr>
                    <w:spacing w:val="-12"/>
                    <w:sz w:val="17"/>
                  </w:rPr>
                  <w:t> </w:t>
                </w:r>
                <w:r>
                  <w:rPr>
                    <w:sz w:val="17"/>
                  </w:rPr>
                  <w:t>speeches</w:t>
                </w:r>
                <w:r>
                  <w:rPr>
                    <w:spacing w:val="-10"/>
                    <w:sz w:val="17"/>
                  </w:rPr>
                  <w:t> </w:t>
                </w:r>
                <w:r>
                  <w:rPr>
                    <w:sz w:val="17"/>
                  </w:rPr>
                  <w:t>are</w:t>
                </w:r>
                <w:r>
                  <w:rPr>
                    <w:spacing w:val="-12"/>
                    <w:sz w:val="17"/>
                  </w:rPr>
                  <w:t> </w:t>
                </w:r>
                <w:r>
                  <w:rPr>
                    <w:sz w:val="17"/>
                  </w:rPr>
                  <w:t>available</w:t>
                </w:r>
                <w:r>
                  <w:rPr>
                    <w:spacing w:val="-12"/>
                    <w:sz w:val="17"/>
                  </w:rPr>
                  <w:t> </w:t>
                </w:r>
                <w:r>
                  <w:rPr>
                    <w:sz w:val="17"/>
                  </w:rPr>
                  <w:t>online</w:t>
                </w:r>
                <w:r>
                  <w:rPr>
                    <w:spacing w:val="-10"/>
                    <w:sz w:val="17"/>
                  </w:rPr>
                  <w:t> </w:t>
                </w:r>
                <w:r>
                  <w:rPr>
                    <w:sz w:val="17"/>
                  </w:rPr>
                  <w:t>at</w:t>
                </w:r>
                <w:r>
                  <w:rPr>
                    <w:spacing w:val="-10"/>
                    <w:sz w:val="17"/>
                  </w:rPr>
                  <w:t> </w:t>
                </w:r>
                <w:hyperlink r:id="rId1">
                  <w:r>
                    <w:rPr>
                      <w:sz w:val="17"/>
                    </w:rPr>
                    <w:t>www.bankofengland.co.uk/publications/Pages/speeches/default.aspx</w:t>
                  </w:r>
                </w:hyperlink>
              </w:p>
            </w:txbxContent>
          </v:textbox>
          <w10:wrap type="none"/>
        </v:shape>
      </w:pict>
    </w:r>
    <w:r>
      <w:rPr/>
      <w:pict>
        <v:shape style="position:absolute;margin-left:516.199585pt;margin-top:714.366089pt;width:12.45pt;height:12.55pt;mso-position-horizontal-relative:page;mso-position-vertical-relative:page;z-index:-252231680"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77" w:hanging="178"/>
        <w:jc w:val="left"/>
      </w:pPr>
      <w:rPr>
        <w:rFonts w:hint="default" w:ascii="Arial" w:hAnsi="Arial" w:eastAsia="Arial" w:cs="Arial"/>
        <w:spacing w:val="-4"/>
        <w:w w:val="97"/>
        <w:sz w:val="8"/>
        <w:szCs w:val="8"/>
      </w:rPr>
    </w:lvl>
    <w:lvl w:ilvl="1">
      <w:start w:val="0"/>
      <w:numFmt w:val="bullet"/>
      <w:lvlText w:val="•"/>
      <w:lvlJc w:val="left"/>
      <w:pPr>
        <w:ind w:left="804" w:hanging="178"/>
      </w:pPr>
      <w:rPr>
        <w:rFonts w:hint="default"/>
      </w:rPr>
    </w:lvl>
    <w:lvl w:ilvl="2">
      <w:start w:val="0"/>
      <w:numFmt w:val="bullet"/>
      <w:lvlText w:val="•"/>
      <w:lvlJc w:val="left"/>
      <w:pPr>
        <w:ind w:left="1429" w:hanging="178"/>
      </w:pPr>
      <w:rPr>
        <w:rFonts w:hint="default"/>
      </w:rPr>
    </w:lvl>
    <w:lvl w:ilvl="3">
      <w:start w:val="0"/>
      <w:numFmt w:val="bullet"/>
      <w:lvlText w:val="•"/>
      <w:lvlJc w:val="left"/>
      <w:pPr>
        <w:ind w:left="2054" w:hanging="178"/>
      </w:pPr>
      <w:rPr>
        <w:rFonts w:hint="default"/>
      </w:rPr>
    </w:lvl>
    <w:lvl w:ilvl="4">
      <w:start w:val="0"/>
      <w:numFmt w:val="bullet"/>
      <w:lvlText w:val="•"/>
      <w:lvlJc w:val="left"/>
      <w:pPr>
        <w:ind w:left="2679" w:hanging="178"/>
      </w:pPr>
      <w:rPr>
        <w:rFonts w:hint="default"/>
      </w:rPr>
    </w:lvl>
    <w:lvl w:ilvl="5">
      <w:start w:val="0"/>
      <w:numFmt w:val="bullet"/>
      <w:lvlText w:val="•"/>
      <w:lvlJc w:val="left"/>
      <w:pPr>
        <w:ind w:left="3304" w:hanging="178"/>
      </w:pPr>
      <w:rPr>
        <w:rFonts w:hint="default"/>
      </w:rPr>
    </w:lvl>
    <w:lvl w:ilvl="6">
      <w:start w:val="0"/>
      <w:numFmt w:val="bullet"/>
      <w:lvlText w:val="•"/>
      <w:lvlJc w:val="left"/>
      <w:pPr>
        <w:ind w:left="3929" w:hanging="178"/>
      </w:pPr>
      <w:rPr>
        <w:rFonts w:hint="default"/>
      </w:rPr>
    </w:lvl>
    <w:lvl w:ilvl="7">
      <w:start w:val="0"/>
      <w:numFmt w:val="bullet"/>
      <w:lvlText w:val="•"/>
      <w:lvlJc w:val="left"/>
      <w:pPr>
        <w:ind w:left="4554" w:hanging="178"/>
      </w:pPr>
      <w:rPr>
        <w:rFonts w:hint="default"/>
      </w:rPr>
    </w:lvl>
    <w:lvl w:ilvl="8">
      <w:start w:val="0"/>
      <w:numFmt w:val="bullet"/>
      <w:lvlText w:val="•"/>
      <w:lvlJc w:val="left"/>
      <w:pPr>
        <w:ind w:left="5179" w:hanging="178"/>
      </w:pPr>
      <w:rPr>
        <w:rFonts w:hint="default"/>
      </w:rPr>
    </w:lvl>
  </w:abstractNum>
  <w:abstractNum w:abstractNumId="0">
    <w:multiLevelType w:val="hybridMultilevel"/>
    <w:lvl w:ilvl="0">
      <w:start w:val="1"/>
      <w:numFmt w:val="lowerLetter"/>
      <w:lvlText w:val="(%1)"/>
      <w:lvlJc w:val="left"/>
      <w:pPr>
        <w:ind w:left="228" w:hanging="119"/>
        <w:jc w:val="left"/>
      </w:pPr>
      <w:rPr>
        <w:rFonts w:hint="default" w:ascii="Arial" w:hAnsi="Arial" w:eastAsia="Arial" w:cs="Arial"/>
        <w:spacing w:val="-4"/>
        <w:w w:val="97"/>
        <w:sz w:val="8"/>
        <w:szCs w:val="8"/>
      </w:rPr>
    </w:lvl>
    <w:lvl w:ilvl="1">
      <w:start w:val="0"/>
      <w:numFmt w:val="bullet"/>
      <w:lvlText w:val="•"/>
      <w:lvlJc w:val="left"/>
      <w:pPr>
        <w:ind w:left="908" w:hanging="119"/>
      </w:pPr>
      <w:rPr>
        <w:rFonts w:hint="default"/>
      </w:rPr>
    </w:lvl>
    <w:lvl w:ilvl="2">
      <w:start w:val="0"/>
      <w:numFmt w:val="bullet"/>
      <w:lvlText w:val="•"/>
      <w:lvlJc w:val="left"/>
      <w:pPr>
        <w:ind w:left="1597" w:hanging="119"/>
      </w:pPr>
      <w:rPr>
        <w:rFonts w:hint="default"/>
      </w:rPr>
    </w:lvl>
    <w:lvl w:ilvl="3">
      <w:start w:val="0"/>
      <w:numFmt w:val="bullet"/>
      <w:lvlText w:val="•"/>
      <w:lvlJc w:val="left"/>
      <w:pPr>
        <w:ind w:left="2285" w:hanging="119"/>
      </w:pPr>
      <w:rPr>
        <w:rFonts w:hint="default"/>
      </w:rPr>
    </w:lvl>
    <w:lvl w:ilvl="4">
      <w:start w:val="0"/>
      <w:numFmt w:val="bullet"/>
      <w:lvlText w:val="•"/>
      <w:lvlJc w:val="left"/>
      <w:pPr>
        <w:ind w:left="2974" w:hanging="119"/>
      </w:pPr>
      <w:rPr>
        <w:rFonts w:hint="default"/>
      </w:rPr>
    </w:lvl>
    <w:lvl w:ilvl="5">
      <w:start w:val="0"/>
      <w:numFmt w:val="bullet"/>
      <w:lvlText w:val="•"/>
      <w:lvlJc w:val="left"/>
      <w:pPr>
        <w:ind w:left="3663" w:hanging="119"/>
      </w:pPr>
      <w:rPr>
        <w:rFonts w:hint="default"/>
      </w:rPr>
    </w:lvl>
    <w:lvl w:ilvl="6">
      <w:start w:val="0"/>
      <w:numFmt w:val="bullet"/>
      <w:lvlText w:val="•"/>
      <w:lvlJc w:val="left"/>
      <w:pPr>
        <w:ind w:left="4351" w:hanging="119"/>
      </w:pPr>
      <w:rPr>
        <w:rFonts w:hint="default"/>
      </w:rPr>
    </w:lvl>
    <w:lvl w:ilvl="7">
      <w:start w:val="0"/>
      <w:numFmt w:val="bullet"/>
      <w:lvlText w:val="•"/>
      <w:lvlJc w:val="left"/>
      <w:pPr>
        <w:ind w:left="5040" w:hanging="119"/>
      </w:pPr>
      <w:rPr>
        <w:rFonts w:hint="default"/>
      </w:rPr>
    </w:lvl>
    <w:lvl w:ilvl="8">
      <w:start w:val="0"/>
      <w:numFmt w:val="bullet"/>
      <w:lvlText w:val="•"/>
      <w:lvlJc w:val="left"/>
      <w:pPr>
        <w:ind w:left="5729" w:hanging="11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Sustaining the recovery - Speech by Charlie Bean</dc:title>
  <dcterms:created xsi:type="dcterms:W3CDTF">2020-06-02T18:31:27Z</dcterms:created>
  <dcterms:modified xsi:type="dcterms:W3CDTF">2020-06-02T18:31:27Z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2014-03-10T00:00:00Z</vt:filetime>
  </property>
  <property fmtid="{D5CDD505-2E9C-101B-9397-08002B2CF9AE}" pid="3" name="Creator">
    <vt:lpwstr>PScript5.dll Version 5.2.2</vt:lpwstr>
  </property>
  <property fmtid="{D5CDD505-2E9C-101B-9397-08002B2CF9AE}" pid="4" name="LastSaved">
    <vt:filetime>2020-06-02T00:00:00Z</vt:filetime>
  </property>
</Properties>
</file>