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4"/>
        </w:rPr>
      </w:pPr>
    </w:p>
    <w:p>
      <w:pPr>
        <w:pStyle w:val="BodyText"/>
        <w:spacing w:before="94"/>
        <w:ind w:left="2292" w:right="1622"/>
        <w:jc w:val="center"/>
      </w:pPr>
      <w:r>
        <w:rPr/>
        <w:t>ADAM S. POSEN</w:t>
      </w:r>
    </w:p>
    <w:p>
      <w:pPr>
        <w:pStyle w:val="BodyText"/>
        <w:spacing w:before="8"/>
        <w:rPr>
          <w:sz w:val="20"/>
        </w:rPr>
      </w:pPr>
    </w:p>
    <w:p>
      <w:pPr>
        <w:pStyle w:val="BodyText"/>
        <w:spacing w:line="458" w:lineRule="auto"/>
        <w:ind w:left="1126" w:right="453" w:hanging="1"/>
        <w:jc w:val="center"/>
      </w:pPr>
      <w:r>
        <w:rPr/>
        <w:t>EXTERNAL MEMBER, MONETARY POLICY COMMITTEE, BANK OF ENGLAND  AND</w:t>
      </w:r>
      <w:r>
        <w:rPr>
          <w:spacing w:val="16"/>
        </w:rPr>
        <w:t> </w:t>
      </w:r>
      <w:r>
        <w:rPr/>
        <w:t>SENIOR</w:t>
      </w:r>
      <w:r>
        <w:rPr>
          <w:spacing w:val="16"/>
        </w:rPr>
        <w:t> </w:t>
      </w:r>
      <w:r>
        <w:rPr/>
        <w:t>FELLOW,</w:t>
      </w:r>
      <w:r>
        <w:rPr>
          <w:spacing w:val="14"/>
        </w:rPr>
        <w:t> </w:t>
      </w:r>
      <w:r>
        <w:rPr/>
        <w:t>PETERSON</w:t>
      </w:r>
      <w:r>
        <w:rPr>
          <w:spacing w:val="15"/>
        </w:rPr>
        <w:t> </w:t>
      </w:r>
      <w:r>
        <w:rPr/>
        <w:t>INSTITUTE</w:t>
      </w:r>
      <w:r>
        <w:rPr>
          <w:spacing w:val="15"/>
        </w:rPr>
        <w:t> </w:t>
      </w:r>
      <w:r>
        <w:rPr/>
        <w:t>FOR</w:t>
      </w:r>
      <w:r>
        <w:rPr>
          <w:spacing w:val="15"/>
        </w:rPr>
        <w:t> </w:t>
      </w:r>
      <w:r>
        <w:rPr/>
        <w:t>INTERNATIONAL</w:t>
      </w:r>
      <w:r>
        <w:rPr>
          <w:spacing w:val="14"/>
        </w:rPr>
        <w:t> </w:t>
      </w:r>
      <w:r>
        <w:rPr/>
        <w:t>ECONOMICS</w:t>
      </w:r>
    </w:p>
    <w:p>
      <w:pPr>
        <w:pStyle w:val="BodyText"/>
        <w:rPr>
          <w:sz w:val="26"/>
        </w:rPr>
      </w:pPr>
    </w:p>
    <w:p>
      <w:pPr>
        <w:pStyle w:val="BodyText"/>
        <w:rPr>
          <w:sz w:val="26"/>
        </w:rPr>
      </w:pPr>
    </w:p>
    <w:p>
      <w:pPr>
        <w:pStyle w:val="BodyText"/>
        <w:spacing w:before="3"/>
        <w:rPr>
          <w:sz w:val="35"/>
        </w:rPr>
      </w:pPr>
    </w:p>
    <w:p>
      <w:pPr>
        <w:pStyle w:val="BodyText"/>
        <w:ind w:left="2293" w:right="1622"/>
        <w:jc w:val="center"/>
      </w:pPr>
      <w:r>
        <w:rPr/>
        <w:t>THE BRITISH RECOVERY IN INTERNATIONAL COMPARISON</w:t>
      </w:r>
    </w:p>
    <w:p>
      <w:pPr>
        <w:pStyle w:val="BodyText"/>
        <w:rPr>
          <w:sz w:val="26"/>
        </w:rPr>
      </w:pPr>
    </w:p>
    <w:p>
      <w:pPr>
        <w:pStyle w:val="BodyText"/>
        <w:spacing w:before="5"/>
        <w:rPr>
          <w:sz w:val="38"/>
        </w:rPr>
      </w:pPr>
    </w:p>
    <w:p>
      <w:pPr>
        <w:pStyle w:val="BodyText"/>
        <w:spacing w:line="456" w:lineRule="auto"/>
        <w:ind w:left="3137" w:right="2465"/>
        <w:jc w:val="center"/>
      </w:pPr>
      <w:r>
        <w:rPr/>
        <w:t>Society of Business Economists Annual Conference “Sustaining the Recovery,” London</w:t>
      </w:r>
    </w:p>
    <w:p>
      <w:pPr>
        <w:pStyle w:val="BodyText"/>
        <w:spacing w:before="3"/>
        <w:ind w:left="2293" w:right="1622"/>
        <w:jc w:val="center"/>
      </w:pPr>
      <w:r>
        <w:rPr/>
        <w:t>30 June 2010</w:t>
      </w:r>
    </w:p>
    <w:p>
      <w:pPr>
        <w:spacing w:after="0"/>
        <w:jc w:val="center"/>
        <w:sectPr>
          <w:type w:val="continuous"/>
          <w:pgSz w:w="11900" w:h="16840"/>
          <w:pgMar w:top="1600" w:bottom="280" w:left="600" w:right="860"/>
        </w:sectPr>
      </w:pPr>
    </w:p>
    <w:p>
      <w:pPr>
        <w:pStyle w:val="BodyText"/>
        <w:rPr>
          <w:sz w:val="20"/>
        </w:rPr>
      </w:pPr>
    </w:p>
    <w:p>
      <w:pPr>
        <w:pStyle w:val="BodyText"/>
        <w:spacing w:before="10"/>
        <w:rPr>
          <w:sz w:val="25"/>
        </w:rPr>
      </w:pPr>
    </w:p>
    <w:p>
      <w:pPr>
        <w:pStyle w:val="Heading1"/>
      </w:pPr>
      <w:r>
        <w:rPr/>
        <w:t>THE BRITISH RECOVERY IN INTERNATIONAL COMPARISON</w:t>
      </w:r>
    </w:p>
    <w:p>
      <w:pPr>
        <w:spacing w:before="139"/>
        <w:ind w:left="800" w:right="0" w:firstLine="0"/>
        <w:jc w:val="left"/>
        <w:rPr>
          <w:b/>
          <w:sz w:val="23"/>
        </w:rPr>
      </w:pPr>
      <w:r>
        <w:rPr>
          <w:b/>
          <w:sz w:val="23"/>
        </w:rPr>
        <w:t>Adam S. Posen</w:t>
      </w:r>
      <w:r>
        <w:rPr>
          <w:b/>
          <w:sz w:val="23"/>
          <w:vertAlign w:val="superscript"/>
        </w:rPr>
        <w:t>1</w:t>
      </w:r>
    </w:p>
    <w:p>
      <w:pPr>
        <w:pStyle w:val="BodyText"/>
        <w:rPr>
          <w:b/>
          <w:sz w:val="30"/>
        </w:rPr>
      </w:pPr>
    </w:p>
    <w:p>
      <w:pPr>
        <w:pStyle w:val="BodyText"/>
        <w:spacing w:line="364" w:lineRule="auto" w:before="194"/>
        <w:ind w:left="800" w:right="147"/>
      </w:pPr>
      <w:r>
        <w:rPr/>
        <w:t>I am grateful to the Society of Business Economists for being included on the program of today’s Annual Conference.  This is my first straight-up speech focused on the outlook for the British economy as an external Monetary Policy Committee [MPC] member, and this is the right audience to which to give it.  I hope that you will correct my errors, and add to the hopefulness of my outlook,   but also not be too rough with me in doing so (MPC meetings are rough enough). The theme of this year’s conference, “Sustaining the Recovery,” is the right one for us to be considering, both as a  matter of forecasting and of policymaking.  What I would like to offer today is my own individual  take on how the British recovery is progressing, and thus what I think is likely to happen next. My inclination is always to look at such questions in a comparative context, and, having had the excellent assistance of my advisers on the Bank’s MPC unit, I will take you through a series of pointed rather than comprehensive comparisons of the UK economic outcomes with (primarily) those of France, Germany, Italy, and the United States. I hasten to add that these countries were not chosen for their similarly disappointing (all but one) World Cup performances, but for their comparability with the  UK economy in size, development, and exposure to the global economic shocks of the last three  years.</w:t>
      </w:r>
    </w:p>
    <w:p>
      <w:pPr>
        <w:pStyle w:val="BodyText"/>
        <w:spacing w:before="7"/>
        <w:rPr>
          <w:sz w:val="35"/>
        </w:rPr>
      </w:pPr>
    </w:p>
    <w:p>
      <w:pPr>
        <w:pStyle w:val="BodyText"/>
        <w:spacing w:line="364" w:lineRule="auto"/>
        <w:ind w:left="800" w:right="283"/>
      </w:pPr>
      <w:r>
        <w:rPr/>
        <w:t>In summary, I would like to make four points about where we find ourselves today, and accordingly, about the nature of the challenge that I believe the MPC faces in deciding upon monetary policy in the months ahead. These are solely my own personal</w:t>
      </w:r>
      <w:r>
        <w:rPr>
          <w:spacing w:val="5"/>
        </w:rPr>
        <w:t> </w:t>
      </w:r>
      <w:r>
        <w:rPr/>
        <w:t>views.</w:t>
      </w:r>
    </w:p>
    <w:p>
      <w:pPr>
        <w:pStyle w:val="BodyText"/>
        <w:spacing w:before="4"/>
        <w:rPr>
          <w:sz w:val="35"/>
        </w:rPr>
      </w:pPr>
    </w:p>
    <w:p>
      <w:pPr>
        <w:pStyle w:val="ListParagraph"/>
        <w:numPr>
          <w:ilvl w:val="0"/>
          <w:numId w:val="1"/>
        </w:numPr>
        <w:tabs>
          <w:tab w:pos="1501" w:val="left" w:leader="none"/>
          <w:tab w:pos="1502" w:val="left" w:leader="none"/>
        </w:tabs>
        <w:spacing w:line="242" w:lineRule="auto" w:before="0" w:after="0"/>
        <w:ind w:left="1501" w:right="269" w:hanging="351"/>
        <w:jc w:val="left"/>
        <w:rPr>
          <w:sz w:val="23"/>
        </w:rPr>
      </w:pPr>
      <w:r>
        <w:rPr>
          <w:sz w:val="23"/>
        </w:rPr>
        <w:t>The impact of the negative shock that hit the UK economy was not hugely greater than or different from that which hit similar economies, nor has the recovery been noticeably different (except from the US). The only way the UK stands out on the macroeconomic data is that inflation has been rising here despite deflationary</w:t>
      </w:r>
      <w:r>
        <w:rPr>
          <w:spacing w:val="9"/>
          <w:sz w:val="23"/>
        </w:rPr>
        <w:t> </w:t>
      </w:r>
      <w:r>
        <w:rPr>
          <w:sz w:val="23"/>
        </w:rPr>
        <w:t>pressures.</w:t>
      </w:r>
    </w:p>
    <w:p>
      <w:pPr>
        <w:pStyle w:val="BodyText"/>
        <w:spacing w:before="9"/>
      </w:pPr>
    </w:p>
    <w:p>
      <w:pPr>
        <w:pStyle w:val="ListParagraph"/>
        <w:numPr>
          <w:ilvl w:val="0"/>
          <w:numId w:val="1"/>
        </w:numPr>
        <w:tabs>
          <w:tab w:pos="1501" w:val="left" w:leader="none"/>
          <w:tab w:pos="1502" w:val="left" w:leader="none"/>
        </w:tabs>
        <w:spacing w:line="242" w:lineRule="auto" w:before="0" w:after="0"/>
        <w:ind w:left="1501" w:right="211" w:hanging="351"/>
        <w:jc w:val="left"/>
        <w:rPr>
          <w:sz w:val="23"/>
        </w:rPr>
      </w:pPr>
      <w:r>
        <w:rPr>
          <w:sz w:val="23"/>
        </w:rPr>
        <w:t>It is difficult to attribute the rise in inflation in the UK solely or even primarily to ‘one-off’ factors</w:t>
      </w:r>
      <w:r>
        <w:rPr>
          <w:spacing w:val="4"/>
          <w:sz w:val="23"/>
        </w:rPr>
        <w:t> </w:t>
      </w:r>
      <w:r>
        <w:rPr>
          <w:sz w:val="23"/>
        </w:rPr>
        <w:t>like</w:t>
      </w:r>
      <w:r>
        <w:rPr>
          <w:spacing w:val="5"/>
          <w:sz w:val="23"/>
        </w:rPr>
        <w:t> </w:t>
      </w:r>
      <w:r>
        <w:rPr>
          <w:sz w:val="23"/>
        </w:rPr>
        <w:t>VAT,</w:t>
      </w:r>
      <w:r>
        <w:rPr>
          <w:spacing w:val="5"/>
          <w:sz w:val="23"/>
        </w:rPr>
        <w:t> </w:t>
      </w:r>
      <w:r>
        <w:rPr>
          <w:sz w:val="23"/>
        </w:rPr>
        <w:t>past</w:t>
      </w:r>
      <w:r>
        <w:rPr>
          <w:spacing w:val="6"/>
          <w:sz w:val="23"/>
        </w:rPr>
        <w:t> </w:t>
      </w:r>
      <w:r>
        <w:rPr>
          <w:sz w:val="23"/>
        </w:rPr>
        <w:t>sterling</w:t>
      </w:r>
      <w:r>
        <w:rPr>
          <w:spacing w:val="3"/>
          <w:sz w:val="23"/>
        </w:rPr>
        <w:t> </w:t>
      </w:r>
      <w:r>
        <w:rPr>
          <w:sz w:val="23"/>
        </w:rPr>
        <w:t>depreciation,</w:t>
      </w:r>
      <w:r>
        <w:rPr>
          <w:spacing w:val="4"/>
          <w:sz w:val="23"/>
        </w:rPr>
        <w:t> </w:t>
      </w:r>
      <w:r>
        <w:rPr>
          <w:sz w:val="23"/>
        </w:rPr>
        <w:t>or</w:t>
      </w:r>
      <w:r>
        <w:rPr>
          <w:spacing w:val="5"/>
          <w:sz w:val="23"/>
        </w:rPr>
        <w:t> </w:t>
      </w:r>
      <w:r>
        <w:rPr>
          <w:sz w:val="23"/>
        </w:rPr>
        <w:t>energy</w:t>
      </w:r>
      <w:r>
        <w:rPr>
          <w:spacing w:val="5"/>
          <w:sz w:val="23"/>
        </w:rPr>
        <w:t> </w:t>
      </w:r>
      <w:r>
        <w:rPr>
          <w:sz w:val="23"/>
        </w:rPr>
        <w:t>prices.</w:t>
      </w:r>
      <w:r>
        <w:rPr>
          <w:spacing w:val="11"/>
          <w:sz w:val="23"/>
        </w:rPr>
        <w:t> </w:t>
      </w:r>
      <w:r>
        <w:rPr>
          <w:sz w:val="23"/>
        </w:rPr>
        <w:t>Instead,</w:t>
      </w:r>
      <w:r>
        <w:rPr>
          <w:spacing w:val="4"/>
          <w:sz w:val="23"/>
        </w:rPr>
        <w:t> </w:t>
      </w:r>
      <w:r>
        <w:rPr>
          <w:sz w:val="23"/>
        </w:rPr>
        <w:t>it</w:t>
      </w:r>
      <w:r>
        <w:rPr>
          <w:spacing w:val="4"/>
          <w:sz w:val="23"/>
        </w:rPr>
        <w:t> </w:t>
      </w:r>
      <w:r>
        <w:rPr>
          <w:sz w:val="23"/>
        </w:rPr>
        <w:t>seems</w:t>
      </w:r>
      <w:r>
        <w:rPr>
          <w:spacing w:val="5"/>
          <w:sz w:val="23"/>
        </w:rPr>
        <w:t> </w:t>
      </w:r>
      <w:r>
        <w:rPr>
          <w:sz w:val="23"/>
        </w:rPr>
        <w:t>to</w:t>
      </w:r>
      <w:r>
        <w:rPr>
          <w:spacing w:val="7"/>
          <w:sz w:val="23"/>
        </w:rPr>
        <w:t> </w:t>
      </w:r>
      <w:r>
        <w:rPr>
          <w:sz w:val="23"/>
        </w:rPr>
        <w:t>me</w:t>
      </w:r>
      <w:r>
        <w:rPr>
          <w:spacing w:val="7"/>
          <w:sz w:val="23"/>
        </w:rPr>
        <w:t> </w:t>
      </w:r>
      <w:r>
        <w:rPr>
          <w:sz w:val="23"/>
        </w:rPr>
        <w:t>that</w:t>
      </w:r>
      <w:r>
        <w:rPr>
          <w:spacing w:val="5"/>
          <w:sz w:val="23"/>
        </w:rPr>
        <w:t> </w:t>
      </w:r>
      <w:r>
        <w:rPr>
          <w:sz w:val="23"/>
        </w:rPr>
        <w:t>the</w:t>
      </w:r>
    </w:p>
    <w:p>
      <w:pPr>
        <w:pStyle w:val="BodyText"/>
        <w:rPr>
          <w:sz w:val="20"/>
        </w:rPr>
      </w:pPr>
    </w:p>
    <w:p>
      <w:pPr>
        <w:pStyle w:val="BodyText"/>
        <w:spacing w:before="6"/>
        <w:rPr>
          <w:sz w:val="10"/>
        </w:rPr>
      </w:pPr>
      <w:r>
        <w:rPr/>
        <w:pict>
          <v:shape style="position:absolute;margin-left:70.019997pt;margin-top:8.242177pt;width:442.45pt;height:.1pt;mso-position-horizontal-relative:page;mso-position-vertical-relative:paragraph;z-index:-251658240;mso-wrap-distance-left:0;mso-wrap-distance-right:0" coordorigin="1400,165" coordsize="8849,0" path="m1400,165l10249,165e" filled="false" stroked="true" strokeweight=".389776pt" strokecolor="#000000">
            <v:path arrowok="t"/>
            <v:stroke dashstyle="solid"/>
            <w10:wrap type="topAndBottom"/>
          </v:shape>
        </w:pict>
      </w:r>
    </w:p>
    <w:p>
      <w:pPr>
        <w:pStyle w:val="BodyText"/>
        <w:spacing w:before="11"/>
        <w:rPr>
          <w:sz w:val="6"/>
        </w:rPr>
      </w:pPr>
    </w:p>
    <w:p>
      <w:pPr>
        <w:spacing w:line="244" w:lineRule="auto" w:before="98"/>
        <w:ind w:left="800" w:right="147" w:firstLine="0"/>
        <w:jc w:val="left"/>
        <w:rPr>
          <w:sz w:val="19"/>
        </w:rPr>
      </w:pPr>
      <w:r>
        <w:rPr>
          <w:w w:val="105"/>
          <w:position w:val="9"/>
          <w:sz w:val="12"/>
        </w:rPr>
        <w:t>1</w:t>
      </w:r>
      <w:r>
        <w:rPr>
          <w:spacing w:val="4"/>
          <w:w w:val="105"/>
          <w:position w:val="9"/>
          <w:sz w:val="12"/>
        </w:rPr>
        <w:t> </w:t>
      </w:r>
      <w:r>
        <w:rPr>
          <w:w w:val="105"/>
          <w:sz w:val="19"/>
        </w:rPr>
        <w:t>I</w:t>
      </w:r>
      <w:r>
        <w:rPr>
          <w:spacing w:val="-14"/>
          <w:w w:val="105"/>
          <w:sz w:val="19"/>
        </w:rPr>
        <w:t> </w:t>
      </w:r>
      <w:r>
        <w:rPr>
          <w:w w:val="105"/>
          <w:sz w:val="19"/>
        </w:rPr>
        <w:t>am</w:t>
      </w:r>
      <w:r>
        <w:rPr>
          <w:spacing w:val="-17"/>
          <w:w w:val="105"/>
          <w:sz w:val="19"/>
        </w:rPr>
        <w:t> </w:t>
      </w:r>
      <w:r>
        <w:rPr>
          <w:w w:val="105"/>
          <w:sz w:val="19"/>
        </w:rPr>
        <w:t>grateful</w:t>
      </w:r>
      <w:r>
        <w:rPr>
          <w:spacing w:val="-14"/>
          <w:w w:val="105"/>
          <w:sz w:val="19"/>
        </w:rPr>
        <w:t> </w:t>
      </w:r>
      <w:r>
        <w:rPr>
          <w:w w:val="105"/>
          <w:sz w:val="19"/>
        </w:rPr>
        <w:t>to</w:t>
      </w:r>
      <w:r>
        <w:rPr>
          <w:spacing w:val="-14"/>
          <w:w w:val="105"/>
          <w:sz w:val="19"/>
        </w:rPr>
        <w:t> </w:t>
      </w:r>
      <w:r>
        <w:rPr>
          <w:w w:val="105"/>
          <w:sz w:val="19"/>
        </w:rPr>
        <w:t>Kate</w:t>
      </w:r>
      <w:r>
        <w:rPr>
          <w:spacing w:val="-14"/>
          <w:w w:val="105"/>
          <w:sz w:val="19"/>
        </w:rPr>
        <w:t> </w:t>
      </w:r>
      <w:r>
        <w:rPr>
          <w:w w:val="105"/>
          <w:sz w:val="19"/>
        </w:rPr>
        <w:t>Barker,</w:t>
      </w:r>
      <w:r>
        <w:rPr>
          <w:spacing w:val="-15"/>
          <w:w w:val="105"/>
          <w:sz w:val="19"/>
        </w:rPr>
        <w:t> </w:t>
      </w:r>
      <w:r>
        <w:rPr>
          <w:w w:val="105"/>
          <w:sz w:val="19"/>
        </w:rPr>
        <w:t>Charlie</w:t>
      </w:r>
      <w:r>
        <w:rPr>
          <w:spacing w:val="-14"/>
          <w:w w:val="105"/>
          <w:sz w:val="19"/>
        </w:rPr>
        <w:t> </w:t>
      </w:r>
      <w:r>
        <w:rPr>
          <w:w w:val="105"/>
          <w:sz w:val="19"/>
        </w:rPr>
        <w:t>Bean,</w:t>
      </w:r>
      <w:r>
        <w:rPr>
          <w:spacing w:val="-13"/>
          <w:w w:val="105"/>
          <w:sz w:val="19"/>
        </w:rPr>
        <w:t> </w:t>
      </w:r>
      <w:r>
        <w:rPr>
          <w:w w:val="105"/>
          <w:sz w:val="19"/>
        </w:rPr>
        <w:t>Spencer</w:t>
      </w:r>
      <w:r>
        <w:rPr>
          <w:spacing w:val="-14"/>
          <w:w w:val="105"/>
          <w:sz w:val="19"/>
        </w:rPr>
        <w:t> </w:t>
      </w:r>
      <w:r>
        <w:rPr>
          <w:w w:val="105"/>
          <w:sz w:val="19"/>
        </w:rPr>
        <w:t>Dale,</w:t>
      </w:r>
      <w:r>
        <w:rPr>
          <w:spacing w:val="-15"/>
          <w:w w:val="105"/>
          <w:sz w:val="19"/>
        </w:rPr>
        <w:t> </w:t>
      </w:r>
      <w:r>
        <w:rPr>
          <w:w w:val="105"/>
          <w:sz w:val="19"/>
        </w:rPr>
        <w:t>Paul</w:t>
      </w:r>
      <w:r>
        <w:rPr>
          <w:spacing w:val="-14"/>
          <w:w w:val="105"/>
          <w:sz w:val="19"/>
        </w:rPr>
        <w:t> </w:t>
      </w:r>
      <w:r>
        <w:rPr>
          <w:w w:val="105"/>
          <w:sz w:val="19"/>
        </w:rPr>
        <w:t>Fisher,</w:t>
      </w:r>
      <w:r>
        <w:rPr>
          <w:spacing w:val="-14"/>
          <w:w w:val="105"/>
          <w:sz w:val="19"/>
        </w:rPr>
        <w:t> </w:t>
      </w:r>
      <w:r>
        <w:rPr>
          <w:w w:val="105"/>
          <w:sz w:val="19"/>
        </w:rPr>
        <w:t>Joe</w:t>
      </w:r>
      <w:r>
        <w:rPr>
          <w:spacing w:val="-14"/>
          <w:w w:val="105"/>
          <w:sz w:val="19"/>
        </w:rPr>
        <w:t> </w:t>
      </w:r>
      <w:r>
        <w:rPr>
          <w:w w:val="105"/>
          <w:sz w:val="19"/>
        </w:rPr>
        <w:t>Gagnon,</w:t>
      </w:r>
      <w:r>
        <w:rPr>
          <w:spacing w:val="-14"/>
          <w:w w:val="105"/>
          <w:sz w:val="19"/>
        </w:rPr>
        <w:t> </w:t>
      </w:r>
      <w:r>
        <w:rPr>
          <w:w w:val="105"/>
          <w:sz w:val="19"/>
        </w:rPr>
        <w:t>Ken</w:t>
      </w:r>
      <w:r>
        <w:rPr>
          <w:spacing w:val="-14"/>
          <w:w w:val="105"/>
          <w:sz w:val="19"/>
        </w:rPr>
        <w:t> </w:t>
      </w:r>
      <w:r>
        <w:rPr>
          <w:w w:val="105"/>
          <w:sz w:val="19"/>
        </w:rPr>
        <w:t>Kuttner,</w:t>
      </w:r>
      <w:r>
        <w:rPr>
          <w:spacing w:val="-14"/>
          <w:w w:val="105"/>
          <w:sz w:val="19"/>
        </w:rPr>
        <w:t> </w:t>
      </w:r>
      <w:r>
        <w:rPr>
          <w:w w:val="105"/>
          <w:sz w:val="19"/>
        </w:rPr>
        <w:t>Larry</w:t>
      </w:r>
      <w:r>
        <w:rPr>
          <w:spacing w:val="-13"/>
          <w:w w:val="105"/>
          <w:sz w:val="19"/>
        </w:rPr>
        <w:t> </w:t>
      </w:r>
      <w:r>
        <w:rPr>
          <w:w w:val="105"/>
          <w:sz w:val="19"/>
        </w:rPr>
        <w:t>Meyer,</w:t>
      </w:r>
      <w:r>
        <w:rPr>
          <w:spacing w:val="-15"/>
          <w:w w:val="105"/>
          <w:sz w:val="19"/>
        </w:rPr>
        <w:t> </w:t>
      </w:r>
      <w:r>
        <w:rPr>
          <w:w w:val="105"/>
          <w:sz w:val="19"/>
        </w:rPr>
        <w:t>David Miles,</w:t>
      </w:r>
      <w:r>
        <w:rPr>
          <w:spacing w:val="-18"/>
          <w:w w:val="105"/>
          <w:sz w:val="19"/>
        </w:rPr>
        <w:t> </w:t>
      </w:r>
      <w:r>
        <w:rPr>
          <w:w w:val="105"/>
          <w:sz w:val="19"/>
        </w:rPr>
        <w:t>Jean</w:t>
      </w:r>
      <w:r>
        <w:rPr>
          <w:spacing w:val="-17"/>
          <w:w w:val="105"/>
          <w:sz w:val="19"/>
        </w:rPr>
        <w:t> </w:t>
      </w:r>
      <w:r>
        <w:rPr>
          <w:w w:val="105"/>
          <w:sz w:val="19"/>
        </w:rPr>
        <w:t>Pisani-Ferry,</w:t>
      </w:r>
      <w:r>
        <w:rPr>
          <w:spacing w:val="-17"/>
          <w:w w:val="105"/>
          <w:sz w:val="19"/>
        </w:rPr>
        <w:t> </w:t>
      </w:r>
      <w:r>
        <w:rPr>
          <w:w w:val="105"/>
          <w:sz w:val="19"/>
        </w:rPr>
        <w:t>Andrew</w:t>
      </w:r>
      <w:r>
        <w:rPr>
          <w:spacing w:val="-17"/>
          <w:w w:val="105"/>
          <w:sz w:val="19"/>
        </w:rPr>
        <w:t> </w:t>
      </w:r>
      <w:r>
        <w:rPr>
          <w:w w:val="105"/>
          <w:sz w:val="19"/>
        </w:rPr>
        <w:t>Sentance,</w:t>
      </w:r>
      <w:r>
        <w:rPr>
          <w:spacing w:val="-18"/>
          <w:w w:val="105"/>
          <w:sz w:val="19"/>
        </w:rPr>
        <w:t> </w:t>
      </w:r>
      <w:r>
        <w:rPr>
          <w:w w:val="105"/>
          <w:sz w:val="19"/>
        </w:rPr>
        <w:t>Paul</w:t>
      </w:r>
      <w:r>
        <w:rPr>
          <w:spacing w:val="-17"/>
          <w:w w:val="105"/>
          <w:sz w:val="19"/>
        </w:rPr>
        <w:t> </w:t>
      </w:r>
      <w:r>
        <w:rPr>
          <w:w w:val="105"/>
          <w:sz w:val="19"/>
        </w:rPr>
        <w:t>Tucker,</w:t>
      </w:r>
      <w:r>
        <w:rPr>
          <w:spacing w:val="-17"/>
          <w:w w:val="105"/>
          <w:sz w:val="19"/>
        </w:rPr>
        <w:t> </w:t>
      </w:r>
      <w:r>
        <w:rPr>
          <w:w w:val="105"/>
          <w:sz w:val="19"/>
        </w:rPr>
        <w:t>and</w:t>
      </w:r>
      <w:r>
        <w:rPr>
          <w:spacing w:val="-17"/>
          <w:w w:val="105"/>
          <w:sz w:val="19"/>
        </w:rPr>
        <w:t> </w:t>
      </w:r>
      <w:r>
        <w:rPr>
          <w:w w:val="105"/>
          <w:sz w:val="19"/>
        </w:rPr>
        <w:t>Angel</w:t>
      </w:r>
      <w:r>
        <w:rPr>
          <w:spacing w:val="-17"/>
          <w:w w:val="105"/>
          <w:sz w:val="19"/>
        </w:rPr>
        <w:t> </w:t>
      </w:r>
      <w:r>
        <w:rPr>
          <w:w w:val="105"/>
          <w:sz w:val="19"/>
        </w:rPr>
        <w:t>Ubide</w:t>
      </w:r>
      <w:r>
        <w:rPr>
          <w:spacing w:val="-16"/>
          <w:w w:val="105"/>
          <w:sz w:val="19"/>
        </w:rPr>
        <w:t> </w:t>
      </w:r>
      <w:r>
        <w:rPr>
          <w:w w:val="105"/>
          <w:sz w:val="19"/>
        </w:rPr>
        <w:t>for</w:t>
      </w:r>
      <w:r>
        <w:rPr>
          <w:spacing w:val="-17"/>
          <w:w w:val="105"/>
          <w:sz w:val="19"/>
        </w:rPr>
        <w:t> </w:t>
      </w:r>
      <w:r>
        <w:rPr>
          <w:w w:val="105"/>
          <w:sz w:val="19"/>
        </w:rPr>
        <w:t>discussions</w:t>
      </w:r>
      <w:r>
        <w:rPr>
          <w:spacing w:val="-17"/>
          <w:w w:val="105"/>
          <w:sz w:val="19"/>
        </w:rPr>
        <w:t> </w:t>
      </w:r>
      <w:r>
        <w:rPr>
          <w:w w:val="105"/>
          <w:sz w:val="19"/>
        </w:rPr>
        <w:t>of</w:t>
      </w:r>
      <w:r>
        <w:rPr>
          <w:spacing w:val="-18"/>
          <w:w w:val="105"/>
          <w:sz w:val="19"/>
        </w:rPr>
        <w:t> </w:t>
      </w:r>
      <w:r>
        <w:rPr>
          <w:w w:val="105"/>
          <w:sz w:val="19"/>
        </w:rPr>
        <w:t>these</w:t>
      </w:r>
      <w:r>
        <w:rPr>
          <w:spacing w:val="-17"/>
          <w:w w:val="105"/>
          <w:sz w:val="19"/>
        </w:rPr>
        <w:t> </w:t>
      </w:r>
      <w:r>
        <w:rPr>
          <w:w w:val="105"/>
          <w:sz w:val="19"/>
        </w:rPr>
        <w:t>issues,</w:t>
      </w:r>
      <w:r>
        <w:rPr>
          <w:spacing w:val="-17"/>
          <w:w w:val="105"/>
          <w:sz w:val="19"/>
        </w:rPr>
        <w:t> </w:t>
      </w:r>
      <w:r>
        <w:rPr>
          <w:w w:val="105"/>
          <w:sz w:val="19"/>
        </w:rPr>
        <w:t>and</w:t>
      </w:r>
      <w:r>
        <w:rPr>
          <w:spacing w:val="-17"/>
          <w:w w:val="105"/>
          <w:sz w:val="19"/>
        </w:rPr>
        <w:t> </w:t>
      </w:r>
      <w:r>
        <w:rPr>
          <w:w w:val="105"/>
          <w:sz w:val="19"/>
        </w:rPr>
        <w:t>to</w:t>
      </w:r>
      <w:r>
        <w:rPr>
          <w:spacing w:val="-17"/>
          <w:w w:val="105"/>
          <w:sz w:val="19"/>
        </w:rPr>
        <w:t> </w:t>
      </w:r>
      <w:r>
        <w:rPr>
          <w:w w:val="105"/>
          <w:sz w:val="19"/>
        </w:rPr>
        <w:t>Danny Eckloff,</w:t>
      </w:r>
      <w:r>
        <w:rPr>
          <w:spacing w:val="-17"/>
          <w:w w:val="105"/>
          <w:sz w:val="19"/>
        </w:rPr>
        <w:t> </w:t>
      </w:r>
      <w:r>
        <w:rPr>
          <w:w w:val="105"/>
          <w:sz w:val="19"/>
        </w:rPr>
        <w:t>Tomas</w:t>
      </w:r>
      <w:r>
        <w:rPr>
          <w:spacing w:val="-17"/>
          <w:w w:val="105"/>
          <w:sz w:val="19"/>
        </w:rPr>
        <w:t> </w:t>
      </w:r>
      <w:r>
        <w:rPr>
          <w:w w:val="105"/>
          <w:sz w:val="19"/>
        </w:rPr>
        <w:t>Hellebrandt,</w:t>
      </w:r>
      <w:r>
        <w:rPr>
          <w:spacing w:val="-17"/>
          <w:w w:val="105"/>
          <w:sz w:val="19"/>
        </w:rPr>
        <w:t> </w:t>
      </w:r>
      <w:r>
        <w:rPr>
          <w:w w:val="105"/>
          <w:sz w:val="19"/>
        </w:rPr>
        <w:t>and</w:t>
      </w:r>
      <w:r>
        <w:rPr>
          <w:spacing w:val="-17"/>
          <w:w w:val="105"/>
          <w:sz w:val="19"/>
        </w:rPr>
        <w:t> </w:t>
      </w:r>
      <w:r>
        <w:rPr>
          <w:w w:val="105"/>
          <w:sz w:val="19"/>
        </w:rPr>
        <w:t>Neil</w:t>
      </w:r>
      <w:r>
        <w:rPr>
          <w:spacing w:val="-17"/>
          <w:w w:val="105"/>
          <w:sz w:val="19"/>
        </w:rPr>
        <w:t> </w:t>
      </w:r>
      <w:r>
        <w:rPr>
          <w:w w:val="105"/>
          <w:sz w:val="19"/>
        </w:rPr>
        <w:t>Meads</w:t>
      </w:r>
      <w:r>
        <w:rPr>
          <w:spacing w:val="-17"/>
          <w:w w:val="105"/>
          <w:sz w:val="19"/>
        </w:rPr>
        <w:t> </w:t>
      </w:r>
      <w:r>
        <w:rPr>
          <w:w w:val="105"/>
          <w:sz w:val="19"/>
        </w:rPr>
        <w:t>for</w:t>
      </w:r>
      <w:r>
        <w:rPr>
          <w:spacing w:val="-16"/>
          <w:w w:val="105"/>
          <w:sz w:val="19"/>
        </w:rPr>
        <w:t> </w:t>
      </w:r>
      <w:r>
        <w:rPr>
          <w:w w:val="105"/>
          <w:sz w:val="19"/>
        </w:rPr>
        <w:t>excellent</w:t>
      </w:r>
      <w:r>
        <w:rPr>
          <w:spacing w:val="-17"/>
          <w:w w:val="105"/>
          <w:sz w:val="19"/>
        </w:rPr>
        <w:t> </w:t>
      </w:r>
      <w:r>
        <w:rPr>
          <w:w w:val="105"/>
          <w:sz w:val="19"/>
        </w:rPr>
        <w:t>research</w:t>
      </w:r>
      <w:r>
        <w:rPr>
          <w:spacing w:val="-17"/>
          <w:w w:val="105"/>
          <w:sz w:val="19"/>
        </w:rPr>
        <w:t> </w:t>
      </w:r>
      <w:r>
        <w:rPr>
          <w:w w:val="105"/>
          <w:sz w:val="19"/>
        </w:rPr>
        <w:t>assistance.</w:t>
      </w:r>
      <w:r>
        <w:rPr>
          <w:spacing w:val="17"/>
          <w:w w:val="105"/>
          <w:sz w:val="19"/>
        </w:rPr>
        <w:t> </w:t>
      </w:r>
      <w:r>
        <w:rPr>
          <w:w w:val="105"/>
          <w:sz w:val="19"/>
        </w:rPr>
        <w:t>The</w:t>
      </w:r>
      <w:r>
        <w:rPr>
          <w:spacing w:val="-17"/>
          <w:w w:val="105"/>
          <w:sz w:val="19"/>
        </w:rPr>
        <w:t> </w:t>
      </w:r>
      <w:r>
        <w:rPr>
          <w:w w:val="105"/>
          <w:sz w:val="19"/>
        </w:rPr>
        <w:t>views</w:t>
      </w:r>
      <w:r>
        <w:rPr>
          <w:spacing w:val="-17"/>
          <w:w w:val="105"/>
          <w:sz w:val="19"/>
        </w:rPr>
        <w:t> </w:t>
      </w:r>
      <w:r>
        <w:rPr>
          <w:w w:val="105"/>
          <w:sz w:val="19"/>
        </w:rPr>
        <w:t>expressed</w:t>
      </w:r>
      <w:r>
        <w:rPr>
          <w:spacing w:val="-17"/>
          <w:w w:val="105"/>
          <w:sz w:val="19"/>
        </w:rPr>
        <w:t> </w:t>
      </w:r>
      <w:r>
        <w:rPr>
          <w:w w:val="105"/>
          <w:sz w:val="19"/>
        </w:rPr>
        <w:t>here</w:t>
      </w:r>
      <w:r>
        <w:rPr>
          <w:spacing w:val="-17"/>
          <w:w w:val="105"/>
          <w:sz w:val="19"/>
        </w:rPr>
        <w:t> </w:t>
      </w:r>
      <w:r>
        <w:rPr>
          <w:w w:val="105"/>
          <w:sz w:val="19"/>
        </w:rPr>
        <w:t>and</w:t>
      </w:r>
      <w:r>
        <w:rPr>
          <w:spacing w:val="-17"/>
          <w:w w:val="105"/>
          <w:sz w:val="19"/>
        </w:rPr>
        <w:t> </w:t>
      </w:r>
      <w:r>
        <w:rPr>
          <w:w w:val="105"/>
          <w:sz w:val="19"/>
        </w:rPr>
        <w:t>any</w:t>
      </w:r>
      <w:r>
        <w:rPr>
          <w:spacing w:val="-16"/>
          <w:w w:val="105"/>
          <w:sz w:val="19"/>
        </w:rPr>
        <w:t> </w:t>
      </w:r>
      <w:r>
        <w:rPr>
          <w:w w:val="105"/>
          <w:sz w:val="19"/>
        </w:rPr>
        <w:t>errors are</w:t>
      </w:r>
      <w:r>
        <w:rPr>
          <w:spacing w:val="-5"/>
          <w:w w:val="105"/>
          <w:sz w:val="19"/>
        </w:rPr>
        <w:t> </w:t>
      </w:r>
      <w:r>
        <w:rPr>
          <w:w w:val="105"/>
          <w:sz w:val="19"/>
        </w:rPr>
        <w:t>solely</w:t>
      </w:r>
      <w:r>
        <w:rPr>
          <w:spacing w:val="-4"/>
          <w:w w:val="105"/>
          <w:sz w:val="19"/>
        </w:rPr>
        <w:t> </w:t>
      </w:r>
      <w:r>
        <w:rPr>
          <w:w w:val="105"/>
          <w:sz w:val="19"/>
        </w:rPr>
        <w:t>my</w:t>
      </w:r>
      <w:r>
        <w:rPr>
          <w:spacing w:val="-4"/>
          <w:w w:val="105"/>
          <w:sz w:val="19"/>
        </w:rPr>
        <w:t> </w:t>
      </w:r>
      <w:r>
        <w:rPr>
          <w:w w:val="105"/>
          <w:sz w:val="19"/>
        </w:rPr>
        <w:t>own,</w:t>
      </w:r>
      <w:r>
        <w:rPr>
          <w:spacing w:val="-4"/>
          <w:w w:val="105"/>
          <w:sz w:val="19"/>
        </w:rPr>
        <w:t> </w:t>
      </w:r>
      <w:r>
        <w:rPr>
          <w:w w:val="105"/>
          <w:sz w:val="19"/>
        </w:rPr>
        <w:t>and</w:t>
      </w:r>
      <w:r>
        <w:rPr>
          <w:spacing w:val="-6"/>
          <w:w w:val="105"/>
          <w:sz w:val="19"/>
        </w:rPr>
        <w:t> </w:t>
      </w:r>
      <w:r>
        <w:rPr>
          <w:w w:val="105"/>
          <w:sz w:val="19"/>
        </w:rPr>
        <w:t>not</w:t>
      </w:r>
      <w:r>
        <w:rPr>
          <w:spacing w:val="-5"/>
          <w:w w:val="105"/>
          <w:sz w:val="19"/>
        </w:rPr>
        <w:t> </w:t>
      </w:r>
      <w:r>
        <w:rPr>
          <w:w w:val="105"/>
          <w:sz w:val="19"/>
        </w:rPr>
        <w:t>necessarily</w:t>
      </w:r>
      <w:r>
        <w:rPr>
          <w:spacing w:val="-4"/>
          <w:w w:val="105"/>
          <w:sz w:val="19"/>
        </w:rPr>
        <w:t> </w:t>
      </w:r>
      <w:r>
        <w:rPr>
          <w:w w:val="105"/>
          <w:sz w:val="19"/>
        </w:rPr>
        <w:t>those</w:t>
      </w:r>
      <w:r>
        <w:rPr>
          <w:spacing w:val="-5"/>
          <w:w w:val="105"/>
          <w:sz w:val="19"/>
        </w:rPr>
        <w:t> </w:t>
      </w:r>
      <w:r>
        <w:rPr>
          <w:w w:val="105"/>
          <w:sz w:val="19"/>
        </w:rPr>
        <w:t>of</w:t>
      </w:r>
      <w:r>
        <w:rPr>
          <w:spacing w:val="-7"/>
          <w:w w:val="105"/>
          <w:sz w:val="19"/>
        </w:rPr>
        <w:t> </w:t>
      </w:r>
      <w:r>
        <w:rPr>
          <w:w w:val="105"/>
          <w:sz w:val="19"/>
        </w:rPr>
        <w:t>the</w:t>
      </w:r>
      <w:r>
        <w:rPr>
          <w:spacing w:val="-4"/>
          <w:w w:val="105"/>
          <w:sz w:val="19"/>
        </w:rPr>
        <w:t> </w:t>
      </w:r>
      <w:r>
        <w:rPr>
          <w:w w:val="105"/>
          <w:sz w:val="19"/>
        </w:rPr>
        <w:t>MPC,</w:t>
      </w:r>
      <w:r>
        <w:rPr>
          <w:spacing w:val="-5"/>
          <w:w w:val="105"/>
          <w:sz w:val="19"/>
        </w:rPr>
        <w:t> </w:t>
      </w:r>
      <w:r>
        <w:rPr>
          <w:w w:val="105"/>
          <w:sz w:val="19"/>
        </w:rPr>
        <w:t>of</w:t>
      </w:r>
      <w:r>
        <w:rPr>
          <w:spacing w:val="-5"/>
          <w:w w:val="105"/>
          <w:sz w:val="19"/>
        </w:rPr>
        <w:t> </w:t>
      </w:r>
      <w:r>
        <w:rPr>
          <w:w w:val="105"/>
          <w:sz w:val="19"/>
        </w:rPr>
        <w:t>the</w:t>
      </w:r>
      <w:r>
        <w:rPr>
          <w:spacing w:val="-5"/>
          <w:w w:val="105"/>
          <w:sz w:val="19"/>
        </w:rPr>
        <w:t> </w:t>
      </w:r>
      <w:r>
        <w:rPr>
          <w:w w:val="105"/>
          <w:sz w:val="19"/>
        </w:rPr>
        <w:t>Bank</w:t>
      </w:r>
      <w:r>
        <w:rPr>
          <w:spacing w:val="-5"/>
          <w:w w:val="105"/>
          <w:sz w:val="19"/>
        </w:rPr>
        <w:t> </w:t>
      </w:r>
      <w:r>
        <w:rPr>
          <w:w w:val="105"/>
          <w:sz w:val="19"/>
        </w:rPr>
        <w:t>of</w:t>
      </w:r>
      <w:r>
        <w:rPr>
          <w:spacing w:val="-5"/>
          <w:w w:val="105"/>
          <w:sz w:val="19"/>
        </w:rPr>
        <w:t> </w:t>
      </w:r>
      <w:r>
        <w:rPr>
          <w:w w:val="105"/>
          <w:sz w:val="19"/>
        </w:rPr>
        <w:t>England,</w:t>
      </w:r>
      <w:r>
        <w:rPr>
          <w:spacing w:val="-4"/>
          <w:w w:val="105"/>
          <w:sz w:val="19"/>
        </w:rPr>
        <w:t> </w:t>
      </w:r>
      <w:r>
        <w:rPr>
          <w:w w:val="105"/>
          <w:sz w:val="19"/>
        </w:rPr>
        <w:t>or</w:t>
      </w:r>
      <w:r>
        <w:rPr>
          <w:spacing w:val="-4"/>
          <w:w w:val="105"/>
          <w:sz w:val="19"/>
        </w:rPr>
        <w:t> </w:t>
      </w:r>
      <w:r>
        <w:rPr>
          <w:w w:val="105"/>
          <w:sz w:val="19"/>
        </w:rPr>
        <w:t>of</w:t>
      </w:r>
      <w:r>
        <w:rPr>
          <w:spacing w:val="-7"/>
          <w:w w:val="105"/>
          <w:sz w:val="19"/>
        </w:rPr>
        <w:t> </w:t>
      </w:r>
      <w:r>
        <w:rPr>
          <w:w w:val="105"/>
          <w:sz w:val="19"/>
        </w:rPr>
        <w:t>PIIE.</w:t>
      </w:r>
    </w:p>
    <w:p>
      <w:pPr>
        <w:spacing w:after="0" w:line="244" w:lineRule="auto"/>
        <w:jc w:val="left"/>
        <w:rPr>
          <w:sz w:val="19"/>
        </w:rPr>
        <w:sectPr>
          <w:footerReference w:type="default" r:id="rId5"/>
          <w:pgSz w:w="11900" w:h="16840"/>
          <w:pgMar w:footer="1637" w:header="0" w:top="1600" w:bottom="1820" w:left="600" w:right="860"/>
          <w:pgNumType w:start="2"/>
        </w:sectPr>
      </w:pPr>
    </w:p>
    <w:p>
      <w:pPr>
        <w:pStyle w:val="BodyText"/>
        <w:spacing w:before="8"/>
        <w:rPr>
          <w:sz w:val="10"/>
        </w:rPr>
      </w:pPr>
    </w:p>
    <w:p>
      <w:pPr>
        <w:pStyle w:val="BodyText"/>
        <w:spacing w:line="244" w:lineRule="auto" w:before="94"/>
        <w:ind w:left="1501" w:right="283"/>
      </w:pPr>
      <w:r>
        <w:rPr/>
        <w:t>transmission of those shocks to underlying inflation has increased a little. This is not a signal of a worrisome inflationary spiral, but the reality must be confronted.</w:t>
      </w:r>
    </w:p>
    <w:p>
      <w:pPr>
        <w:pStyle w:val="BodyText"/>
        <w:spacing w:before="2"/>
      </w:pPr>
    </w:p>
    <w:p>
      <w:pPr>
        <w:pStyle w:val="ListParagraph"/>
        <w:numPr>
          <w:ilvl w:val="0"/>
          <w:numId w:val="1"/>
        </w:numPr>
        <w:tabs>
          <w:tab w:pos="1501" w:val="left" w:leader="none"/>
          <w:tab w:pos="1502" w:val="left" w:leader="none"/>
        </w:tabs>
        <w:spacing w:line="242" w:lineRule="auto" w:before="0" w:after="0"/>
        <w:ind w:left="1501" w:right="277" w:hanging="351"/>
        <w:jc w:val="left"/>
        <w:rPr>
          <w:sz w:val="23"/>
        </w:rPr>
      </w:pPr>
      <w:r>
        <w:rPr>
          <w:sz w:val="23"/>
        </w:rPr>
        <w:t>Sometimes the simplest explanation is the best. It appears that actual inflation outcomes, which have predominantly been overshoots of the Bank’s target for the last four years, are contributing to a slow upwards creep in inflation trend. That this has occurred when Phillips curve or output gap models say prices should have gone sharply the other way, and prices have gone the other way elsewhere, to me indicates this is expectations</w:t>
      </w:r>
      <w:r>
        <w:rPr>
          <w:spacing w:val="32"/>
          <w:sz w:val="23"/>
        </w:rPr>
        <w:t> </w:t>
      </w:r>
      <w:r>
        <w:rPr>
          <w:sz w:val="23"/>
        </w:rPr>
        <w:t>driven.</w:t>
      </w:r>
    </w:p>
    <w:p>
      <w:pPr>
        <w:pStyle w:val="BodyText"/>
        <w:spacing w:before="9"/>
      </w:pPr>
    </w:p>
    <w:p>
      <w:pPr>
        <w:pStyle w:val="ListParagraph"/>
        <w:numPr>
          <w:ilvl w:val="0"/>
          <w:numId w:val="1"/>
        </w:numPr>
        <w:tabs>
          <w:tab w:pos="1501" w:val="left" w:leader="none"/>
          <w:tab w:pos="1502" w:val="left" w:leader="none"/>
        </w:tabs>
        <w:spacing w:line="242" w:lineRule="auto" w:before="0" w:after="0"/>
        <w:ind w:left="1501" w:right="180" w:hanging="351"/>
        <w:jc w:val="left"/>
        <w:rPr>
          <w:sz w:val="23"/>
        </w:rPr>
      </w:pPr>
      <w:r>
        <w:rPr>
          <w:sz w:val="23"/>
        </w:rPr>
        <w:t>In my opinion, this creep is the unsurprising result of having set monetary policy to prevent a terrible downside risk, and finding policy appears too loose if that risk thankfully does not come to pass. With the strong recovery outside of Western Europe proceeding on one side,  and the coming austerity at home and in the Euro Area on the other, I think the UK is still poised between two very different outcomes. If we get to the positive outcome, I will be only too happy to raise rates and, should others on the MPC agree to do so, I am confident that would end inflation creep very</w:t>
      </w:r>
      <w:r>
        <w:rPr>
          <w:spacing w:val="4"/>
          <w:sz w:val="23"/>
        </w:rPr>
        <w:t> </w:t>
      </w:r>
      <w:r>
        <w:rPr>
          <w:sz w:val="23"/>
        </w:rPr>
        <w:t>quickly.</w:t>
      </w:r>
    </w:p>
    <w:p>
      <w:pPr>
        <w:pStyle w:val="BodyText"/>
        <w:rPr>
          <w:sz w:val="26"/>
        </w:rPr>
      </w:pPr>
    </w:p>
    <w:p>
      <w:pPr>
        <w:pStyle w:val="BodyText"/>
        <w:spacing w:before="5"/>
        <w:rPr>
          <w:sz w:val="21"/>
        </w:rPr>
      </w:pPr>
    </w:p>
    <w:p>
      <w:pPr>
        <w:pStyle w:val="Heading1"/>
        <w:spacing w:before="0"/>
      </w:pPr>
      <w:r>
        <w:rPr/>
        <w:t>The comparative normality of the UK recession and recovery –</w:t>
      </w:r>
    </w:p>
    <w:p>
      <w:pPr>
        <w:pStyle w:val="BodyText"/>
        <w:rPr>
          <w:b/>
          <w:sz w:val="26"/>
        </w:rPr>
      </w:pPr>
    </w:p>
    <w:p>
      <w:pPr>
        <w:pStyle w:val="BodyText"/>
        <w:spacing w:before="9"/>
        <w:rPr>
          <w:b/>
          <w:sz w:val="20"/>
        </w:rPr>
      </w:pPr>
    </w:p>
    <w:p>
      <w:pPr>
        <w:pStyle w:val="BodyText"/>
        <w:spacing w:line="364" w:lineRule="auto" w:before="1"/>
        <w:ind w:left="800" w:right="283"/>
      </w:pPr>
      <w:r>
        <w:rPr/>
        <w:t>These are not normal times in economic terms, and the global financial crisis of 2007-2009 was not a normal negative shock. Looking across similar advanced economies, however, we can see that the  UK experience so far is broadly comparable to that of other countries. Figure 1 showing the co- movement</w:t>
      </w:r>
      <w:r>
        <w:rPr>
          <w:spacing w:val="3"/>
        </w:rPr>
        <w:t> </w:t>
      </w:r>
      <w:r>
        <w:rPr/>
        <w:t>of</w:t>
      </w:r>
      <w:r>
        <w:rPr>
          <w:spacing w:val="4"/>
        </w:rPr>
        <w:t> </w:t>
      </w:r>
      <w:r>
        <w:rPr/>
        <w:t>major</w:t>
      </w:r>
      <w:r>
        <w:rPr>
          <w:spacing w:val="5"/>
        </w:rPr>
        <w:t> </w:t>
      </w:r>
      <w:r>
        <w:rPr/>
        <w:t>equity</w:t>
      </w:r>
      <w:r>
        <w:rPr>
          <w:spacing w:val="7"/>
        </w:rPr>
        <w:t> </w:t>
      </w:r>
      <w:r>
        <w:rPr/>
        <w:t>markets</w:t>
      </w:r>
      <w:r>
        <w:rPr>
          <w:spacing w:val="4"/>
        </w:rPr>
        <w:t> </w:t>
      </w:r>
      <w:r>
        <w:rPr/>
        <w:t>reminds</w:t>
      </w:r>
      <w:r>
        <w:rPr>
          <w:spacing w:val="3"/>
        </w:rPr>
        <w:t> </w:t>
      </w:r>
      <w:r>
        <w:rPr/>
        <w:t>us</w:t>
      </w:r>
      <w:r>
        <w:rPr>
          <w:spacing w:val="3"/>
        </w:rPr>
        <w:t> </w:t>
      </w:r>
      <w:r>
        <w:rPr/>
        <w:t>that</w:t>
      </w:r>
      <w:r>
        <w:rPr>
          <w:spacing w:val="6"/>
        </w:rPr>
        <w:t> </w:t>
      </w:r>
      <w:r>
        <w:rPr/>
        <w:t>this</w:t>
      </w:r>
      <w:r>
        <w:rPr>
          <w:spacing w:val="4"/>
        </w:rPr>
        <w:t> </w:t>
      </w:r>
      <w:r>
        <w:rPr/>
        <w:t>was</w:t>
      </w:r>
      <w:r>
        <w:rPr>
          <w:spacing w:val="5"/>
        </w:rPr>
        <w:t> </w:t>
      </w:r>
      <w:r>
        <w:rPr/>
        <w:t>a</w:t>
      </w:r>
      <w:r>
        <w:rPr>
          <w:spacing w:val="3"/>
        </w:rPr>
        <w:t> </w:t>
      </w:r>
      <w:r>
        <w:rPr/>
        <w:t>common</w:t>
      </w:r>
      <w:r>
        <w:rPr>
          <w:spacing w:val="6"/>
        </w:rPr>
        <w:t> </w:t>
      </w:r>
      <w:r>
        <w:rPr/>
        <w:t>shock,</w:t>
      </w:r>
      <w:r>
        <w:rPr>
          <w:spacing w:val="3"/>
        </w:rPr>
        <w:t> </w:t>
      </w:r>
      <w:r>
        <w:rPr/>
        <w:t>in</w:t>
      </w:r>
      <w:r>
        <w:rPr>
          <w:spacing w:val="4"/>
        </w:rPr>
        <w:t> </w:t>
      </w:r>
      <w:r>
        <w:rPr/>
        <w:t>timing</w:t>
      </w:r>
      <w:r>
        <w:rPr>
          <w:spacing w:val="6"/>
        </w:rPr>
        <w:t> </w:t>
      </w:r>
      <w:r>
        <w:rPr/>
        <w:t>and</w:t>
      </w:r>
      <w:r>
        <w:rPr>
          <w:spacing w:val="3"/>
        </w:rPr>
        <w:t> </w:t>
      </w:r>
      <w:r>
        <w:rPr/>
        <w:t>in</w:t>
      </w:r>
      <w:r>
        <w:rPr>
          <w:spacing w:val="6"/>
        </w:rPr>
        <w:t> </w:t>
      </w:r>
      <w:r>
        <w:rPr/>
        <w:t>scale</w:t>
      </w:r>
    </w:p>
    <w:p>
      <w:pPr>
        <w:pStyle w:val="BodyText"/>
        <w:spacing w:line="364" w:lineRule="auto" w:before="2"/>
        <w:ind w:left="800" w:right="276"/>
      </w:pPr>
      <w:r>
        <w:rPr/>
        <w:t>– that correlation was what was most striking about the fall 2008 events, in many ways.  The facts   that the UK had been an exporter of financial services, had something of a housing bubble, and had been running current account and public deficits still left us in the middle of the pack. The damage to the UK economy in terms of output and employment declines was severe in human terms but not extreme compared to others – Figure 2 plots the percentage change declines from pre-crisis peak in employment and GDP for a range of countries, and the UK distance from origin is higher than that of France or Germany, but lower than that of the US. The worst damaged to date were of course Ireland and</w:t>
      </w:r>
      <w:r>
        <w:rPr>
          <w:spacing w:val="2"/>
        </w:rPr>
        <w:t> </w:t>
      </w:r>
      <w:r>
        <w:rPr/>
        <w:t>Spain.</w:t>
      </w:r>
    </w:p>
    <w:p>
      <w:pPr>
        <w:pStyle w:val="BodyText"/>
        <w:spacing w:before="5"/>
        <w:rPr>
          <w:sz w:val="35"/>
        </w:rPr>
      </w:pPr>
    </w:p>
    <w:p>
      <w:pPr>
        <w:pStyle w:val="BodyText"/>
        <w:spacing w:line="364" w:lineRule="auto" w:before="1"/>
        <w:ind w:left="800" w:right="294"/>
      </w:pPr>
      <w:r>
        <w:rPr/>
        <w:t>Looking more closely at the movements of GDP and its components since the crisis, the UK  continues to look mostly middle-of-the-pack (that is not much to brag about, but analytically is worth noting). Our recession and recovery to date is essentially indistinguishable from those of Germany  and Italy (Figure 3), our household consumption has declined a little more than others’ but since   2000 overall performance was similar to that of France and the US (Figure 4), and our</w:t>
      </w:r>
      <w:r>
        <w:rPr>
          <w:spacing w:val="57"/>
        </w:rPr>
        <w:t> </w:t>
      </w:r>
      <w:r>
        <w:rPr/>
        <w:t>corporate</w:t>
      </w:r>
    </w:p>
    <w:p>
      <w:pPr>
        <w:spacing w:after="0" w:line="364" w:lineRule="auto"/>
        <w:sectPr>
          <w:pgSz w:w="11900" w:h="16840"/>
          <w:pgMar w:header="0" w:footer="1637" w:top="1600" w:bottom="1900" w:left="600" w:right="860"/>
        </w:sectPr>
      </w:pPr>
    </w:p>
    <w:p>
      <w:pPr>
        <w:pStyle w:val="BodyText"/>
        <w:spacing w:line="364" w:lineRule="auto" w:before="217"/>
        <w:ind w:left="800" w:right="309" w:hanging="1"/>
      </w:pPr>
      <w:r>
        <w:rPr/>
        <w:t>private investment has only been slightly worse than most (Figure 5)</w:t>
      </w:r>
      <w:r>
        <w:rPr>
          <w:vertAlign w:val="superscript"/>
        </w:rPr>
        <w:t>2</w:t>
      </w:r>
      <w:r>
        <w:rPr>
          <w:vertAlign w:val="baseline"/>
        </w:rPr>
        <w:t>. When one adds in residential construction to assess gross fixed capital formation (Figure 6), the UK definitely has had a worse boom bust than our comparators, but it has not affected the other GDP components which we care about more all that much. In terms of corporate liquidations, as a measure of corporate distress (or perhaps creative destruction), the UK appears to be coming in between the US and continental  Europe (Figure 7), which is where one would expect to be. The UK again is between the US and continental Europe in terms of labor hoarding versus labor shedding (Figure 8) in response to contraction. This distance between the US and UK might seem a bit surprising to some, but the US has been an extreme outlier on this score for some time (though admittedly we have noticed more labor hoarding in the UK than in some past episodes). Consistent with that pattern, the US is an outlier in terms of having soaring output per hour (Figure 9), while the UK has had a contraction and modest recovery like its European</w:t>
      </w:r>
      <w:r>
        <w:rPr>
          <w:spacing w:val="6"/>
          <w:vertAlign w:val="baseline"/>
        </w:rPr>
        <w:t> </w:t>
      </w:r>
      <w:r>
        <w:rPr>
          <w:vertAlign w:val="baseline"/>
        </w:rPr>
        <w:t>neighbors.</w:t>
      </w:r>
    </w:p>
    <w:p>
      <w:pPr>
        <w:pStyle w:val="BodyText"/>
        <w:spacing w:before="7"/>
        <w:rPr>
          <w:sz w:val="35"/>
        </w:rPr>
      </w:pPr>
    </w:p>
    <w:p>
      <w:pPr>
        <w:pStyle w:val="BodyText"/>
        <w:spacing w:line="364" w:lineRule="auto"/>
        <w:ind w:left="800" w:right="159"/>
      </w:pPr>
      <w:r>
        <w:rPr/>
        <w:t>What this breezing through some simple charts I hope conveys is that we all suffered a similar scale negative shock. In fact, given the rise in unemployment, decline in output and its components, and critically the similarity across countries and asset classes with differing sectoral compositions and exposures, I hope we recognize that this was a negative demand shock. Of course, one has to look at price movements as well to try to establish that.  So let us look at where we are on inflation.  A  current snapshot (Figures 10 and 11) shows that headline and core CPI inflation are below their averages and implicit inflation targets in all the UK’s comparators, but not the UK. In fact, the UK at last data has a full percentage point higher inflation on both these measures than the next highest inflation economy considered.  Looking at the perhaps more telling change in core CPI inflation   since January 2008 in Figure 12, we see that inflation has declined in all the comparator countries but risen more than a percent in the UK</w:t>
      </w:r>
      <w:r>
        <w:rPr>
          <w:spacing w:val="5"/>
        </w:rPr>
        <w:t> </w:t>
      </w:r>
      <w:r>
        <w:rPr/>
        <w:t>figure.</w:t>
      </w:r>
    </w:p>
    <w:p>
      <w:pPr>
        <w:pStyle w:val="BodyText"/>
        <w:spacing w:before="6"/>
        <w:rPr>
          <w:sz w:val="35"/>
        </w:rPr>
      </w:pPr>
    </w:p>
    <w:p>
      <w:pPr>
        <w:pStyle w:val="BodyText"/>
        <w:spacing w:line="364" w:lineRule="auto"/>
        <w:ind w:left="800" w:right="256"/>
      </w:pPr>
      <w:r>
        <w:rPr/>
        <w:t>Does this mean that the UK suffered a largely supply shock when all the other comparable economies (including all other relevant OECD economies beyond those shown here) suffered something closer   to a pure demand shock? Had there been a clear split in inflation behavior between those countries specialized in financial services versus those not, or between those who had housing boom-bust   cycles versus those which did not, one might be able to start making such a case – but when</w:t>
      </w:r>
      <w:r>
        <w:rPr>
          <w:spacing w:val="1"/>
        </w:rPr>
        <w:t> </w:t>
      </w:r>
      <w:r>
        <w:rPr/>
        <w:t>one</w:t>
      </w:r>
    </w:p>
    <w:p>
      <w:pPr>
        <w:pStyle w:val="BodyText"/>
        <w:spacing w:before="9"/>
        <w:rPr>
          <w:sz w:val="24"/>
        </w:rPr>
      </w:pPr>
      <w:r>
        <w:rPr/>
        <w:pict>
          <v:shape style="position:absolute;margin-left:70.019997pt;margin-top:16.434814pt;width:442.45pt;height:.1pt;mso-position-horizontal-relative:page;mso-position-vertical-relative:paragraph;z-index:-251657216;mso-wrap-distance-left:0;mso-wrap-distance-right:0" coordorigin="1400,329" coordsize="8849,0" path="m1400,329l10249,329e" filled="false" stroked="true" strokeweight=".389776pt" strokecolor="#000000">
            <v:path arrowok="t"/>
            <v:stroke dashstyle="solid"/>
            <w10:wrap type="topAndBottom"/>
          </v:shape>
        </w:pict>
      </w:r>
    </w:p>
    <w:p>
      <w:pPr>
        <w:pStyle w:val="BodyText"/>
        <w:spacing w:before="1"/>
        <w:rPr>
          <w:sz w:val="8"/>
        </w:rPr>
      </w:pPr>
    </w:p>
    <w:p>
      <w:pPr>
        <w:spacing w:line="254" w:lineRule="auto" w:before="77"/>
        <w:ind w:left="800" w:right="147" w:firstLine="0"/>
        <w:jc w:val="left"/>
        <w:rPr>
          <w:sz w:val="19"/>
        </w:rPr>
      </w:pPr>
      <w:r>
        <w:rPr>
          <w:rFonts w:ascii="Calibri"/>
          <w:w w:val="105"/>
          <w:position w:val="10"/>
          <w:sz w:val="12"/>
        </w:rPr>
        <w:t>2</w:t>
      </w:r>
      <w:r>
        <w:rPr>
          <w:rFonts w:ascii="Calibri"/>
          <w:spacing w:val="1"/>
          <w:w w:val="105"/>
          <w:position w:val="10"/>
          <w:sz w:val="12"/>
        </w:rPr>
        <w:t> </w:t>
      </w:r>
      <w:r>
        <w:rPr>
          <w:w w:val="105"/>
          <w:sz w:val="19"/>
        </w:rPr>
        <w:t>Correction:</w:t>
      </w:r>
      <w:r>
        <w:rPr>
          <w:spacing w:val="16"/>
          <w:w w:val="105"/>
          <w:sz w:val="19"/>
        </w:rPr>
        <w:t> </w:t>
      </w:r>
      <w:r>
        <w:rPr>
          <w:w w:val="105"/>
          <w:sz w:val="19"/>
        </w:rPr>
        <w:t>the</w:t>
      </w:r>
      <w:r>
        <w:rPr>
          <w:spacing w:val="-17"/>
          <w:w w:val="105"/>
          <w:sz w:val="19"/>
        </w:rPr>
        <w:t> </w:t>
      </w:r>
      <w:r>
        <w:rPr>
          <w:w w:val="105"/>
          <w:sz w:val="19"/>
        </w:rPr>
        <w:t>original</w:t>
      </w:r>
      <w:r>
        <w:rPr>
          <w:spacing w:val="-17"/>
          <w:w w:val="105"/>
          <w:sz w:val="19"/>
        </w:rPr>
        <w:t> </w:t>
      </w:r>
      <w:r>
        <w:rPr>
          <w:w w:val="105"/>
          <w:sz w:val="19"/>
        </w:rPr>
        <w:t>version</w:t>
      </w:r>
      <w:r>
        <w:rPr>
          <w:spacing w:val="-17"/>
          <w:w w:val="105"/>
          <w:sz w:val="19"/>
        </w:rPr>
        <w:t> </w:t>
      </w:r>
      <w:r>
        <w:rPr>
          <w:w w:val="105"/>
          <w:sz w:val="19"/>
        </w:rPr>
        <w:t>published</w:t>
      </w:r>
      <w:r>
        <w:rPr>
          <w:spacing w:val="-16"/>
          <w:w w:val="105"/>
          <w:sz w:val="19"/>
        </w:rPr>
        <w:t> </w:t>
      </w:r>
      <w:r>
        <w:rPr>
          <w:w w:val="105"/>
          <w:sz w:val="19"/>
        </w:rPr>
        <w:t>incorrectly</w:t>
      </w:r>
      <w:r>
        <w:rPr>
          <w:spacing w:val="-17"/>
          <w:w w:val="105"/>
          <w:sz w:val="19"/>
        </w:rPr>
        <w:t> </w:t>
      </w:r>
      <w:r>
        <w:rPr>
          <w:w w:val="105"/>
          <w:sz w:val="19"/>
        </w:rPr>
        <w:t>stated</w:t>
      </w:r>
      <w:r>
        <w:rPr>
          <w:spacing w:val="-16"/>
          <w:w w:val="105"/>
          <w:sz w:val="19"/>
        </w:rPr>
        <w:t> </w:t>
      </w:r>
      <w:r>
        <w:rPr>
          <w:w w:val="105"/>
          <w:sz w:val="19"/>
        </w:rPr>
        <w:t>that</w:t>
      </w:r>
      <w:r>
        <w:rPr>
          <w:spacing w:val="-17"/>
          <w:w w:val="105"/>
          <w:sz w:val="19"/>
        </w:rPr>
        <w:t> </w:t>
      </w:r>
      <w:r>
        <w:rPr>
          <w:w w:val="105"/>
          <w:sz w:val="19"/>
        </w:rPr>
        <w:t>corporate</w:t>
      </w:r>
      <w:r>
        <w:rPr>
          <w:spacing w:val="-17"/>
          <w:w w:val="105"/>
          <w:sz w:val="19"/>
        </w:rPr>
        <w:t> </w:t>
      </w:r>
      <w:r>
        <w:rPr>
          <w:w w:val="105"/>
          <w:sz w:val="19"/>
        </w:rPr>
        <w:t>private</w:t>
      </w:r>
      <w:r>
        <w:rPr>
          <w:spacing w:val="-17"/>
          <w:w w:val="105"/>
          <w:sz w:val="19"/>
        </w:rPr>
        <w:t> </w:t>
      </w:r>
      <w:r>
        <w:rPr>
          <w:w w:val="105"/>
          <w:sz w:val="19"/>
        </w:rPr>
        <w:t>investment</w:t>
      </w:r>
      <w:r>
        <w:rPr>
          <w:spacing w:val="-17"/>
          <w:w w:val="105"/>
          <w:sz w:val="19"/>
        </w:rPr>
        <w:t> </w:t>
      </w:r>
      <w:r>
        <w:rPr>
          <w:w w:val="105"/>
          <w:sz w:val="19"/>
        </w:rPr>
        <w:t>had</w:t>
      </w:r>
      <w:r>
        <w:rPr>
          <w:spacing w:val="-18"/>
          <w:w w:val="105"/>
          <w:sz w:val="19"/>
        </w:rPr>
        <w:t> </w:t>
      </w:r>
      <w:r>
        <w:rPr>
          <w:w w:val="105"/>
          <w:sz w:val="19"/>
        </w:rPr>
        <w:t>held</w:t>
      </w:r>
      <w:r>
        <w:rPr>
          <w:spacing w:val="-17"/>
          <w:w w:val="105"/>
          <w:sz w:val="19"/>
        </w:rPr>
        <w:t> </w:t>
      </w:r>
      <w:r>
        <w:rPr>
          <w:w w:val="105"/>
          <w:sz w:val="19"/>
        </w:rPr>
        <w:t>up</w:t>
      </w:r>
      <w:r>
        <w:rPr>
          <w:spacing w:val="-16"/>
          <w:w w:val="105"/>
          <w:sz w:val="19"/>
        </w:rPr>
        <w:t> </w:t>
      </w:r>
      <w:r>
        <w:rPr>
          <w:w w:val="105"/>
          <w:sz w:val="19"/>
        </w:rPr>
        <w:t>better</w:t>
      </w:r>
      <w:r>
        <w:rPr>
          <w:spacing w:val="-17"/>
          <w:w w:val="105"/>
          <w:sz w:val="19"/>
        </w:rPr>
        <w:t> </w:t>
      </w:r>
      <w:r>
        <w:rPr>
          <w:w w:val="105"/>
          <w:sz w:val="19"/>
        </w:rPr>
        <w:t>than most, after climbing by</w:t>
      </w:r>
      <w:r>
        <w:rPr>
          <w:spacing w:val="-8"/>
          <w:w w:val="105"/>
          <w:sz w:val="19"/>
        </w:rPr>
        <w:t> </w:t>
      </w:r>
      <w:r>
        <w:rPr>
          <w:w w:val="105"/>
          <w:sz w:val="19"/>
        </w:rPr>
        <w:t>less.</w:t>
      </w:r>
    </w:p>
    <w:p>
      <w:pPr>
        <w:spacing w:after="0" w:line="254" w:lineRule="auto"/>
        <w:jc w:val="left"/>
        <w:rPr>
          <w:sz w:val="19"/>
        </w:rPr>
        <w:sectPr>
          <w:pgSz w:w="11900" w:h="16840"/>
          <w:pgMar w:header="0" w:footer="1637" w:top="1600" w:bottom="1840" w:left="600" w:right="860"/>
        </w:sectPr>
      </w:pPr>
    </w:p>
    <w:p>
      <w:pPr>
        <w:pStyle w:val="BodyText"/>
        <w:spacing w:before="8"/>
        <w:rPr>
          <w:sz w:val="10"/>
        </w:rPr>
      </w:pPr>
    </w:p>
    <w:p>
      <w:pPr>
        <w:pStyle w:val="BodyText"/>
        <w:spacing w:line="364" w:lineRule="auto" w:before="94"/>
        <w:ind w:left="800" w:right="159"/>
      </w:pPr>
      <w:r>
        <w:rPr/>
        <w:t>considers the US, Spain, and Ireland, and their declining inflation to go with their contraction, that seems a stretch.  As I have argued elsewhere (Posen 2010a), it is prima facie less than credible that   all of the UK workforce woke up one morning in October 2008 with their left arms missing, or that non-financial UK businesses found their technological knowledge gone overnight either. Even if one allows for a substantial decline in UK aggregate supply in the immediate crisis aftermath, on the   order of the 6% of GDP that the new Office for Budget Responsibility has reportedly estimated, that would still leave the UK with a substantial output gap.</w:t>
      </w:r>
      <w:r>
        <w:rPr>
          <w:vertAlign w:val="superscript"/>
        </w:rPr>
        <w:t>3</w:t>
      </w:r>
      <w:r>
        <w:rPr>
          <w:vertAlign w:val="baseline"/>
        </w:rPr>
        <w:t> I will put a little more econometric meat on this point later, but the main takeaway is that we have to explain why UK inflation has risen and is  still rising despite a significant output (and employment) gap that should put pressure downwards on inflation – and one that is apparently having a disinflationary if not deflationary effect in comparable countries.</w:t>
      </w:r>
    </w:p>
    <w:p>
      <w:pPr>
        <w:pStyle w:val="BodyText"/>
        <w:spacing w:before="8"/>
        <w:rPr>
          <w:sz w:val="35"/>
        </w:rPr>
      </w:pPr>
    </w:p>
    <w:p>
      <w:pPr>
        <w:pStyle w:val="Heading1"/>
        <w:spacing w:before="1"/>
      </w:pPr>
      <w:r>
        <w:rPr/>
        <w:t>Is the UK inflation rise just the result of one-off factors?</w:t>
      </w:r>
      <w:r>
        <w:rPr>
          <w:vertAlign w:val="superscript"/>
        </w:rPr>
        <w:t>4</w:t>
      </w:r>
      <w:r>
        <w:rPr>
          <w:vertAlign w:val="baseline"/>
        </w:rPr>
        <w:t> –</w:t>
      </w:r>
    </w:p>
    <w:p>
      <w:pPr>
        <w:pStyle w:val="BodyText"/>
        <w:rPr>
          <w:b/>
          <w:sz w:val="30"/>
        </w:rPr>
      </w:pPr>
    </w:p>
    <w:p>
      <w:pPr>
        <w:pStyle w:val="BodyText"/>
        <w:spacing w:line="364" w:lineRule="auto" w:before="193"/>
        <w:ind w:left="800" w:right="331"/>
      </w:pPr>
      <w:r>
        <w:rPr/>
        <w:t>There certainly have been a number of relative price shocks hitting the UK economy during the crisis. Oil and industrial commodity prices have risen intermittently in response to demand from emerging economies, particularly China – but that has been a global effect, and core inflation is supposed to strip out that first-round effect. The UK Value Added Tax was lowered for 2009 and raised back for 2010, but that base effect should be easily visible and limited in both magnitude and duration. Yet, as shown in Figure 13, core inflation in the UK has been rising at an increasing rate since late 2008. Even attributing the full jump in core CPI at end 2009 to the VAT reinstatement - which seems excessive since that would imply full pass-through of the VAT increase to CPI – that pattern is in contrast to the declining trend rate of inflation in the other economies (US, France, Germany, Italy) included in the figure.</w:t>
      </w:r>
    </w:p>
    <w:p>
      <w:pPr>
        <w:pStyle w:val="BodyText"/>
        <w:spacing w:before="5"/>
        <w:rPr>
          <w:sz w:val="35"/>
        </w:rPr>
      </w:pPr>
    </w:p>
    <w:p>
      <w:pPr>
        <w:pStyle w:val="BodyText"/>
        <w:spacing w:line="364" w:lineRule="auto"/>
        <w:ind w:left="800" w:right="147"/>
      </w:pPr>
      <w:r>
        <w:rPr/>
        <w:t>Displaying the divergence more starkly, I plot the current core inflation rate versus the percentage decline in output relative to 2000-2007 growth trend for a range of crisis hit economies in Figure 14; the dotted lines represent the average outturns over the included sample. The UK is the only country</w:t>
      </w:r>
    </w:p>
    <w:p>
      <w:pPr>
        <w:pStyle w:val="BodyText"/>
        <w:spacing w:before="1"/>
        <w:rPr>
          <w:sz w:val="18"/>
        </w:rPr>
      </w:pPr>
      <w:r>
        <w:rPr/>
        <w:pict>
          <v:shape style="position:absolute;margin-left:70.019997pt;margin-top:12.564072pt;width:442.45pt;height:.1pt;mso-position-horizontal-relative:page;mso-position-vertical-relative:paragraph;z-index:-251656192;mso-wrap-distance-left:0;mso-wrap-distance-right:0" coordorigin="1400,251" coordsize="8849,0" path="m1400,251l10249,251e" filled="false" stroked="true" strokeweight=".389776pt" strokecolor="#000000">
            <v:path arrowok="t"/>
            <v:stroke dashstyle="solid"/>
            <w10:wrap type="topAndBottom"/>
          </v:shape>
        </w:pict>
      </w:r>
    </w:p>
    <w:p>
      <w:pPr>
        <w:pStyle w:val="BodyText"/>
        <w:rPr>
          <w:sz w:val="7"/>
        </w:rPr>
      </w:pPr>
    </w:p>
    <w:p>
      <w:pPr>
        <w:spacing w:line="244" w:lineRule="auto" w:before="98"/>
        <w:ind w:left="800" w:right="0" w:firstLine="0"/>
        <w:jc w:val="left"/>
        <w:rPr>
          <w:sz w:val="19"/>
        </w:rPr>
      </w:pPr>
      <w:r>
        <w:rPr>
          <w:w w:val="105"/>
          <w:position w:val="9"/>
          <w:sz w:val="12"/>
        </w:rPr>
        <w:t>3</w:t>
      </w:r>
      <w:r>
        <w:rPr>
          <w:spacing w:val="4"/>
          <w:w w:val="105"/>
          <w:position w:val="9"/>
          <w:sz w:val="12"/>
        </w:rPr>
        <w:t> </w:t>
      </w:r>
      <w:r>
        <w:rPr>
          <w:w w:val="105"/>
          <w:sz w:val="19"/>
        </w:rPr>
        <w:t>I</w:t>
      </w:r>
      <w:r>
        <w:rPr>
          <w:spacing w:val="-12"/>
          <w:w w:val="105"/>
          <w:sz w:val="19"/>
        </w:rPr>
        <w:t> </w:t>
      </w:r>
      <w:r>
        <w:rPr>
          <w:w w:val="105"/>
          <w:sz w:val="19"/>
        </w:rPr>
        <w:t>personally</w:t>
      </w:r>
      <w:r>
        <w:rPr>
          <w:spacing w:val="-14"/>
          <w:w w:val="105"/>
          <w:sz w:val="19"/>
        </w:rPr>
        <w:t> </w:t>
      </w:r>
      <w:r>
        <w:rPr>
          <w:w w:val="105"/>
          <w:sz w:val="19"/>
        </w:rPr>
        <w:t>believe</w:t>
      </w:r>
      <w:r>
        <w:rPr>
          <w:spacing w:val="-13"/>
          <w:w w:val="105"/>
          <w:sz w:val="19"/>
        </w:rPr>
        <w:t> </w:t>
      </w:r>
      <w:r>
        <w:rPr>
          <w:w w:val="105"/>
          <w:sz w:val="19"/>
        </w:rPr>
        <w:t>that</w:t>
      </w:r>
      <w:r>
        <w:rPr>
          <w:spacing w:val="-14"/>
          <w:w w:val="105"/>
          <w:sz w:val="19"/>
        </w:rPr>
        <w:t> </w:t>
      </w:r>
      <w:r>
        <w:rPr>
          <w:w w:val="105"/>
          <w:sz w:val="19"/>
        </w:rPr>
        <w:t>aggregate</w:t>
      </w:r>
      <w:r>
        <w:rPr>
          <w:spacing w:val="-13"/>
          <w:w w:val="105"/>
          <w:sz w:val="19"/>
        </w:rPr>
        <w:t> </w:t>
      </w:r>
      <w:r>
        <w:rPr>
          <w:w w:val="105"/>
          <w:sz w:val="19"/>
        </w:rPr>
        <w:t>supply</w:t>
      </w:r>
      <w:r>
        <w:rPr>
          <w:spacing w:val="-13"/>
          <w:w w:val="105"/>
          <w:sz w:val="19"/>
        </w:rPr>
        <w:t> </w:t>
      </w:r>
      <w:r>
        <w:rPr>
          <w:w w:val="105"/>
          <w:sz w:val="19"/>
        </w:rPr>
        <w:t>and</w:t>
      </w:r>
      <w:r>
        <w:rPr>
          <w:spacing w:val="-13"/>
          <w:w w:val="105"/>
          <w:sz w:val="19"/>
        </w:rPr>
        <w:t> </w:t>
      </w:r>
      <w:r>
        <w:rPr>
          <w:w w:val="105"/>
          <w:sz w:val="19"/>
        </w:rPr>
        <w:t>trend</w:t>
      </w:r>
      <w:r>
        <w:rPr>
          <w:spacing w:val="-14"/>
          <w:w w:val="105"/>
          <w:sz w:val="19"/>
        </w:rPr>
        <w:t> </w:t>
      </w:r>
      <w:r>
        <w:rPr>
          <w:w w:val="105"/>
          <w:sz w:val="19"/>
        </w:rPr>
        <w:t>growth</w:t>
      </w:r>
      <w:r>
        <w:rPr>
          <w:spacing w:val="-14"/>
          <w:w w:val="105"/>
          <w:sz w:val="19"/>
        </w:rPr>
        <w:t> </w:t>
      </w:r>
      <w:r>
        <w:rPr>
          <w:w w:val="105"/>
          <w:sz w:val="19"/>
        </w:rPr>
        <w:t>do</w:t>
      </w:r>
      <w:r>
        <w:rPr>
          <w:spacing w:val="-13"/>
          <w:w w:val="105"/>
          <w:sz w:val="19"/>
        </w:rPr>
        <w:t> </w:t>
      </w:r>
      <w:r>
        <w:rPr>
          <w:w w:val="105"/>
          <w:sz w:val="19"/>
        </w:rPr>
        <w:t>erode</w:t>
      </w:r>
      <w:r>
        <w:rPr>
          <w:spacing w:val="-13"/>
          <w:w w:val="105"/>
          <w:sz w:val="19"/>
        </w:rPr>
        <w:t> </w:t>
      </w:r>
      <w:r>
        <w:rPr>
          <w:w w:val="105"/>
          <w:sz w:val="19"/>
        </w:rPr>
        <w:t>as</w:t>
      </w:r>
      <w:r>
        <w:rPr>
          <w:spacing w:val="-14"/>
          <w:w w:val="105"/>
          <w:sz w:val="19"/>
        </w:rPr>
        <w:t> </w:t>
      </w:r>
      <w:r>
        <w:rPr>
          <w:w w:val="105"/>
          <w:sz w:val="19"/>
        </w:rPr>
        <w:t>a</w:t>
      </w:r>
      <w:r>
        <w:rPr>
          <w:spacing w:val="-13"/>
          <w:w w:val="105"/>
          <w:sz w:val="19"/>
        </w:rPr>
        <w:t> </w:t>
      </w:r>
      <w:r>
        <w:rPr>
          <w:w w:val="105"/>
          <w:sz w:val="19"/>
        </w:rPr>
        <w:t>result</w:t>
      </w:r>
      <w:r>
        <w:rPr>
          <w:spacing w:val="-13"/>
          <w:w w:val="105"/>
          <w:sz w:val="19"/>
        </w:rPr>
        <w:t> </w:t>
      </w:r>
      <w:r>
        <w:rPr>
          <w:w w:val="105"/>
          <w:sz w:val="19"/>
        </w:rPr>
        <w:t>of</w:t>
      </w:r>
      <w:r>
        <w:rPr>
          <w:spacing w:val="-13"/>
          <w:w w:val="105"/>
          <w:sz w:val="19"/>
        </w:rPr>
        <w:t> </w:t>
      </w:r>
      <w:r>
        <w:rPr>
          <w:w w:val="105"/>
          <w:sz w:val="19"/>
        </w:rPr>
        <w:t>financial</w:t>
      </w:r>
      <w:r>
        <w:rPr>
          <w:spacing w:val="-14"/>
          <w:w w:val="105"/>
          <w:sz w:val="19"/>
        </w:rPr>
        <w:t> </w:t>
      </w:r>
      <w:r>
        <w:rPr>
          <w:w w:val="105"/>
          <w:sz w:val="19"/>
        </w:rPr>
        <w:t>crises,</w:t>
      </w:r>
      <w:r>
        <w:rPr>
          <w:spacing w:val="-13"/>
          <w:w w:val="105"/>
          <w:sz w:val="19"/>
        </w:rPr>
        <w:t> </w:t>
      </w:r>
      <w:r>
        <w:rPr>
          <w:w w:val="105"/>
          <w:sz w:val="19"/>
        </w:rPr>
        <w:t>but</w:t>
      </w:r>
      <w:r>
        <w:rPr>
          <w:spacing w:val="-13"/>
          <w:w w:val="105"/>
          <w:sz w:val="19"/>
        </w:rPr>
        <w:t> </w:t>
      </w:r>
      <w:r>
        <w:rPr>
          <w:w w:val="105"/>
          <w:sz w:val="19"/>
        </w:rPr>
        <w:t>that</w:t>
      </w:r>
      <w:r>
        <w:rPr>
          <w:spacing w:val="-13"/>
          <w:w w:val="105"/>
          <w:sz w:val="19"/>
        </w:rPr>
        <w:t> </w:t>
      </w:r>
      <w:r>
        <w:rPr>
          <w:w w:val="105"/>
          <w:sz w:val="19"/>
        </w:rPr>
        <w:t>it</w:t>
      </w:r>
      <w:r>
        <w:rPr>
          <w:spacing w:val="-14"/>
          <w:w w:val="105"/>
          <w:sz w:val="19"/>
        </w:rPr>
        <w:t> </w:t>
      </w:r>
      <w:r>
        <w:rPr>
          <w:w w:val="105"/>
          <w:sz w:val="19"/>
        </w:rPr>
        <w:t>takes</w:t>
      </w:r>
      <w:r>
        <w:rPr>
          <w:spacing w:val="-14"/>
          <w:w w:val="105"/>
          <w:sz w:val="19"/>
        </w:rPr>
        <w:t> </w:t>
      </w:r>
      <w:r>
        <w:rPr>
          <w:w w:val="105"/>
          <w:sz w:val="19"/>
        </w:rPr>
        <w:t>time. Workers</w:t>
      </w:r>
      <w:r>
        <w:rPr>
          <w:spacing w:val="-15"/>
          <w:w w:val="105"/>
          <w:sz w:val="19"/>
        </w:rPr>
        <w:t> </w:t>
      </w:r>
      <w:r>
        <w:rPr>
          <w:w w:val="105"/>
          <w:sz w:val="19"/>
        </w:rPr>
        <w:t>have</w:t>
      </w:r>
      <w:r>
        <w:rPr>
          <w:spacing w:val="-15"/>
          <w:w w:val="105"/>
          <w:sz w:val="19"/>
        </w:rPr>
        <w:t> </w:t>
      </w:r>
      <w:r>
        <w:rPr>
          <w:w w:val="105"/>
          <w:sz w:val="19"/>
        </w:rPr>
        <w:t>to</w:t>
      </w:r>
      <w:r>
        <w:rPr>
          <w:spacing w:val="-14"/>
          <w:w w:val="105"/>
          <w:sz w:val="19"/>
        </w:rPr>
        <w:t> </w:t>
      </w:r>
      <w:r>
        <w:rPr>
          <w:w w:val="105"/>
          <w:sz w:val="19"/>
        </w:rPr>
        <w:t>be</w:t>
      </w:r>
      <w:r>
        <w:rPr>
          <w:spacing w:val="-15"/>
          <w:w w:val="105"/>
          <w:sz w:val="19"/>
        </w:rPr>
        <w:t> </w:t>
      </w:r>
      <w:r>
        <w:rPr>
          <w:w w:val="105"/>
          <w:sz w:val="19"/>
        </w:rPr>
        <w:t>long-term</w:t>
      </w:r>
      <w:r>
        <w:rPr>
          <w:spacing w:val="-17"/>
          <w:w w:val="105"/>
          <w:sz w:val="19"/>
        </w:rPr>
        <w:t> </w:t>
      </w:r>
      <w:r>
        <w:rPr>
          <w:w w:val="105"/>
          <w:sz w:val="19"/>
        </w:rPr>
        <w:t>unemployed</w:t>
      </w:r>
      <w:r>
        <w:rPr>
          <w:spacing w:val="-15"/>
          <w:w w:val="105"/>
          <w:sz w:val="19"/>
        </w:rPr>
        <w:t> </w:t>
      </w:r>
      <w:r>
        <w:rPr>
          <w:w w:val="105"/>
          <w:sz w:val="19"/>
        </w:rPr>
        <w:t>and</w:t>
      </w:r>
      <w:r>
        <w:rPr>
          <w:spacing w:val="-16"/>
          <w:w w:val="105"/>
          <w:sz w:val="19"/>
        </w:rPr>
        <w:t> </w:t>
      </w:r>
      <w:r>
        <w:rPr>
          <w:w w:val="105"/>
          <w:sz w:val="19"/>
        </w:rPr>
        <w:t>lose</w:t>
      </w:r>
      <w:r>
        <w:rPr>
          <w:spacing w:val="-14"/>
          <w:w w:val="105"/>
          <w:sz w:val="19"/>
        </w:rPr>
        <w:t> </w:t>
      </w:r>
      <w:r>
        <w:rPr>
          <w:w w:val="105"/>
          <w:sz w:val="19"/>
        </w:rPr>
        <w:t>human</w:t>
      </w:r>
      <w:r>
        <w:rPr>
          <w:spacing w:val="-16"/>
          <w:w w:val="105"/>
          <w:sz w:val="19"/>
        </w:rPr>
        <w:t> </w:t>
      </w:r>
      <w:r>
        <w:rPr>
          <w:w w:val="105"/>
          <w:sz w:val="19"/>
        </w:rPr>
        <w:t>capital,</w:t>
      </w:r>
      <w:r>
        <w:rPr>
          <w:spacing w:val="-14"/>
          <w:w w:val="105"/>
          <w:sz w:val="19"/>
        </w:rPr>
        <w:t> </w:t>
      </w:r>
      <w:r>
        <w:rPr>
          <w:w w:val="105"/>
          <w:sz w:val="19"/>
        </w:rPr>
        <w:t>firms</w:t>
      </w:r>
      <w:r>
        <w:rPr>
          <w:spacing w:val="-14"/>
          <w:w w:val="105"/>
          <w:sz w:val="19"/>
        </w:rPr>
        <w:t> </w:t>
      </w:r>
      <w:r>
        <w:rPr>
          <w:w w:val="105"/>
          <w:sz w:val="19"/>
        </w:rPr>
        <w:t>have</w:t>
      </w:r>
      <w:r>
        <w:rPr>
          <w:spacing w:val="-15"/>
          <w:w w:val="105"/>
          <w:sz w:val="19"/>
        </w:rPr>
        <w:t> </w:t>
      </w:r>
      <w:r>
        <w:rPr>
          <w:w w:val="105"/>
          <w:sz w:val="19"/>
        </w:rPr>
        <w:t>to</w:t>
      </w:r>
      <w:r>
        <w:rPr>
          <w:spacing w:val="-14"/>
          <w:w w:val="105"/>
          <w:sz w:val="19"/>
        </w:rPr>
        <w:t> </w:t>
      </w:r>
      <w:r>
        <w:rPr>
          <w:w w:val="105"/>
          <w:sz w:val="19"/>
        </w:rPr>
        <w:t>forego</w:t>
      </w:r>
      <w:r>
        <w:rPr>
          <w:spacing w:val="-16"/>
          <w:w w:val="105"/>
          <w:sz w:val="19"/>
        </w:rPr>
        <w:t> </w:t>
      </w:r>
      <w:r>
        <w:rPr>
          <w:w w:val="105"/>
          <w:sz w:val="19"/>
        </w:rPr>
        <w:t>useful</w:t>
      </w:r>
      <w:r>
        <w:rPr>
          <w:spacing w:val="-14"/>
          <w:w w:val="105"/>
          <w:sz w:val="19"/>
        </w:rPr>
        <w:t> </w:t>
      </w:r>
      <w:r>
        <w:rPr>
          <w:w w:val="105"/>
          <w:sz w:val="19"/>
        </w:rPr>
        <w:t>investments</w:t>
      </w:r>
      <w:r>
        <w:rPr>
          <w:spacing w:val="-15"/>
          <w:w w:val="105"/>
          <w:sz w:val="19"/>
        </w:rPr>
        <w:t> </w:t>
      </w:r>
      <w:r>
        <w:rPr>
          <w:w w:val="105"/>
          <w:sz w:val="19"/>
        </w:rPr>
        <w:t>due</w:t>
      </w:r>
      <w:r>
        <w:rPr>
          <w:spacing w:val="-15"/>
          <w:w w:val="105"/>
          <w:sz w:val="19"/>
        </w:rPr>
        <w:t> </w:t>
      </w:r>
      <w:r>
        <w:rPr>
          <w:w w:val="105"/>
          <w:sz w:val="19"/>
        </w:rPr>
        <w:t>to</w:t>
      </w:r>
      <w:r>
        <w:rPr>
          <w:spacing w:val="-15"/>
          <w:w w:val="105"/>
          <w:sz w:val="19"/>
        </w:rPr>
        <w:t> </w:t>
      </w:r>
      <w:r>
        <w:rPr>
          <w:w w:val="105"/>
          <w:sz w:val="19"/>
        </w:rPr>
        <w:t>credit constraints or other factors, and so on, before the loss is</w:t>
      </w:r>
      <w:r>
        <w:rPr>
          <w:spacing w:val="-28"/>
          <w:w w:val="105"/>
          <w:sz w:val="19"/>
        </w:rPr>
        <w:t> </w:t>
      </w:r>
      <w:r>
        <w:rPr>
          <w:w w:val="105"/>
          <w:sz w:val="19"/>
        </w:rPr>
        <w:t>felt.</w:t>
      </w:r>
    </w:p>
    <w:p>
      <w:pPr>
        <w:spacing w:line="221" w:lineRule="exact" w:before="0"/>
        <w:ind w:left="800" w:right="0" w:firstLine="0"/>
        <w:jc w:val="left"/>
        <w:rPr>
          <w:sz w:val="19"/>
        </w:rPr>
      </w:pPr>
      <w:r>
        <w:rPr>
          <w:w w:val="105"/>
          <w:position w:val="9"/>
          <w:sz w:val="12"/>
        </w:rPr>
        <w:t>4 </w:t>
      </w:r>
      <w:r>
        <w:rPr>
          <w:w w:val="105"/>
          <w:sz w:val="19"/>
        </w:rPr>
        <w:t>My MPC colleagues, Paul Fisher (2010) and Andrew Sentance (2010a and b), give their own decompositions of why</w:t>
      </w:r>
    </w:p>
    <w:p>
      <w:pPr>
        <w:spacing w:line="244" w:lineRule="auto" w:before="6"/>
        <w:ind w:left="800" w:right="283" w:firstLine="0"/>
        <w:jc w:val="left"/>
        <w:rPr>
          <w:sz w:val="19"/>
        </w:rPr>
      </w:pPr>
      <w:r>
        <w:rPr>
          <w:w w:val="105"/>
          <w:sz w:val="19"/>
        </w:rPr>
        <w:t>UK</w:t>
      </w:r>
      <w:r>
        <w:rPr>
          <w:spacing w:val="-15"/>
          <w:w w:val="105"/>
          <w:sz w:val="19"/>
        </w:rPr>
        <w:t> </w:t>
      </w:r>
      <w:r>
        <w:rPr>
          <w:w w:val="105"/>
          <w:sz w:val="19"/>
        </w:rPr>
        <w:t>CPI</w:t>
      </w:r>
      <w:r>
        <w:rPr>
          <w:spacing w:val="-14"/>
          <w:w w:val="105"/>
          <w:sz w:val="19"/>
        </w:rPr>
        <w:t> </w:t>
      </w:r>
      <w:r>
        <w:rPr>
          <w:w w:val="105"/>
          <w:sz w:val="19"/>
        </w:rPr>
        <w:t>inflation</w:t>
      </w:r>
      <w:r>
        <w:rPr>
          <w:spacing w:val="-14"/>
          <w:w w:val="105"/>
          <w:sz w:val="19"/>
        </w:rPr>
        <w:t> </w:t>
      </w:r>
      <w:r>
        <w:rPr>
          <w:w w:val="105"/>
          <w:sz w:val="19"/>
        </w:rPr>
        <w:t>is</w:t>
      </w:r>
      <w:r>
        <w:rPr>
          <w:spacing w:val="-14"/>
          <w:w w:val="105"/>
          <w:sz w:val="19"/>
        </w:rPr>
        <w:t> </w:t>
      </w:r>
      <w:r>
        <w:rPr>
          <w:w w:val="105"/>
          <w:sz w:val="19"/>
        </w:rPr>
        <w:t>currently</w:t>
      </w:r>
      <w:r>
        <w:rPr>
          <w:spacing w:val="-14"/>
          <w:w w:val="105"/>
          <w:sz w:val="19"/>
        </w:rPr>
        <w:t> </w:t>
      </w:r>
      <w:r>
        <w:rPr>
          <w:w w:val="105"/>
          <w:sz w:val="19"/>
        </w:rPr>
        <w:t>so</w:t>
      </w:r>
      <w:r>
        <w:rPr>
          <w:spacing w:val="-15"/>
          <w:w w:val="105"/>
          <w:sz w:val="19"/>
        </w:rPr>
        <w:t> </w:t>
      </w:r>
      <w:r>
        <w:rPr>
          <w:w w:val="105"/>
          <w:sz w:val="19"/>
        </w:rPr>
        <w:t>high.</w:t>
      </w:r>
      <w:r>
        <w:rPr>
          <w:spacing w:val="24"/>
          <w:w w:val="105"/>
          <w:sz w:val="19"/>
        </w:rPr>
        <w:t> </w:t>
      </w:r>
      <w:r>
        <w:rPr>
          <w:w w:val="105"/>
          <w:sz w:val="19"/>
        </w:rPr>
        <w:t>The</w:t>
      </w:r>
      <w:r>
        <w:rPr>
          <w:spacing w:val="-15"/>
          <w:w w:val="105"/>
          <w:sz w:val="19"/>
        </w:rPr>
        <w:t> </w:t>
      </w:r>
      <w:r>
        <w:rPr>
          <w:w w:val="105"/>
          <w:sz w:val="19"/>
        </w:rPr>
        <w:t>diversity</w:t>
      </w:r>
      <w:r>
        <w:rPr>
          <w:spacing w:val="-13"/>
          <w:w w:val="105"/>
          <w:sz w:val="19"/>
        </w:rPr>
        <w:t> </w:t>
      </w:r>
      <w:r>
        <w:rPr>
          <w:w w:val="105"/>
          <w:sz w:val="19"/>
        </w:rPr>
        <w:t>of</w:t>
      </w:r>
      <w:r>
        <w:rPr>
          <w:spacing w:val="-16"/>
          <w:w w:val="105"/>
          <w:sz w:val="19"/>
        </w:rPr>
        <w:t> </w:t>
      </w:r>
      <w:r>
        <w:rPr>
          <w:w w:val="105"/>
          <w:sz w:val="19"/>
        </w:rPr>
        <w:t>views</w:t>
      </w:r>
      <w:r>
        <w:rPr>
          <w:spacing w:val="-12"/>
          <w:w w:val="105"/>
          <w:sz w:val="19"/>
        </w:rPr>
        <w:t> </w:t>
      </w:r>
      <w:r>
        <w:rPr>
          <w:w w:val="105"/>
          <w:sz w:val="19"/>
        </w:rPr>
        <w:t>made</w:t>
      </w:r>
      <w:r>
        <w:rPr>
          <w:spacing w:val="-14"/>
          <w:w w:val="105"/>
          <w:sz w:val="19"/>
        </w:rPr>
        <w:t> </w:t>
      </w:r>
      <w:r>
        <w:rPr>
          <w:w w:val="105"/>
          <w:sz w:val="19"/>
        </w:rPr>
        <w:t>public</w:t>
      </w:r>
      <w:r>
        <w:rPr>
          <w:spacing w:val="-14"/>
          <w:w w:val="105"/>
          <w:sz w:val="19"/>
        </w:rPr>
        <w:t> </w:t>
      </w:r>
      <w:r>
        <w:rPr>
          <w:w w:val="105"/>
          <w:sz w:val="19"/>
        </w:rPr>
        <w:t>recently</w:t>
      </w:r>
      <w:r>
        <w:rPr>
          <w:spacing w:val="-13"/>
          <w:w w:val="105"/>
          <w:sz w:val="19"/>
        </w:rPr>
        <w:t> </w:t>
      </w:r>
      <w:r>
        <w:rPr>
          <w:w w:val="105"/>
          <w:sz w:val="19"/>
        </w:rPr>
        <w:t>should</w:t>
      </w:r>
      <w:r>
        <w:rPr>
          <w:spacing w:val="-14"/>
          <w:w w:val="105"/>
          <w:sz w:val="19"/>
        </w:rPr>
        <w:t> </w:t>
      </w:r>
      <w:r>
        <w:rPr>
          <w:w w:val="105"/>
          <w:sz w:val="19"/>
        </w:rPr>
        <w:t>be</w:t>
      </w:r>
      <w:r>
        <w:rPr>
          <w:spacing w:val="-14"/>
          <w:w w:val="105"/>
          <w:sz w:val="19"/>
        </w:rPr>
        <w:t> </w:t>
      </w:r>
      <w:r>
        <w:rPr>
          <w:w w:val="105"/>
          <w:sz w:val="19"/>
        </w:rPr>
        <w:t>a</w:t>
      </w:r>
      <w:r>
        <w:rPr>
          <w:spacing w:val="-14"/>
          <w:w w:val="105"/>
          <w:sz w:val="19"/>
        </w:rPr>
        <w:t> </w:t>
      </w:r>
      <w:r>
        <w:rPr>
          <w:w w:val="105"/>
          <w:sz w:val="19"/>
        </w:rPr>
        <w:t>clear</w:t>
      </w:r>
      <w:r>
        <w:rPr>
          <w:spacing w:val="-13"/>
          <w:w w:val="105"/>
          <w:sz w:val="19"/>
        </w:rPr>
        <w:t> </w:t>
      </w:r>
      <w:r>
        <w:rPr>
          <w:w w:val="105"/>
          <w:sz w:val="19"/>
        </w:rPr>
        <w:t>signal</w:t>
      </w:r>
      <w:r>
        <w:rPr>
          <w:spacing w:val="-13"/>
          <w:w w:val="105"/>
          <w:sz w:val="19"/>
        </w:rPr>
        <w:t> </w:t>
      </w:r>
      <w:r>
        <w:rPr>
          <w:w w:val="105"/>
          <w:sz w:val="19"/>
        </w:rPr>
        <w:t>to</w:t>
      </w:r>
      <w:r>
        <w:rPr>
          <w:spacing w:val="-14"/>
          <w:w w:val="105"/>
          <w:sz w:val="19"/>
        </w:rPr>
        <w:t> </w:t>
      </w:r>
      <w:r>
        <w:rPr>
          <w:w w:val="105"/>
          <w:sz w:val="19"/>
        </w:rPr>
        <w:t>observers of how seriously we are discussing this issue within the</w:t>
      </w:r>
      <w:r>
        <w:rPr>
          <w:spacing w:val="-33"/>
          <w:w w:val="105"/>
          <w:sz w:val="19"/>
        </w:rPr>
        <w:t> </w:t>
      </w:r>
      <w:r>
        <w:rPr>
          <w:w w:val="105"/>
          <w:sz w:val="19"/>
        </w:rPr>
        <w:t>committee.</w:t>
      </w:r>
    </w:p>
    <w:p>
      <w:pPr>
        <w:spacing w:after="0" w:line="244" w:lineRule="auto"/>
        <w:jc w:val="left"/>
        <w:rPr>
          <w:sz w:val="19"/>
        </w:rPr>
        <w:sectPr>
          <w:pgSz w:w="11900" w:h="16840"/>
          <w:pgMar w:header="0" w:footer="1637" w:top="1600" w:bottom="1840" w:left="600" w:right="860"/>
        </w:sectPr>
      </w:pPr>
    </w:p>
    <w:p>
      <w:pPr>
        <w:pStyle w:val="BodyText"/>
        <w:spacing w:before="8"/>
        <w:rPr>
          <w:sz w:val="10"/>
        </w:rPr>
      </w:pPr>
    </w:p>
    <w:p>
      <w:pPr>
        <w:pStyle w:val="BodyText"/>
        <w:spacing w:line="364" w:lineRule="auto" w:before="94"/>
        <w:ind w:left="800" w:right="283"/>
      </w:pPr>
      <w:r>
        <w:rPr/>
        <w:t>besides Greece to have both above average core inflation and larger than average output decline. There has not been a surge in UK wages, though, as shown in Figure 15. The UK has had something of a decline in competitiveness, by having its unit labor costs rise consistently in recent years, including during the crisis (Figures 16 and 17). Here again, though, the international comparison provides a useful check: Italy and France had comparable rises in unit labor costs but have not seen the increase in inflation seen in the UK, and were Spain or Ireland or Greece crowded into this chart, their unit labor costs would have risen even</w:t>
      </w:r>
      <w:r>
        <w:rPr>
          <w:spacing w:val="3"/>
        </w:rPr>
        <w:t> </w:t>
      </w:r>
      <w:r>
        <w:rPr/>
        <w:t>more.</w:t>
      </w:r>
    </w:p>
    <w:p>
      <w:pPr>
        <w:pStyle w:val="BodyText"/>
        <w:spacing w:before="4"/>
        <w:rPr>
          <w:sz w:val="35"/>
        </w:rPr>
      </w:pPr>
    </w:p>
    <w:p>
      <w:pPr>
        <w:pStyle w:val="BodyText"/>
        <w:spacing w:line="364" w:lineRule="auto"/>
        <w:ind w:left="800" w:right="283"/>
      </w:pPr>
      <w:r>
        <w:rPr/>
        <w:t>Of course, I have so far ignored the perhaps most obvious candidate for a one-time relative price shock that would lead to higher UK inflation temporarily – the nearly 25% trade weighted decline in the sterling exchange rate index over the course of 2008 and early 2009.  As shown in Figure 18,  there was a substantial decline in sterling against the dollar and a lesser decline against the euro from third</w:t>
      </w:r>
      <w:r>
        <w:rPr>
          <w:spacing w:val="5"/>
        </w:rPr>
        <w:t> </w:t>
      </w:r>
      <w:r>
        <w:rPr/>
        <w:t>quarter</w:t>
      </w:r>
      <w:r>
        <w:rPr>
          <w:spacing w:val="4"/>
        </w:rPr>
        <w:t> </w:t>
      </w:r>
      <w:r>
        <w:rPr/>
        <w:t>2008</w:t>
      </w:r>
      <w:r>
        <w:rPr>
          <w:spacing w:val="6"/>
        </w:rPr>
        <w:t> </w:t>
      </w:r>
      <w:r>
        <w:rPr/>
        <w:t>through</w:t>
      </w:r>
      <w:r>
        <w:rPr>
          <w:spacing w:val="4"/>
        </w:rPr>
        <w:t> </w:t>
      </w:r>
      <w:r>
        <w:rPr/>
        <w:t>first</w:t>
      </w:r>
      <w:r>
        <w:rPr>
          <w:spacing w:val="5"/>
        </w:rPr>
        <w:t> </w:t>
      </w:r>
      <w:r>
        <w:rPr/>
        <w:t>quarter</w:t>
      </w:r>
      <w:r>
        <w:rPr>
          <w:spacing w:val="5"/>
        </w:rPr>
        <w:t> </w:t>
      </w:r>
      <w:r>
        <w:rPr/>
        <w:t>2009</w:t>
      </w:r>
      <w:r>
        <w:rPr>
          <w:spacing w:val="5"/>
        </w:rPr>
        <w:t> </w:t>
      </w:r>
      <w:r>
        <w:rPr/>
        <w:t>(unseen</w:t>
      </w:r>
      <w:r>
        <w:rPr>
          <w:spacing w:val="3"/>
        </w:rPr>
        <w:t> </w:t>
      </w:r>
      <w:r>
        <w:rPr/>
        <w:t>in</w:t>
      </w:r>
      <w:r>
        <w:rPr>
          <w:spacing w:val="6"/>
        </w:rPr>
        <w:t> </w:t>
      </w:r>
      <w:r>
        <w:rPr/>
        <w:t>this</w:t>
      </w:r>
      <w:r>
        <w:rPr>
          <w:spacing w:val="3"/>
        </w:rPr>
        <w:t> </w:t>
      </w:r>
      <w:r>
        <w:rPr/>
        <w:t>picture</w:t>
      </w:r>
      <w:r>
        <w:rPr>
          <w:spacing w:val="4"/>
        </w:rPr>
        <w:t> </w:t>
      </w:r>
      <w:r>
        <w:rPr/>
        <w:t>is</w:t>
      </w:r>
      <w:r>
        <w:rPr>
          <w:spacing w:val="6"/>
        </w:rPr>
        <w:t> </w:t>
      </w:r>
      <w:r>
        <w:rPr/>
        <w:t>the</w:t>
      </w:r>
      <w:r>
        <w:rPr>
          <w:spacing w:val="5"/>
        </w:rPr>
        <w:t> </w:t>
      </w:r>
      <w:r>
        <w:rPr/>
        <w:t>relative</w:t>
      </w:r>
      <w:r>
        <w:rPr>
          <w:spacing w:val="5"/>
        </w:rPr>
        <w:t> </w:t>
      </w:r>
      <w:r>
        <w:rPr/>
        <w:t>stability</w:t>
      </w:r>
      <w:r>
        <w:rPr>
          <w:spacing w:val="4"/>
        </w:rPr>
        <w:t> </w:t>
      </w:r>
      <w:r>
        <w:rPr/>
        <w:t>of</w:t>
      </w:r>
      <w:r>
        <w:rPr>
          <w:spacing w:val="6"/>
        </w:rPr>
        <w:t> </w:t>
      </w:r>
      <w:r>
        <w:rPr/>
        <w:t>the</w:t>
      </w:r>
    </w:p>
    <w:p>
      <w:pPr>
        <w:pStyle w:val="BodyText"/>
        <w:spacing w:line="364" w:lineRule="auto" w:before="3"/>
        <w:ind w:left="800" w:right="283"/>
      </w:pPr>
      <w:r>
        <w:rPr/>
        <w:t>£ERI through most of the preceding decade, though there were large swings against the dollar and euro which offset each other). If one allows for some usual lags to transmit the exchange rate change to the domestic inflation rate, the impact should have been felt on UK CPI starting in late 2009. So maybe there is no mystery to solve</w:t>
      </w:r>
      <w:r>
        <w:rPr>
          <w:spacing w:val="6"/>
        </w:rPr>
        <w:t> </w:t>
      </w:r>
      <w:r>
        <w:rPr/>
        <w:t>here.</w:t>
      </w:r>
    </w:p>
    <w:p>
      <w:pPr>
        <w:pStyle w:val="BodyText"/>
        <w:spacing w:before="1"/>
        <w:rPr>
          <w:sz w:val="35"/>
        </w:rPr>
      </w:pPr>
    </w:p>
    <w:p>
      <w:pPr>
        <w:pStyle w:val="BodyText"/>
        <w:spacing w:line="364" w:lineRule="auto"/>
        <w:ind w:left="800" w:right="287"/>
      </w:pPr>
      <w:r>
        <w:rPr/>
        <w:t>I believe that the question of why inflation stayed up and even increased in the UK over the last two years remains, even when the exchange rate is taken into account. A variety of studies suggest that exchange rate pass-through to inflation has been declining over the last 20 years.</w:t>
      </w:r>
      <w:r>
        <w:rPr>
          <w:vertAlign w:val="superscript"/>
        </w:rPr>
        <w:t>5</w:t>
      </w:r>
      <w:r>
        <w:rPr>
          <w:vertAlign w:val="baseline"/>
        </w:rPr>
        <w:t> Greater anchoring of inflation expectations and increased price flexibility and competition, as well as greater opportunities to hedge exchange rate exposure and the creation of production sites for many products near markets, all were factors expected to lead to pricing behavior which tended to diminish the impact of exchange rate movements – and that is what was found. Gagnon (2006) looked directly at the UK experience in the 1990s, and found that “…the United Kingdom experienced large and  sudden exchange rate movements that had no apparent impact on overall consumer prices.” That is a conclusion that should surprise no one in this audience, remembering the initial triumph of the Bank of England’s inflation targeting regime being the exit from the ERM in 1992 without much in the   way of imported inflation.</w:t>
      </w:r>
    </w:p>
    <w:p>
      <w:pPr>
        <w:pStyle w:val="BodyText"/>
        <w:rPr>
          <w:sz w:val="20"/>
        </w:rPr>
      </w:pPr>
    </w:p>
    <w:p>
      <w:pPr>
        <w:pStyle w:val="BodyText"/>
        <w:spacing w:before="9"/>
        <w:rPr>
          <w:sz w:val="25"/>
        </w:rPr>
      </w:pPr>
      <w:r>
        <w:rPr/>
        <w:pict>
          <v:shape style="position:absolute;margin-left:70.019997pt;margin-top:17.006279pt;width:442.45pt;height:.1pt;mso-position-horizontal-relative:page;mso-position-vertical-relative:paragraph;z-index:-251655168;mso-wrap-distance-left:0;mso-wrap-distance-right:0" coordorigin="1400,340" coordsize="8849,0" path="m1400,340l10249,340e" filled="false" stroked="true" strokeweight=".389776pt" strokecolor="#000000">
            <v:path arrowok="t"/>
            <v:stroke dashstyle="solid"/>
            <w10:wrap type="topAndBottom"/>
          </v:shape>
        </w:pict>
      </w:r>
    </w:p>
    <w:p>
      <w:pPr>
        <w:pStyle w:val="BodyText"/>
        <w:rPr>
          <w:sz w:val="7"/>
        </w:rPr>
      </w:pPr>
    </w:p>
    <w:p>
      <w:pPr>
        <w:spacing w:before="97"/>
        <w:ind w:left="800" w:right="0" w:firstLine="0"/>
        <w:jc w:val="left"/>
        <w:rPr>
          <w:sz w:val="19"/>
        </w:rPr>
      </w:pPr>
      <w:r>
        <w:rPr>
          <w:w w:val="105"/>
          <w:position w:val="9"/>
          <w:sz w:val="12"/>
        </w:rPr>
        <w:t>5 </w:t>
      </w:r>
      <w:r>
        <w:rPr>
          <w:w w:val="105"/>
          <w:sz w:val="19"/>
        </w:rPr>
        <w:t>See Gagnon (2010) and the references therein, especially Ihrig, et al (2006) and Marazzi and Sheets (2007).</w:t>
      </w:r>
    </w:p>
    <w:p>
      <w:pPr>
        <w:spacing w:after="0"/>
        <w:jc w:val="left"/>
        <w:rPr>
          <w:sz w:val="19"/>
        </w:rPr>
        <w:sectPr>
          <w:pgSz w:w="11900" w:h="16840"/>
          <w:pgMar w:header="0" w:footer="1637" w:top="1600" w:bottom="1840" w:left="600" w:right="860"/>
        </w:sectPr>
      </w:pPr>
    </w:p>
    <w:p>
      <w:pPr>
        <w:pStyle w:val="BodyText"/>
        <w:spacing w:before="8"/>
        <w:rPr>
          <w:sz w:val="10"/>
        </w:rPr>
      </w:pPr>
    </w:p>
    <w:p>
      <w:pPr>
        <w:pStyle w:val="BodyText"/>
        <w:spacing w:before="94"/>
        <w:ind w:left="800"/>
      </w:pPr>
      <w:r>
        <w:rPr/>
        <w:t>Yes, some exchange rate pass-through to inflation remains in all countries, but the degree of</w:t>
      </w:r>
    </w:p>
    <w:p>
      <w:pPr>
        <w:pStyle w:val="BodyText"/>
        <w:spacing w:line="364" w:lineRule="auto" w:before="137"/>
        <w:ind w:left="800" w:right="283"/>
      </w:pPr>
      <w:r>
        <w:rPr/>
        <w:t>pass-through seen in the UK over the last two years is out of step with its recent history, with other countries’ current experience, and with the factors encouraging diminished pass-through which  should apply to the UK at least as much as anywhere. Labeling the source of the UK inflation rise as exchange rate pass-through simply shifts the problem to why the impact of pass-through was  suddenly so large, able to offset strong downward pressure on prices felt everywhere</w:t>
      </w:r>
      <w:r>
        <w:rPr>
          <w:spacing w:val="37"/>
        </w:rPr>
        <w:t> </w:t>
      </w:r>
      <w:r>
        <w:rPr/>
        <w:t>else?</w:t>
      </w:r>
    </w:p>
    <w:p>
      <w:pPr>
        <w:pStyle w:val="BodyText"/>
        <w:spacing w:before="7"/>
        <w:rPr>
          <w:sz w:val="35"/>
        </w:rPr>
      </w:pPr>
    </w:p>
    <w:p>
      <w:pPr>
        <w:pStyle w:val="Heading1"/>
        <w:spacing w:before="0"/>
      </w:pPr>
      <w:r>
        <w:rPr/>
        <w:t>Sometimes the simplest explanation is best –</w:t>
      </w:r>
    </w:p>
    <w:p>
      <w:pPr>
        <w:pStyle w:val="BodyText"/>
        <w:rPr>
          <w:b/>
          <w:sz w:val="26"/>
        </w:rPr>
      </w:pPr>
    </w:p>
    <w:p>
      <w:pPr>
        <w:pStyle w:val="BodyText"/>
        <w:spacing w:before="9"/>
        <w:rPr>
          <w:b/>
          <w:sz w:val="20"/>
        </w:rPr>
      </w:pPr>
    </w:p>
    <w:p>
      <w:pPr>
        <w:pStyle w:val="BodyText"/>
        <w:spacing w:line="364" w:lineRule="auto"/>
        <w:ind w:left="800" w:right="283"/>
      </w:pPr>
      <w:r>
        <w:rPr/>
        <w:t>When I applied for the job of External Member of the Bank’s MPC, I was asked what framework or model I had in mind for inflation determination.  I found out later that a good answer would have  been a framework where in the short-run a (New Keynesian) Phillips curve was at work, with occasional relative price shocks that affected prices temporarily, but in the long-run it was the monetary regime’s anchoring of inflation expectations that mattered. This is a pretty good summary  of the state of mainstream practical thinking about inflation forecasting, and it underlies most central bank models as well as being sensible. So if I return to that framework when thinking about the current inflation outcomes in the UK, where am I? The Phillips curve would point to extreme downward pressure on prices; relative price shifts either are insufficient to explain the apparent more than offsetting of that pressure, or we require an explanation for why their persistence and impact  have apparently increased. I am forced to consider changes in the anchoring of inflation expectations as the source of the upward creep we have seen in UK inflation of</w:t>
      </w:r>
      <w:r>
        <w:rPr>
          <w:spacing w:val="12"/>
        </w:rPr>
        <w:t> </w:t>
      </w:r>
      <w:r>
        <w:rPr/>
        <w:t>late.</w:t>
      </w:r>
    </w:p>
    <w:p>
      <w:pPr>
        <w:pStyle w:val="BodyText"/>
        <w:spacing w:before="6"/>
        <w:rPr>
          <w:sz w:val="35"/>
        </w:rPr>
      </w:pPr>
    </w:p>
    <w:p>
      <w:pPr>
        <w:pStyle w:val="BodyText"/>
        <w:spacing w:line="364" w:lineRule="auto"/>
        <w:ind w:left="800" w:right="125"/>
      </w:pPr>
      <w:r>
        <w:rPr/>
        <w:t>Some in the market commentariat would ask what took me so long to get to this point. The extension of Quantitative Easing [QE] on a large scale is for them sufficient explanation of rising inflation expectations, full stop. As I discussed in Posen (2009), however, the issue with QE is the relative undependability of its linkages from securities purchases to broad money growth, and from broad money growth to prices and real income. Figure 19 gives the comparable broad money growth rates  for the UK and comparator countries, and it is evident (and to some degree frustrating) that we are    not seeing sustained growth in broad money, despite the Bank’s QE through February 2010. It also is frankly contrary to the spirit of any sort of consistent monetarist world view that a central bank would suddenly buy 10% of GDP in government bonds in a year and inflation would be a couple of percentage points higher than otherwise expected. I think it more sensible to believe that</w:t>
      </w:r>
      <w:r>
        <w:rPr>
          <w:spacing w:val="40"/>
        </w:rPr>
        <w:t> </w:t>
      </w:r>
      <w:r>
        <w:rPr/>
        <w:t>the</w:t>
      </w:r>
    </w:p>
    <w:p>
      <w:pPr>
        <w:spacing w:after="0" w:line="364" w:lineRule="auto"/>
        <w:sectPr>
          <w:pgSz w:w="11900" w:h="16840"/>
          <w:pgMar w:header="0" w:footer="1637" w:top="1600" w:bottom="1900" w:left="600" w:right="860"/>
        </w:sectPr>
      </w:pPr>
    </w:p>
    <w:p>
      <w:pPr>
        <w:pStyle w:val="BodyText"/>
        <w:spacing w:before="8"/>
        <w:rPr>
          <w:sz w:val="10"/>
        </w:rPr>
      </w:pPr>
    </w:p>
    <w:p>
      <w:pPr>
        <w:pStyle w:val="BodyText"/>
        <w:spacing w:line="364" w:lineRule="auto" w:before="94"/>
        <w:ind w:left="800" w:right="283"/>
      </w:pPr>
      <w:r>
        <w:rPr/>
        <w:t>juxtaposition of intentionally visibly aggressive QE with fiscal stimulus and one-time inflationary price shocks contributed to the kind of modest but real upwards creep in inflation and inflation expectations we have seen.</w:t>
      </w:r>
    </w:p>
    <w:p>
      <w:pPr>
        <w:pStyle w:val="BodyText"/>
        <w:spacing w:before="1"/>
        <w:rPr>
          <w:sz w:val="35"/>
        </w:rPr>
      </w:pPr>
    </w:p>
    <w:p>
      <w:pPr>
        <w:pStyle w:val="BodyText"/>
        <w:spacing w:line="364" w:lineRule="auto" w:before="1"/>
        <w:ind w:left="800" w:right="264"/>
      </w:pPr>
      <w:r>
        <w:rPr/>
        <w:t>It matters how inflation expectations are formed. In the simple versions of the time-inconsistency models that motivate much of modern monetary economics (including the theory behind inflation targeting), private sector actors are inherently suspicious of the central bank, which has an incentive  to spring inflationary surprises – if the central bank reveals itself to be ‘soft’ on inflation, inflation expectations jump up immediately. More realistically (and more empirically supported), a major part of the intuition for inflation targeting was that by providing a credible nominal anchor, inflation targeting central banks would be better able to respond flexibly to shocks. Private actors would  believe that a deviation from strict price stabilizing policies, say to stabilize a negative demand shock or to allow a first round of a supply shock to pass through, would be only</w:t>
      </w:r>
      <w:r>
        <w:rPr>
          <w:spacing w:val="30"/>
        </w:rPr>
        <w:t> </w:t>
      </w:r>
      <w:r>
        <w:rPr/>
        <w:t>temporary.</w:t>
      </w:r>
      <w:r>
        <w:rPr>
          <w:vertAlign w:val="superscript"/>
        </w:rPr>
        <w:t>6</w:t>
      </w:r>
    </w:p>
    <w:p>
      <w:pPr>
        <w:pStyle w:val="BodyText"/>
        <w:spacing w:before="5"/>
        <w:rPr>
          <w:sz w:val="35"/>
        </w:rPr>
      </w:pPr>
    </w:p>
    <w:p>
      <w:pPr>
        <w:pStyle w:val="BodyText"/>
        <w:spacing w:line="364" w:lineRule="auto"/>
        <w:ind w:left="800" w:right="269"/>
      </w:pPr>
      <w:r>
        <w:rPr/>
        <w:t>Yet, presumably private sector actors form their expectations about the central bank’s commitment to that nominal anchor based on observation, and update them as life proceeds. And presumably that updating is a matter of degree, of estimating and discounting the willingness of the central bank to rapidly disinflate in response to shocks, rather than an all or nothing act of faith. A private actor viewing the inflation outcomes in the United Kingdom over the last few years would be struck by the number of times inflation came in over target.  As seen in Figure 20, since January 2005, UK   headline CPI inflation has been below target 17 times out of 65 months. The shorter the private  actor’s perspective, the more consistently off target the Bank seems to have been – inflation has been above target 23 of the last 29 months since January 2008, and increasingly so on average.  The   MPC’s inflation forecasts in the Inflation Reports have seemed unduly sanguine ex post as well: for example, in May 2008, before the crisis turned severe, the forecast for inflation in 2010Q1 was  2.25%; in May 2009, the point forecast for 2010Q1 was down to 0.79%; actual inflation for 2010Q1  as measured was</w:t>
      </w:r>
      <w:r>
        <w:rPr>
          <w:spacing w:val="1"/>
        </w:rPr>
        <w:t> </w:t>
      </w:r>
      <w:r>
        <w:rPr/>
        <w:t>3.0%.</w:t>
      </w:r>
    </w:p>
    <w:p>
      <w:pPr>
        <w:pStyle w:val="BodyText"/>
        <w:spacing w:before="6"/>
        <w:rPr>
          <w:sz w:val="35"/>
        </w:rPr>
      </w:pPr>
    </w:p>
    <w:p>
      <w:pPr>
        <w:pStyle w:val="BodyText"/>
        <w:spacing w:line="364" w:lineRule="auto" w:before="1"/>
        <w:ind w:left="800"/>
      </w:pPr>
      <w:r>
        <w:rPr/>
        <w:t>It is naïve or disingenuous for us on the MPC to pretend that such a sustained series of above target outcomes and forecast errors would have no impact at the margin for some people, even if we believe</w:t>
      </w:r>
    </w:p>
    <w:p>
      <w:pPr>
        <w:pStyle w:val="BodyText"/>
        <w:spacing w:before="8"/>
        <w:rPr>
          <w:sz w:val="25"/>
        </w:rPr>
      </w:pPr>
      <w:r>
        <w:rPr/>
        <w:pict>
          <v:shape style="position:absolute;margin-left:70.019997pt;margin-top:16.962311pt;width:442.45pt;height:.1pt;mso-position-horizontal-relative:page;mso-position-vertical-relative:paragraph;z-index:-251654144;mso-wrap-distance-left:0;mso-wrap-distance-right:0" coordorigin="1400,339" coordsize="8849,0" path="m1400,339l10249,339e" filled="false" stroked="true" strokeweight=".389776pt" strokecolor="#000000">
            <v:path arrowok="t"/>
            <v:stroke dashstyle="solid"/>
            <w10:wrap type="topAndBottom"/>
          </v:shape>
        </w:pict>
      </w:r>
    </w:p>
    <w:p>
      <w:pPr>
        <w:pStyle w:val="BodyText"/>
        <w:spacing w:before="2"/>
        <w:rPr>
          <w:sz w:val="7"/>
        </w:rPr>
      </w:pPr>
    </w:p>
    <w:p>
      <w:pPr>
        <w:spacing w:line="244" w:lineRule="auto" w:before="98"/>
        <w:ind w:left="800" w:right="0" w:firstLine="0"/>
        <w:jc w:val="left"/>
        <w:rPr>
          <w:sz w:val="19"/>
        </w:rPr>
      </w:pPr>
      <w:r>
        <w:rPr>
          <w:w w:val="105"/>
          <w:position w:val="9"/>
          <w:sz w:val="12"/>
        </w:rPr>
        <w:t>6</w:t>
      </w:r>
      <w:r>
        <w:rPr>
          <w:spacing w:val="4"/>
          <w:w w:val="105"/>
          <w:position w:val="9"/>
          <w:sz w:val="12"/>
        </w:rPr>
        <w:t> </w:t>
      </w:r>
      <w:r>
        <w:rPr>
          <w:w w:val="105"/>
          <w:sz w:val="19"/>
        </w:rPr>
        <w:t>See</w:t>
      </w:r>
      <w:r>
        <w:rPr>
          <w:spacing w:val="-14"/>
          <w:w w:val="105"/>
          <w:sz w:val="19"/>
        </w:rPr>
        <w:t> </w:t>
      </w:r>
      <w:r>
        <w:rPr>
          <w:w w:val="105"/>
          <w:sz w:val="19"/>
        </w:rPr>
        <w:t>Bernanke,</w:t>
      </w:r>
      <w:r>
        <w:rPr>
          <w:spacing w:val="-13"/>
          <w:w w:val="105"/>
          <w:sz w:val="19"/>
        </w:rPr>
        <w:t> </w:t>
      </w:r>
      <w:r>
        <w:rPr>
          <w:w w:val="105"/>
          <w:sz w:val="19"/>
        </w:rPr>
        <w:t>et</w:t>
      </w:r>
      <w:r>
        <w:rPr>
          <w:spacing w:val="-15"/>
          <w:w w:val="105"/>
          <w:sz w:val="19"/>
        </w:rPr>
        <w:t> </w:t>
      </w:r>
      <w:r>
        <w:rPr>
          <w:w w:val="105"/>
          <w:sz w:val="19"/>
        </w:rPr>
        <w:t>al</w:t>
      </w:r>
      <w:r>
        <w:rPr>
          <w:spacing w:val="-14"/>
          <w:w w:val="105"/>
          <w:sz w:val="19"/>
        </w:rPr>
        <w:t> </w:t>
      </w:r>
      <w:r>
        <w:rPr>
          <w:w w:val="105"/>
          <w:sz w:val="19"/>
        </w:rPr>
        <w:t>(1999),</w:t>
      </w:r>
      <w:r>
        <w:rPr>
          <w:spacing w:val="-14"/>
          <w:w w:val="105"/>
          <w:sz w:val="19"/>
        </w:rPr>
        <w:t> </w:t>
      </w:r>
      <w:r>
        <w:rPr>
          <w:w w:val="105"/>
          <w:sz w:val="19"/>
        </w:rPr>
        <w:t>King</w:t>
      </w:r>
      <w:r>
        <w:rPr>
          <w:spacing w:val="-14"/>
          <w:w w:val="105"/>
          <w:sz w:val="19"/>
        </w:rPr>
        <w:t> </w:t>
      </w:r>
      <w:r>
        <w:rPr>
          <w:w w:val="105"/>
          <w:sz w:val="19"/>
        </w:rPr>
        <w:t>(1997),</w:t>
      </w:r>
      <w:r>
        <w:rPr>
          <w:spacing w:val="-14"/>
          <w:w w:val="105"/>
          <w:sz w:val="19"/>
        </w:rPr>
        <w:t> </w:t>
      </w:r>
      <w:r>
        <w:rPr>
          <w:w w:val="105"/>
          <w:sz w:val="19"/>
        </w:rPr>
        <w:t>and</w:t>
      </w:r>
      <w:r>
        <w:rPr>
          <w:spacing w:val="-13"/>
          <w:w w:val="105"/>
          <w:sz w:val="19"/>
        </w:rPr>
        <w:t> </w:t>
      </w:r>
      <w:r>
        <w:rPr>
          <w:w w:val="105"/>
          <w:sz w:val="19"/>
        </w:rPr>
        <w:t>Kuttner</w:t>
      </w:r>
      <w:r>
        <w:rPr>
          <w:spacing w:val="-13"/>
          <w:w w:val="105"/>
          <w:sz w:val="19"/>
        </w:rPr>
        <w:t> </w:t>
      </w:r>
      <w:r>
        <w:rPr>
          <w:w w:val="105"/>
          <w:sz w:val="19"/>
        </w:rPr>
        <w:t>and</w:t>
      </w:r>
      <w:r>
        <w:rPr>
          <w:spacing w:val="-14"/>
          <w:w w:val="105"/>
          <w:sz w:val="19"/>
        </w:rPr>
        <w:t> </w:t>
      </w:r>
      <w:r>
        <w:rPr>
          <w:w w:val="105"/>
          <w:sz w:val="19"/>
        </w:rPr>
        <w:t>Posen</w:t>
      </w:r>
      <w:r>
        <w:rPr>
          <w:spacing w:val="-13"/>
          <w:w w:val="105"/>
          <w:sz w:val="19"/>
        </w:rPr>
        <w:t> </w:t>
      </w:r>
      <w:r>
        <w:rPr>
          <w:w w:val="105"/>
          <w:sz w:val="19"/>
        </w:rPr>
        <w:t>(1999)</w:t>
      </w:r>
      <w:r>
        <w:rPr>
          <w:spacing w:val="-13"/>
          <w:w w:val="105"/>
          <w:sz w:val="19"/>
        </w:rPr>
        <w:t> </w:t>
      </w:r>
      <w:r>
        <w:rPr>
          <w:w w:val="105"/>
          <w:sz w:val="19"/>
        </w:rPr>
        <w:t>for</w:t>
      </w:r>
      <w:r>
        <w:rPr>
          <w:spacing w:val="-14"/>
          <w:w w:val="105"/>
          <w:sz w:val="19"/>
        </w:rPr>
        <w:t> </w:t>
      </w:r>
      <w:r>
        <w:rPr>
          <w:w w:val="105"/>
          <w:sz w:val="19"/>
        </w:rPr>
        <w:t>discussions</w:t>
      </w:r>
      <w:r>
        <w:rPr>
          <w:spacing w:val="-13"/>
          <w:w w:val="105"/>
          <w:sz w:val="19"/>
        </w:rPr>
        <w:t> </w:t>
      </w:r>
      <w:r>
        <w:rPr>
          <w:w w:val="105"/>
          <w:sz w:val="19"/>
        </w:rPr>
        <w:t>of</w:t>
      </w:r>
      <w:r>
        <w:rPr>
          <w:spacing w:val="-16"/>
          <w:w w:val="105"/>
          <w:sz w:val="19"/>
        </w:rPr>
        <w:t> </w:t>
      </w:r>
      <w:r>
        <w:rPr>
          <w:w w:val="105"/>
          <w:sz w:val="19"/>
        </w:rPr>
        <w:t>and</w:t>
      </w:r>
      <w:r>
        <w:rPr>
          <w:spacing w:val="-14"/>
          <w:w w:val="105"/>
          <w:sz w:val="19"/>
        </w:rPr>
        <w:t> </w:t>
      </w:r>
      <w:r>
        <w:rPr>
          <w:w w:val="105"/>
          <w:sz w:val="19"/>
        </w:rPr>
        <w:t>evidence</w:t>
      </w:r>
      <w:r>
        <w:rPr>
          <w:spacing w:val="-14"/>
          <w:w w:val="105"/>
          <w:sz w:val="19"/>
        </w:rPr>
        <w:t> </w:t>
      </w:r>
      <w:r>
        <w:rPr>
          <w:w w:val="105"/>
          <w:sz w:val="19"/>
        </w:rPr>
        <w:t>on</w:t>
      </w:r>
      <w:r>
        <w:rPr>
          <w:spacing w:val="-13"/>
          <w:w w:val="105"/>
          <w:sz w:val="19"/>
        </w:rPr>
        <w:t> </w:t>
      </w:r>
      <w:r>
        <w:rPr>
          <w:w w:val="105"/>
          <w:sz w:val="19"/>
        </w:rPr>
        <w:t>this</w:t>
      </w:r>
      <w:r>
        <w:rPr>
          <w:spacing w:val="-14"/>
          <w:w w:val="105"/>
          <w:sz w:val="19"/>
        </w:rPr>
        <w:t> </w:t>
      </w:r>
      <w:r>
        <w:rPr>
          <w:w w:val="105"/>
          <w:sz w:val="19"/>
        </w:rPr>
        <w:t>idea</w:t>
      </w:r>
      <w:r>
        <w:rPr>
          <w:spacing w:val="-14"/>
          <w:w w:val="105"/>
          <w:sz w:val="19"/>
        </w:rPr>
        <w:t> </w:t>
      </w:r>
      <w:r>
        <w:rPr>
          <w:w w:val="105"/>
          <w:sz w:val="19"/>
        </w:rPr>
        <w:t>of inflation target reducing ‘stabilization</w:t>
      </w:r>
      <w:r>
        <w:rPr>
          <w:spacing w:val="-10"/>
          <w:w w:val="105"/>
          <w:sz w:val="19"/>
        </w:rPr>
        <w:t> </w:t>
      </w:r>
      <w:r>
        <w:rPr>
          <w:w w:val="105"/>
          <w:sz w:val="19"/>
        </w:rPr>
        <w:t>bias.’</w:t>
      </w:r>
    </w:p>
    <w:p>
      <w:pPr>
        <w:spacing w:after="0" w:line="244" w:lineRule="auto"/>
        <w:jc w:val="left"/>
        <w:rPr>
          <w:sz w:val="19"/>
        </w:rPr>
        <w:sectPr>
          <w:pgSz w:w="11900" w:h="16840"/>
          <w:pgMar w:header="0" w:footer="1637" w:top="1600" w:bottom="1840" w:left="600" w:right="860"/>
        </w:sectPr>
      </w:pPr>
    </w:p>
    <w:p>
      <w:pPr>
        <w:pStyle w:val="BodyText"/>
        <w:spacing w:before="8"/>
        <w:rPr>
          <w:sz w:val="10"/>
        </w:rPr>
      </w:pPr>
    </w:p>
    <w:p>
      <w:pPr>
        <w:pStyle w:val="BodyText"/>
        <w:spacing w:line="364" w:lineRule="auto" w:before="94"/>
        <w:ind w:left="800" w:right="236"/>
      </w:pPr>
      <w:r>
        <w:rPr/>
        <w:t>- as I do strongly - that largely the right decisions and forecasts were made ex ante. Yes, if we were completely 100% persuasive to the public that our decisions were ex ante right, that all one-time relative price shifts were just those, that only unforeseeable factors led to our forecast misses, that our model of the economy is not subject to obvious error, and that changes in the MPC’s membership  over time have no impact on the intent or ability of the MPC to set policy, then private actors would follow our instructions to see through all of the intervening outcomes. It seems to me that it is more reasonable to assume that some decision makers in the economy take recent outcomes into account when forming their inflation expectations. Even if it were simply bad luck that a bunch of random price shocks hit the UK economy with unexpected frequency for a period, and over that period the shocks randomly all came up inflationary rather than evenly positive and negative, I would assume  that to have some effect on some people’s inflation</w:t>
      </w:r>
      <w:r>
        <w:rPr>
          <w:spacing w:val="9"/>
        </w:rPr>
        <w:t> </w:t>
      </w:r>
      <w:r>
        <w:rPr/>
        <w:t>expectations.</w:t>
      </w:r>
    </w:p>
    <w:p>
      <w:pPr>
        <w:pStyle w:val="BodyText"/>
        <w:spacing w:before="6"/>
        <w:rPr>
          <w:sz w:val="35"/>
        </w:rPr>
      </w:pPr>
    </w:p>
    <w:p>
      <w:pPr>
        <w:pStyle w:val="BodyText"/>
        <w:spacing w:line="364" w:lineRule="auto"/>
        <w:ind w:left="800" w:right="290"/>
      </w:pPr>
      <w:r>
        <w:rPr/>
        <w:t>A more sophisticated observer, if anything, might share some of the concerns I voiced earlier that inflation would have been assumed to come down as a result of the crisis (as the MPC did in 2009), which would prompt further scrutiny of the past record. Figures 21-25 shows simple Phillips curves estimated up to January 2008 for the UK and our four comparator economies, following the method  of Liu and Rudebusch (2010).</w:t>
      </w:r>
      <w:r>
        <w:rPr>
          <w:vertAlign w:val="superscript"/>
        </w:rPr>
        <w:t>7</w:t>
      </w:r>
      <w:r>
        <w:rPr>
          <w:vertAlign w:val="baseline"/>
        </w:rPr>
        <w:t>  Then an out of sample forecast is made for core inflation based on   the actual data inputs from then forward and the estimated coefficients. In the US case (Figure 21), actual core inflation remains a small amount above the out of sample forecast throughout the last two years, but trends downward clearly in near parallel with the forecast; in the French, German, and Italian cases (Figures 22-24), core inflation stays pretty uniformly below the forecast, and fluctuates there. Only in the UK case (Figure 25) does core inflation not only stay uniformly above the forecast but turn strongly upwards when the forecast turns downward.  This gives some empirical weight to  the intuition one might have about how odd the UK’s inflation performance has been, given the  output</w:t>
      </w:r>
      <w:r>
        <w:rPr>
          <w:spacing w:val="1"/>
          <w:vertAlign w:val="baseline"/>
        </w:rPr>
        <w:t> </w:t>
      </w:r>
      <w:r>
        <w:rPr>
          <w:vertAlign w:val="baseline"/>
        </w:rPr>
        <w:t>gap.</w:t>
      </w:r>
      <w:r>
        <w:rPr>
          <w:vertAlign w:val="superscript"/>
        </w:rPr>
        <w:t>8</w:t>
      </w:r>
    </w:p>
    <w:p>
      <w:pPr>
        <w:pStyle w:val="BodyText"/>
        <w:rPr>
          <w:sz w:val="20"/>
        </w:rPr>
      </w:pPr>
    </w:p>
    <w:p>
      <w:pPr>
        <w:pStyle w:val="BodyText"/>
        <w:rPr>
          <w:sz w:val="20"/>
        </w:rPr>
      </w:pPr>
    </w:p>
    <w:p>
      <w:pPr>
        <w:pStyle w:val="BodyText"/>
        <w:spacing w:before="2"/>
        <w:rPr>
          <w:sz w:val="25"/>
        </w:rPr>
      </w:pPr>
      <w:r>
        <w:rPr/>
        <w:pict>
          <v:shape style="position:absolute;margin-left:70.019997pt;margin-top:16.671719pt;width:442.45pt;height:.1pt;mso-position-horizontal-relative:page;mso-position-vertical-relative:paragraph;z-index:-251653120;mso-wrap-distance-left:0;mso-wrap-distance-right:0" coordorigin="1400,333" coordsize="8849,0" path="m1400,333l10249,333e" filled="false" stroked="true" strokeweight=".389776pt" strokecolor="#000000">
            <v:path arrowok="t"/>
            <v:stroke dashstyle="solid"/>
            <w10:wrap type="topAndBottom"/>
          </v:shape>
        </w:pict>
      </w:r>
    </w:p>
    <w:p>
      <w:pPr>
        <w:pStyle w:val="BodyText"/>
        <w:rPr>
          <w:sz w:val="7"/>
        </w:rPr>
      </w:pPr>
    </w:p>
    <w:p>
      <w:pPr>
        <w:spacing w:line="244" w:lineRule="auto" w:before="98"/>
        <w:ind w:left="800" w:right="308" w:firstLine="0"/>
        <w:jc w:val="both"/>
        <w:rPr>
          <w:sz w:val="19"/>
        </w:rPr>
      </w:pPr>
      <w:r>
        <w:rPr>
          <w:w w:val="105"/>
          <w:position w:val="9"/>
          <w:sz w:val="12"/>
        </w:rPr>
        <w:t>7</w:t>
      </w:r>
      <w:r>
        <w:rPr>
          <w:spacing w:val="3"/>
          <w:w w:val="105"/>
          <w:position w:val="9"/>
          <w:sz w:val="12"/>
        </w:rPr>
        <w:t> </w:t>
      </w:r>
      <w:r>
        <w:rPr>
          <w:w w:val="105"/>
          <w:sz w:val="19"/>
        </w:rPr>
        <w:t>That</w:t>
      </w:r>
      <w:r>
        <w:rPr>
          <w:spacing w:val="-14"/>
          <w:w w:val="105"/>
          <w:sz w:val="19"/>
        </w:rPr>
        <w:t> </w:t>
      </w:r>
      <w:r>
        <w:rPr>
          <w:w w:val="105"/>
          <w:sz w:val="19"/>
        </w:rPr>
        <w:t>is</w:t>
      </w:r>
      <w:r>
        <w:rPr>
          <w:spacing w:val="-15"/>
          <w:w w:val="105"/>
          <w:sz w:val="19"/>
        </w:rPr>
        <w:t> </w:t>
      </w:r>
      <w:r>
        <w:rPr>
          <w:w w:val="105"/>
          <w:sz w:val="19"/>
        </w:rPr>
        <w:t>these</w:t>
      </w:r>
      <w:r>
        <w:rPr>
          <w:spacing w:val="-14"/>
          <w:w w:val="105"/>
          <w:sz w:val="19"/>
        </w:rPr>
        <w:t> </w:t>
      </w:r>
      <w:r>
        <w:rPr>
          <w:w w:val="105"/>
          <w:sz w:val="19"/>
        </w:rPr>
        <w:t>are</w:t>
      </w:r>
      <w:r>
        <w:rPr>
          <w:spacing w:val="-15"/>
          <w:w w:val="105"/>
          <w:sz w:val="19"/>
        </w:rPr>
        <w:t> </w:t>
      </w:r>
      <w:r>
        <w:rPr>
          <w:w w:val="105"/>
          <w:sz w:val="19"/>
        </w:rPr>
        <w:t>simple</w:t>
      </w:r>
      <w:r>
        <w:rPr>
          <w:spacing w:val="-14"/>
          <w:w w:val="105"/>
          <w:sz w:val="19"/>
        </w:rPr>
        <w:t> </w:t>
      </w:r>
      <w:r>
        <w:rPr>
          <w:w w:val="105"/>
          <w:sz w:val="19"/>
        </w:rPr>
        <w:t>accelerationist</w:t>
      </w:r>
      <w:r>
        <w:rPr>
          <w:spacing w:val="-15"/>
          <w:w w:val="105"/>
          <w:sz w:val="19"/>
        </w:rPr>
        <w:t> </w:t>
      </w:r>
      <w:r>
        <w:rPr>
          <w:w w:val="105"/>
          <w:sz w:val="19"/>
        </w:rPr>
        <w:t>Phillips</w:t>
      </w:r>
      <w:r>
        <w:rPr>
          <w:spacing w:val="-15"/>
          <w:w w:val="105"/>
          <w:sz w:val="19"/>
        </w:rPr>
        <w:t> </w:t>
      </w:r>
      <w:r>
        <w:rPr>
          <w:w w:val="105"/>
          <w:sz w:val="19"/>
        </w:rPr>
        <w:t>curves,</w:t>
      </w:r>
      <w:r>
        <w:rPr>
          <w:spacing w:val="-14"/>
          <w:w w:val="105"/>
          <w:sz w:val="19"/>
        </w:rPr>
        <w:t> </w:t>
      </w:r>
      <w:r>
        <w:rPr>
          <w:w w:val="105"/>
          <w:sz w:val="19"/>
        </w:rPr>
        <w:t>based</w:t>
      </w:r>
      <w:r>
        <w:rPr>
          <w:spacing w:val="-15"/>
          <w:w w:val="105"/>
          <w:sz w:val="19"/>
        </w:rPr>
        <w:t> </w:t>
      </w:r>
      <w:r>
        <w:rPr>
          <w:w w:val="105"/>
          <w:sz w:val="19"/>
        </w:rPr>
        <w:t>on</w:t>
      </w:r>
      <w:r>
        <w:rPr>
          <w:spacing w:val="-15"/>
          <w:w w:val="105"/>
          <w:sz w:val="19"/>
        </w:rPr>
        <w:t> </w:t>
      </w:r>
      <w:r>
        <w:rPr>
          <w:w w:val="105"/>
          <w:sz w:val="19"/>
        </w:rPr>
        <w:t>regression</w:t>
      </w:r>
      <w:r>
        <w:rPr>
          <w:spacing w:val="-14"/>
          <w:w w:val="105"/>
          <w:sz w:val="19"/>
        </w:rPr>
        <w:t> </w:t>
      </w:r>
      <w:r>
        <w:rPr>
          <w:w w:val="105"/>
          <w:sz w:val="19"/>
        </w:rPr>
        <w:t>of</w:t>
      </w:r>
      <w:r>
        <w:rPr>
          <w:spacing w:val="-15"/>
          <w:w w:val="105"/>
          <w:sz w:val="19"/>
        </w:rPr>
        <w:t> </w:t>
      </w:r>
      <w:r>
        <w:rPr>
          <w:w w:val="105"/>
          <w:sz w:val="19"/>
        </w:rPr>
        <w:t>the</w:t>
      </w:r>
      <w:r>
        <w:rPr>
          <w:spacing w:val="-14"/>
          <w:w w:val="105"/>
          <w:sz w:val="19"/>
        </w:rPr>
        <w:t> </w:t>
      </w:r>
      <w:r>
        <w:rPr>
          <w:w w:val="105"/>
          <w:sz w:val="19"/>
        </w:rPr>
        <w:t>first</w:t>
      </w:r>
      <w:r>
        <w:rPr>
          <w:spacing w:val="-15"/>
          <w:w w:val="105"/>
          <w:sz w:val="19"/>
        </w:rPr>
        <w:t> </w:t>
      </w:r>
      <w:r>
        <w:rPr>
          <w:w w:val="105"/>
          <w:sz w:val="19"/>
        </w:rPr>
        <w:t>difference</w:t>
      </w:r>
      <w:r>
        <w:rPr>
          <w:spacing w:val="-14"/>
          <w:w w:val="105"/>
          <w:sz w:val="19"/>
        </w:rPr>
        <w:t> </w:t>
      </w:r>
      <w:r>
        <w:rPr>
          <w:w w:val="105"/>
          <w:sz w:val="19"/>
        </w:rPr>
        <w:t>of</w:t>
      </w:r>
      <w:r>
        <w:rPr>
          <w:spacing w:val="-15"/>
          <w:w w:val="105"/>
          <w:sz w:val="19"/>
        </w:rPr>
        <w:t> </w:t>
      </w:r>
      <w:r>
        <w:rPr>
          <w:w w:val="105"/>
          <w:sz w:val="19"/>
        </w:rPr>
        <w:t>core</w:t>
      </w:r>
      <w:r>
        <w:rPr>
          <w:spacing w:val="-15"/>
          <w:w w:val="105"/>
          <w:sz w:val="19"/>
        </w:rPr>
        <w:t> </w:t>
      </w:r>
      <w:r>
        <w:rPr>
          <w:w w:val="105"/>
          <w:sz w:val="19"/>
        </w:rPr>
        <w:t>inflation</w:t>
      </w:r>
      <w:r>
        <w:rPr>
          <w:spacing w:val="-15"/>
          <w:w w:val="105"/>
          <w:sz w:val="19"/>
        </w:rPr>
        <w:t> </w:t>
      </w:r>
      <w:r>
        <w:rPr>
          <w:w w:val="105"/>
          <w:sz w:val="19"/>
        </w:rPr>
        <w:t>on</w:t>
      </w:r>
      <w:r>
        <w:rPr>
          <w:spacing w:val="-15"/>
          <w:w w:val="105"/>
          <w:sz w:val="19"/>
        </w:rPr>
        <w:t> </w:t>
      </w:r>
      <w:r>
        <w:rPr>
          <w:w w:val="105"/>
          <w:sz w:val="19"/>
        </w:rPr>
        <w:t>a constant,</w:t>
      </w:r>
      <w:r>
        <w:rPr>
          <w:spacing w:val="-18"/>
          <w:w w:val="105"/>
          <w:sz w:val="19"/>
        </w:rPr>
        <w:t> </w:t>
      </w:r>
      <w:r>
        <w:rPr>
          <w:w w:val="105"/>
          <w:sz w:val="19"/>
        </w:rPr>
        <w:t>lagged</w:t>
      </w:r>
      <w:r>
        <w:rPr>
          <w:spacing w:val="-17"/>
          <w:w w:val="105"/>
          <w:sz w:val="19"/>
        </w:rPr>
        <w:t> </w:t>
      </w:r>
      <w:r>
        <w:rPr>
          <w:w w:val="105"/>
          <w:sz w:val="19"/>
        </w:rPr>
        <w:t>first</w:t>
      </w:r>
      <w:r>
        <w:rPr>
          <w:spacing w:val="-16"/>
          <w:w w:val="105"/>
          <w:sz w:val="19"/>
        </w:rPr>
        <w:t> </w:t>
      </w:r>
      <w:r>
        <w:rPr>
          <w:w w:val="105"/>
          <w:sz w:val="19"/>
        </w:rPr>
        <w:t>differences</w:t>
      </w:r>
      <w:r>
        <w:rPr>
          <w:spacing w:val="-17"/>
          <w:w w:val="105"/>
          <w:sz w:val="19"/>
        </w:rPr>
        <w:t> </w:t>
      </w:r>
      <w:r>
        <w:rPr>
          <w:w w:val="105"/>
          <w:sz w:val="19"/>
        </w:rPr>
        <w:t>of</w:t>
      </w:r>
      <w:r>
        <w:rPr>
          <w:spacing w:val="-18"/>
          <w:w w:val="105"/>
          <w:sz w:val="19"/>
        </w:rPr>
        <w:t> </w:t>
      </w:r>
      <w:r>
        <w:rPr>
          <w:w w:val="105"/>
          <w:sz w:val="19"/>
        </w:rPr>
        <w:t>core</w:t>
      </w:r>
      <w:r>
        <w:rPr>
          <w:spacing w:val="-16"/>
          <w:w w:val="105"/>
          <w:sz w:val="19"/>
        </w:rPr>
        <w:t> </w:t>
      </w:r>
      <w:r>
        <w:rPr>
          <w:w w:val="105"/>
          <w:sz w:val="19"/>
        </w:rPr>
        <w:t>inflation,</w:t>
      </w:r>
      <w:r>
        <w:rPr>
          <w:spacing w:val="-17"/>
          <w:w w:val="105"/>
          <w:sz w:val="19"/>
        </w:rPr>
        <w:t> </w:t>
      </w:r>
      <w:r>
        <w:rPr>
          <w:w w:val="105"/>
          <w:sz w:val="19"/>
        </w:rPr>
        <w:t>lagged</w:t>
      </w:r>
      <w:r>
        <w:rPr>
          <w:spacing w:val="18"/>
          <w:w w:val="105"/>
          <w:sz w:val="19"/>
        </w:rPr>
        <w:t> </w:t>
      </w:r>
      <w:r>
        <w:rPr>
          <w:w w:val="105"/>
          <w:sz w:val="19"/>
        </w:rPr>
        <w:t>core</w:t>
      </w:r>
      <w:r>
        <w:rPr>
          <w:spacing w:val="-16"/>
          <w:w w:val="105"/>
          <w:sz w:val="19"/>
        </w:rPr>
        <w:t> </w:t>
      </w:r>
      <w:r>
        <w:rPr>
          <w:w w:val="105"/>
          <w:sz w:val="19"/>
        </w:rPr>
        <w:t>inflation,</w:t>
      </w:r>
      <w:r>
        <w:rPr>
          <w:spacing w:val="-17"/>
          <w:w w:val="105"/>
          <w:sz w:val="19"/>
        </w:rPr>
        <w:t> </w:t>
      </w:r>
      <w:r>
        <w:rPr>
          <w:w w:val="105"/>
          <w:sz w:val="19"/>
        </w:rPr>
        <w:t>and</w:t>
      </w:r>
      <w:r>
        <w:rPr>
          <w:spacing w:val="-17"/>
          <w:w w:val="105"/>
          <w:sz w:val="19"/>
        </w:rPr>
        <w:t> </w:t>
      </w:r>
      <w:r>
        <w:rPr>
          <w:w w:val="105"/>
          <w:sz w:val="19"/>
        </w:rPr>
        <w:t>an</w:t>
      </w:r>
      <w:r>
        <w:rPr>
          <w:spacing w:val="-16"/>
          <w:w w:val="105"/>
          <w:sz w:val="19"/>
        </w:rPr>
        <w:t> </w:t>
      </w:r>
      <w:r>
        <w:rPr>
          <w:w w:val="105"/>
          <w:sz w:val="19"/>
        </w:rPr>
        <w:t>unemployment</w:t>
      </w:r>
      <w:r>
        <w:rPr>
          <w:spacing w:val="-17"/>
          <w:w w:val="105"/>
          <w:sz w:val="19"/>
        </w:rPr>
        <w:t> </w:t>
      </w:r>
      <w:r>
        <w:rPr>
          <w:w w:val="105"/>
          <w:sz w:val="19"/>
        </w:rPr>
        <w:t>gap</w:t>
      </w:r>
      <w:r>
        <w:rPr>
          <w:spacing w:val="-17"/>
          <w:w w:val="105"/>
          <w:sz w:val="19"/>
        </w:rPr>
        <w:t> </w:t>
      </w:r>
      <w:r>
        <w:rPr>
          <w:w w:val="105"/>
          <w:sz w:val="19"/>
        </w:rPr>
        <w:t>(that</w:t>
      </w:r>
      <w:r>
        <w:rPr>
          <w:spacing w:val="-17"/>
          <w:w w:val="105"/>
          <w:sz w:val="19"/>
        </w:rPr>
        <w:t> </w:t>
      </w:r>
      <w:r>
        <w:rPr>
          <w:w w:val="105"/>
          <w:sz w:val="19"/>
        </w:rPr>
        <w:t>gap</w:t>
      </w:r>
      <w:r>
        <w:rPr>
          <w:spacing w:val="-16"/>
          <w:w w:val="105"/>
          <w:sz w:val="19"/>
        </w:rPr>
        <w:t> </w:t>
      </w:r>
      <w:r>
        <w:rPr>
          <w:w w:val="105"/>
          <w:sz w:val="19"/>
        </w:rPr>
        <w:t>calculated as</w:t>
      </w:r>
      <w:r>
        <w:rPr>
          <w:spacing w:val="-5"/>
          <w:w w:val="105"/>
          <w:sz w:val="19"/>
        </w:rPr>
        <w:t> </w:t>
      </w:r>
      <w:r>
        <w:rPr>
          <w:w w:val="105"/>
          <w:sz w:val="19"/>
        </w:rPr>
        <w:t>the</w:t>
      </w:r>
      <w:r>
        <w:rPr>
          <w:spacing w:val="-6"/>
          <w:w w:val="105"/>
          <w:sz w:val="19"/>
        </w:rPr>
        <w:t> </w:t>
      </w:r>
      <w:r>
        <w:rPr>
          <w:w w:val="105"/>
          <w:sz w:val="19"/>
        </w:rPr>
        <w:t>difference</w:t>
      </w:r>
      <w:r>
        <w:rPr>
          <w:spacing w:val="-4"/>
          <w:w w:val="105"/>
          <w:sz w:val="19"/>
        </w:rPr>
        <w:t> </w:t>
      </w:r>
      <w:r>
        <w:rPr>
          <w:w w:val="105"/>
          <w:sz w:val="19"/>
        </w:rPr>
        <w:t>between</w:t>
      </w:r>
      <w:r>
        <w:rPr>
          <w:spacing w:val="-6"/>
          <w:w w:val="105"/>
          <w:sz w:val="19"/>
        </w:rPr>
        <w:t> </w:t>
      </w:r>
      <w:r>
        <w:rPr>
          <w:w w:val="105"/>
          <w:sz w:val="19"/>
        </w:rPr>
        <w:t>actual</w:t>
      </w:r>
      <w:r>
        <w:rPr>
          <w:spacing w:val="-6"/>
          <w:w w:val="105"/>
          <w:sz w:val="19"/>
        </w:rPr>
        <w:t> </w:t>
      </w:r>
      <w:r>
        <w:rPr>
          <w:w w:val="105"/>
          <w:sz w:val="19"/>
        </w:rPr>
        <w:t>unemployment</w:t>
      </w:r>
      <w:r>
        <w:rPr>
          <w:spacing w:val="-5"/>
          <w:w w:val="105"/>
          <w:sz w:val="19"/>
        </w:rPr>
        <w:t> </w:t>
      </w:r>
      <w:r>
        <w:rPr>
          <w:w w:val="105"/>
          <w:sz w:val="19"/>
        </w:rPr>
        <w:t>and</w:t>
      </w:r>
      <w:r>
        <w:rPr>
          <w:spacing w:val="-5"/>
          <w:w w:val="105"/>
          <w:sz w:val="19"/>
        </w:rPr>
        <w:t> </w:t>
      </w:r>
      <w:r>
        <w:rPr>
          <w:w w:val="105"/>
          <w:sz w:val="19"/>
        </w:rPr>
        <w:t>the</w:t>
      </w:r>
      <w:r>
        <w:rPr>
          <w:spacing w:val="-5"/>
          <w:w w:val="105"/>
          <w:sz w:val="19"/>
        </w:rPr>
        <w:t> </w:t>
      </w:r>
      <w:r>
        <w:rPr>
          <w:w w:val="105"/>
          <w:sz w:val="19"/>
        </w:rPr>
        <w:t>OECD’s</w:t>
      </w:r>
      <w:r>
        <w:rPr>
          <w:spacing w:val="-4"/>
          <w:w w:val="105"/>
          <w:sz w:val="19"/>
        </w:rPr>
        <w:t> </w:t>
      </w:r>
      <w:r>
        <w:rPr>
          <w:w w:val="105"/>
          <w:sz w:val="19"/>
        </w:rPr>
        <w:t>estimate</w:t>
      </w:r>
      <w:r>
        <w:rPr>
          <w:spacing w:val="-5"/>
          <w:w w:val="105"/>
          <w:sz w:val="19"/>
        </w:rPr>
        <w:t> </w:t>
      </w:r>
      <w:r>
        <w:rPr>
          <w:w w:val="105"/>
          <w:sz w:val="19"/>
        </w:rPr>
        <w:t>of</w:t>
      </w:r>
      <w:r>
        <w:rPr>
          <w:spacing w:val="-6"/>
          <w:w w:val="105"/>
          <w:sz w:val="19"/>
        </w:rPr>
        <w:t> </w:t>
      </w:r>
      <w:r>
        <w:rPr>
          <w:w w:val="105"/>
          <w:sz w:val="19"/>
        </w:rPr>
        <w:t>the</w:t>
      </w:r>
      <w:r>
        <w:rPr>
          <w:spacing w:val="-4"/>
          <w:w w:val="105"/>
          <w:sz w:val="19"/>
        </w:rPr>
        <w:t> </w:t>
      </w:r>
      <w:r>
        <w:rPr>
          <w:w w:val="105"/>
          <w:sz w:val="19"/>
        </w:rPr>
        <w:t>NAIRU).</w:t>
      </w:r>
    </w:p>
    <w:p>
      <w:pPr>
        <w:spacing w:line="221" w:lineRule="exact" w:before="0"/>
        <w:ind w:left="800" w:right="0" w:firstLine="0"/>
        <w:jc w:val="left"/>
        <w:rPr>
          <w:sz w:val="19"/>
        </w:rPr>
      </w:pPr>
      <w:r>
        <w:rPr>
          <w:w w:val="105"/>
          <w:position w:val="9"/>
          <w:sz w:val="12"/>
        </w:rPr>
        <w:t>8 </w:t>
      </w:r>
      <w:r>
        <w:rPr>
          <w:w w:val="105"/>
          <w:sz w:val="19"/>
        </w:rPr>
        <w:t>Bean (2006) gave some compelling arguments for why Phillips curves would become flatter – output changes would</w:t>
      </w:r>
    </w:p>
    <w:p>
      <w:pPr>
        <w:spacing w:line="244" w:lineRule="auto" w:before="6"/>
        <w:ind w:left="800" w:right="283" w:firstLine="0"/>
        <w:jc w:val="left"/>
        <w:rPr>
          <w:sz w:val="19"/>
        </w:rPr>
      </w:pPr>
      <w:r>
        <w:rPr>
          <w:w w:val="105"/>
          <w:sz w:val="19"/>
        </w:rPr>
        <w:t>have</w:t>
      </w:r>
      <w:r>
        <w:rPr>
          <w:spacing w:val="-15"/>
          <w:w w:val="105"/>
          <w:sz w:val="19"/>
        </w:rPr>
        <w:t> </w:t>
      </w:r>
      <w:r>
        <w:rPr>
          <w:w w:val="105"/>
          <w:sz w:val="19"/>
        </w:rPr>
        <w:t>less</w:t>
      </w:r>
      <w:r>
        <w:rPr>
          <w:spacing w:val="-14"/>
          <w:w w:val="105"/>
          <w:sz w:val="19"/>
        </w:rPr>
        <w:t> </w:t>
      </w:r>
      <w:r>
        <w:rPr>
          <w:w w:val="105"/>
          <w:sz w:val="19"/>
        </w:rPr>
        <w:t>effect</w:t>
      </w:r>
      <w:r>
        <w:rPr>
          <w:spacing w:val="-14"/>
          <w:w w:val="105"/>
          <w:sz w:val="19"/>
        </w:rPr>
        <w:t> </w:t>
      </w:r>
      <w:r>
        <w:rPr>
          <w:w w:val="105"/>
          <w:sz w:val="19"/>
        </w:rPr>
        <w:t>on</w:t>
      </w:r>
      <w:r>
        <w:rPr>
          <w:spacing w:val="-15"/>
          <w:w w:val="105"/>
          <w:sz w:val="19"/>
        </w:rPr>
        <w:t> </w:t>
      </w:r>
      <w:r>
        <w:rPr>
          <w:w w:val="105"/>
          <w:sz w:val="19"/>
        </w:rPr>
        <w:t>inflation</w:t>
      </w:r>
      <w:r>
        <w:rPr>
          <w:spacing w:val="-15"/>
          <w:w w:val="105"/>
          <w:sz w:val="19"/>
        </w:rPr>
        <w:t> </w:t>
      </w:r>
      <w:r>
        <w:rPr>
          <w:w w:val="105"/>
          <w:sz w:val="19"/>
        </w:rPr>
        <w:t>–</w:t>
      </w:r>
      <w:r>
        <w:rPr>
          <w:spacing w:val="-13"/>
          <w:w w:val="105"/>
          <w:sz w:val="19"/>
        </w:rPr>
        <w:t> </w:t>
      </w:r>
      <w:r>
        <w:rPr>
          <w:w w:val="105"/>
          <w:sz w:val="19"/>
        </w:rPr>
        <w:t>under</w:t>
      </w:r>
      <w:r>
        <w:rPr>
          <w:spacing w:val="-15"/>
          <w:w w:val="105"/>
          <w:sz w:val="19"/>
        </w:rPr>
        <w:t> </w:t>
      </w:r>
      <w:r>
        <w:rPr>
          <w:w w:val="105"/>
          <w:sz w:val="19"/>
        </w:rPr>
        <w:t>globalization.</w:t>
      </w:r>
      <w:r>
        <w:rPr>
          <w:spacing w:val="23"/>
          <w:w w:val="105"/>
          <w:sz w:val="19"/>
        </w:rPr>
        <w:t> </w:t>
      </w:r>
      <w:r>
        <w:rPr>
          <w:w w:val="105"/>
          <w:sz w:val="19"/>
        </w:rPr>
        <w:t>That</w:t>
      </w:r>
      <w:r>
        <w:rPr>
          <w:spacing w:val="-16"/>
          <w:w w:val="105"/>
          <w:sz w:val="19"/>
        </w:rPr>
        <w:t> </w:t>
      </w:r>
      <w:r>
        <w:rPr>
          <w:w w:val="105"/>
          <w:sz w:val="19"/>
        </w:rPr>
        <w:t>does</w:t>
      </w:r>
      <w:r>
        <w:rPr>
          <w:spacing w:val="-14"/>
          <w:w w:val="105"/>
          <w:sz w:val="19"/>
        </w:rPr>
        <w:t> </w:t>
      </w:r>
      <w:r>
        <w:rPr>
          <w:w w:val="105"/>
          <w:sz w:val="19"/>
        </w:rPr>
        <w:t>not</w:t>
      </w:r>
      <w:r>
        <w:rPr>
          <w:spacing w:val="-14"/>
          <w:w w:val="105"/>
          <w:sz w:val="19"/>
        </w:rPr>
        <w:t> </w:t>
      </w:r>
      <w:r>
        <w:rPr>
          <w:w w:val="105"/>
          <w:sz w:val="19"/>
        </w:rPr>
        <w:t>explain</w:t>
      </w:r>
      <w:r>
        <w:rPr>
          <w:spacing w:val="-15"/>
          <w:w w:val="105"/>
          <w:sz w:val="19"/>
        </w:rPr>
        <w:t> </w:t>
      </w:r>
      <w:r>
        <w:rPr>
          <w:w w:val="105"/>
          <w:sz w:val="19"/>
        </w:rPr>
        <w:t>why</w:t>
      </w:r>
      <w:r>
        <w:rPr>
          <w:spacing w:val="-14"/>
          <w:w w:val="105"/>
          <w:sz w:val="19"/>
        </w:rPr>
        <w:t> </w:t>
      </w:r>
      <w:r>
        <w:rPr>
          <w:w w:val="105"/>
          <w:sz w:val="19"/>
        </w:rPr>
        <w:t>the</w:t>
      </w:r>
      <w:r>
        <w:rPr>
          <w:spacing w:val="-15"/>
          <w:w w:val="105"/>
          <w:sz w:val="19"/>
        </w:rPr>
        <w:t> </w:t>
      </w:r>
      <w:r>
        <w:rPr>
          <w:w w:val="105"/>
          <w:sz w:val="19"/>
        </w:rPr>
        <w:t>UK</w:t>
      </w:r>
      <w:r>
        <w:rPr>
          <w:spacing w:val="-15"/>
          <w:w w:val="105"/>
          <w:sz w:val="19"/>
        </w:rPr>
        <w:t> </w:t>
      </w:r>
      <w:r>
        <w:rPr>
          <w:w w:val="105"/>
          <w:sz w:val="19"/>
        </w:rPr>
        <w:t>would</w:t>
      </w:r>
      <w:r>
        <w:rPr>
          <w:spacing w:val="-14"/>
          <w:w w:val="105"/>
          <w:sz w:val="19"/>
        </w:rPr>
        <w:t> </w:t>
      </w:r>
      <w:r>
        <w:rPr>
          <w:w w:val="105"/>
          <w:sz w:val="19"/>
        </w:rPr>
        <w:t>have</w:t>
      </w:r>
      <w:r>
        <w:rPr>
          <w:spacing w:val="-14"/>
          <w:w w:val="105"/>
          <w:sz w:val="19"/>
        </w:rPr>
        <w:t> </w:t>
      </w:r>
      <w:r>
        <w:rPr>
          <w:w w:val="105"/>
          <w:sz w:val="19"/>
        </w:rPr>
        <w:t>an</w:t>
      </w:r>
      <w:r>
        <w:rPr>
          <w:spacing w:val="-15"/>
          <w:w w:val="105"/>
          <w:sz w:val="19"/>
        </w:rPr>
        <w:t> </w:t>
      </w:r>
      <w:r>
        <w:rPr>
          <w:w w:val="105"/>
          <w:sz w:val="19"/>
        </w:rPr>
        <w:t>exceptionally</w:t>
      </w:r>
      <w:r>
        <w:rPr>
          <w:spacing w:val="-12"/>
          <w:w w:val="105"/>
          <w:sz w:val="19"/>
        </w:rPr>
        <w:t> </w:t>
      </w:r>
      <w:r>
        <w:rPr>
          <w:w w:val="105"/>
          <w:sz w:val="19"/>
        </w:rPr>
        <w:t>flat (or if simply plotted, even upward sloping) Phillips curve during the crisis in contrast to other open economies. If anything,</w:t>
      </w:r>
      <w:r>
        <w:rPr>
          <w:spacing w:val="-12"/>
          <w:w w:val="105"/>
          <w:sz w:val="19"/>
        </w:rPr>
        <w:t> </w:t>
      </w:r>
      <w:r>
        <w:rPr>
          <w:w w:val="105"/>
          <w:sz w:val="19"/>
        </w:rPr>
        <w:t>the</w:t>
      </w:r>
      <w:r>
        <w:rPr>
          <w:spacing w:val="-10"/>
          <w:w w:val="105"/>
          <w:sz w:val="19"/>
        </w:rPr>
        <w:t> </w:t>
      </w:r>
      <w:r>
        <w:rPr>
          <w:w w:val="105"/>
          <w:sz w:val="19"/>
        </w:rPr>
        <w:t>US</w:t>
      </w:r>
      <w:r>
        <w:rPr>
          <w:spacing w:val="-11"/>
          <w:w w:val="105"/>
          <w:sz w:val="19"/>
        </w:rPr>
        <w:t> </w:t>
      </w:r>
      <w:r>
        <w:rPr>
          <w:w w:val="105"/>
          <w:sz w:val="19"/>
        </w:rPr>
        <w:t>should</w:t>
      </w:r>
      <w:r>
        <w:rPr>
          <w:spacing w:val="-11"/>
          <w:w w:val="105"/>
          <w:sz w:val="19"/>
        </w:rPr>
        <w:t> </w:t>
      </w:r>
      <w:r>
        <w:rPr>
          <w:w w:val="105"/>
          <w:sz w:val="19"/>
        </w:rPr>
        <w:t>be</w:t>
      </w:r>
      <w:r>
        <w:rPr>
          <w:spacing w:val="-11"/>
          <w:w w:val="105"/>
          <w:sz w:val="19"/>
        </w:rPr>
        <w:t> </w:t>
      </w:r>
      <w:r>
        <w:rPr>
          <w:w w:val="105"/>
          <w:sz w:val="19"/>
        </w:rPr>
        <w:t>the</w:t>
      </w:r>
      <w:r>
        <w:rPr>
          <w:spacing w:val="-12"/>
          <w:w w:val="105"/>
          <w:sz w:val="19"/>
        </w:rPr>
        <w:t> </w:t>
      </w:r>
      <w:r>
        <w:rPr>
          <w:w w:val="105"/>
          <w:sz w:val="19"/>
        </w:rPr>
        <w:t>outlier,</w:t>
      </w:r>
      <w:r>
        <w:rPr>
          <w:spacing w:val="-11"/>
          <w:w w:val="105"/>
          <w:sz w:val="19"/>
        </w:rPr>
        <w:t> </w:t>
      </w:r>
      <w:r>
        <w:rPr>
          <w:w w:val="105"/>
          <w:sz w:val="19"/>
        </w:rPr>
        <w:t>being</w:t>
      </w:r>
      <w:r>
        <w:rPr>
          <w:spacing w:val="-11"/>
          <w:w w:val="105"/>
          <w:sz w:val="19"/>
        </w:rPr>
        <w:t> </w:t>
      </w:r>
      <w:r>
        <w:rPr>
          <w:w w:val="105"/>
          <w:sz w:val="19"/>
        </w:rPr>
        <w:t>the</w:t>
      </w:r>
      <w:r>
        <w:rPr>
          <w:spacing w:val="-11"/>
          <w:w w:val="105"/>
          <w:sz w:val="19"/>
        </w:rPr>
        <w:t> </w:t>
      </w:r>
      <w:r>
        <w:rPr>
          <w:w w:val="105"/>
          <w:sz w:val="19"/>
        </w:rPr>
        <w:t>least</w:t>
      </w:r>
      <w:r>
        <w:rPr>
          <w:spacing w:val="-11"/>
          <w:w w:val="105"/>
          <w:sz w:val="19"/>
        </w:rPr>
        <w:t> </w:t>
      </w:r>
      <w:r>
        <w:rPr>
          <w:w w:val="105"/>
          <w:sz w:val="19"/>
        </w:rPr>
        <w:t>open</w:t>
      </w:r>
      <w:r>
        <w:rPr>
          <w:spacing w:val="-11"/>
          <w:w w:val="105"/>
          <w:sz w:val="19"/>
        </w:rPr>
        <w:t> </w:t>
      </w:r>
      <w:r>
        <w:rPr>
          <w:w w:val="105"/>
          <w:sz w:val="19"/>
        </w:rPr>
        <w:t>of</w:t>
      </w:r>
      <w:r>
        <w:rPr>
          <w:spacing w:val="-13"/>
          <w:w w:val="105"/>
          <w:sz w:val="19"/>
        </w:rPr>
        <w:t> </w:t>
      </w:r>
      <w:r>
        <w:rPr>
          <w:w w:val="105"/>
          <w:sz w:val="19"/>
        </w:rPr>
        <w:t>the</w:t>
      </w:r>
      <w:r>
        <w:rPr>
          <w:spacing w:val="-10"/>
          <w:w w:val="105"/>
          <w:sz w:val="19"/>
        </w:rPr>
        <w:t> </w:t>
      </w:r>
      <w:r>
        <w:rPr>
          <w:w w:val="105"/>
          <w:sz w:val="19"/>
        </w:rPr>
        <w:t>five</w:t>
      </w:r>
      <w:r>
        <w:rPr>
          <w:spacing w:val="-12"/>
          <w:w w:val="105"/>
          <w:sz w:val="19"/>
        </w:rPr>
        <w:t> </w:t>
      </w:r>
      <w:r>
        <w:rPr>
          <w:w w:val="105"/>
          <w:sz w:val="19"/>
        </w:rPr>
        <w:t>economies</w:t>
      </w:r>
      <w:r>
        <w:rPr>
          <w:spacing w:val="-11"/>
          <w:w w:val="105"/>
          <w:sz w:val="19"/>
        </w:rPr>
        <w:t> </w:t>
      </w:r>
      <w:r>
        <w:rPr>
          <w:w w:val="105"/>
          <w:sz w:val="19"/>
        </w:rPr>
        <w:t>looked</w:t>
      </w:r>
      <w:r>
        <w:rPr>
          <w:spacing w:val="-12"/>
          <w:w w:val="105"/>
          <w:sz w:val="19"/>
        </w:rPr>
        <w:t> </w:t>
      </w:r>
      <w:r>
        <w:rPr>
          <w:w w:val="105"/>
          <w:sz w:val="19"/>
        </w:rPr>
        <w:t>at</w:t>
      </w:r>
      <w:r>
        <w:rPr>
          <w:spacing w:val="-11"/>
          <w:w w:val="105"/>
          <w:sz w:val="19"/>
        </w:rPr>
        <w:t> </w:t>
      </w:r>
      <w:r>
        <w:rPr>
          <w:w w:val="105"/>
          <w:sz w:val="19"/>
        </w:rPr>
        <w:t>here.</w:t>
      </w:r>
      <w:r>
        <w:rPr>
          <w:spacing w:val="28"/>
          <w:w w:val="105"/>
          <w:sz w:val="19"/>
        </w:rPr>
        <w:t> </w:t>
      </w:r>
      <w:r>
        <w:rPr>
          <w:w w:val="105"/>
          <w:sz w:val="19"/>
        </w:rPr>
        <w:t>This</w:t>
      </w:r>
      <w:r>
        <w:rPr>
          <w:spacing w:val="-12"/>
          <w:w w:val="105"/>
          <w:sz w:val="19"/>
        </w:rPr>
        <w:t> </w:t>
      </w:r>
      <w:r>
        <w:rPr>
          <w:w w:val="105"/>
          <w:sz w:val="19"/>
        </w:rPr>
        <w:t>is</w:t>
      </w:r>
      <w:r>
        <w:rPr>
          <w:spacing w:val="-11"/>
          <w:w w:val="105"/>
          <w:sz w:val="19"/>
        </w:rPr>
        <w:t> </w:t>
      </w:r>
      <w:r>
        <w:rPr>
          <w:w w:val="105"/>
          <w:sz w:val="19"/>
        </w:rPr>
        <w:t>why</w:t>
      </w:r>
      <w:r>
        <w:rPr>
          <w:spacing w:val="-10"/>
          <w:w w:val="105"/>
          <w:sz w:val="19"/>
        </w:rPr>
        <w:t> </w:t>
      </w:r>
      <w:r>
        <w:rPr>
          <w:w w:val="105"/>
          <w:sz w:val="19"/>
        </w:rPr>
        <w:t>I</w:t>
      </w:r>
      <w:r>
        <w:rPr>
          <w:spacing w:val="-12"/>
          <w:w w:val="105"/>
          <w:sz w:val="19"/>
        </w:rPr>
        <w:t> </w:t>
      </w:r>
      <w:r>
        <w:rPr>
          <w:w w:val="105"/>
          <w:sz w:val="19"/>
        </w:rPr>
        <w:t>find</w:t>
      </w:r>
      <w:r>
        <w:rPr>
          <w:spacing w:val="-11"/>
          <w:w w:val="105"/>
          <w:sz w:val="19"/>
        </w:rPr>
        <w:t> </w:t>
      </w:r>
      <w:r>
        <w:rPr>
          <w:w w:val="105"/>
          <w:sz w:val="19"/>
        </w:rPr>
        <w:t>it disturbing</w:t>
      </w:r>
      <w:r>
        <w:rPr>
          <w:spacing w:val="-15"/>
          <w:w w:val="105"/>
          <w:sz w:val="19"/>
        </w:rPr>
        <w:t> </w:t>
      </w:r>
      <w:r>
        <w:rPr>
          <w:w w:val="105"/>
          <w:sz w:val="19"/>
        </w:rPr>
        <w:t>rather</w:t>
      </w:r>
      <w:r>
        <w:rPr>
          <w:spacing w:val="-14"/>
          <w:w w:val="105"/>
          <w:sz w:val="19"/>
        </w:rPr>
        <w:t> </w:t>
      </w:r>
      <w:r>
        <w:rPr>
          <w:w w:val="105"/>
          <w:sz w:val="19"/>
        </w:rPr>
        <w:t>than</w:t>
      </w:r>
      <w:r>
        <w:rPr>
          <w:spacing w:val="-15"/>
          <w:w w:val="105"/>
          <w:sz w:val="19"/>
        </w:rPr>
        <w:t> </w:t>
      </w:r>
      <w:r>
        <w:rPr>
          <w:w w:val="105"/>
          <w:sz w:val="19"/>
        </w:rPr>
        <w:t>comforting</w:t>
      </w:r>
      <w:r>
        <w:rPr>
          <w:spacing w:val="-14"/>
          <w:w w:val="105"/>
          <w:sz w:val="19"/>
        </w:rPr>
        <w:t> </w:t>
      </w:r>
      <w:r>
        <w:rPr>
          <w:w w:val="105"/>
          <w:sz w:val="19"/>
        </w:rPr>
        <w:t>that</w:t>
      </w:r>
      <w:r>
        <w:rPr>
          <w:spacing w:val="-14"/>
          <w:w w:val="105"/>
          <w:sz w:val="19"/>
        </w:rPr>
        <w:t> </w:t>
      </w:r>
      <w:r>
        <w:rPr>
          <w:w w:val="105"/>
          <w:sz w:val="19"/>
        </w:rPr>
        <w:t>output</w:t>
      </w:r>
      <w:r>
        <w:rPr>
          <w:spacing w:val="-13"/>
          <w:w w:val="105"/>
          <w:sz w:val="19"/>
        </w:rPr>
        <w:t> </w:t>
      </w:r>
      <w:r>
        <w:rPr>
          <w:w w:val="105"/>
          <w:sz w:val="19"/>
        </w:rPr>
        <w:t>gaps</w:t>
      </w:r>
      <w:r>
        <w:rPr>
          <w:spacing w:val="-14"/>
          <w:w w:val="105"/>
          <w:sz w:val="19"/>
        </w:rPr>
        <w:t> </w:t>
      </w:r>
      <w:r>
        <w:rPr>
          <w:w w:val="105"/>
          <w:sz w:val="19"/>
        </w:rPr>
        <w:t>in</w:t>
      </w:r>
      <w:r>
        <w:rPr>
          <w:spacing w:val="-14"/>
          <w:w w:val="105"/>
          <w:sz w:val="19"/>
        </w:rPr>
        <w:t> </w:t>
      </w:r>
      <w:r>
        <w:rPr>
          <w:w w:val="105"/>
          <w:sz w:val="19"/>
        </w:rPr>
        <w:t>other</w:t>
      </w:r>
      <w:r>
        <w:rPr>
          <w:spacing w:val="-14"/>
          <w:w w:val="105"/>
          <w:sz w:val="19"/>
        </w:rPr>
        <w:t> </w:t>
      </w:r>
      <w:r>
        <w:rPr>
          <w:w w:val="105"/>
          <w:sz w:val="19"/>
        </w:rPr>
        <w:t>economies</w:t>
      </w:r>
      <w:r>
        <w:rPr>
          <w:spacing w:val="-14"/>
          <w:w w:val="105"/>
          <w:sz w:val="19"/>
        </w:rPr>
        <w:t> </w:t>
      </w:r>
      <w:r>
        <w:rPr>
          <w:w w:val="105"/>
          <w:sz w:val="19"/>
        </w:rPr>
        <w:t>are</w:t>
      </w:r>
      <w:r>
        <w:rPr>
          <w:spacing w:val="-14"/>
          <w:w w:val="105"/>
          <w:sz w:val="19"/>
        </w:rPr>
        <w:t> </w:t>
      </w:r>
      <w:r>
        <w:rPr>
          <w:w w:val="105"/>
          <w:sz w:val="19"/>
        </w:rPr>
        <w:t>already</w:t>
      </w:r>
      <w:r>
        <w:rPr>
          <w:spacing w:val="-15"/>
          <w:w w:val="105"/>
          <w:sz w:val="19"/>
        </w:rPr>
        <w:t> </w:t>
      </w:r>
      <w:r>
        <w:rPr>
          <w:w w:val="105"/>
          <w:sz w:val="19"/>
        </w:rPr>
        <w:t>pushing</w:t>
      </w:r>
      <w:r>
        <w:rPr>
          <w:spacing w:val="-14"/>
          <w:w w:val="105"/>
          <w:sz w:val="19"/>
        </w:rPr>
        <w:t> </w:t>
      </w:r>
      <w:r>
        <w:rPr>
          <w:w w:val="105"/>
          <w:sz w:val="19"/>
        </w:rPr>
        <w:t>down</w:t>
      </w:r>
      <w:r>
        <w:rPr>
          <w:spacing w:val="-14"/>
          <w:w w:val="105"/>
          <w:sz w:val="19"/>
        </w:rPr>
        <w:t> </w:t>
      </w:r>
      <w:r>
        <w:rPr>
          <w:w w:val="105"/>
          <w:sz w:val="19"/>
        </w:rPr>
        <w:t>on</w:t>
      </w:r>
      <w:r>
        <w:rPr>
          <w:spacing w:val="-15"/>
          <w:w w:val="105"/>
          <w:sz w:val="19"/>
        </w:rPr>
        <w:t> </w:t>
      </w:r>
      <w:r>
        <w:rPr>
          <w:w w:val="105"/>
          <w:sz w:val="19"/>
        </w:rPr>
        <w:t>inflation</w:t>
      </w:r>
      <w:r>
        <w:rPr>
          <w:spacing w:val="-14"/>
          <w:w w:val="105"/>
          <w:sz w:val="19"/>
        </w:rPr>
        <w:t> </w:t>
      </w:r>
      <w:r>
        <w:rPr>
          <w:w w:val="105"/>
          <w:sz w:val="19"/>
        </w:rPr>
        <w:t>there</w:t>
      </w:r>
      <w:r>
        <w:rPr>
          <w:spacing w:val="-15"/>
          <w:w w:val="105"/>
          <w:sz w:val="19"/>
        </w:rPr>
        <w:t> </w:t>
      </w:r>
      <w:r>
        <w:rPr>
          <w:w w:val="105"/>
          <w:sz w:val="19"/>
        </w:rPr>
        <w:t>(as discussed in the June 2010 MPC</w:t>
      </w:r>
      <w:r>
        <w:rPr>
          <w:spacing w:val="-14"/>
          <w:w w:val="105"/>
          <w:sz w:val="19"/>
        </w:rPr>
        <w:t> </w:t>
      </w:r>
      <w:r>
        <w:rPr>
          <w:w w:val="105"/>
          <w:sz w:val="19"/>
        </w:rPr>
        <w:t>minutes).</w:t>
      </w:r>
    </w:p>
    <w:p>
      <w:pPr>
        <w:spacing w:after="0" w:line="244" w:lineRule="auto"/>
        <w:jc w:val="left"/>
        <w:rPr>
          <w:sz w:val="19"/>
        </w:rPr>
        <w:sectPr>
          <w:pgSz w:w="11900" w:h="16840"/>
          <w:pgMar w:header="0" w:footer="1637" w:top="1600" w:bottom="1840" w:left="600" w:right="860"/>
        </w:sectPr>
      </w:pPr>
    </w:p>
    <w:p>
      <w:pPr>
        <w:pStyle w:val="BodyText"/>
        <w:spacing w:before="8"/>
        <w:rPr>
          <w:sz w:val="10"/>
        </w:rPr>
      </w:pPr>
    </w:p>
    <w:p>
      <w:pPr>
        <w:pStyle w:val="BodyText"/>
        <w:spacing w:line="364" w:lineRule="auto" w:before="94"/>
        <w:ind w:left="800" w:right="255"/>
      </w:pPr>
      <w:r>
        <w:rPr/>
        <w:t>A small slow upwards creep in inflation expectations is not worth panicking over, and certainly is not a reason to tighten policy when the forecast argues against so doing. And that kind of creep is indeed what I believe that we are seeing. Figure 26 shows two surveys of household inflation expectations which the Bank monitors, and they both show a slight upward drift over the last year (compare to  their average values; do not take the levels at face value); Figure 27 presents two similar series of inflation expectations from professional forecasters that have shown some upward drift despite the downward pressure of the output gap. As another reasonability check for this interpretation, we estimated a pair of adaptive expectation models for inflation.</w:t>
      </w:r>
      <w:r>
        <w:rPr>
          <w:vertAlign w:val="superscript"/>
        </w:rPr>
        <w:t>9</w:t>
      </w:r>
      <w:r>
        <w:rPr>
          <w:vertAlign w:val="baseline"/>
        </w:rPr>
        <w:t> For this exercise, we assumed that expectations for inflation in January 2005 (formed in January 2004) equaled the inflation target, i.e., 2% on headline CPI. As shown in Figure 28, with a small weight on past inflation misses, inflation expectations would have risen to 2.63% by last month; with a higher but still limited weight on the past outturn, inflation expectations would have risen to 2.95. Ockham’s razor would seem to apply here – modest unanchoring of inflation expectations is the simplest and soundest explanation for recent UK inflation</w:t>
      </w:r>
      <w:r>
        <w:rPr>
          <w:spacing w:val="2"/>
          <w:vertAlign w:val="baseline"/>
        </w:rPr>
        <w:t> </w:t>
      </w:r>
      <w:r>
        <w:rPr>
          <w:vertAlign w:val="baseline"/>
        </w:rPr>
        <w:t>outcomes.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7"/>
        </w:rPr>
      </w:pPr>
      <w:r>
        <w:rPr/>
        <w:pict>
          <v:shape style="position:absolute;margin-left:70.019997pt;margin-top:18.041285pt;width:442.45pt;height:.1pt;mso-position-horizontal-relative:page;mso-position-vertical-relative:paragraph;z-index:-251652096;mso-wrap-distance-left:0;mso-wrap-distance-right:0" coordorigin="1400,361" coordsize="8849,0" path="m1400,361l10249,361e" filled="false" stroked="true" strokeweight=".389776pt" strokecolor="#000000">
            <v:path arrowok="t"/>
            <v:stroke dashstyle="solid"/>
            <w10:wrap type="topAndBottom"/>
          </v:shape>
        </w:pict>
      </w:r>
    </w:p>
    <w:p>
      <w:pPr>
        <w:pStyle w:val="BodyText"/>
        <w:spacing w:before="11"/>
        <w:rPr>
          <w:sz w:val="6"/>
        </w:rPr>
      </w:pPr>
    </w:p>
    <w:p>
      <w:pPr>
        <w:spacing w:line="244" w:lineRule="auto" w:before="98"/>
        <w:ind w:left="800" w:right="0" w:firstLine="0"/>
        <w:jc w:val="left"/>
        <w:rPr>
          <w:sz w:val="19"/>
        </w:rPr>
      </w:pPr>
      <w:r>
        <w:rPr>
          <w:w w:val="105"/>
          <w:position w:val="9"/>
          <w:sz w:val="12"/>
        </w:rPr>
        <w:t>9</w:t>
      </w:r>
      <w:r>
        <w:rPr>
          <w:spacing w:val="-1"/>
          <w:w w:val="105"/>
          <w:position w:val="9"/>
          <w:sz w:val="12"/>
        </w:rPr>
        <w:t> </w:t>
      </w:r>
      <w:r>
        <w:rPr>
          <w:w w:val="105"/>
          <w:sz w:val="19"/>
        </w:rPr>
        <w:t>These</w:t>
      </w:r>
      <w:r>
        <w:rPr>
          <w:spacing w:val="-19"/>
          <w:w w:val="105"/>
          <w:sz w:val="19"/>
        </w:rPr>
        <w:t> </w:t>
      </w:r>
      <w:r>
        <w:rPr>
          <w:w w:val="105"/>
          <w:sz w:val="19"/>
        </w:rPr>
        <w:t>models</w:t>
      </w:r>
      <w:r>
        <w:rPr>
          <w:spacing w:val="-19"/>
          <w:w w:val="105"/>
          <w:sz w:val="19"/>
        </w:rPr>
        <w:t> </w:t>
      </w:r>
      <w:r>
        <w:rPr>
          <w:w w:val="105"/>
          <w:sz w:val="19"/>
        </w:rPr>
        <w:t>assume</w:t>
      </w:r>
      <w:r>
        <w:rPr>
          <w:spacing w:val="-19"/>
          <w:w w:val="105"/>
          <w:sz w:val="19"/>
        </w:rPr>
        <w:t> </w:t>
      </w:r>
      <w:r>
        <w:rPr>
          <w:w w:val="105"/>
          <w:sz w:val="19"/>
        </w:rPr>
        <w:t>inflation</w:t>
      </w:r>
      <w:r>
        <w:rPr>
          <w:spacing w:val="-19"/>
          <w:w w:val="105"/>
          <w:sz w:val="19"/>
        </w:rPr>
        <w:t> </w:t>
      </w:r>
      <w:r>
        <w:rPr>
          <w:w w:val="105"/>
          <w:sz w:val="19"/>
        </w:rPr>
        <w:t>expectations</w:t>
      </w:r>
      <w:r>
        <w:rPr>
          <w:spacing w:val="-19"/>
          <w:w w:val="105"/>
          <w:sz w:val="19"/>
        </w:rPr>
        <w:t> </w:t>
      </w:r>
      <w:r>
        <w:rPr>
          <w:w w:val="105"/>
          <w:sz w:val="19"/>
        </w:rPr>
        <w:t>evolve</w:t>
      </w:r>
      <w:r>
        <w:rPr>
          <w:spacing w:val="-19"/>
          <w:w w:val="105"/>
          <w:sz w:val="19"/>
        </w:rPr>
        <w:t> </w:t>
      </w:r>
      <w:r>
        <w:rPr>
          <w:w w:val="105"/>
          <w:sz w:val="19"/>
        </w:rPr>
        <w:t>according</w:t>
      </w:r>
      <w:r>
        <w:rPr>
          <w:spacing w:val="-19"/>
          <w:w w:val="105"/>
          <w:sz w:val="19"/>
        </w:rPr>
        <w:t> </w:t>
      </w:r>
      <w:r>
        <w:rPr>
          <w:w w:val="105"/>
          <w:sz w:val="19"/>
        </w:rPr>
        <w:t>to</w:t>
      </w:r>
      <w:r>
        <w:rPr>
          <w:spacing w:val="-19"/>
          <w:w w:val="105"/>
          <w:sz w:val="19"/>
        </w:rPr>
        <w:t> </w:t>
      </w:r>
      <w:r>
        <w:rPr>
          <w:w w:val="105"/>
          <w:sz w:val="19"/>
        </w:rPr>
        <w:t>an</w:t>
      </w:r>
      <w:r>
        <w:rPr>
          <w:spacing w:val="-19"/>
          <w:w w:val="105"/>
          <w:sz w:val="19"/>
        </w:rPr>
        <w:t> </w:t>
      </w:r>
      <w:r>
        <w:rPr>
          <w:w w:val="105"/>
          <w:sz w:val="19"/>
        </w:rPr>
        <w:t>adaptive</w:t>
      </w:r>
      <w:r>
        <w:rPr>
          <w:spacing w:val="-19"/>
          <w:w w:val="105"/>
          <w:sz w:val="19"/>
        </w:rPr>
        <w:t> </w:t>
      </w:r>
      <w:r>
        <w:rPr>
          <w:w w:val="105"/>
          <w:sz w:val="19"/>
        </w:rPr>
        <w:t>process</w:t>
      </w:r>
      <w:r>
        <w:rPr>
          <w:spacing w:val="-19"/>
          <w:w w:val="105"/>
          <w:sz w:val="19"/>
        </w:rPr>
        <w:t> </w:t>
      </w:r>
      <w:r>
        <w:rPr>
          <w:w w:val="105"/>
          <w:sz w:val="19"/>
        </w:rPr>
        <w:t>where</w:t>
      </w:r>
      <w:r>
        <w:rPr>
          <w:spacing w:val="-19"/>
          <w:w w:val="105"/>
          <w:sz w:val="19"/>
        </w:rPr>
        <w:t> </w:t>
      </w:r>
      <w:r>
        <w:rPr>
          <w:w w:val="105"/>
          <w:sz w:val="19"/>
        </w:rPr>
        <w:t>today’s</w:t>
      </w:r>
      <w:r>
        <w:rPr>
          <w:spacing w:val="-20"/>
          <w:w w:val="105"/>
          <w:sz w:val="19"/>
        </w:rPr>
        <w:t> </w:t>
      </w:r>
      <w:r>
        <w:rPr>
          <w:w w:val="105"/>
          <w:sz w:val="19"/>
        </w:rPr>
        <w:t>inflation</w:t>
      </w:r>
      <w:r>
        <w:rPr>
          <w:spacing w:val="-19"/>
          <w:w w:val="105"/>
          <w:sz w:val="19"/>
        </w:rPr>
        <w:t> </w:t>
      </w:r>
      <w:r>
        <w:rPr>
          <w:w w:val="105"/>
          <w:sz w:val="19"/>
        </w:rPr>
        <w:t>expectation equals the preceding year’s expectation plus a discount on the difference between actual inflation this year and the expectation of this year’s inflation last period. Ball and Moffitt (2001) make a sophisticated case for the relevance of adaptive inflation expectations models to a meaningful portion of</w:t>
      </w:r>
      <w:r>
        <w:rPr>
          <w:spacing w:val="-36"/>
          <w:w w:val="105"/>
          <w:sz w:val="19"/>
        </w:rPr>
        <w:t> </w:t>
      </w:r>
      <w:r>
        <w:rPr>
          <w:w w:val="105"/>
          <w:sz w:val="19"/>
        </w:rPr>
        <w:t>households.</w:t>
      </w:r>
    </w:p>
    <w:p>
      <w:pPr>
        <w:spacing w:after="0" w:line="244" w:lineRule="auto"/>
        <w:jc w:val="left"/>
        <w:rPr>
          <w:sz w:val="19"/>
        </w:rPr>
        <w:sectPr>
          <w:pgSz w:w="11900" w:h="16840"/>
          <w:pgMar w:header="0" w:footer="1637" w:top="1600" w:bottom="1840" w:left="600" w:right="860"/>
        </w:sectPr>
      </w:pPr>
    </w:p>
    <w:p>
      <w:pPr>
        <w:pStyle w:val="BodyText"/>
        <w:spacing w:before="11"/>
        <w:rPr>
          <w:sz w:val="10"/>
        </w:rPr>
      </w:pPr>
    </w:p>
    <w:p>
      <w:pPr>
        <w:pStyle w:val="Heading1"/>
      </w:pPr>
      <w:r>
        <w:rPr/>
        <w:t>Still caught between two states of the world –</w:t>
      </w:r>
    </w:p>
    <w:p>
      <w:pPr>
        <w:pStyle w:val="BodyText"/>
        <w:rPr>
          <w:b/>
          <w:sz w:val="26"/>
        </w:rPr>
      </w:pPr>
    </w:p>
    <w:p>
      <w:pPr>
        <w:pStyle w:val="BodyText"/>
        <w:spacing w:before="9"/>
        <w:rPr>
          <w:b/>
          <w:sz w:val="20"/>
        </w:rPr>
      </w:pPr>
    </w:p>
    <w:p>
      <w:pPr>
        <w:pStyle w:val="BodyText"/>
        <w:spacing w:line="364" w:lineRule="auto"/>
        <w:ind w:left="800" w:right="309"/>
      </w:pPr>
      <w:r>
        <w:rPr/>
        <w:t>So the UK recovery is comparable to that of other major economies, given the negative demand shock we all have suffered, and only stands out for its accompaniment by mildly rising inflation. I believe that mildly rising UK inflation in the face of downwards pressure from a significant output gap, unseen elsewhere, cannot be attributed solely to a series of one-off factors – it requires some explanation of why transmission of those relative price shifts (including from sterling depreciation) was larger than in the recent past.  I argue that the most logical and empirically reasonable explanation for inflation creep is some unanchoring of inflation expectations, caused by the series of above target outcomes for UK inflation in recent years. Yet, if this creep is not a remotely likely source of a rapid inflation spiral, and if there is reason to think that inflation will come back down in due course, why does the assessment that I offer</w:t>
      </w:r>
      <w:r>
        <w:rPr>
          <w:spacing w:val="7"/>
        </w:rPr>
        <w:t> </w:t>
      </w:r>
      <w:r>
        <w:rPr/>
        <w:t>matter?</w:t>
      </w:r>
    </w:p>
    <w:p>
      <w:pPr>
        <w:pStyle w:val="BodyText"/>
        <w:spacing w:before="7"/>
        <w:rPr>
          <w:sz w:val="35"/>
        </w:rPr>
      </w:pPr>
    </w:p>
    <w:p>
      <w:pPr>
        <w:pStyle w:val="BodyText"/>
        <w:spacing w:line="364" w:lineRule="auto"/>
        <w:ind w:left="800" w:right="153"/>
      </w:pPr>
      <w:r>
        <w:rPr/>
        <w:t>The first reason why it matters is simply a matter of improving forecast accuracy – if the dynamic   that I suggest here is at work, a series of above target inflation outcomes would push up future inflation outcomes more than would occur absent this effect (and that would likely apply with some discount even for VAT induced base effects). The second reason is that I believe that we should be open with the public about what we think is driving current and future economic outcomes,   especially if we think our own past performance is part of the cause of those outcomes. The third reason is that the British public is entitled to and, as importantly, feels entitled to an explanation of why their purchasing power has steadily declined in recent years.  If we dismiss all relative price  shifts against wage earners as one-time effects that the MPC encourages the public to ignore, and that the committee itself certainly will look past, then there will be understandable questioning of what is the greater purpose of the inflation target that allows such inflation to</w:t>
      </w:r>
      <w:r>
        <w:rPr>
          <w:spacing w:val="17"/>
        </w:rPr>
        <w:t> </w:t>
      </w:r>
      <w:r>
        <w:rPr/>
        <w:t>occur.</w:t>
      </w:r>
    </w:p>
    <w:p>
      <w:pPr>
        <w:pStyle w:val="BodyText"/>
        <w:spacing w:before="5"/>
        <w:rPr>
          <w:sz w:val="35"/>
        </w:rPr>
      </w:pPr>
    </w:p>
    <w:p>
      <w:pPr>
        <w:pStyle w:val="BodyText"/>
        <w:spacing w:line="364" w:lineRule="auto" w:before="1"/>
        <w:ind w:left="800" w:right="207"/>
      </w:pPr>
      <w:r>
        <w:rPr/>
        <w:t>The primary reason, however, that I have advanced this argument about why inflation has risen in the UK in the face of an output gap is the guidance it should give us for future policy. Speaking for myself, I see the inflation target overshoots that occurred over the last two and a half years as the comprehensible result of a monetary policy stance set to be very stimulating to prevent a terrible downside risk of deflation and depression. When that downside risk thankfully did not come to pass, in large part because of the monetary policy measures undertaken by the Bank of England, the result was inflation above target – moreover, the impression given to</w:t>
      </w:r>
      <w:r>
        <w:rPr>
          <w:spacing w:val="11"/>
        </w:rPr>
        <w:t> </w:t>
      </w:r>
      <w:r>
        <w:rPr/>
        <w:t>the public that monetary policy was</w:t>
      </w:r>
    </w:p>
    <w:p>
      <w:pPr>
        <w:spacing w:after="0" w:line="364" w:lineRule="auto"/>
        <w:sectPr>
          <w:pgSz w:w="11900" w:h="16840"/>
          <w:pgMar w:header="0" w:footer="1637" w:top="1600" w:bottom="1900" w:left="600" w:right="860"/>
        </w:sectPr>
      </w:pPr>
    </w:p>
    <w:p>
      <w:pPr>
        <w:pStyle w:val="BodyText"/>
        <w:spacing w:before="8"/>
        <w:rPr>
          <w:sz w:val="10"/>
        </w:rPr>
      </w:pPr>
    </w:p>
    <w:p>
      <w:pPr>
        <w:pStyle w:val="BodyText"/>
        <w:spacing w:line="364" w:lineRule="auto" w:before="94"/>
        <w:ind w:left="800" w:right="283"/>
      </w:pPr>
      <w:r>
        <w:rPr/>
        <w:t>standing by when inflation was recurrently above target, and while the government was issuing a lot of debt, reinforced the impact of the overshoots on expectation. As I have argued today, one side effect of this stance was of a mild upward creep in inflation expectations, even though the policy setting was the right one ex ante.</w:t>
      </w:r>
    </w:p>
    <w:p>
      <w:pPr>
        <w:pStyle w:val="BodyText"/>
        <w:spacing w:before="3"/>
        <w:rPr>
          <w:sz w:val="35"/>
        </w:rPr>
      </w:pPr>
    </w:p>
    <w:p>
      <w:pPr>
        <w:pStyle w:val="BodyText"/>
        <w:spacing w:line="364" w:lineRule="auto"/>
        <w:ind w:left="800" w:right="257"/>
      </w:pPr>
      <w:r>
        <w:rPr/>
        <w:t>My interpretation here rests on the view that the UK economy is potentially switching between two states – a recovery, which we are now in, albeit perhaps an initially weak one for the many widely discussed reasons; and the renewal of a severe recession if not outright deflation.  Though one can  (and I did) plot smooth time-series of data outcomes that give the appearance of gradual even cyclical shifts, to my mind, the underlying process and risks for the UK economy are of a jump between these states (at least since the crisis began).</w:t>
      </w:r>
      <w:r>
        <w:rPr>
          <w:vertAlign w:val="superscript"/>
        </w:rPr>
        <w:t>10</w:t>
      </w:r>
      <w:r>
        <w:rPr>
          <w:vertAlign w:val="baseline"/>
        </w:rPr>
        <w:t>  As a result, monetary policy set to be loose enough to   prevent</w:t>
      </w:r>
      <w:r>
        <w:rPr>
          <w:spacing w:val="5"/>
          <w:vertAlign w:val="baseline"/>
        </w:rPr>
        <w:t> </w:t>
      </w:r>
      <w:r>
        <w:rPr>
          <w:vertAlign w:val="baseline"/>
        </w:rPr>
        <w:t>falling</w:t>
      </w:r>
      <w:r>
        <w:rPr>
          <w:spacing w:val="6"/>
          <w:vertAlign w:val="baseline"/>
        </w:rPr>
        <w:t> </w:t>
      </w:r>
      <w:r>
        <w:rPr>
          <w:vertAlign w:val="baseline"/>
        </w:rPr>
        <w:t>into</w:t>
      </w:r>
      <w:r>
        <w:rPr>
          <w:spacing w:val="6"/>
          <w:vertAlign w:val="baseline"/>
        </w:rPr>
        <w:t> </w:t>
      </w:r>
      <w:r>
        <w:rPr>
          <w:vertAlign w:val="baseline"/>
        </w:rPr>
        <w:t>recession</w:t>
      </w:r>
      <w:r>
        <w:rPr>
          <w:spacing w:val="7"/>
          <w:vertAlign w:val="baseline"/>
        </w:rPr>
        <w:t> </w:t>
      </w:r>
      <w:r>
        <w:rPr>
          <w:vertAlign w:val="baseline"/>
        </w:rPr>
        <w:t>situation</w:t>
      </w:r>
      <w:r>
        <w:rPr>
          <w:spacing w:val="5"/>
          <w:vertAlign w:val="baseline"/>
        </w:rPr>
        <w:t> </w:t>
      </w:r>
      <w:r>
        <w:rPr>
          <w:vertAlign w:val="baseline"/>
        </w:rPr>
        <w:t>will</w:t>
      </w:r>
      <w:r>
        <w:rPr>
          <w:spacing w:val="5"/>
          <w:vertAlign w:val="baseline"/>
        </w:rPr>
        <w:t> </w:t>
      </w:r>
      <w:r>
        <w:rPr>
          <w:vertAlign w:val="baseline"/>
        </w:rPr>
        <w:t>be</w:t>
      </w:r>
      <w:r>
        <w:rPr>
          <w:spacing w:val="4"/>
          <w:vertAlign w:val="baseline"/>
        </w:rPr>
        <w:t> </w:t>
      </w:r>
      <w:r>
        <w:rPr>
          <w:vertAlign w:val="baseline"/>
        </w:rPr>
        <w:t>too</w:t>
      </w:r>
      <w:r>
        <w:rPr>
          <w:spacing w:val="3"/>
          <w:vertAlign w:val="baseline"/>
        </w:rPr>
        <w:t> </w:t>
      </w:r>
      <w:r>
        <w:rPr>
          <w:vertAlign w:val="baseline"/>
        </w:rPr>
        <w:t>loose</w:t>
      </w:r>
      <w:r>
        <w:rPr>
          <w:spacing w:val="5"/>
          <w:vertAlign w:val="baseline"/>
        </w:rPr>
        <w:t> </w:t>
      </w:r>
      <w:r>
        <w:rPr>
          <w:vertAlign w:val="baseline"/>
        </w:rPr>
        <w:t>if</w:t>
      </w:r>
      <w:r>
        <w:rPr>
          <w:spacing w:val="5"/>
          <w:vertAlign w:val="baseline"/>
        </w:rPr>
        <w:t> </w:t>
      </w:r>
      <w:r>
        <w:rPr>
          <w:vertAlign w:val="baseline"/>
        </w:rPr>
        <w:t>it</w:t>
      </w:r>
      <w:r>
        <w:rPr>
          <w:spacing w:val="6"/>
          <w:vertAlign w:val="baseline"/>
        </w:rPr>
        <w:t> </w:t>
      </w:r>
      <w:r>
        <w:rPr>
          <w:vertAlign w:val="baseline"/>
        </w:rPr>
        <w:t>is</w:t>
      </w:r>
      <w:r>
        <w:rPr>
          <w:spacing w:val="3"/>
          <w:vertAlign w:val="baseline"/>
        </w:rPr>
        <w:t> </w:t>
      </w:r>
      <w:r>
        <w:rPr>
          <w:vertAlign w:val="baseline"/>
        </w:rPr>
        <w:t>successful</w:t>
      </w:r>
      <w:r>
        <w:rPr>
          <w:spacing w:val="6"/>
          <w:vertAlign w:val="baseline"/>
        </w:rPr>
        <w:t> </w:t>
      </w:r>
      <w:r>
        <w:rPr>
          <w:vertAlign w:val="baseline"/>
        </w:rPr>
        <w:t>in</w:t>
      </w:r>
      <w:r>
        <w:rPr>
          <w:spacing w:val="6"/>
          <w:vertAlign w:val="baseline"/>
        </w:rPr>
        <w:t> </w:t>
      </w:r>
      <w:r>
        <w:rPr>
          <w:vertAlign w:val="baseline"/>
        </w:rPr>
        <w:t>preventing</w:t>
      </w:r>
      <w:r>
        <w:rPr>
          <w:spacing w:val="4"/>
          <w:vertAlign w:val="baseline"/>
        </w:rPr>
        <w:t> </w:t>
      </w:r>
      <w:r>
        <w:rPr>
          <w:vertAlign w:val="baseline"/>
        </w:rPr>
        <w:t>that</w:t>
      </w:r>
      <w:r>
        <w:rPr>
          <w:spacing w:val="5"/>
          <w:vertAlign w:val="baseline"/>
        </w:rPr>
        <w:t> </w:t>
      </w:r>
      <w:r>
        <w:rPr>
          <w:vertAlign w:val="baseline"/>
        </w:rPr>
        <w:t>outcome</w:t>
      </w:r>
    </w:p>
    <w:p>
      <w:pPr>
        <w:pStyle w:val="BodyText"/>
        <w:spacing w:line="364" w:lineRule="auto" w:before="3"/>
        <w:ind w:left="800" w:right="147"/>
      </w:pPr>
      <w:r>
        <w:rPr/>
        <w:t>– and will continue to feed a slow rise in inflation expectations. I believe that this situation is still the one which the UK economy faces, and thus the MPC must confront as well.</w:t>
      </w:r>
    </w:p>
    <w:p>
      <w:pPr>
        <w:pStyle w:val="BodyText"/>
        <w:spacing w:before="2"/>
        <w:rPr>
          <w:sz w:val="35"/>
        </w:rPr>
      </w:pPr>
    </w:p>
    <w:p>
      <w:pPr>
        <w:pStyle w:val="BodyText"/>
        <w:spacing w:line="364" w:lineRule="auto"/>
        <w:ind w:left="800" w:right="309"/>
      </w:pPr>
      <w:r>
        <w:rPr/>
        <w:t>On the positive side is the natural tendency for market economies to recover, even from severe  shocks, absent major policy mistakes (as I argued in Posen (2010a) and elsewhere). That should   apply to the UK, and indeed already seems to be the case. The real side indicators in the UK have  been increasingly promising, as have most of the surveys of consumer and business confidence, as  one would expect in a recovery. Given the sustained strong demand growth in emerging markets, especially in China, and the healthy recoveries in the US and to a lesser degree Japan, such a   recovery in the UK also benefits from a favorable external boost.</w:t>
      </w:r>
      <w:r>
        <w:rPr>
          <w:vertAlign w:val="superscript"/>
        </w:rPr>
        <w:t>11</w:t>
      </w:r>
      <w:r>
        <w:rPr>
          <w:vertAlign w:val="baseline"/>
        </w:rPr>
        <w:t> The impact of past monetary ease and financial stabilization provide a further basis for</w:t>
      </w:r>
      <w:r>
        <w:rPr>
          <w:spacing w:val="6"/>
          <w:vertAlign w:val="baseline"/>
        </w:rPr>
        <w:t> </w:t>
      </w:r>
      <w:r>
        <w:rPr>
          <w:vertAlign w:val="baseline"/>
        </w:rPr>
        <w:t>growth.</w:t>
      </w:r>
    </w:p>
    <w:p>
      <w:pPr>
        <w:pStyle w:val="BodyText"/>
        <w:spacing w:before="3"/>
        <w:rPr>
          <w:sz w:val="35"/>
        </w:rPr>
      </w:pPr>
    </w:p>
    <w:p>
      <w:pPr>
        <w:pStyle w:val="BodyText"/>
        <w:spacing w:line="364" w:lineRule="auto"/>
        <w:ind w:left="800" w:right="283"/>
      </w:pPr>
      <w:r>
        <w:rPr/>
        <w:t>Yet, we are about to enter a period of fiscal austerity at home and in the Euro Area, our most important</w:t>
      </w:r>
      <w:r>
        <w:rPr>
          <w:spacing w:val="3"/>
        </w:rPr>
        <w:t> </w:t>
      </w:r>
      <w:r>
        <w:rPr/>
        <w:t>trading</w:t>
      </w:r>
      <w:r>
        <w:rPr>
          <w:spacing w:val="6"/>
        </w:rPr>
        <w:t> </w:t>
      </w:r>
      <w:r>
        <w:rPr/>
        <w:t>partner.</w:t>
      </w:r>
      <w:r>
        <w:rPr>
          <w:spacing w:val="11"/>
        </w:rPr>
        <w:t> </w:t>
      </w:r>
      <w:r>
        <w:rPr/>
        <w:t>We</w:t>
      </w:r>
      <w:r>
        <w:rPr>
          <w:spacing w:val="7"/>
        </w:rPr>
        <w:t> </w:t>
      </w:r>
      <w:r>
        <w:rPr/>
        <w:t>should</w:t>
      </w:r>
      <w:r>
        <w:rPr>
          <w:spacing w:val="6"/>
        </w:rPr>
        <w:t> </w:t>
      </w:r>
      <w:r>
        <w:rPr/>
        <w:t>make</w:t>
      </w:r>
      <w:r>
        <w:rPr>
          <w:spacing w:val="3"/>
        </w:rPr>
        <w:t> </w:t>
      </w:r>
      <w:r>
        <w:rPr/>
        <w:t>no</w:t>
      </w:r>
      <w:r>
        <w:rPr>
          <w:spacing w:val="4"/>
        </w:rPr>
        <w:t> </w:t>
      </w:r>
      <w:r>
        <w:rPr/>
        <w:t>mistake</w:t>
      </w:r>
      <w:r>
        <w:rPr>
          <w:spacing w:val="4"/>
        </w:rPr>
        <w:t> </w:t>
      </w:r>
      <w:r>
        <w:rPr/>
        <w:t>–</w:t>
      </w:r>
      <w:r>
        <w:rPr>
          <w:spacing w:val="6"/>
        </w:rPr>
        <w:t> </w:t>
      </w:r>
      <w:r>
        <w:rPr/>
        <w:t>this</w:t>
      </w:r>
      <w:r>
        <w:rPr>
          <w:spacing w:val="4"/>
        </w:rPr>
        <w:t> </w:t>
      </w:r>
      <w:r>
        <w:rPr/>
        <w:t>will</w:t>
      </w:r>
      <w:r>
        <w:rPr>
          <w:spacing w:val="5"/>
        </w:rPr>
        <w:t> </w:t>
      </w:r>
      <w:r>
        <w:rPr/>
        <w:t>hurt.</w:t>
      </w:r>
      <w:r>
        <w:rPr>
          <w:spacing w:val="10"/>
        </w:rPr>
        <w:t> </w:t>
      </w:r>
      <w:r>
        <w:rPr/>
        <w:t>What</w:t>
      </w:r>
      <w:r>
        <w:rPr>
          <w:spacing w:val="6"/>
        </w:rPr>
        <w:t> </w:t>
      </w:r>
      <w:r>
        <w:rPr/>
        <w:t>was</w:t>
      </w:r>
      <w:r>
        <w:rPr>
          <w:spacing w:val="4"/>
        </w:rPr>
        <w:t> </w:t>
      </w:r>
      <w:r>
        <w:rPr/>
        <w:t>stimulative</w:t>
      </w:r>
      <w:r>
        <w:rPr>
          <w:spacing w:val="5"/>
        </w:rPr>
        <w:t> </w:t>
      </w:r>
      <w:r>
        <w:rPr/>
        <w:t>on</w:t>
      </w:r>
      <w:r>
        <w:rPr>
          <w:spacing w:val="6"/>
        </w:rPr>
        <w:t> </w:t>
      </w:r>
      <w:r>
        <w:rPr/>
        <w:t>the</w:t>
      </w:r>
    </w:p>
    <w:p>
      <w:pPr>
        <w:pStyle w:val="BodyText"/>
        <w:rPr>
          <w:sz w:val="20"/>
        </w:rPr>
      </w:pPr>
    </w:p>
    <w:p>
      <w:pPr>
        <w:pStyle w:val="BodyText"/>
        <w:rPr>
          <w:sz w:val="20"/>
        </w:rPr>
      </w:pPr>
    </w:p>
    <w:p>
      <w:pPr>
        <w:pStyle w:val="BodyText"/>
        <w:rPr>
          <w:sz w:val="20"/>
        </w:rPr>
      </w:pPr>
    </w:p>
    <w:p>
      <w:pPr>
        <w:pStyle w:val="BodyText"/>
        <w:spacing w:before="1"/>
        <w:rPr>
          <w:sz w:val="28"/>
        </w:rPr>
      </w:pPr>
      <w:r>
        <w:rPr/>
        <w:pict>
          <v:shape style="position:absolute;margin-left:70.019997pt;margin-top:18.316416pt;width:442.45pt;height:.1pt;mso-position-horizontal-relative:page;mso-position-vertical-relative:paragraph;z-index:-251651072;mso-wrap-distance-left:0;mso-wrap-distance-right:0" coordorigin="1400,366" coordsize="8849,0" path="m1400,366l10249,366e" filled="false" stroked="true" strokeweight=".389776pt" strokecolor="#000000">
            <v:path arrowok="t"/>
            <v:stroke dashstyle="solid"/>
            <w10:wrap type="topAndBottom"/>
          </v:shape>
        </w:pict>
      </w:r>
    </w:p>
    <w:p>
      <w:pPr>
        <w:pStyle w:val="BodyText"/>
        <w:rPr>
          <w:sz w:val="7"/>
        </w:rPr>
      </w:pPr>
    </w:p>
    <w:p>
      <w:pPr>
        <w:spacing w:line="244" w:lineRule="auto" w:before="98"/>
        <w:ind w:left="800" w:right="280" w:firstLine="0"/>
        <w:jc w:val="both"/>
        <w:rPr>
          <w:sz w:val="19"/>
        </w:rPr>
      </w:pPr>
      <w:r>
        <w:rPr>
          <w:w w:val="105"/>
          <w:position w:val="9"/>
          <w:sz w:val="12"/>
        </w:rPr>
        <w:t>10 </w:t>
      </w:r>
      <w:r>
        <w:rPr>
          <w:w w:val="105"/>
          <w:sz w:val="19"/>
        </w:rPr>
        <w:t>Econometric</w:t>
      </w:r>
      <w:r>
        <w:rPr>
          <w:spacing w:val="-18"/>
          <w:w w:val="105"/>
          <w:sz w:val="19"/>
        </w:rPr>
        <w:t> </w:t>
      </w:r>
      <w:r>
        <w:rPr>
          <w:w w:val="105"/>
          <w:sz w:val="19"/>
        </w:rPr>
        <w:t>sophisticates</w:t>
      </w:r>
      <w:r>
        <w:rPr>
          <w:spacing w:val="-18"/>
          <w:w w:val="105"/>
          <w:sz w:val="19"/>
        </w:rPr>
        <w:t> </w:t>
      </w:r>
      <w:r>
        <w:rPr>
          <w:w w:val="105"/>
          <w:sz w:val="19"/>
        </w:rPr>
        <w:t>will</w:t>
      </w:r>
      <w:r>
        <w:rPr>
          <w:spacing w:val="-17"/>
          <w:w w:val="105"/>
          <w:sz w:val="19"/>
        </w:rPr>
        <w:t> </w:t>
      </w:r>
      <w:r>
        <w:rPr>
          <w:w w:val="105"/>
          <w:sz w:val="19"/>
        </w:rPr>
        <w:t>recognize</w:t>
      </w:r>
      <w:r>
        <w:rPr>
          <w:spacing w:val="-18"/>
          <w:w w:val="105"/>
          <w:sz w:val="19"/>
        </w:rPr>
        <w:t> </w:t>
      </w:r>
      <w:r>
        <w:rPr>
          <w:w w:val="105"/>
          <w:sz w:val="19"/>
        </w:rPr>
        <w:t>this</w:t>
      </w:r>
      <w:r>
        <w:rPr>
          <w:spacing w:val="-17"/>
          <w:w w:val="105"/>
          <w:sz w:val="19"/>
        </w:rPr>
        <w:t> </w:t>
      </w:r>
      <w:r>
        <w:rPr>
          <w:w w:val="105"/>
          <w:sz w:val="19"/>
        </w:rPr>
        <w:t>is</w:t>
      </w:r>
      <w:r>
        <w:rPr>
          <w:spacing w:val="-18"/>
          <w:w w:val="105"/>
          <w:sz w:val="19"/>
        </w:rPr>
        <w:t> </w:t>
      </w:r>
      <w:r>
        <w:rPr>
          <w:w w:val="105"/>
          <w:sz w:val="19"/>
        </w:rPr>
        <w:t>a</w:t>
      </w:r>
      <w:r>
        <w:rPr>
          <w:spacing w:val="-18"/>
          <w:w w:val="105"/>
          <w:sz w:val="19"/>
        </w:rPr>
        <w:t> </w:t>
      </w:r>
      <w:r>
        <w:rPr>
          <w:w w:val="105"/>
          <w:sz w:val="19"/>
        </w:rPr>
        <w:t>loose</w:t>
      </w:r>
      <w:r>
        <w:rPr>
          <w:spacing w:val="-18"/>
          <w:w w:val="105"/>
          <w:sz w:val="19"/>
        </w:rPr>
        <w:t> </w:t>
      </w:r>
      <w:r>
        <w:rPr>
          <w:w w:val="105"/>
          <w:sz w:val="19"/>
        </w:rPr>
        <w:t>description</w:t>
      </w:r>
      <w:r>
        <w:rPr>
          <w:spacing w:val="-18"/>
          <w:w w:val="105"/>
          <w:sz w:val="19"/>
        </w:rPr>
        <w:t> </w:t>
      </w:r>
      <w:r>
        <w:rPr>
          <w:w w:val="105"/>
          <w:sz w:val="19"/>
        </w:rPr>
        <w:t>of</w:t>
      </w:r>
      <w:r>
        <w:rPr>
          <w:spacing w:val="-18"/>
          <w:w w:val="105"/>
          <w:sz w:val="19"/>
        </w:rPr>
        <w:t> </w:t>
      </w:r>
      <w:r>
        <w:rPr>
          <w:w w:val="105"/>
          <w:sz w:val="19"/>
        </w:rPr>
        <w:t>the</w:t>
      </w:r>
      <w:r>
        <w:rPr>
          <w:spacing w:val="-18"/>
          <w:w w:val="105"/>
          <w:sz w:val="19"/>
        </w:rPr>
        <w:t> </w:t>
      </w:r>
      <w:r>
        <w:rPr>
          <w:w w:val="105"/>
          <w:sz w:val="19"/>
        </w:rPr>
        <w:t>Markov-switching</w:t>
      </w:r>
      <w:r>
        <w:rPr>
          <w:spacing w:val="-17"/>
          <w:w w:val="105"/>
          <w:sz w:val="19"/>
        </w:rPr>
        <w:t> </w:t>
      </w:r>
      <w:r>
        <w:rPr>
          <w:w w:val="105"/>
          <w:sz w:val="19"/>
        </w:rPr>
        <w:t>model</w:t>
      </w:r>
      <w:r>
        <w:rPr>
          <w:spacing w:val="-17"/>
          <w:w w:val="105"/>
          <w:sz w:val="19"/>
        </w:rPr>
        <w:t> </w:t>
      </w:r>
      <w:r>
        <w:rPr>
          <w:w w:val="105"/>
          <w:sz w:val="19"/>
        </w:rPr>
        <w:t>of</w:t>
      </w:r>
      <w:r>
        <w:rPr>
          <w:spacing w:val="-18"/>
          <w:w w:val="105"/>
          <w:sz w:val="19"/>
        </w:rPr>
        <w:t> </w:t>
      </w:r>
      <w:r>
        <w:rPr>
          <w:w w:val="105"/>
          <w:sz w:val="19"/>
        </w:rPr>
        <w:t>business</w:t>
      </w:r>
      <w:r>
        <w:rPr>
          <w:spacing w:val="-17"/>
          <w:w w:val="105"/>
          <w:sz w:val="19"/>
        </w:rPr>
        <w:t> </w:t>
      </w:r>
      <w:r>
        <w:rPr>
          <w:w w:val="105"/>
          <w:sz w:val="19"/>
        </w:rPr>
        <w:t>cycles developed</w:t>
      </w:r>
      <w:r>
        <w:rPr>
          <w:spacing w:val="-16"/>
          <w:w w:val="105"/>
          <w:sz w:val="19"/>
        </w:rPr>
        <w:t> </w:t>
      </w:r>
      <w:r>
        <w:rPr>
          <w:w w:val="105"/>
          <w:sz w:val="19"/>
        </w:rPr>
        <w:t>by</w:t>
      </w:r>
      <w:r>
        <w:rPr>
          <w:spacing w:val="-15"/>
          <w:w w:val="105"/>
          <w:sz w:val="19"/>
        </w:rPr>
        <w:t> </w:t>
      </w:r>
      <w:r>
        <w:rPr>
          <w:w w:val="105"/>
          <w:sz w:val="19"/>
        </w:rPr>
        <w:t>Hamilton</w:t>
      </w:r>
      <w:r>
        <w:rPr>
          <w:spacing w:val="-15"/>
          <w:w w:val="105"/>
          <w:sz w:val="19"/>
        </w:rPr>
        <w:t> </w:t>
      </w:r>
      <w:r>
        <w:rPr>
          <w:w w:val="105"/>
          <w:sz w:val="19"/>
        </w:rPr>
        <w:t>(1989).</w:t>
      </w:r>
      <w:r>
        <w:rPr>
          <w:spacing w:val="21"/>
          <w:w w:val="105"/>
          <w:sz w:val="19"/>
        </w:rPr>
        <w:t> </w:t>
      </w:r>
      <w:r>
        <w:rPr>
          <w:w w:val="105"/>
          <w:sz w:val="19"/>
        </w:rPr>
        <w:t>Chauvet</w:t>
      </w:r>
      <w:r>
        <w:rPr>
          <w:spacing w:val="-14"/>
          <w:w w:val="105"/>
          <w:sz w:val="19"/>
        </w:rPr>
        <w:t> </w:t>
      </w:r>
      <w:r>
        <w:rPr>
          <w:w w:val="105"/>
          <w:sz w:val="19"/>
        </w:rPr>
        <w:t>and</w:t>
      </w:r>
      <w:r>
        <w:rPr>
          <w:spacing w:val="-15"/>
          <w:w w:val="105"/>
          <w:sz w:val="19"/>
        </w:rPr>
        <w:t> </w:t>
      </w:r>
      <w:r>
        <w:rPr>
          <w:w w:val="105"/>
          <w:sz w:val="19"/>
        </w:rPr>
        <w:t>Hamilton</w:t>
      </w:r>
      <w:r>
        <w:rPr>
          <w:spacing w:val="-15"/>
          <w:w w:val="105"/>
          <w:sz w:val="19"/>
        </w:rPr>
        <w:t> </w:t>
      </w:r>
      <w:r>
        <w:rPr>
          <w:w w:val="105"/>
          <w:sz w:val="19"/>
        </w:rPr>
        <w:t>(2005)</w:t>
      </w:r>
      <w:r>
        <w:rPr>
          <w:spacing w:val="-15"/>
          <w:w w:val="105"/>
          <w:sz w:val="19"/>
        </w:rPr>
        <w:t> </w:t>
      </w:r>
      <w:r>
        <w:rPr>
          <w:w w:val="105"/>
          <w:sz w:val="19"/>
        </w:rPr>
        <w:t>gives</w:t>
      </w:r>
      <w:r>
        <w:rPr>
          <w:spacing w:val="-15"/>
          <w:w w:val="105"/>
          <w:sz w:val="19"/>
        </w:rPr>
        <w:t> </w:t>
      </w:r>
      <w:r>
        <w:rPr>
          <w:w w:val="105"/>
          <w:sz w:val="19"/>
        </w:rPr>
        <w:t>an</w:t>
      </w:r>
      <w:r>
        <w:rPr>
          <w:spacing w:val="-15"/>
          <w:w w:val="105"/>
          <w:sz w:val="19"/>
        </w:rPr>
        <w:t> </w:t>
      </w:r>
      <w:r>
        <w:rPr>
          <w:w w:val="105"/>
          <w:sz w:val="19"/>
        </w:rPr>
        <w:t>updated</w:t>
      </w:r>
      <w:r>
        <w:rPr>
          <w:spacing w:val="-15"/>
          <w:w w:val="105"/>
          <w:sz w:val="19"/>
        </w:rPr>
        <w:t> </w:t>
      </w:r>
      <w:r>
        <w:rPr>
          <w:w w:val="105"/>
          <w:sz w:val="19"/>
        </w:rPr>
        <w:t>look</w:t>
      </w:r>
      <w:r>
        <w:rPr>
          <w:spacing w:val="-15"/>
          <w:w w:val="105"/>
          <w:sz w:val="19"/>
        </w:rPr>
        <w:t> </w:t>
      </w:r>
      <w:r>
        <w:rPr>
          <w:w w:val="105"/>
          <w:sz w:val="19"/>
        </w:rPr>
        <w:t>at</w:t>
      </w:r>
      <w:r>
        <w:rPr>
          <w:spacing w:val="-15"/>
          <w:w w:val="105"/>
          <w:sz w:val="19"/>
        </w:rPr>
        <w:t> </w:t>
      </w:r>
      <w:r>
        <w:rPr>
          <w:w w:val="105"/>
          <w:sz w:val="19"/>
        </w:rPr>
        <w:t>this</w:t>
      </w:r>
      <w:r>
        <w:rPr>
          <w:spacing w:val="-15"/>
          <w:w w:val="105"/>
          <w:sz w:val="19"/>
        </w:rPr>
        <w:t> </w:t>
      </w:r>
      <w:r>
        <w:rPr>
          <w:w w:val="105"/>
          <w:sz w:val="19"/>
        </w:rPr>
        <w:t>approach,</w:t>
      </w:r>
      <w:r>
        <w:rPr>
          <w:spacing w:val="-14"/>
          <w:w w:val="105"/>
          <w:sz w:val="19"/>
        </w:rPr>
        <w:t> </w:t>
      </w:r>
      <w:r>
        <w:rPr>
          <w:w w:val="105"/>
          <w:sz w:val="19"/>
        </w:rPr>
        <w:t>and</w:t>
      </w:r>
      <w:r>
        <w:rPr>
          <w:spacing w:val="-15"/>
          <w:w w:val="105"/>
          <w:sz w:val="19"/>
        </w:rPr>
        <w:t> </w:t>
      </w:r>
      <w:r>
        <w:rPr>
          <w:w w:val="105"/>
          <w:sz w:val="19"/>
        </w:rPr>
        <w:t>Chauvet</w:t>
      </w:r>
      <w:r>
        <w:rPr>
          <w:spacing w:val="-16"/>
          <w:w w:val="105"/>
          <w:sz w:val="19"/>
        </w:rPr>
        <w:t> </w:t>
      </w:r>
      <w:r>
        <w:rPr>
          <w:w w:val="105"/>
          <w:sz w:val="19"/>
        </w:rPr>
        <w:t>and Yu</w:t>
      </w:r>
      <w:r>
        <w:rPr>
          <w:spacing w:val="-5"/>
          <w:w w:val="105"/>
          <w:sz w:val="19"/>
        </w:rPr>
        <w:t> </w:t>
      </w:r>
      <w:r>
        <w:rPr>
          <w:w w:val="105"/>
          <w:sz w:val="19"/>
        </w:rPr>
        <w:t>(2006)</w:t>
      </w:r>
      <w:r>
        <w:rPr>
          <w:spacing w:val="-5"/>
          <w:w w:val="105"/>
          <w:sz w:val="19"/>
        </w:rPr>
        <w:t> </w:t>
      </w:r>
      <w:r>
        <w:rPr>
          <w:w w:val="105"/>
          <w:sz w:val="19"/>
        </w:rPr>
        <w:t>applies</w:t>
      </w:r>
      <w:r>
        <w:rPr>
          <w:spacing w:val="-4"/>
          <w:w w:val="105"/>
          <w:sz w:val="19"/>
        </w:rPr>
        <w:t> </w:t>
      </w:r>
      <w:r>
        <w:rPr>
          <w:w w:val="105"/>
          <w:sz w:val="19"/>
        </w:rPr>
        <w:t>this</w:t>
      </w:r>
      <w:r>
        <w:rPr>
          <w:spacing w:val="-1"/>
          <w:w w:val="105"/>
          <w:sz w:val="19"/>
        </w:rPr>
        <w:t> </w:t>
      </w:r>
      <w:r>
        <w:rPr>
          <w:w w:val="105"/>
          <w:sz w:val="19"/>
        </w:rPr>
        <w:t>method</w:t>
      </w:r>
      <w:r>
        <w:rPr>
          <w:spacing w:val="-4"/>
          <w:w w:val="105"/>
          <w:sz w:val="19"/>
        </w:rPr>
        <w:t> </w:t>
      </w:r>
      <w:r>
        <w:rPr>
          <w:w w:val="105"/>
          <w:sz w:val="19"/>
        </w:rPr>
        <w:t>to</w:t>
      </w:r>
      <w:r>
        <w:rPr>
          <w:spacing w:val="-5"/>
          <w:w w:val="105"/>
          <w:sz w:val="19"/>
        </w:rPr>
        <w:t> </w:t>
      </w:r>
      <w:r>
        <w:rPr>
          <w:w w:val="105"/>
          <w:sz w:val="19"/>
        </w:rPr>
        <w:t>business</w:t>
      </w:r>
      <w:r>
        <w:rPr>
          <w:spacing w:val="-4"/>
          <w:w w:val="105"/>
          <w:sz w:val="19"/>
        </w:rPr>
        <w:t> </w:t>
      </w:r>
      <w:r>
        <w:rPr>
          <w:w w:val="105"/>
          <w:sz w:val="19"/>
        </w:rPr>
        <w:t>cycle</w:t>
      </w:r>
      <w:r>
        <w:rPr>
          <w:spacing w:val="-4"/>
          <w:w w:val="105"/>
          <w:sz w:val="19"/>
        </w:rPr>
        <w:t> </w:t>
      </w:r>
      <w:r>
        <w:rPr>
          <w:w w:val="105"/>
          <w:sz w:val="19"/>
        </w:rPr>
        <w:t>dating</w:t>
      </w:r>
      <w:r>
        <w:rPr>
          <w:spacing w:val="-5"/>
          <w:w w:val="105"/>
          <w:sz w:val="19"/>
        </w:rPr>
        <w:t> </w:t>
      </w:r>
      <w:r>
        <w:rPr>
          <w:w w:val="105"/>
          <w:sz w:val="19"/>
        </w:rPr>
        <w:t>in</w:t>
      </w:r>
      <w:r>
        <w:rPr>
          <w:spacing w:val="-4"/>
          <w:w w:val="105"/>
          <w:sz w:val="19"/>
        </w:rPr>
        <w:t> </w:t>
      </w:r>
      <w:r>
        <w:rPr>
          <w:w w:val="105"/>
          <w:sz w:val="19"/>
        </w:rPr>
        <w:t>the</w:t>
      </w:r>
      <w:r>
        <w:rPr>
          <w:spacing w:val="-4"/>
          <w:w w:val="105"/>
          <w:sz w:val="19"/>
        </w:rPr>
        <w:t> </w:t>
      </w:r>
      <w:r>
        <w:rPr>
          <w:w w:val="105"/>
          <w:sz w:val="19"/>
        </w:rPr>
        <w:t>G7,</w:t>
      </w:r>
      <w:r>
        <w:rPr>
          <w:spacing w:val="-4"/>
          <w:w w:val="105"/>
          <w:sz w:val="19"/>
        </w:rPr>
        <w:t> </w:t>
      </w:r>
      <w:r>
        <w:rPr>
          <w:w w:val="105"/>
          <w:sz w:val="19"/>
        </w:rPr>
        <w:t>including</w:t>
      </w:r>
      <w:r>
        <w:rPr>
          <w:spacing w:val="-4"/>
          <w:w w:val="105"/>
          <w:sz w:val="19"/>
        </w:rPr>
        <w:t> </w:t>
      </w:r>
      <w:r>
        <w:rPr>
          <w:w w:val="105"/>
          <w:sz w:val="19"/>
        </w:rPr>
        <w:t>the</w:t>
      </w:r>
      <w:r>
        <w:rPr>
          <w:spacing w:val="-4"/>
          <w:w w:val="105"/>
          <w:sz w:val="19"/>
        </w:rPr>
        <w:t> </w:t>
      </w:r>
      <w:r>
        <w:rPr>
          <w:w w:val="105"/>
          <w:sz w:val="19"/>
        </w:rPr>
        <w:t>UK.</w:t>
      </w:r>
    </w:p>
    <w:p>
      <w:pPr>
        <w:spacing w:line="221" w:lineRule="exact" w:before="0"/>
        <w:ind w:left="800" w:right="0" w:firstLine="0"/>
        <w:jc w:val="left"/>
        <w:rPr>
          <w:sz w:val="19"/>
        </w:rPr>
      </w:pPr>
      <w:r>
        <w:rPr>
          <w:w w:val="105"/>
          <w:position w:val="9"/>
          <w:sz w:val="12"/>
        </w:rPr>
        <w:t>11</w:t>
      </w:r>
      <w:r>
        <w:rPr>
          <w:spacing w:val="5"/>
          <w:w w:val="105"/>
          <w:position w:val="9"/>
          <w:sz w:val="12"/>
        </w:rPr>
        <w:t> </w:t>
      </w:r>
      <w:r>
        <w:rPr>
          <w:w w:val="105"/>
          <w:sz w:val="19"/>
        </w:rPr>
        <w:t>Sentance</w:t>
      </w:r>
      <w:r>
        <w:rPr>
          <w:spacing w:val="-13"/>
          <w:w w:val="105"/>
          <w:sz w:val="19"/>
        </w:rPr>
        <w:t> </w:t>
      </w:r>
      <w:r>
        <w:rPr>
          <w:w w:val="105"/>
          <w:sz w:val="19"/>
        </w:rPr>
        <w:t>(2010a)</w:t>
      </w:r>
      <w:r>
        <w:rPr>
          <w:spacing w:val="-12"/>
          <w:w w:val="105"/>
          <w:sz w:val="19"/>
        </w:rPr>
        <w:t> </w:t>
      </w:r>
      <w:r>
        <w:rPr>
          <w:w w:val="105"/>
          <w:sz w:val="19"/>
        </w:rPr>
        <w:t>makes</w:t>
      </w:r>
      <w:r>
        <w:rPr>
          <w:spacing w:val="-12"/>
          <w:w w:val="105"/>
          <w:sz w:val="19"/>
        </w:rPr>
        <w:t> </w:t>
      </w:r>
      <w:r>
        <w:rPr>
          <w:w w:val="105"/>
          <w:sz w:val="19"/>
        </w:rPr>
        <w:t>a</w:t>
      </w:r>
      <w:r>
        <w:rPr>
          <w:spacing w:val="-13"/>
          <w:w w:val="105"/>
          <w:sz w:val="19"/>
        </w:rPr>
        <w:t> </w:t>
      </w:r>
      <w:r>
        <w:rPr>
          <w:w w:val="105"/>
          <w:sz w:val="19"/>
        </w:rPr>
        <w:t>strong</w:t>
      </w:r>
      <w:r>
        <w:rPr>
          <w:spacing w:val="-13"/>
          <w:w w:val="105"/>
          <w:sz w:val="19"/>
        </w:rPr>
        <w:t> </w:t>
      </w:r>
      <w:r>
        <w:rPr>
          <w:w w:val="105"/>
          <w:sz w:val="19"/>
        </w:rPr>
        <w:t>and</w:t>
      </w:r>
      <w:r>
        <w:rPr>
          <w:spacing w:val="-14"/>
          <w:w w:val="105"/>
          <w:sz w:val="19"/>
        </w:rPr>
        <w:t> </w:t>
      </w:r>
      <w:r>
        <w:rPr>
          <w:w w:val="105"/>
          <w:sz w:val="19"/>
        </w:rPr>
        <w:t>optimistic</w:t>
      </w:r>
      <w:r>
        <w:rPr>
          <w:spacing w:val="-12"/>
          <w:w w:val="105"/>
          <w:sz w:val="19"/>
        </w:rPr>
        <w:t> </w:t>
      </w:r>
      <w:r>
        <w:rPr>
          <w:w w:val="105"/>
          <w:sz w:val="19"/>
        </w:rPr>
        <w:t>case</w:t>
      </w:r>
      <w:r>
        <w:rPr>
          <w:spacing w:val="-13"/>
          <w:w w:val="105"/>
          <w:sz w:val="19"/>
        </w:rPr>
        <w:t> </w:t>
      </w:r>
      <w:r>
        <w:rPr>
          <w:w w:val="105"/>
          <w:sz w:val="19"/>
        </w:rPr>
        <w:t>for</w:t>
      </w:r>
      <w:r>
        <w:rPr>
          <w:spacing w:val="-13"/>
          <w:w w:val="105"/>
          <w:sz w:val="19"/>
        </w:rPr>
        <w:t> </w:t>
      </w:r>
      <w:r>
        <w:rPr>
          <w:w w:val="105"/>
          <w:sz w:val="19"/>
        </w:rPr>
        <w:t>the</w:t>
      </w:r>
      <w:r>
        <w:rPr>
          <w:spacing w:val="-12"/>
          <w:w w:val="105"/>
          <w:sz w:val="19"/>
        </w:rPr>
        <w:t> </w:t>
      </w:r>
      <w:r>
        <w:rPr>
          <w:w w:val="105"/>
          <w:sz w:val="19"/>
        </w:rPr>
        <w:t>importance</w:t>
      </w:r>
      <w:r>
        <w:rPr>
          <w:spacing w:val="-13"/>
          <w:w w:val="105"/>
          <w:sz w:val="19"/>
        </w:rPr>
        <w:t> </w:t>
      </w:r>
      <w:r>
        <w:rPr>
          <w:w w:val="105"/>
          <w:sz w:val="19"/>
        </w:rPr>
        <w:t>of</w:t>
      </w:r>
      <w:r>
        <w:rPr>
          <w:spacing w:val="-14"/>
          <w:w w:val="105"/>
          <w:sz w:val="19"/>
        </w:rPr>
        <w:t> </w:t>
      </w:r>
      <w:r>
        <w:rPr>
          <w:w w:val="105"/>
          <w:sz w:val="19"/>
        </w:rPr>
        <w:t>growth</w:t>
      </w:r>
      <w:r>
        <w:rPr>
          <w:spacing w:val="-13"/>
          <w:w w:val="105"/>
          <w:sz w:val="19"/>
        </w:rPr>
        <w:t> </w:t>
      </w:r>
      <w:r>
        <w:rPr>
          <w:w w:val="105"/>
          <w:sz w:val="19"/>
        </w:rPr>
        <w:t>abroad</w:t>
      </w:r>
      <w:r>
        <w:rPr>
          <w:spacing w:val="-13"/>
          <w:w w:val="105"/>
          <w:sz w:val="19"/>
        </w:rPr>
        <w:t> </w:t>
      </w:r>
      <w:r>
        <w:rPr>
          <w:w w:val="105"/>
          <w:sz w:val="19"/>
        </w:rPr>
        <w:t>to</w:t>
      </w:r>
      <w:r>
        <w:rPr>
          <w:spacing w:val="-13"/>
          <w:w w:val="105"/>
          <w:sz w:val="19"/>
        </w:rPr>
        <w:t> </w:t>
      </w:r>
      <w:r>
        <w:rPr>
          <w:w w:val="105"/>
          <w:sz w:val="19"/>
        </w:rPr>
        <w:t>UK</w:t>
      </w:r>
      <w:r>
        <w:rPr>
          <w:spacing w:val="-12"/>
          <w:w w:val="105"/>
          <w:sz w:val="19"/>
        </w:rPr>
        <w:t> </w:t>
      </w:r>
      <w:r>
        <w:rPr>
          <w:w w:val="105"/>
          <w:sz w:val="19"/>
        </w:rPr>
        <w:t>economic</w:t>
      </w:r>
      <w:r>
        <w:rPr>
          <w:spacing w:val="-13"/>
          <w:w w:val="105"/>
          <w:sz w:val="19"/>
        </w:rPr>
        <w:t> </w:t>
      </w:r>
      <w:r>
        <w:rPr>
          <w:w w:val="105"/>
          <w:sz w:val="19"/>
        </w:rPr>
        <w:t>prospects.</w:t>
      </w:r>
      <w:r>
        <w:rPr>
          <w:spacing w:val="25"/>
          <w:w w:val="105"/>
          <w:sz w:val="19"/>
        </w:rPr>
        <w:t> </w:t>
      </w:r>
      <w:r>
        <w:rPr>
          <w:w w:val="105"/>
          <w:sz w:val="19"/>
        </w:rPr>
        <w:t>I</w:t>
      </w:r>
    </w:p>
    <w:p>
      <w:pPr>
        <w:spacing w:line="244" w:lineRule="auto" w:before="6"/>
        <w:ind w:left="800" w:right="0" w:firstLine="0"/>
        <w:jc w:val="left"/>
        <w:rPr>
          <w:sz w:val="19"/>
        </w:rPr>
      </w:pPr>
      <w:r>
        <w:rPr>
          <w:w w:val="105"/>
          <w:sz w:val="19"/>
        </w:rPr>
        <w:t>was</w:t>
      </w:r>
      <w:r>
        <w:rPr>
          <w:spacing w:val="-14"/>
          <w:w w:val="105"/>
          <w:sz w:val="19"/>
        </w:rPr>
        <w:t> </w:t>
      </w:r>
      <w:r>
        <w:rPr>
          <w:w w:val="105"/>
          <w:sz w:val="19"/>
        </w:rPr>
        <w:t>on</w:t>
      </w:r>
      <w:r>
        <w:rPr>
          <w:spacing w:val="-14"/>
          <w:w w:val="105"/>
          <w:sz w:val="19"/>
        </w:rPr>
        <w:t> </w:t>
      </w:r>
      <w:r>
        <w:rPr>
          <w:w w:val="105"/>
          <w:sz w:val="19"/>
        </w:rPr>
        <w:t>record</w:t>
      </w:r>
      <w:r>
        <w:rPr>
          <w:spacing w:val="-16"/>
          <w:w w:val="105"/>
          <w:sz w:val="19"/>
        </w:rPr>
        <w:t> </w:t>
      </w:r>
      <w:r>
        <w:rPr>
          <w:w w:val="105"/>
          <w:sz w:val="19"/>
        </w:rPr>
        <w:t>before</w:t>
      </w:r>
      <w:r>
        <w:rPr>
          <w:spacing w:val="-14"/>
          <w:w w:val="105"/>
          <w:sz w:val="19"/>
        </w:rPr>
        <w:t> </w:t>
      </w:r>
      <w:r>
        <w:rPr>
          <w:w w:val="105"/>
          <w:sz w:val="19"/>
        </w:rPr>
        <w:t>joining</w:t>
      </w:r>
      <w:r>
        <w:rPr>
          <w:spacing w:val="-14"/>
          <w:w w:val="105"/>
          <w:sz w:val="19"/>
        </w:rPr>
        <w:t> </w:t>
      </w:r>
      <w:r>
        <w:rPr>
          <w:w w:val="105"/>
          <w:sz w:val="19"/>
        </w:rPr>
        <w:t>the</w:t>
      </w:r>
      <w:r>
        <w:rPr>
          <w:spacing w:val="-15"/>
          <w:w w:val="105"/>
          <w:sz w:val="19"/>
        </w:rPr>
        <w:t> </w:t>
      </w:r>
      <w:r>
        <w:rPr>
          <w:w w:val="105"/>
          <w:sz w:val="19"/>
        </w:rPr>
        <w:t>MPC</w:t>
      </w:r>
      <w:r>
        <w:rPr>
          <w:spacing w:val="-14"/>
          <w:w w:val="105"/>
          <w:sz w:val="19"/>
        </w:rPr>
        <w:t> </w:t>
      </w:r>
      <w:r>
        <w:rPr>
          <w:w w:val="105"/>
          <w:sz w:val="19"/>
        </w:rPr>
        <w:t>in</w:t>
      </w:r>
      <w:r>
        <w:rPr>
          <w:spacing w:val="-14"/>
          <w:w w:val="105"/>
          <w:sz w:val="19"/>
        </w:rPr>
        <w:t> </w:t>
      </w:r>
      <w:r>
        <w:rPr>
          <w:w w:val="105"/>
          <w:sz w:val="19"/>
        </w:rPr>
        <w:t>September</w:t>
      </w:r>
      <w:r>
        <w:rPr>
          <w:spacing w:val="-13"/>
          <w:w w:val="105"/>
          <w:sz w:val="19"/>
        </w:rPr>
        <w:t> </w:t>
      </w:r>
      <w:r>
        <w:rPr>
          <w:w w:val="105"/>
          <w:sz w:val="19"/>
        </w:rPr>
        <w:t>2009</w:t>
      </w:r>
      <w:r>
        <w:rPr>
          <w:spacing w:val="-14"/>
          <w:w w:val="105"/>
          <w:sz w:val="19"/>
        </w:rPr>
        <w:t> </w:t>
      </w:r>
      <w:r>
        <w:rPr>
          <w:w w:val="105"/>
          <w:sz w:val="19"/>
        </w:rPr>
        <w:t>as</w:t>
      </w:r>
      <w:r>
        <w:rPr>
          <w:spacing w:val="-14"/>
          <w:w w:val="105"/>
          <w:sz w:val="19"/>
        </w:rPr>
        <w:t> </w:t>
      </w:r>
      <w:r>
        <w:rPr>
          <w:w w:val="105"/>
          <w:sz w:val="19"/>
        </w:rPr>
        <w:t>forecasting</w:t>
      </w:r>
      <w:r>
        <w:rPr>
          <w:spacing w:val="-13"/>
          <w:w w:val="105"/>
          <w:sz w:val="19"/>
        </w:rPr>
        <w:t> </w:t>
      </w:r>
      <w:r>
        <w:rPr>
          <w:w w:val="105"/>
          <w:sz w:val="19"/>
        </w:rPr>
        <w:t>strong</w:t>
      </w:r>
      <w:r>
        <w:rPr>
          <w:spacing w:val="-14"/>
          <w:w w:val="105"/>
          <w:sz w:val="19"/>
        </w:rPr>
        <w:t> </w:t>
      </w:r>
      <w:r>
        <w:rPr>
          <w:w w:val="105"/>
          <w:sz w:val="19"/>
        </w:rPr>
        <w:t>recoveries</w:t>
      </w:r>
      <w:r>
        <w:rPr>
          <w:spacing w:val="-14"/>
          <w:w w:val="105"/>
          <w:sz w:val="19"/>
        </w:rPr>
        <w:t> </w:t>
      </w:r>
      <w:r>
        <w:rPr>
          <w:w w:val="105"/>
          <w:sz w:val="19"/>
        </w:rPr>
        <w:t>in</w:t>
      </w:r>
      <w:r>
        <w:rPr>
          <w:spacing w:val="-15"/>
          <w:w w:val="105"/>
          <w:sz w:val="19"/>
        </w:rPr>
        <w:t> </w:t>
      </w:r>
      <w:r>
        <w:rPr>
          <w:w w:val="105"/>
          <w:sz w:val="19"/>
        </w:rPr>
        <w:t>the</w:t>
      </w:r>
      <w:r>
        <w:rPr>
          <w:spacing w:val="-14"/>
          <w:w w:val="105"/>
          <w:sz w:val="19"/>
        </w:rPr>
        <w:t> </w:t>
      </w:r>
      <w:r>
        <w:rPr>
          <w:w w:val="105"/>
          <w:sz w:val="19"/>
        </w:rPr>
        <w:t>US</w:t>
      </w:r>
      <w:r>
        <w:rPr>
          <w:spacing w:val="-14"/>
          <w:w w:val="105"/>
          <w:sz w:val="19"/>
        </w:rPr>
        <w:t> </w:t>
      </w:r>
      <w:r>
        <w:rPr>
          <w:w w:val="105"/>
          <w:sz w:val="19"/>
        </w:rPr>
        <w:t>and</w:t>
      </w:r>
      <w:r>
        <w:rPr>
          <w:spacing w:val="-14"/>
          <w:w w:val="105"/>
          <w:sz w:val="19"/>
        </w:rPr>
        <w:t> </w:t>
      </w:r>
      <w:r>
        <w:rPr>
          <w:w w:val="105"/>
          <w:sz w:val="19"/>
        </w:rPr>
        <w:t>Japan</w:t>
      </w:r>
      <w:r>
        <w:rPr>
          <w:spacing w:val="-13"/>
          <w:w w:val="105"/>
          <w:sz w:val="19"/>
        </w:rPr>
        <w:t> </w:t>
      </w:r>
      <w:r>
        <w:rPr>
          <w:w w:val="105"/>
          <w:sz w:val="19"/>
        </w:rPr>
        <w:t>from</w:t>
      </w:r>
      <w:r>
        <w:rPr>
          <w:spacing w:val="-17"/>
          <w:w w:val="105"/>
          <w:sz w:val="19"/>
        </w:rPr>
        <w:t> </w:t>
      </w:r>
      <w:r>
        <w:rPr>
          <w:w w:val="105"/>
          <w:sz w:val="19"/>
        </w:rPr>
        <w:t>the crisis,</w:t>
      </w:r>
      <w:r>
        <w:rPr>
          <w:spacing w:val="-3"/>
          <w:w w:val="105"/>
          <w:sz w:val="19"/>
        </w:rPr>
        <w:t> </w:t>
      </w:r>
      <w:r>
        <w:rPr>
          <w:w w:val="105"/>
          <w:sz w:val="19"/>
        </w:rPr>
        <w:t>so</w:t>
      </w:r>
      <w:r>
        <w:rPr>
          <w:spacing w:val="-4"/>
          <w:w w:val="105"/>
          <w:sz w:val="19"/>
        </w:rPr>
        <w:t> </w:t>
      </w:r>
      <w:r>
        <w:rPr>
          <w:w w:val="105"/>
          <w:sz w:val="19"/>
        </w:rPr>
        <w:t>I</w:t>
      </w:r>
      <w:r>
        <w:rPr>
          <w:spacing w:val="-3"/>
          <w:w w:val="105"/>
          <w:sz w:val="19"/>
        </w:rPr>
        <w:t> </w:t>
      </w:r>
      <w:r>
        <w:rPr>
          <w:w w:val="105"/>
          <w:sz w:val="19"/>
        </w:rPr>
        <w:t>am</w:t>
      </w:r>
      <w:r>
        <w:rPr>
          <w:spacing w:val="-7"/>
          <w:w w:val="105"/>
          <w:sz w:val="19"/>
        </w:rPr>
        <w:t> </w:t>
      </w:r>
      <w:r>
        <w:rPr>
          <w:w w:val="105"/>
          <w:sz w:val="19"/>
        </w:rPr>
        <w:t>sympathetic</w:t>
      </w:r>
      <w:r>
        <w:rPr>
          <w:spacing w:val="-3"/>
          <w:w w:val="105"/>
          <w:sz w:val="19"/>
        </w:rPr>
        <w:t> </w:t>
      </w:r>
      <w:r>
        <w:rPr>
          <w:w w:val="105"/>
          <w:sz w:val="19"/>
        </w:rPr>
        <w:t>to</w:t>
      </w:r>
      <w:r>
        <w:rPr>
          <w:spacing w:val="-3"/>
          <w:w w:val="105"/>
          <w:sz w:val="19"/>
        </w:rPr>
        <w:t> </w:t>
      </w:r>
      <w:r>
        <w:rPr>
          <w:w w:val="105"/>
          <w:sz w:val="19"/>
        </w:rPr>
        <w:t>the</w:t>
      </w:r>
      <w:r>
        <w:rPr>
          <w:spacing w:val="-3"/>
          <w:w w:val="105"/>
          <w:sz w:val="19"/>
        </w:rPr>
        <w:t> </w:t>
      </w:r>
      <w:r>
        <w:rPr>
          <w:w w:val="105"/>
          <w:sz w:val="19"/>
        </w:rPr>
        <w:t>idea</w:t>
      </w:r>
      <w:r>
        <w:rPr>
          <w:spacing w:val="-3"/>
          <w:w w:val="105"/>
          <w:sz w:val="19"/>
        </w:rPr>
        <w:t> </w:t>
      </w:r>
      <w:r>
        <w:rPr>
          <w:w w:val="105"/>
          <w:sz w:val="19"/>
        </w:rPr>
        <w:t>that</w:t>
      </w:r>
      <w:r>
        <w:rPr>
          <w:spacing w:val="-3"/>
          <w:w w:val="105"/>
          <w:sz w:val="19"/>
        </w:rPr>
        <w:t> </w:t>
      </w:r>
      <w:r>
        <w:rPr>
          <w:w w:val="105"/>
          <w:sz w:val="19"/>
        </w:rPr>
        <w:t>such</w:t>
      </w:r>
      <w:r>
        <w:rPr>
          <w:spacing w:val="-4"/>
          <w:w w:val="105"/>
          <w:sz w:val="19"/>
        </w:rPr>
        <w:t> </w:t>
      </w:r>
      <w:r>
        <w:rPr>
          <w:w w:val="105"/>
          <w:sz w:val="19"/>
        </w:rPr>
        <w:t>growth</w:t>
      </w:r>
      <w:r>
        <w:rPr>
          <w:spacing w:val="-4"/>
          <w:w w:val="105"/>
          <w:sz w:val="19"/>
        </w:rPr>
        <w:t> </w:t>
      </w:r>
      <w:r>
        <w:rPr>
          <w:w w:val="105"/>
          <w:sz w:val="19"/>
        </w:rPr>
        <w:t>is</w:t>
      </w:r>
      <w:r>
        <w:rPr>
          <w:spacing w:val="-1"/>
          <w:w w:val="105"/>
          <w:sz w:val="19"/>
        </w:rPr>
        <w:t> </w:t>
      </w:r>
      <w:r>
        <w:rPr>
          <w:w w:val="105"/>
          <w:sz w:val="19"/>
        </w:rPr>
        <w:t>for</w:t>
      </w:r>
      <w:r>
        <w:rPr>
          <w:spacing w:val="-2"/>
          <w:w w:val="105"/>
          <w:sz w:val="19"/>
        </w:rPr>
        <w:t> </w:t>
      </w:r>
      <w:r>
        <w:rPr>
          <w:w w:val="105"/>
          <w:sz w:val="19"/>
        </w:rPr>
        <w:t>real.</w:t>
      </w:r>
    </w:p>
    <w:p>
      <w:pPr>
        <w:spacing w:after="0" w:line="244" w:lineRule="auto"/>
        <w:jc w:val="left"/>
        <w:rPr>
          <w:sz w:val="19"/>
        </w:rPr>
        <w:sectPr>
          <w:pgSz w:w="11900" w:h="16840"/>
          <w:pgMar w:header="0" w:footer="1637" w:top="1600" w:bottom="1840" w:left="600" w:right="860"/>
        </w:sectPr>
      </w:pPr>
    </w:p>
    <w:p>
      <w:pPr>
        <w:pStyle w:val="BodyText"/>
        <w:spacing w:line="364" w:lineRule="auto" w:before="217"/>
        <w:ind w:left="800" w:right="283"/>
      </w:pPr>
      <w:r>
        <w:rPr/>
        <w:t>way up will be contractionary on the way down.</w:t>
      </w:r>
      <w:r>
        <w:rPr>
          <w:vertAlign w:val="superscript"/>
        </w:rPr>
        <w:t>12</w:t>
      </w:r>
      <w:r>
        <w:rPr>
          <w:vertAlign w:val="baseline"/>
        </w:rPr>
        <w:t> To the degree that UK fiscal policy had a low multiplier due to openness and other factors, of course, that will also diminish the contractionary impact.</w:t>
      </w:r>
      <w:r>
        <w:rPr>
          <w:vertAlign w:val="superscript"/>
        </w:rPr>
        <w:t>13</w:t>
      </w:r>
      <w:r>
        <w:rPr>
          <w:vertAlign w:val="baseline"/>
        </w:rPr>
        <w:t> But, as I put it in Posen (2010a), this is about pre-empting a potential interest rate rise, not getting a direct benefit from austerity now. The initiative of the Spanish government has led to a constructive cascade of commitments to stress testing of European banks, putting hope of a floor under financial spillovers there. I still believe, however, that the negative impact of combined austerity of all Euro Area members will be greater than the sum of its parts in terms of adding up direct demand and trade effects.</w:t>
      </w:r>
    </w:p>
    <w:p>
      <w:pPr>
        <w:pStyle w:val="BodyText"/>
        <w:spacing w:before="5"/>
        <w:rPr>
          <w:sz w:val="35"/>
        </w:rPr>
      </w:pPr>
    </w:p>
    <w:p>
      <w:pPr>
        <w:pStyle w:val="BodyText"/>
        <w:spacing w:line="364" w:lineRule="auto"/>
        <w:ind w:left="800" w:right="130"/>
      </w:pPr>
      <w:r>
        <w:rPr/>
        <w:t>I have laid awake a number of nights recently trying to figure out how big is the risk that the major economies are repeating the mistake of the US in 1937 (or in milder form Japan in 1997) by  tightening fiscal policy too much, too rapidly.  For the UK specifically, unlike the US or Japan then  (or even now), there may simply be no choice – the structural budget deficit is now too large, the    state share of the economy has become too high, and the risk of savings leaving our markets remains very small but still too great.  For the world in general, and for the surplus low-debt economies in   Asia and Europe in particular, the case for rapid austerity and for their imposing austerity on others is far from as clear. I am hopeful and halfway convinced that even if there will be excessive and excessively synchronized austerity, the world at large will not fall back into deep recession - unlike in the 1930s, the size and vitality of non-Western markets today, and the relatively greater stability of  our financial systems post-interventions, should limit the transmission of fiscal</w:t>
      </w:r>
      <w:r>
        <w:rPr>
          <w:spacing w:val="30"/>
        </w:rPr>
        <w:t> </w:t>
      </w:r>
      <w:r>
        <w:rPr/>
        <w:t>contraction.</w:t>
      </w:r>
    </w:p>
    <w:p>
      <w:pPr>
        <w:pStyle w:val="BodyText"/>
        <w:spacing w:before="5"/>
        <w:rPr>
          <w:sz w:val="35"/>
        </w:rPr>
      </w:pPr>
    </w:p>
    <w:p>
      <w:pPr>
        <w:pStyle w:val="BodyText"/>
        <w:spacing w:line="364" w:lineRule="auto" w:before="1"/>
        <w:ind w:left="800" w:right="207"/>
      </w:pPr>
      <w:r>
        <w:rPr/>
        <w:t>In my opinion, that leaves the UK economy tentatively in the recovery state, but still subject to switching back into the recession state. If you look at Chart 5.13 of our May </w:t>
      </w:r>
      <w:r>
        <w:rPr>
          <w:i/>
        </w:rPr>
        <w:t>Inflation Report </w:t>
      </w:r>
      <w:r>
        <w:rPr/>
        <w:t>(Bank  of England (2010), page 47, reproduced here as Figure 29), you will see a picture consistent with the story that I am telling. This chart shows a U-shaped distribution of forecast inflation outcomes two and three years ahead. For me, this is more informative at present than the inflation fan chart. The U-shaped distribution means that the MPC’s current forecast is that we are far more likely to have an economy with less than 1.5% inflation or with greater than 2.5% inflation in over our target horizon than</w:t>
      </w:r>
      <w:r>
        <w:rPr>
          <w:spacing w:val="6"/>
        </w:rPr>
        <w:t> </w:t>
      </w:r>
      <w:r>
        <w:rPr/>
        <w:t>an</w:t>
      </w:r>
      <w:r>
        <w:rPr>
          <w:spacing w:val="5"/>
        </w:rPr>
        <w:t> </w:t>
      </w:r>
      <w:r>
        <w:rPr/>
        <w:t>outcome</w:t>
      </w:r>
      <w:r>
        <w:rPr>
          <w:spacing w:val="5"/>
        </w:rPr>
        <w:t> </w:t>
      </w:r>
      <w:r>
        <w:rPr/>
        <w:t>close</w:t>
      </w:r>
      <w:r>
        <w:rPr>
          <w:spacing w:val="6"/>
        </w:rPr>
        <w:t> </w:t>
      </w:r>
      <w:r>
        <w:rPr/>
        <w:t>to</w:t>
      </w:r>
      <w:r>
        <w:rPr>
          <w:spacing w:val="5"/>
        </w:rPr>
        <w:t> </w:t>
      </w:r>
      <w:r>
        <w:rPr/>
        <w:t>our</w:t>
      </w:r>
      <w:r>
        <w:rPr>
          <w:spacing w:val="3"/>
        </w:rPr>
        <w:t> </w:t>
      </w:r>
      <w:r>
        <w:rPr/>
        <w:t>target;</w:t>
      </w:r>
      <w:r>
        <w:rPr>
          <w:spacing w:val="5"/>
        </w:rPr>
        <w:t> </w:t>
      </w:r>
      <w:r>
        <w:rPr/>
        <w:t>the</w:t>
      </w:r>
      <w:r>
        <w:rPr>
          <w:spacing w:val="3"/>
        </w:rPr>
        <w:t> </w:t>
      </w:r>
      <w:r>
        <w:rPr/>
        <w:t>likelihood</w:t>
      </w:r>
      <w:r>
        <w:rPr>
          <w:spacing w:val="5"/>
        </w:rPr>
        <w:t> </w:t>
      </w:r>
      <w:r>
        <w:rPr/>
        <w:t>of</w:t>
      </w:r>
      <w:r>
        <w:rPr>
          <w:spacing w:val="5"/>
        </w:rPr>
        <w:t> </w:t>
      </w:r>
      <w:r>
        <w:rPr/>
        <w:t>ending</w:t>
      </w:r>
      <w:r>
        <w:rPr>
          <w:spacing w:val="5"/>
        </w:rPr>
        <w:t> </w:t>
      </w:r>
      <w:r>
        <w:rPr/>
        <w:t>up</w:t>
      </w:r>
      <w:r>
        <w:rPr>
          <w:spacing w:val="6"/>
        </w:rPr>
        <w:t> </w:t>
      </w:r>
      <w:r>
        <w:rPr/>
        <w:t>in</w:t>
      </w:r>
      <w:r>
        <w:rPr>
          <w:spacing w:val="6"/>
        </w:rPr>
        <w:t> </w:t>
      </w:r>
      <w:r>
        <w:rPr/>
        <w:t>the</w:t>
      </w:r>
      <w:r>
        <w:rPr>
          <w:spacing w:val="3"/>
        </w:rPr>
        <w:t> </w:t>
      </w:r>
      <w:r>
        <w:rPr/>
        <w:t>low</w:t>
      </w:r>
      <w:r>
        <w:rPr>
          <w:spacing w:val="5"/>
        </w:rPr>
        <w:t> </w:t>
      </w:r>
      <w:r>
        <w:rPr/>
        <w:t>inflation</w:t>
      </w:r>
      <w:r>
        <w:rPr>
          <w:spacing w:val="4"/>
        </w:rPr>
        <w:t> </w:t>
      </w:r>
      <w:r>
        <w:rPr/>
        <w:t>outcome</w:t>
      </w:r>
      <w:r>
        <w:rPr>
          <w:spacing w:val="5"/>
        </w:rPr>
        <w:t> </w:t>
      </w:r>
      <w:r>
        <w:rPr/>
        <w:t>(what</w:t>
      </w:r>
      <w:r>
        <w:rPr>
          <w:spacing w:val="5"/>
        </w:rPr>
        <w:t> </w:t>
      </w:r>
      <w:r>
        <w:rPr/>
        <w:t>I</w:t>
      </w:r>
    </w:p>
    <w:p>
      <w:pPr>
        <w:pStyle w:val="BodyText"/>
        <w:spacing w:before="2"/>
        <w:rPr>
          <w:sz w:val="22"/>
        </w:rPr>
      </w:pPr>
      <w:r>
        <w:rPr/>
        <w:pict>
          <v:shape style="position:absolute;margin-left:70.019997pt;margin-top:14.915014pt;width:442.45pt;height:.1pt;mso-position-horizontal-relative:page;mso-position-vertical-relative:paragraph;z-index:-251650048;mso-wrap-distance-left:0;mso-wrap-distance-right:0" coordorigin="1400,298" coordsize="8849,0" path="m1400,298l10249,298e" filled="false" stroked="true" strokeweight=".389776pt" strokecolor="#000000">
            <v:path arrowok="t"/>
            <v:stroke dashstyle="solid"/>
            <w10:wrap type="topAndBottom"/>
          </v:shape>
        </w:pict>
      </w:r>
    </w:p>
    <w:p>
      <w:pPr>
        <w:pStyle w:val="BodyText"/>
        <w:spacing w:before="11"/>
        <w:rPr>
          <w:sz w:val="6"/>
        </w:rPr>
      </w:pPr>
    </w:p>
    <w:p>
      <w:pPr>
        <w:spacing w:line="247" w:lineRule="auto" w:before="98"/>
        <w:ind w:left="800" w:right="0" w:firstLine="0"/>
        <w:jc w:val="left"/>
        <w:rPr>
          <w:sz w:val="19"/>
        </w:rPr>
      </w:pPr>
      <w:r>
        <w:rPr>
          <w:w w:val="105"/>
          <w:position w:val="9"/>
          <w:sz w:val="12"/>
        </w:rPr>
        <w:t>12</w:t>
      </w:r>
      <w:r>
        <w:rPr>
          <w:spacing w:val="3"/>
          <w:w w:val="105"/>
          <w:position w:val="9"/>
          <w:sz w:val="12"/>
        </w:rPr>
        <w:t> </w:t>
      </w:r>
      <w:r>
        <w:rPr>
          <w:w w:val="105"/>
          <w:sz w:val="19"/>
        </w:rPr>
        <w:t>For</w:t>
      </w:r>
      <w:r>
        <w:rPr>
          <w:spacing w:val="-14"/>
          <w:w w:val="105"/>
          <w:sz w:val="19"/>
        </w:rPr>
        <w:t> </w:t>
      </w:r>
      <w:r>
        <w:rPr>
          <w:w w:val="105"/>
          <w:sz w:val="19"/>
        </w:rPr>
        <w:t>general</w:t>
      </w:r>
      <w:r>
        <w:rPr>
          <w:spacing w:val="-15"/>
          <w:w w:val="105"/>
          <w:sz w:val="19"/>
        </w:rPr>
        <w:t> </w:t>
      </w:r>
      <w:r>
        <w:rPr>
          <w:w w:val="105"/>
          <w:sz w:val="19"/>
        </w:rPr>
        <w:t>discussions</w:t>
      </w:r>
      <w:r>
        <w:rPr>
          <w:spacing w:val="-14"/>
          <w:w w:val="105"/>
          <w:sz w:val="19"/>
        </w:rPr>
        <w:t> </w:t>
      </w:r>
      <w:r>
        <w:rPr>
          <w:w w:val="105"/>
          <w:sz w:val="19"/>
        </w:rPr>
        <w:t>of</w:t>
      </w:r>
      <w:r>
        <w:rPr>
          <w:spacing w:val="-15"/>
          <w:w w:val="105"/>
          <w:sz w:val="19"/>
        </w:rPr>
        <w:t> </w:t>
      </w:r>
      <w:r>
        <w:rPr>
          <w:w w:val="105"/>
          <w:sz w:val="19"/>
        </w:rPr>
        <w:t>the</w:t>
      </w:r>
      <w:r>
        <w:rPr>
          <w:spacing w:val="-14"/>
          <w:w w:val="105"/>
          <w:sz w:val="19"/>
        </w:rPr>
        <w:t> </w:t>
      </w:r>
      <w:r>
        <w:rPr>
          <w:w w:val="105"/>
          <w:sz w:val="19"/>
        </w:rPr>
        <w:t>efficacy</w:t>
      </w:r>
      <w:r>
        <w:rPr>
          <w:spacing w:val="-15"/>
          <w:w w:val="105"/>
          <w:sz w:val="19"/>
        </w:rPr>
        <w:t> </w:t>
      </w:r>
      <w:r>
        <w:rPr>
          <w:w w:val="105"/>
          <w:sz w:val="19"/>
        </w:rPr>
        <w:t>of</w:t>
      </w:r>
      <w:r>
        <w:rPr>
          <w:spacing w:val="-15"/>
          <w:w w:val="105"/>
          <w:sz w:val="19"/>
        </w:rPr>
        <w:t> </w:t>
      </w:r>
      <w:r>
        <w:rPr>
          <w:w w:val="105"/>
          <w:sz w:val="19"/>
        </w:rPr>
        <w:t>fiscal</w:t>
      </w:r>
      <w:r>
        <w:rPr>
          <w:spacing w:val="-15"/>
          <w:w w:val="105"/>
          <w:sz w:val="19"/>
        </w:rPr>
        <w:t> </w:t>
      </w:r>
      <w:r>
        <w:rPr>
          <w:w w:val="105"/>
          <w:sz w:val="19"/>
        </w:rPr>
        <w:t>policy,</w:t>
      </w:r>
      <w:r>
        <w:rPr>
          <w:spacing w:val="-15"/>
          <w:w w:val="105"/>
          <w:sz w:val="19"/>
        </w:rPr>
        <w:t> </w:t>
      </w:r>
      <w:r>
        <w:rPr>
          <w:w w:val="105"/>
          <w:sz w:val="19"/>
        </w:rPr>
        <w:t>see</w:t>
      </w:r>
      <w:r>
        <w:rPr>
          <w:spacing w:val="-16"/>
          <w:w w:val="105"/>
          <w:sz w:val="19"/>
        </w:rPr>
        <w:t> </w:t>
      </w:r>
      <w:r>
        <w:rPr>
          <w:w w:val="105"/>
          <w:sz w:val="19"/>
        </w:rPr>
        <w:t>Auerbach</w:t>
      </w:r>
      <w:r>
        <w:rPr>
          <w:spacing w:val="-15"/>
          <w:w w:val="105"/>
          <w:sz w:val="19"/>
        </w:rPr>
        <w:t> </w:t>
      </w:r>
      <w:r>
        <w:rPr>
          <w:w w:val="105"/>
          <w:sz w:val="19"/>
        </w:rPr>
        <w:t>and</w:t>
      </w:r>
      <w:r>
        <w:rPr>
          <w:spacing w:val="-14"/>
          <w:w w:val="105"/>
          <w:sz w:val="19"/>
        </w:rPr>
        <w:t> </w:t>
      </w:r>
      <w:r>
        <w:rPr>
          <w:w w:val="105"/>
          <w:sz w:val="19"/>
        </w:rPr>
        <w:t>Gale</w:t>
      </w:r>
      <w:r>
        <w:rPr>
          <w:spacing w:val="-15"/>
          <w:w w:val="105"/>
          <w:sz w:val="19"/>
        </w:rPr>
        <w:t> </w:t>
      </w:r>
      <w:r>
        <w:rPr>
          <w:w w:val="105"/>
          <w:sz w:val="19"/>
        </w:rPr>
        <w:t>(2009)</w:t>
      </w:r>
      <w:r>
        <w:rPr>
          <w:spacing w:val="-13"/>
          <w:w w:val="105"/>
          <w:sz w:val="19"/>
        </w:rPr>
        <w:t> </w:t>
      </w:r>
      <w:r>
        <w:rPr>
          <w:w w:val="105"/>
          <w:sz w:val="19"/>
        </w:rPr>
        <w:t>and</w:t>
      </w:r>
      <w:r>
        <w:rPr>
          <w:spacing w:val="-15"/>
          <w:w w:val="105"/>
          <w:sz w:val="19"/>
        </w:rPr>
        <w:t> </w:t>
      </w:r>
      <w:r>
        <w:rPr>
          <w:w w:val="105"/>
          <w:sz w:val="19"/>
        </w:rPr>
        <w:t>Fatas</w:t>
      </w:r>
      <w:r>
        <w:rPr>
          <w:spacing w:val="-14"/>
          <w:w w:val="105"/>
          <w:sz w:val="19"/>
        </w:rPr>
        <w:t> </w:t>
      </w:r>
      <w:r>
        <w:rPr>
          <w:w w:val="105"/>
          <w:sz w:val="19"/>
        </w:rPr>
        <w:t>and</w:t>
      </w:r>
      <w:r>
        <w:rPr>
          <w:spacing w:val="-15"/>
          <w:w w:val="105"/>
          <w:sz w:val="19"/>
        </w:rPr>
        <w:t> </w:t>
      </w:r>
      <w:r>
        <w:rPr>
          <w:w w:val="105"/>
          <w:sz w:val="19"/>
        </w:rPr>
        <w:t>Mihov</w:t>
      </w:r>
      <w:r>
        <w:rPr>
          <w:spacing w:val="-14"/>
          <w:w w:val="105"/>
          <w:sz w:val="19"/>
        </w:rPr>
        <w:t> </w:t>
      </w:r>
      <w:r>
        <w:rPr>
          <w:w w:val="105"/>
          <w:sz w:val="19"/>
        </w:rPr>
        <w:t>(2009),</w:t>
      </w:r>
      <w:r>
        <w:rPr>
          <w:spacing w:val="-15"/>
          <w:w w:val="105"/>
          <w:sz w:val="19"/>
        </w:rPr>
        <w:t> </w:t>
      </w:r>
      <w:r>
        <w:rPr>
          <w:w w:val="105"/>
          <w:sz w:val="19"/>
        </w:rPr>
        <w:t>and the references</w:t>
      </w:r>
      <w:r>
        <w:rPr>
          <w:spacing w:val="-4"/>
          <w:w w:val="105"/>
          <w:sz w:val="19"/>
        </w:rPr>
        <w:t> </w:t>
      </w:r>
      <w:r>
        <w:rPr>
          <w:w w:val="105"/>
          <w:sz w:val="19"/>
        </w:rPr>
        <w:t>therein.</w:t>
      </w:r>
    </w:p>
    <w:p>
      <w:pPr>
        <w:spacing w:line="217" w:lineRule="exact" w:before="0"/>
        <w:ind w:left="800" w:right="0" w:firstLine="0"/>
        <w:jc w:val="left"/>
        <w:rPr>
          <w:sz w:val="19"/>
        </w:rPr>
      </w:pPr>
      <w:r>
        <w:rPr>
          <w:w w:val="105"/>
          <w:position w:val="9"/>
          <w:sz w:val="12"/>
        </w:rPr>
        <w:t>13 </w:t>
      </w:r>
      <w:r>
        <w:rPr>
          <w:w w:val="105"/>
          <w:sz w:val="19"/>
        </w:rPr>
        <w:t>Padoan (2009) includes estimates of the multiplier on various countries’ stimulus plans in response to the crisis,</w:t>
      </w:r>
    </w:p>
    <w:p>
      <w:pPr>
        <w:spacing w:before="3"/>
        <w:ind w:left="800" w:right="0" w:firstLine="0"/>
        <w:jc w:val="left"/>
        <w:rPr>
          <w:sz w:val="19"/>
        </w:rPr>
      </w:pPr>
      <w:r>
        <w:rPr>
          <w:w w:val="105"/>
          <w:sz w:val="19"/>
        </w:rPr>
        <w:t>including that of the UK.</w:t>
      </w:r>
    </w:p>
    <w:p>
      <w:pPr>
        <w:spacing w:after="0"/>
        <w:jc w:val="left"/>
        <w:rPr>
          <w:sz w:val="19"/>
        </w:rPr>
        <w:sectPr>
          <w:pgSz w:w="11900" w:h="16840"/>
          <w:pgMar w:header="0" w:footer="1637" w:top="1600" w:bottom="1840" w:left="600" w:right="860"/>
        </w:sectPr>
      </w:pPr>
    </w:p>
    <w:p>
      <w:pPr>
        <w:pStyle w:val="BodyText"/>
        <w:spacing w:before="8"/>
        <w:rPr>
          <w:sz w:val="10"/>
        </w:rPr>
      </w:pPr>
    </w:p>
    <w:p>
      <w:pPr>
        <w:pStyle w:val="BodyText"/>
        <w:spacing w:line="364" w:lineRule="auto" w:before="94"/>
        <w:ind w:left="800" w:right="331"/>
      </w:pPr>
      <w:r>
        <w:rPr/>
        <w:t>would term the bad state) diminishes between 2012Q2 and 2013Q2, but does not disappear. Please note that I am not ascribing my specific two state view of the British economic outlook, let alone my own interpretation of why this is the case and how it results in inflation creep, to any other members of the MPC beyond myself. What I am pointing out is that my analysis and view of the outlook is  one consistent way of understanding both the current UK economic situation and the MPC’s present forecast as published last</w:t>
      </w:r>
      <w:r>
        <w:rPr>
          <w:spacing w:val="2"/>
        </w:rPr>
        <w:t> </w:t>
      </w:r>
      <w:r>
        <w:rPr/>
        <w:t>month.</w:t>
      </w:r>
    </w:p>
    <w:p>
      <w:pPr>
        <w:pStyle w:val="BodyText"/>
        <w:spacing w:before="4"/>
        <w:rPr>
          <w:sz w:val="35"/>
        </w:rPr>
      </w:pPr>
    </w:p>
    <w:p>
      <w:pPr>
        <w:pStyle w:val="BodyText"/>
        <w:spacing w:line="364" w:lineRule="auto"/>
        <w:ind w:left="800" w:right="283"/>
      </w:pPr>
      <w:r>
        <w:rPr/>
        <w:t>If we are fortunate, our present monetary policy stance combined with the UK economy’s natural tendency to recover and with sustained global growth outside of Europe will be sufficient to get the UK to the good outcome. That would result in more inflation overshooting in the interim, given our policy stance, and in that state of affairs I would be only too happy to vote for an interest rate increase. If a majority of the MPC agrees at that time to tighten policy, I am fully confident that any inflation creep would be reversed, and that British inflation expectations would be totally re- anchored. I regret to say that I am not as confident, however, that we will get to that favorable situation, and that much of what determines our outlook will take place beyond our borders and certainly beyond the MPC’s</w:t>
      </w:r>
      <w:r>
        <w:rPr>
          <w:spacing w:val="2"/>
        </w:rPr>
        <w:t> </w:t>
      </w:r>
      <w:r>
        <w:rPr/>
        <w:t>remit.</w:t>
      </w:r>
    </w:p>
    <w:p>
      <w:pPr>
        <w:spacing w:after="0" w:line="364" w:lineRule="auto"/>
        <w:sectPr>
          <w:pgSz w:w="11900" w:h="16840"/>
          <w:pgMar w:header="0" w:footer="1637" w:top="1600" w:bottom="1900" w:left="600" w:right="860"/>
        </w:sectPr>
      </w:pPr>
    </w:p>
    <w:p>
      <w:pPr>
        <w:pStyle w:val="BodyText"/>
        <w:spacing w:before="11"/>
        <w:rPr>
          <w:sz w:val="10"/>
        </w:rPr>
      </w:pPr>
    </w:p>
    <w:p>
      <w:pPr>
        <w:pStyle w:val="Heading1"/>
      </w:pPr>
      <w:r>
        <w:rPr/>
        <w:t>References</w:t>
      </w:r>
    </w:p>
    <w:p>
      <w:pPr>
        <w:pStyle w:val="BodyText"/>
        <w:spacing w:before="5"/>
        <w:rPr>
          <w:b/>
        </w:rPr>
      </w:pPr>
    </w:p>
    <w:p>
      <w:pPr>
        <w:spacing w:line="244" w:lineRule="auto" w:before="0"/>
        <w:ind w:left="800" w:right="147" w:firstLine="0"/>
        <w:jc w:val="left"/>
        <w:rPr>
          <w:sz w:val="23"/>
        </w:rPr>
      </w:pPr>
      <w:r>
        <w:rPr>
          <w:b/>
          <w:sz w:val="23"/>
        </w:rPr>
        <w:t>Auerbach, A and Gale, W (2009), </w:t>
      </w:r>
      <w:r>
        <w:rPr>
          <w:sz w:val="23"/>
        </w:rPr>
        <w:t>‘Activist Fiscal Policy to Stabilize Economic Activity’, in </w:t>
      </w:r>
      <w:r>
        <w:rPr>
          <w:i/>
          <w:sz w:val="23"/>
        </w:rPr>
        <w:t>Financial Stability and Macroeconomic Policy</w:t>
      </w:r>
      <w:r>
        <w:rPr>
          <w:sz w:val="23"/>
        </w:rPr>
        <w:t>, Federal Reserve Bank of Kansas City, available at </w:t>
      </w:r>
      <w:hyperlink r:id="rId6">
        <w:r>
          <w:rPr>
            <w:color w:val="0000FF"/>
            <w:sz w:val="23"/>
            <w:u w:val="single" w:color="0000FF"/>
          </w:rPr>
          <w:t>http://www.brookings.edu/papers/2009/0824_activist_fiscal_gale.aspx</w:t>
        </w:r>
      </w:hyperlink>
    </w:p>
    <w:p>
      <w:pPr>
        <w:pStyle w:val="BodyText"/>
        <w:spacing w:before="10"/>
        <w:rPr>
          <w:sz w:val="14"/>
        </w:rPr>
      </w:pPr>
    </w:p>
    <w:p>
      <w:pPr>
        <w:spacing w:line="242" w:lineRule="auto" w:before="94"/>
        <w:ind w:left="800" w:right="309" w:firstLine="0"/>
        <w:jc w:val="left"/>
        <w:rPr>
          <w:sz w:val="23"/>
        </w:rPr>
      </w:pPr>
      <w:r>
        <w:rPr>
          <w:b/>
          <w:sz w:val="23"/>
        </w:rPr>
        <w:t>Ball, L and Moffitt, R (2001)</w:t>
      </w:r>
      <w:r>
        <w:rPr>
          <w:sz w:val="23"/>
        </w:rPr>
        <w:t>, ‘Productivity Growth and the Phillips Curve’, in Krueger, A and Solow, R (eds), </w:t>
      </w:r>
      <w:r>
        <w:rPr>
          <w:i/>
          <w:sz w:val="23"/>
        </w:rPr>
        <w:t>The Roaring Nineties: Can Full Employment be Sustained?</w:t>
      </w:r>
      <w:r>
        <w:rPr>
          <w:sz w:val="23"/>
        </w:rPr>
        <w:t>, Russell Sage Foundation, pages 61-90</w:t>
      </w:r>
    </w:p>
    <w:p>
      <w:pPr>
        <w:pStyle w:val="BodyText"/>
        <w:spacing w:before="8"/>
      </w:pPr>
    </w:p>
    <w:p>
      <w:pPr>
        <w:spacing w:line="242" w:lineRule="auto" w:before="0"/>
        <w:ind w:left="800" w:right="0" w:hanging="1"/>
        <w:jc w:val="left"/>
        <w:rPr>
          <w:sz w:val="23"/>
        </w:rPr>
      </w:pPr>
      <w:r>
        <w:rPr>
          <w:b/>
          <w:sz w:val="23"/>
        </w:rPr>
        <w:t>Bank of England (2010)</w:t>
      </w:r>
      <w:r>
        <w:rPr>
          <w:sz w:val="23"/>
        </w:rPr>
        <w:t>, </w:t>
      </w:r>
      <w:r>
        <w:rPr>
          <w:i/>
          <w:sz w:val="23"/>
        </w:rPr>
        <w:t>Inflation Report</w:t>
      </w:r>
      <w:r>
        <w:rPr>
          <w:sz w:val="23"/>
        </w:rPr>
        <w:t>, May, available at </w:t>
      </w:r>
      <w:hyperlink r:id="rId7">
        <w:r>
          <w:rPr>
            <w:color w:val="0000FF"/>
            <w:sz w:val="23"/>
            <w:u w:val="single" w:color="0000FF"/>
          </w:rPr>
          <w:t>http://www.bankofengland.co.uk/publications/inflationreport/ir10may.pdf</w:t>
        </w:r>
      </w:hyperlink>
    </w:p>
    <w:p>
      <w:pPr>
        <w:pStyle w:val="BodyText"/>
        <w:spacing w:before="5"/>
        <w:rPr>
          <w:sz w:val="15"/>
        </w:rPr>
      </w:pPr>
    </w:p>
    <w:p>
      <w:pPr>
        <w:pStyle w:val="BodyText"/>
        <w:spacing w:line="242" w:lineRule="auto" w:before="93"/>
        <w:ind w:left="800"/>
      </w:pPr>
      <w:r>
        <w:rPr>
          <w:b/>
        </w:rPr>
        <w:t>Bean, C (2006)</w:t>
      </w:r>
      <w:r>
        <w:rPr/>
        <w:t>, ‘Globalisation and Inflation’, available at </w:t>
      </w:r>
      <w:hyperlink r:id="rId8">
        <w:r>
          <w:rPr>
            <w:color w:val="0000FF"/>
            <w:u w:val="single" w:color="0000FF"/>
          </w:rPr>
          <w:t>http://www.bankofengland.co.uk/publications/speeches/2006/speech287.pdf</w:t>
        </w:r>
      </w:hyperlink>
    </w:p>
    <w:p>
      <w:pPr>
        <w:pStyle w:val="BodyText"/>
        <w:spacing w:before="5"/>
        <w:rPr>
          <w:sz w:val="15"/>
        </w:rPr>
      </w:pPr>
    </w:p>
    <w:p>
      <w:pPr>
        <w:spacing w:line="242" w:lineRule="auto" w:before="94"/>
        <w:ind w:left="800" w:right="0" w:firstLine="0"/>
        <w:jc w:val="left"/>
        <w:rPr>
          <w:sz w:val="23"/>
        </w:rPr>
      </w:pPr>
      <w:r>
        <w:rPr>
          <w:b/>
          <w:sz w:val="23"/>
        </w:rPr>
        <w:t>Bernanke, B, Laubach, T, Mishkin F and Posen, A (1999)</w:t>
      </w:r>
      <w:r>
        <w:rPr>
          <w:sz w:val="23"/>
        </w:rPr>
        <w:t>, </w:t>
      </w:r>
      <w:r>
        <w:rPr>
          <w:i/>
          <w:sz w:val="23"/>
        </w:rPr>
        <w:t>Inflation Targeting: Lessons from the </w:t>
      </w:r>
      <w:r>
        <w:rPr>
          <w:i/>
          <w:sz w:val="23"/>
        </w:rPr>
        <w:t>International Experience</w:t>
      </w:r>
      <w:r>
        <w:rPr>
          <w:sz w:val="23"/>
        </w:rPr>
        <w:t>, Princeton University Press.</w:t>
      </w:r>
    </w:p>
    <w:p>
      <w:pPr>
        <w:pStyle w:val="BodyText"/>
        <w:spacing w:before="6"/>
      </w:pPr>
    </w:p>
    <w:p>
      <w:pPr>
        <w:spacing w:line="242" w:lineRule="auto" w:before="0"/>
        <w:ind w:left="800" w:right="283" w:firstLine="0"/>
        <w:jc w:val="left"/>
        <w:rPr>
          <w:sz w:val="23"/>
        </w:rPr>
      </w:pPr>
      <w:r>
        <w:rPr>
          <w:b/>
          <w:sz w:val="23"/>
        </w:rPr>
        <w:t>Chauvet, M and Hamilton, J (2005)</w:t>
      </w:r>
      <w:r>
        <w:rPr>
          <w:sz w:val="23"/>
        </w:rPr>
        <w:t>, ‘Dating Business Cycle Turning Points’, </w:t>
      </w:r>
      <w:r>
        <w:rPr>
          <w:i/>
          <w:sz w:val="23"/>
        </w:rPr>
        <w:t>NBER Working </w:t>
      </w:r>
      <w:r>
        <w:rPr>
          <w:i/>
          <w:sz w:val="23"/>
        </w:rPr>
        <w:t>Paper Series</w:t>
      </w:r>
      <w:r>
        <w:rPr>
          <w:sz w:val="23"/>
        </w:rPr>
        <w:t>, No. 11422.</w:t>
      </w:r>
    </w:p>
    <w:p>
      <w:pPr>
        <w:pStyle w:val="BodyText"/>
        <w:spacing w:before="7"/>
      </w:pPr>
    </w:p>
    <w:p>
      <w:pPr>
        <w:spacing w:line="244" w:lineRule="auto" w:before="0"/>
        <w:ind w:left="800" w:right="0" w:hanging="1"/>
        <w:jc w:val="left"/>
        <w:rPr>
          <w:sz w:val="23"/>
        </w:rPr>
      </w:pPr>
      <w:r>
        <w:rPr>
          <w:b/>
          <w:sz w:val="23"/>
        </w:rPr>
        <w:t>Chauvet, M and Yu, C (2006)</w:t>
      </w:r>
      <w:r>
        <w:rPr>
          <w:sz w:val="23"/>
        </w:rPr>
        <w:t>, ‘International Business Cycles: G7 and OECD Countries’, </w:t>
      </w:r>
      <w:r>
        <w:rPr>
          <w:i/>
          <w:sz w:val="23"/>
        </w:rPr>
        <w:t>Federal </w:t>
      </w:r>
      <w:r>
        <w:rPr>
          <w:i/>
          <w:sz w:val="23"/>
        </w:rPr>
        <w:t>Reserve Bank of Atlanta Economic Review</w:t>
      </w:r>
      <w:r>
        <w:rPr>
          <w:sz w:val="23"/>
        </w:rPr>
        <w:t>, First Quarter, pages 43-54.</w:t>
      </w:r>
    </w:p>
    <w:p>
      <w:pPr>
        <w:pStyle w:val="BodyText"/>
        <w:spacing w:before="1"/>
      </w:pPr>
    </w:p>
    <w:p>
      <w:pPr>
        <w:spacing w:line="242" w:lineRule="auto" w:before="0"/>
        <w:ind w:left="800" w:right="283" w:firstLine="0"/>
        <w:jc w:val="left"/>
        <w:rPr>
          <w:sz w:val="23"/>
        </w:rPr>
      </w:pPr>
      <w:r>
        <w:rPr>
          <w:b/>
          <w:sz w:val="23"/>
        </w:rPr>
        <w:t>Fatas, A and I Mihov (2009), </w:t>
      </w:r>
      <w:r>
        <w:rPr>
          <w:sz w:val="23"/>
        </w:rPr>
        <w:t>‘Why Fiscal Stimulus is Likely to Work,’ </w:t>
      </w:r>
      <w:r>
        <w:rPr>
          <w:i/>
          <w:sz w:val="23"/>
        </w:rPr>
        <w:t>International Finance</w:t>
      </w:r>
      <w:r>
        <w:rPr>
          <w:sz w:val="23"/>
        </w:rPr>
        <w:t>, 12(1), pages 57-73</w:t>
      </w:r>
    </w:p>
    <w:p>
      <w:pPr>
        <w:pStyle w:val="BodyText"/>
        <w:spacing w:before="5"/>
      </w:pPr>
    </w:p>
    <w:p>
      <w:pPr>
        <w:pStyle w:val="BodyText"/>
        <w:spacing w:line="244" w:lineRule="auto"/>
        <w:ind w:left="800"/>
      </w:pPr>
      <w:r>
        <w:rPr>
          <w:b/>
        </w:rPr>
        <w:t>Fisher, P (2010), </w:t>
      </w:r>
      <w:r>
        <w:rPr/>
        <w:t>‘Why is CPI Inflation So High?’, remarks to the Merseyside Young Professionals Breakfast, 14 June, available at …</w:t>
      </w:r>
    </w:p>
    <w:p>
      <w:pPr>
        <w:pStyle w:val="BodyText"/>
        <w:spacing w:before="1"/>
      </w:pPr>
    </w:p>
    <w:p>
      <w:pPr>
        <w:pStyle w:val="BodyText"/>
        <w:spacing w:line="242" w:lineRule="auto"/>
        <w:ind w:left="800" w:right="128"/>
        <w:jc w:val="both"/>
      </w:pPr>
      <w:r>
        <w:rPr>
          <w:b/>
        </w:rPr>
        <w:t>Gagnon, J (2006)</w:t>
      </w:r>
      <w:r>
        <w:rPr/>
        <w:t>, ‘The Effect of Exchange Rates on Prices, Wages, and Profits: A Case Study of the United Kingdom in the 1990s’, </w:t>
      </w:r>
      <w:r>
        <w:rPr>
          <w:i/>
        </w:rPr>
        <w:t>International Economic Journal</w:t>
      </w:r>
      <w:r>
        <w:rPr/>
        <w:t>, 20(2), pages 149-160, also available as a Working Paper at </w:t>
      </w:r>
      <w:hyperlink r:id="rId9">
        <w:r>
          <w:rPr>
            <w:color w:val="0000FF"/>
            <w:u w:val="single" w:color="0000FF"/>
          </w:rPr>
          <w:t>http://www.federalreserve.gov/pubs/ifdp/2003/772/ifdp772r.pdf</w:t>
        </w:r>
      </w:hyperlink>
    </w:p>
    <w:p>
      <w:pPr>
        <w:pStyle w:val="BodyText"/>
        <w:spacing w:before="7"/>
        <w:rPr>
          <w:sz w:val="15"/>
        </w:rPr>
      </w:pPr>
    </w:p>
    <w:p>
      <w:pPr>
        <w:spacing w:before="94"/>
        <w:ind w:left="800" w:right="0" w:firstLine="0"/>
        <w:jc w:val="left"/>
        <w:rPr>
          <w:sz w:val="23"/>
        </w:rPr>
      </w:pPr>
      <w:r>
        <w:rPr>
          <w:b/>
          <w:sz w:val="23"/>
        </w:rPr>
        <w:t>Gagnon, J (2010), </w:t>
      </w:r>
      <w:r>
        <w:rPr>
          <w:i/>
          <w:sz w:val="23"/>
        </w:rPr>
        <w:t>Stable Prices, Unstable Currencies</w:t>
      </w:r>
      <w:r>
        <w:rPr>
          <w:sz w:val="23"/>
        </w:rPr>
        <w:t>, PIIE, forthcoming</w:t>
      </w:r>
    </w:p>
    <w:p>
      <w:pPr>
        <w:pStyle w:val="BodyText"/>
        <w:spacing w:before="7"/>
      </w:pPr>
    </w:p>
    <w:p>
      <w:pPr>
        <w:spacing w:line="244" w:lineRule="auto" w:before="0"/>
        <w:ind w:left="800" w:right="147" w:firstLine="0"/>
        <w:jc w:val="left"/>
        <w:rPr>
          <w:sz w:val="23"/>
        </w:rPr>
      </w:pPr>
      <w:r>
        <w:rPr>
          <w:b/>
          <w:sz w:val="23"/>
        </w:rPr>
        <w:t>Hamilton, J (1989), </w:t>
      </w:r>
      <w:r>
        <w:rPr>
          <w:sz w:val="23"/>
        </w:rPr>
        <w:t>‘A New Approach to the Economic Analysis of Nonstationary Time Series and the Business Cycle’, </w:t>
      </w:r>
      <w:r>
        <w:rPr>
          <w:i/>
          <w:sz w:val="23"/>
        </w:rPr>
        <w:t>Econometrica</w:t>
      </w:r>
      <w:r>
        <w:rPr>
          <w:sz w:val="23"/>
        </w:rPr>
        <w:t>, 57(2), pages 357-384.</w:t>
      </w:r>
    </w:p>
    <w:p>
      <w:pPr>
        <w:pStyle w:val="BodyText"/>
        <w:spacing w:before="1"/>
      </w:pPr>
    </w:p>
    <w:p>
      <w:pPr>
        <w:spacing w:line="242" w:lineRule="auto" w:before="0"/>
        <w:ind w:left="800" w:right="283" w:firstLine="0"/>
        <w:jc w:val="left"/>
        <w:rPr>
          <w:sz w:val="23"/>
        </w:rPr>
      </w:pPr>
      <w:r>
        <w:rPr>
          <w:b/>
          <w:sz w:val="23"/>
        </w:rPr>
        <w:t>Ihrig, J, Marazzi M, and Rothenberg, A (2006), </w:t>
      </w:r>
      <w:r>
        <w:rPr>
          <w:sz w:val="23"/>
        </w:rPr>
        <w:t>‘Exchange-Rate Pass-Through in the G-7 countries’, </w:t>
      </w:r>
      <w:r>
        <w:rPr>
          <w:i/>
          <w:sz w:val="23"/>
        </w:rPr>
        <w:t>Federal Reserve Board International Finance Discussion Papers</w:t>
      </w:r>
      <w:r>
        <w:rPr>
          <w:sz w:val="23"/>
        </w:rPr>
        <w:t>, available at </w:t>
      </w:r>
      <w:hyperlink r:id="rId10">
        <w:r>
          <w:rPr>
            <w:color w:val="0000FF"/>
            <w:sz w:val="23"/>
            <w:u w:val="single" w:color="0000FF"/>
          </w:rPr>
          <w:t>http://www.federalreserve.gov/pubs/ifdp/2006/851/ifdp851.pdf</w:t>
        </w:r>
      </w:hyperlink>
    </w:p>
    <w:p>
      <w:pPr>
        <w:pStyle w:val="BodyText"/>
        <w:spacing w:before="7"/>
        <w:rPr>
          <w:sz w:val="15"/>
        </w:rPr>
      </w:pPr>
    </w:p>
    <w:p>
      <w:pPr>
        <w:spacing w:line="242" w:lineRule="auto" w:before="93"/>
        <w:ind w:left="800" w:right="0" w:firstLine="0"/>
        <w:jc w:val="left"/>
        <w:rPr>
          <w:sz w:val="23"/>
        </w:rPr>
      </w:pPr>
      <w:r>
        <w:rPr>
          <w:b/>
          <w:sz w:val="23"/>
        </w:rPr>
        <w:t>King, M (1997)</w:t>
      </w:r>
      <w:r>
        <w:rPr>
          <w:sz w:val="23"/>
        </w:rPr>
        <w:t>, ‘Changes in UK Monetary Policy: Rules and Discretion in Practice’, </w:t>
      </w:r>
      <w:r>
        <w:rPr>
          <w:i/>
          <w:sz w:val="23"/>
        </w:rPr>
        <w:t>Journal of </w:t>
      </w:r>
      <w:r>
        <w:rPr>
          <w:i/>
          <w:sz w:val="23"/>
        </w:rPr>
        <w:t>Monetary Economics</w:t>
      </w:r>
      <w:r>
        <w:rPr>
          <w:sz w:val="23"/>
        </w:rPr>
        <w:t>, 39, pages 81-87.</w:t>
      </w:r>
    </w:p>
    <w:p>
      <w:pPr>
        <w:spacing w:after="0" w:line="242" w:lineRule="auto"/>
        <w:jc w:val="left"/>
        <w:rPr>
          <w:sz w:val="23"/>
        </w:rPr>
        <w:sectPr>
          <w:pgSz w:w="11900" w:h="16840"/>
          <w:pgMar w:header="0" w:footer="1637" w:top="1600" w:bottom="1900" w:left="600" w:right="860"/>
        </w:sectPr>
      </w:pPr>
    </w:p>
    <w:p>
      <w:pPr>
        <w:pStyle w:val="BodyText"/>
        <w:spacing w:before="8"/>
        <w:rPr>
          <w:sz w:val="10"/>
        </w:rPr>
      </w:pPr>
    </w:p>
    <w:p>
      <w:pPr>
        <w:spacing w:line="242" w:lineRule="auto" w:before="94"/>
        <w:ind w:left="800" w:right="0" w:hanging="1"/>
        <w:jc w:val="left"/>
        <w:rPr>
          <w:sz w:val="23"/>
        </w:rPr>
      </w:pPr>
      <w:r>
        <w:rPr>
          <w:b/>
          <w:sz w:val="23"/>
        </w:rPr>
        <w:t>Kuttner, K and Posen, A (1999)</w:t>
      </w:r>
      <w:r>
        <w:rPr>
          <w:sz w:val="23"/>
        </w:rPr>
        <w:t>, ‘Does Talk Matter After All? Inflation Targeting and Central bank Behavior’, </w:t>
      </w:r>
      <w:r>
        <w:rPr>
          <w:i/>
          <w:sz w:val="23"/>
        </w:rPr>
        <w:t>Federal Reserve Bank of New York Staff Report</w:t>
      </w:r>
      <w:r>
        <w:rPr>
          <w:sz w:val="23"/>
        </w:rPr>
        <w:t>, available at </w:t>
      </w:r>
      <w:hyperlink r:id="rId11">
        <w:r>
          <w:rPr>
            <w:color w:val="0000FF"/>
            <w:sz w:val="23"/>
            <w:u w:val="single" w:color="0000FF"/>
          </w:rPr>
          <w:t>http://www.newyorkfed.org/research/staff_reports/sr88.html</w:t>
        </w:r>
      </w:hyperlink>
    </w:p>
    <w:p>
      <w:pPr>
        <w:pStyle w:val="BodyText"/>
        <w:spacing w:before="6"/>
        <w:rPr>
          <w:sz w:val="15"/>
        </w:rPr>
      </w:pPr>
    </w:p>
    <w:p>
      <w:pPr>
        <w:spacing w:line="242" w:lineRule="auto" w:before="94"/>
        <w:ind w:left="800" w:right="780" w:firstLine="0"/>
        <w:jc w:val="left"/>
        <w:rPr>
          <w:sz w:val="23"/>
        </w:rPr>
      </w:pPr>
      <w:r>
        <w:rPr>
          <w:b/>
          <w:sz w:val="23"/>
        </w:rPr>
        <w:t>Liu, Z and Rudebusch, G (2010), </w:t>
      </w:r>
      <w:r>
        <w:rPr>
          <w:sz w:val="23"/>
        </w:rPr>
        <w:t>‘Inflation: mind the gap,’ </w:t>
      </w:r>
      <w:r>
        <w:rPr>
          <w:i/>
          <w:sz w:val="23"/>
        </w:rPr>
        <w:t>FRBSF Economic Letter</w:t>
      </w:r>
      <w:r>
        <w:rPr>
          <w:sz w:val="23"/>
        </w:rPr>
        <w:t>, Federal Reserve Bank of San Francisco, issue Jan 19, available at </w:t>
      </w:r>
      <w:hyperlink r:id="rId12">
        <w:r>
          <w:rPr>
            <w:color w:val="0000FF"/>
            <w:sz w:val="23"/>
            <w:u w:val="single" w:color="0000FF"/>
          </w:rPr>
          <w:t>http://ideas.repec.org/a/fip/fedfel/y2010ijan19n2010-02.html</w:t>
        </w:r>
      </w:hyperlink>
    </w:p>
    <w:p>
      <w:pPr>
        <w:pStyle w:val="BodyText"/>
        <w:spacing w:before="5"/>
        <w:rPr>
          <w:sz w:val="15"/>
        </w:rPr>
      </w:pPr>
    </w:p>
    <w:p>
      <w:pPr>
        <w:spacing w:line="244" w:lineRule="auto" w:before="94"/>
        <w:ind w:left="800" w:right="460" w:firstLine="0"/>
        <w:jc w:val="left"/>
        <w:rPr>
          <w:sz w:val="23"/>
        </w:rPr>
      </w:pPr>
      <w:r>
        <w:rPr>
          <w:b/>
          <w:sz w:val="23"/>
        </w:rPr>
        <w:t>Marazzi, M and Sheets, N (2007), </w:t>
      </w:r>
      <w:r>
        <w:rPr>
          <w:sz w:val="23"/>
        </w:rPr>
        <w:t>‘Declining Exchange Rate Pass-Through to US Import Prices: The Potential Role of Global Factors’, </w:t>
      </w:r>
      <w:r>
        <w:rPr>
          <w:i/>
          <w:sz w:val="23"/>
        </w:rPr>
        <w:t>Journal of International Money and Finance </w:t>
      </w:r>
      <w:r>
        <w:rPr>
          <w:sz w:val="23"/>
        </w:rPr>
        <w:t>26(6), pages 924-47</w:t>
      </w:r>
    </w:p>
    <w:p>
      <w:pPr>
        <w:pStyle w:val="BodyText"/>
      </w:pPr>
    </w:p>
    <w:p>
      <w:pPr>
        <w:pStyle w:val="BodyText"/>
        <w:spacing w:line="242" w:lineRule="auto"/>
        <w:ind w:left="800"/>
      </w:pPr>
      <w:r>
        <w:rPr>
          <w:b/>
        </w:rPr>
        <w:t>Padoan, P (2009), </w:t>
      </w:r>
      <w:r>
        <w:rPr/>
        <w:t>‘Fiscal Policy in the Crisis: Impact, Sustainability, and Long-Term Implications,’ Asian Development Bank Institute Working Paper, available at </w:t>
      </w:r>
      <w:hyperlink r:id="rId13">
        <w:r>
          <w:rPr>
            <w:color w:val="0000FF"/>
            <w:u w:val="single" w:color="0000FF"/>
          </w:rPr>
          <w:t>http://www.adbi.org/working-</w:t>
        </w:r>
      </w:hyperlink>
      <w:r>
        <w:rPr>
          <w:color w:val="0000FF"/>
        </w:rPr>
        <w:t> </w:t>
      </w:r>
      <w:r>
        <w:rPr>
          <w:color w:val="0000FF"/>
          <w:u w:val="single" w:color="0000FF"/>
        </w:rPr>
        <w:t>paper/2009/12/14/3418.fiscal.policy.crisis/</w:t>
      </w:r>
    </w:p>
    <w:p>
      <w:pPr>
        <w:pStyle w:val="BodyText"/>
        <w:spacing w:before="7"/>
        <w:rPr>
          <w:sz w:val="15"/>
        </w:rPr>
      </w:pPr>
    </w:p>
    <w:p>
      <w:pPr>
        <w:pStyle w:val="BodyText"/>
        <w:spacing w:line="242" w:lineRule="auto" w:before="93"/>
        <w:ind w:left="800"/>
      </w:pPr>
      <w:r>
        <w:rPr>
          <w:b/>
        </w:rPr>
        <w:t>Posen, A (2009)</w:t>
      </w:r>
      <w:r>
        <w:rPr/>
        <w:t>, ‘Getting Credit Flowing: A Non-Monetarist Approach to Quantitative Easing’, available at </w:t>
      </w:r>
      <w:hyperlink r:id="rId14">
        <w:r>
          <w:rPr>
            <w:color w:val="0000FF"/>
            <w:u w:val="single" w:color="0000FF"/>
          </w:rPr>
          <w:t>http://www.bankofengland.co.uk/publications/speeches/2009/speech408.pdf</w:t>
        </w:r>
      </w:hyperlink>
    </w:p>
    <w:p>
      <w:pPr>
        <w:pStyle w:val="BodyText"/>
        <w:spacing w:before="5"/>
        <w:rPr>
          <w:sz w:val="15"/>
        </w:rPr>
      </w:pPr>
    </w:p>
    <w:p>
      <w:pPr>
        <w:pStyle w:val="BodyText"/>
        <w:spacing w:line="242" w:lineRule="auto" w:before="94"/>
        <w:ind w:left="800"/>
      </w:pPr>
      <w:r>
        <w:rPr>
          <w:b/>
        </w:rPr>
        <w:t>Posen, A (2010a), </w:t>
      </w:r>
      <w:r>
        <w:rPr/>
        <w:t>‘The Realities and Relevance of Japan’s Great Recession – Neither Ran nor Rashomon’, available at </w:t>
      </w:r>
      <w:hyperlink r:id="rId15">
        <w:r>
          <w:rPr>
            <w:color w:val="0000FF"/>
            <w:u w:val="single" w:color="0000FF"/>
          </w:rPr>
          <w:t>http://www.bankofengland.co.uk/publications/speeches/2010/speech434.pdf</w:t>
        </w:r>
      </w:hyperlink>
    </w:p>
    <w:p>
      <w:pPr>
        <w:pStyle w:val="BodyText"/>
        <w:spacing w:before="5"/>
        <w:rPr>
          <w:sz w:val="15"/>
        </w:rPr>
      </w:pPr>
    </w:p>
    <w:p>
      <w:pPr>
        <w:pStyle w:val="BodyText"/>
        <w:spacing w:line="244" w:lineRule="auto" w:before="93"/>
        <w:ind w:left="800"/>
      </w:pPr>
      <w:r>
        <w:rPr>
          <w:b/>
        </w:rPr>
        <w:t>Sentance, A (2010a)</w:t>
      </w:r>
      <w:r>
        <w:rPr/>
        <w:t>, ‘Prospects for Global Economic Recovery’, available at </w:t>
      </w:r>
      <w:hyperlink r:id="rId16">
        <w:r>
          <w:rPr>
            <w:color w:val="0000FF"/>
            <w:u w:val="single" w:color="0000FF"/>
          </w:rPr>
          <w:t>http://www.bankofengland.co.uk/publications/speeches/2010/speech430.pdf</w:t>
        </w:r>
      </w:hyperlink>
    </w:p>
    <w:p>
      <w:pPr>
        <w:pStyle w:val="BodyText"/>
        <w:rPr>
          <w:sz w:val="15"/>
        </w:rPr>
      </w:pPr>
    </w:p>
    <w:p>
      <w:pPr>
        <w:pStyle w:val="BodyText"/>
        <w:spacing w:line="242" w:lineRule="auto" w:before="93"/>
        <w:ind w:left="800" w:hanging="1"/>
      </w:pPr>
      <w:r>
        <w:rPr>
          <w:b/>
        </w:rPr>
        <w:t>Sentance, A (2010b)</w:t>
      </w:r>
      <w:r>
        <w:rPr/>
        <w:t>, ‘We must force the inflation genie back into its bottle’, </w:t>
      </w:r>
      <w:r>
        <w:rPr>
          <w:i/>
        </w:rPr>
        <w:t>The Sunday Times</w:t>
      </w:r>
      <w:r>
        <w:rPr/>
        <w:t>, 13 June, available at </w:t>
      </w:r>
      <w:hyperlink r:id="rId17">
        <w:r>
          <w:rPr>
            <w:color w:val="0000FF"/>
            <w:u w:val="single" w:color="0000FF"/>
          </w:rPr>
          <w:t>http://www.thesundaytimes.co.uk/sto/business/Economy/article315914.ece</w:t>
        </w:r>
      </w:hyperlink>
    </w:p>
    <w:p>
      <w:pPr>
        <w:spacing w:after="0" w:line="242" w:lineRule="auto"/>
        <w:sectPr>
          <w:pgSz w:w="11900" w:h="16840"/>
          <w:pgMar w:header="0" w:footer="1637" w:top="1600" w:bottom="1900" w:left="600" w:right="860"/>
        </w:sectPr>
      </w:pPr>
    </w:p>
    <w:p>
      <w:pPr>
        <w:pStyle w:val="BodyText"/>
        <w:rPr>
          <w:sz w:val="20"/>
        </w:rPr>
      </w:pPr>
    </w:p>
    <w:p>
      <w:pPr>
        <w:pStyle w:val="BodyText"/>
        <w:rPr>
          <w:sz w:val="20"/>
        </w:rPr>
      </w:pPr>
    </w:p>
    <w:p>
      <w:pPr>
        <w:pStyle w:val="BodyText"/>
        <w:spacing w:before="6"/>
        <w:rPr>
          <w:sz w:val="29"/>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01"/>
        <w:gridCol w:w="5101"/>
      </w:tblGrid>
      <w:tr>
        <w:trPr>
          <w:trHeight w:val="536" w:hRule="atLeast"/>
        </w:trPr>
        <w:tc>
          <w:tcPr>
            <w:tcW w:w="5101" w:type="dxa"/>
          </w:tcPr>
          <w:p>
            <w:pPr>
              <w:pStyle w:val="TableParagraph"/>
              <w:spacing w:before="2"/>
              <w:rPr>
                <w:b/>
                <w:sz w:val="23"/>
              </w:rPr>
            </w:pPr>
            <w:r>
              <w:rPr>
                <w:b/>
                <w:sz w:val="23"/>
              </w:rPr>
              <w:t>Figure 1: International equity co-movements</w:t>
            </w:r>
          </w:p>
        </w:tc>
        <w:tc>
          <w:tcPr>
            <w:tcW w:w="5101" w:type="dxa"/>
          </w:tcPr>
          <w:p>
            <w:pPr>
              <w:pStyle w:val="TableParagraph"/>
              <w:spacing w:line="268" w:lineRule="exact" w:before="2"/>
              <w:ind w:hanging="1"/>
              <w:rPr>
                <w:b/>
                <w:sz w:val="23"/>
              </w:rPr>
            </w:pPr>
            <w:r>
              <w:rPr>
                <w:b/>
                <w:sz w:val="23"/>
              </w:rPr>
              <w:t>Figure 2: Output and employment declines since peaks</w:t>
            </w:r>
          </w:p>
        </w:tc>
      </w:tr>
      <w:tr>
        <w:trPr>
          <w:trHeight w:val="4390" w:hRule="atLeast"/>
        </w:trPr>
        <w:tc>
          <w:tcPr>
            <w:tcW w:w="5101" w:type="dxa"/>
          </w:tcPr>
          <w:p>
            <w:pPr>
              <w:pStyle w:val="TableParagraph"/>
              <w:spacing w:before="4"/>
              <w:ind w:left="0"/>
              <w:rPr>
                <w:sz w:val="15"/>
              </w:rPr>
            </w:pPr>
          </w:p>
          <w:p>
            <w:pPr>
              <w:pStyle w:val="TableParagraph"/>
              <w:ind w:left="300"/>
              <w:rPr>
                <w:sz w:val="20"/>
              </w:rPr>
            </w:pPr>
            <w:r>
              <w:rPr>
                <w:sz w:val="20"/>
              </w:rPr>
              <w:drawing>
                <wp:inline distT="0" distB="0" distL="0" distR="0">
                  <wp:extent cx="2705577" cy="2084641"/>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18" cstate="print"/>
                          <a:stretch>
                            <a:fillRect/>
                          </a:stretch>
                        </pic:blipFill>
                        <pic:spPr>
                          <a:xfrm>
                            <a:off x="0" y="0"/>
                            <a:ext cx="2705577" cy="2084641"/>
                          </a:xfrm>
                          <a:prstGeom prst="rect">
                            <a:avLst/>
                          </a:prstGeom>
                        </pic:spPr>
                      </pic:pic>
                    </a:graphicData>
                  </a:graphic>
                </wp:inline>
              </w:drawing>
            </w:r>
            <w:r>
              <w:rPr>
                <w:sz w:val="20"/>
              </w:rPr>
            </w:r>
          </w:p>
          <w:p>
            <w:pPr>
              <w:pStyle w:val="TableParagraph"/>
              <w:spacing w:before="7"/>
              <w:ind w:left="0"/>
              <w:rPr>
                <w:sz w:val="22"/>
              </w:rPr>
            </w:pPr>
          </w:p>
          <w:p>
            <w:pPr>
              <w:pStyle w:val="TableParagraph"/>
              <w:spacing w:before="1"/>
              <w:rPr>
                <w:sz w:val="19"/>
              </w:rPr>
            </w:pPr>
            <w:r>
              <w:rPr>
                <w:w w:val="105"/>
                <w:sz w:val="19"/>
              </w:rPr>
              <w:t>Source: Thompson DataStream</w:t>
            </w:r>
          </w:p>
        </w:tc>
        <w:tc>
          <w:tcPr>
            <w:tcW w:w="5101" w:type="dxa"/>
          </w:tcPr>
          <w:p>
            <w:pPr>
              <w:pStyle w:val="TableParagraph"/>
              <w:spacing w:before="1"/>
              <w:ind w:left="0"/>
              <w:rPr>
                <w:sz w:val="7"/>
              </w:rPr>
            </w:pPr>
          </w:p>
          <w:p>
            <w:pPr>
              <w:pStyle w:val="TableParagraph"/>
              <w:ind w:left="317"/>
              <w:rPr>
                <w:sz w:val="20"/>
              </w:rPr>
            </w:pPr>
            <w:r>
              <w:rPr>
                <w:sz w:val="20"/>
              </w:rPr>
              <w:drawing>
                <wp:inline distT="0" distB="0" distL="0" distR="0">
                  <wp:extent cx="2860211" cy="2226373"/>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9" cstate="print"/>
                          <a:stretch>
                            <a:fillRect/>
                          </a:stretch>
                        </pic:blipFill>
                        <pic:spPr>
                          <a:xfrm>
                            <a:off x="0" y="0"/>
                            <a:ext cx="2860211" cy="2226373"/>
                          </a:xfrm>
                          <a:prstGeom prst="rect">
                            <a:avLst/>
                          </a:prstGeom>
                        </pic:spPr>
                      </pic:pic>
                    </a:graphicData>
                  </a:graphic>
                </wp:inline>
              </w:drawing>
            </w:r>
            <w:r>
              <w:rPr>
                <w:sz w:val="20"/>
              </w:rPr>
            </w:r>
          </w:p>
          <w:p>
            <w:pPr>
              <w:pStyle w:val="TableParagraph"/>
              <w:spacing w:before="132"/>
              <w:rPr>
                <w:sz w:val="19"/>
              </w:rPr>
            </w:pPr>
            <w:r>
              <w:rPr>
                <w:w w:val="105"/>
                <w:sz w:val="19"/>
              </w:rPr>
              <w:t>Source: Thompson DataStream</w:t>
            </w:r>
          </w:p>
          <w:p>
            <w:pPr>
              <w:pStyle w:val="TableParagraph"/>
              <w:spacing w:line="220" w:lineRule="atLeast" w:before="4"/>
              <w:rPr>
                <w:sz w:val="19"/>
              </w:rPr>
            </w:pPr>
            <w:r>
              <w:rPr>
                <w:w w:val="105"/>
                <w:sz w:val="19"/>
              </w:rPr>
              <w:t>Note:</w:t>
            </w:r>
            <w:r>
              <w:rPr>
                <w:spacing w:val="-21"/>
                <w:w w:val="105"/>
                <w:sz w:val="19"/>
              </w:rPr>
              <w:t> </w:t>
            </w:r>
            <w:r>
              <w:rPr>
                <w:w w:val="105"/>
                <w:sz w:val="19"/>
              </w:rPr>
              <w:t>Dotted</w:t>
            </w:r>
            <w:r>
              <w:rPr>
                <w:spacing w:val="-20"/>
                <w:w w:val="105"/>
                <w:sz w:val="19"/>
              </w:rPr>
              <w:t> </w:t>
            </w:r>
            <w:r>
              <w:rPr>
                <w:w w:val="105"/>
                <w:sz w:val="19"/>
              </w:rPr>
              <w:t>line</w:t>
            </w:r>
            <w:r>
              <w:rPr>
                <w:spacing w:val="-19"/>
                <w:w w:val="105"/>
                <w:sz w:val="19"/>
              </w:rPr>
              <w:t> </w:t>
            </w:r>
            <w:r>
              <w:rPr>
                <w:w w:val="105"/>
                <w:sz w:val="19"/>
              </w:rPr>
              <w:t>represent</w:t>
            </w:r>
            <w:r>
              <w:rPr>
                <w:spacing w:val="-20"/>
                <w:w w:val="105"/>
                <w:sz w:val="19"/>
              </w:rPr>
              <w:t> </w:t>
            </w:r>
            <w:r>
              <w:rPr>
                <w:w w:val="105"/>
                <w:sz w:val="19"/>
              </w:rPr>
              <w:t>average</w:t>
            </w:r>
            <w:r>
              <w:rPr>
                <w:spacing w:val="-20"/>
                <w:w w:val="105"/>
                <w:sz w:val="19"/>
              </w:rPr>
              <w:t> </w:t>
            </w:r>
            <w:r>
              <w:rPr>
                <w:w w:val="105"/>
                <w:sz w:val="19"/>
              </w:rPr>
              <w:t>outturns</w:t>
            </w:r>
            <w:r>
              <w:rPr>
                <w:spacing w:val="-20"/>
                <w:w w:val="105"/>
                <w:sz w:val="19"/>
              </w:rPr>
              <w:t> </w:t>
            </w:r>
            <w:r>
              <w:rPr>
                <w:w w:val="105"/>
                <w:sz w:val="19"/>
              </w:rPr>
              <w:t>over</w:t>
            </w:r>
            <w:r>
              <w:rPr>
                <w:spacing w:val="-19"/>
                <w:w w:val="105"/>
                <w:sz w:val="19"/>
              </w:rPr>
              <w:t> </w:t>
            </w:r>
            <w:r>
              <w:rPr>
                <w:w w:val="105"/>
                <w:sz w:val="19"/>
              </w:rPr>
              <w:t>selected countries.</w:t>
            </w:r>
          </w:p>
        </w:tc>
      </w:tr>
      <w:tr>
        <w:trPr>
          <w:trHeight w:val="269" w:hRule="atLeast"/>
        </w:trPr>
        <w:tc>
          <w:tcPr>
            <w:tcW w:w="5101" w:type="dxa"/>
          </w:tcPr>
          <w:p>
            <w:pPr>
              <w:pStyle w:val="TableParagraph"/>
              <w:spacing w:line="246" w:lineRule="exact" w:before="3"/>
              <w:rPr>
                <w:b/>
                <w:sz w:val="23"/>
              </w:rPr>
            </w:pPr>
            <w:r>
              <w:rPr>
                <w:b/>
                <w:sz w:val="23"/>
              </w:rPr>
              <w:t>Figure 3: GDP movements</w:t>
            </w:r>
          </w:p>
        </w:tc>
        <w:tc>
          <w:tcPr>
            <w:tcW w:w="5101" w:type="dxa"/>
          </w:tcPr>
          <w:p>
            <w:pPr>
              <w:pStyle w:val="TableParagraph"/>
              <w:spacing w:line="246" w:lineRule="exact" w:before="3"/>
              <w:ind w:left="104"/>
              <w:rPr>
                <w:b/>
                <w:sz w:val="23"/>
              </w:rPr>
            </w:pPr>
            <w:r>
              <w:rPr>
                <w:b/>
                <w:sz w:val="23"/>
              </w:rPr>
              <w:t>Figure 4: Household consumption</w:t>
            </w:r>
          </w:p>
        </w:tc>
      </w:tr>
      <w:tr>
        <w:trPr>
          <w:trHeight w:val="3942" w:hRule="atLeast"/>
        </w:trPr>
        <w:tc>
          <w:tcPr>
            <w:tcW w:w="5101" w:type="dxa"/>
          </w:tcPr>
          <w:p>
            <w:pPr>
              <w:pStyle w:val="TableParagraph"/>
              <w:spacing w:before="6"/>
              <w:ind w:left="0"/>
              <w:rPr>
                <w:sz w:val="9"/>
              </w:rPr>
            </w:pPr>
          </w:p>
          <w:p>
            <w:pPr>
              <w:pStyle w:val="TableParagraph"/>
              <w:ind w:left="326"/>
              <w:rPr>
                <w:sz w:val="20"/>
              </w:rPr>
            </w:pPr>
            <w:r>
              <w:rPr>
                <w:sz w:val="20"/>
              </w:rPr>
              <w:drawing>
                <wp:inline distT="0" distB="0" distL="0" distR="0">
                  <wp:extent cx="2795495" cy="2261806"/>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20" cstate="print"/>
                          <a:stretch>
                            <a:fillRect/>
                          </a:stretch>
                        </pic:blipFill>
                        <pic:spPr>
                          <a:xfrm>
                            <a:off x="0" y="0"/>
                            <a:ext cx="2795495" cy="2261806"/>
                          </a:xfrm>
                          <a:prstGeom prst="rect">
                            <a:avLst/>
                          </a:prstGeom>
                        </pic:spPr>
                      </pic:pic>
                    </a:graphicData>
                  </a:graphic>
                </wp:inline>
              </w:drawing>
            </w:r>
            <w:r>
              <w:rPr>
                <w:sz w:val="20"/>
              </w:rPr>
            </w:r>
          </w:p>
          <w:p>
            <w:pPr>
              <w:pStyle w:val="TableParagraph"/>
              <w:spacing w:line="203" w:lineRule="exact" w:before="48"/>
              <w:rPr>
                <w:sz w:val="19"/>
              </w:rPr>
            </w:pPr>
            <w:r>
              <w:rPr>
                <w:w w:val="105"/>
                <w:sz w:val="19"/>
              </w:rPr>
              <w:t>Source: Thompson DataStream and National Sources</w:t>
            </w:r>
          </w:p>
        </w:tc>
        <w:tc>
          <w:tcPr>
            <w:tcW w:w="5101" w:type="dxa"/>
          </w:tcPr>
          <w:p>
            <w:pPr>
              <w:pStyle w:val="TableParagraph"/>
              <w:spacing w:before="9"/>
              <w:ind w:left="0"/>
              <w:rPr>
                <w:sz w:val="17"/>
              </w:rPr>
            </w:pPr>
          </w:p>
          <w:p>
            <w:pPr>
              <w:pStyle w:val="TableParagraph"/>
              <w:ind w:left="431"/>
              <w:rPr>
                <w:sz w:val="20"/>
              </w:rPr>
            </w:pPr>
            <w:r>
              <w:rPr>
                <w:sz w:val="20"/>
              </w:rPr>
              <w:drawing>
                <wp:inline distT="0" distB="0" distL="0" distR="0">
                  <wp:extent cx="2677589" cy="2061019"/>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21" cstate="print"/>
                          <a:stretch>
                            <a:fillRect/>
                          </a:stretch>
                        </pic:blipFill>
                        <pic:spPr>
                          <a:xfrm>
                            <a:off x="0" y="0"/>
                            <a:ext cx="2677589" cy="2061019"/>
                          </a:xfrm>
                          <a:prstGeom prst="rect">
                            <a:avLst/>
                          </a:prstGeom>
                        </pic:spPr>
                      </pic:pic>
                    </a:graphicData>
                  </a:graphic>
                </wp:inline>
              </w:drawing>
            </w:r>
            <w:r>
              <w:rPr>
                <w:sz w:val="20"/>
              </w:rPr>
            </w:r>
          </w:p>
          <w:p>
            <w:pPr>
              <w:pStyle w:val="TableParagraph"/>
              <w:spacing w:before="3"/>
              <w:ind w:left="0"/>
              <w:rPr>
                <w:sz w:val="23"/>
              </w:rPr>
            </w:pPr>
          </w:p>
          <w:p>
            <w:pPr>
              <w:pStyle w:val="TableParagraph"/>
              <w:spacing w:line="204" w:lineRule="exact"/>
              <w:rPr>
                <w:sz w:val="19"/>
              </w:rPr>
            </w:pPr>
            <w:r>
              <w:rPr>
                <w:w w:val="105"/>
                <w:sz w:val="19"/>
              </w:rPr>
              <w:t>Source: Bank Calculations and OECD</w:t>
            </w:r>
          </w:p>
        </w:tc>
      </w:tr>
    </w:tbl>
    <w:p>
      <w:pPr>
        <w:spacing w:after="0" w:line="204" w:lineRule="exact"/>
        <w:rPr>
          <w:sz w:val="19"/>
        </w:rPr>
        <w:sectPr>
          <w:pgSz w:w="11900" w:h="16840"/>
          <w:pgMar w:header="0" w:footer="1637" w:top="1600" w:bottom="1820" w:left="600" w:right="860"/>
        </w:sectPr>
      </w:pPr>
    </w:p>
    <w:p>
      <w:pPr>
        <w:pStyle w:val="BodyText"/>
        <w:rPr>
          <w:sz w:val="20"/>
        </w:rPr>
      </w:pPr>
    </w:p>
    <w:p>
      <w:pPr>
        <w:pStyle w:val="BodyText"/>
        <w:rPr>
          <w:sz w:val="20"/>
        </w:rPr>
      </w:pPr>
    </w:p>
    <w:p>
      <w:pPr>
        <w:pStyle w:val="BodyText"/>
        <w:spacing w:before="6"/>
        <w:rPr>
          <w:sz w:val="22"/>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01"/>
        <w:gridCol w:w="5101"/>
      </w:tblGrid>
      <w:tr>
        <w:trPr>
          <w:trHeight w:val="267" w:hRule="atLeast"/>
        </w:trPr>
        <w:tc>
          <w:tcPr>
            <w:tcW w:w="5101" w:type="dxa"/>
          </w:tcPr>
          <w:p>
            <w:pPr>
              <w:pStyle w:val="TableParagraph"/>
              <w:spacing w:line="246" w:lineRule="exact" w:before="2"/>
              <w:rPr>
                <w:b/>
                <w:sz w:val="23"/>
              </w:rPr>
            </w:pPr>
            <w:r>
              <w:rPr>
                <w:b/>
                <w:sz w:val="23"/>
              </w:rPr>
              <w:t>Figure 5: Private investment</w:t>
            </w:r>
          </w:p>
        </w:tc>
        <w:tc>
          <w:tcPr>
            <w:tcW w:w="5101" w:type="dxa"/>
          </w:tcPr>
          <w:p>
            <w:pPr>
              <w:pStyle w:val="TableParagraph"/>
              <w:spacing w:line="246" w:lineRule="exact" w:before="2"/>
              <w:ind w:left="104"/>
              <w:rPr>
                <w:b/>
                <w:sz w:val="23"/>
              </w:rPr>
            </w:pPr>
            <w:r>
              <w:rPr>
                <w:b/>
                <w:sz w:val="23"/>
              </w:rPr>
              <w:t>Figure 6: Gross fixed capital formation</w:t>
            </w:r>
          </w:p>
        </w:tc>
      </w:tr>
      <w:tr>
        <w:trPr>
          <w:trHeight w:val="4257" w:hRule="atLeast"/>
        </w:trPr>
        <w:tc>
          <w:tcPr>
            <w:tcW w:w="5101" w:type="dxa"/>
          </w:tcPr>
          <w:p>
            <w:pPr>
              <w:pStyle w:val="TableParagraph"/>
              <w:spacing w:before="4"/>
              <w:ind w:left="0"/>
              <w:rPr>
                <w:sz w:val="15"/>
              </w:rPr>
            </w:pPr>
          </w:p>
          <w:p>
            <w:pPr>
              <w:pStyle w:val="TableParagraph"/>
              <w:ind w:left="421"/>
              <w:rPr>
                <w:sz w:val="20"/>
              </w:rPr>
            </w:pPr>
            <w:r>
              <w:rPr>
                <w:sz w:val="20"/>
              </w:rPr>
              <w:drawing>
                <wp:inline distT="0" distB="0" distL="0" distR="0">
                  <wp:extent cx="2654638" cy="2078736"/>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22" cstate="print"/>
                          <a:stretch>
                            <a:fillRect/>
                          </a:stretch>
                        </pic:blipFill>
                        <pic:spPr>
                          <a:xfrm>
                            <a:off x="0" y="0"/>
                            <a:ext cx="2654638" cy="2078736"/>
                          </a:xfrm>
                          <a:prstGeom prst="rect">
                            <a:avLst/>
                          </a:prstGeom>
                        </pic:spPr>
                      </pic:pic>
                    </a:graphicData>
                  </a:graphic>
                </wp:inline>
              </w:drawing>
            </w:r>
            <w:r>
              <w:rPr>
                <w:sz w:val="20"/>
              </w:rPr>
            </w:r>
          </w:p>
          <w:p>
            <w:pPr>
              <w:pStyle w:val="TableParagraph"/>
              <w:spacing w:before="5"/>
              <w:ind w:left="0"/>
              <w:rPr>
                <w:sz w:val="23"/>
              </w:rPr>
            </w:pPr>
          </w:p>
          <w:p>
            <w:pPr>
              <w:pStyle w:val="TableParagraph"/>
              <w:rPr>
                <w:sz w:val="15"/>
              </w:rPr>
            </w:pPr>
            <w:r>
              <w:rPr>
                <w:w w:val="105"/>
                <w:sz w:val="15"/>
              </w:rPr>
              <w:t>Source: Bank Calculations and OECD</w:t>
            </w:r>
          </w:p>
          <w:p>
            <w:pPr>
              <w:pStyle w:val="TableParagraph"/>
              <w:spacing w:line="180" w:lineRule="atLeast"/>
              <w:rPr>
                <w:sz w:val="15"/>
              </w:rPr>
            </w:pPr>
            <w:r>
              <w:rPr>
                <w:w w:val="105"/>
                <w:sz w:val="15"/>
              </w:rPr>
              <w:t>Note: This chart is corrected from the version originally published (see also footnote 2)</w:t>
            </w:r>
          </w:p>
        </w:tc>
        <w:tc>
          <w:tcPr>
            <w:tcW w:w="5101" w:type="dxa"/>
          </w:tcPr>
          <w:p>
            <w:pPr>
              <w:pStyle w:val="TableParagraph"/>
              <w:spacing w:before="10"/>
              <w:ind w:left="0"/>
              <w:rPr>
                <w:sz w:val="17"/>
              </w:rPr>
            </w:pPr>
          </w:p>
          <w:p>
            <w:pPr>
              <w:pStyle w:val="TableParagraph"/>
              <w:ind w:left="431"/>
              <w:rPr>
                <w:sz w:val="20"/>
              </w:rPr>
            </w:pPr>
            <w:r>
              <w:rPr>
                <w:sz w:val="20"/>
              </w:rPr>
              <w:drawing>
                <wp:inline distT="0" distB="0" distL="0" distR="0">
                  <wp:extent cx="2678363" cy="2066925"/>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23" cstate="print"/>
                          <a:stretch>
                            <a:fillRect/>
                          </a:stretch>
                        </pic:blipFill>
                        <pic:spPr>
                          <a:xfrm>
                            <a:off x="0" y="0"/>
                            <a:ext cx="2678363" cy="2066925"/>
                          </a:xfrm>
                          <a:prstGeom prst="rect">
                            <a:avLst/>
                          </a:prstGeom>
                        </pic:spPr>
                      </pic:pic>
                    </a:graphicData>
                  </a:graphic>
                </wp:inline>
              </w:drawing>
            </w:r>
            <w:r>
              <w:rPr>
                <w:sz w:val="20"/>
              </w:rPr>
            </w:r>
          </w:p>
          <w:p>
            <w:pPr>
              <w:pStyle w:val="TableParagraph"/>
              <w:spacing w:before="7"/>
              <w:ind w:left="0"/>
              <w:rPr>
                <w:sz w:val="22"/>
              </w:rPr>
            </w:pPr>
          </w:p>
          <w:p>
            <w:pPr>
              <w:pStyle w:val="TableParagraph"/>
              <w:rPr>
                <w:sz w:val="19"/>
              </w:rPr>
            </w:pPr>
            <w:r>
              <w:rPr>
                <w:w w:val="105"/>
                <w:sz w:val="19"/>
              </w:rPr>
              <w:t>Source: Bank Calculations and OECD</w:t>
            </w:r>
          </w:p>
          <w:p>
            <w:pPr>
              <w:pStyle w:val="TableParagraph"/>
              <w:spacing w:before="4"/>
              <w:rPr>
                <w:sz w:val="19"/>
              </w:rPr>
            </w:pPr>
            <w:r>
              <w:rPr>
                <w:w w:val="105"/>
                <w:sz w:val="19"/>
              </w:rPr>
              <w:t>Note: GFCF = Private Investment + House Building.</w:t>
            </w:r>
          </w:p>
        </w:tc>
      </w:tr>
    </w:tbl>
    <w:p>
      <w:pPr>
        <w:pStyle w:val="BodyText"/>
        <w:rPr>
          <w:sz w:val="20"/>
        </w:rPr>
      </w:pPr>
    </w:p>
    <w:p>
      <w:pPr>
        <w:pStyle w:val="BodyText"/>
        <w:spacing w:before="8"/>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01"/>
        <w:gridCol w:w="5101"/>
      </w:tblGrid>
      <w:tr>
        <w:trPr>
          <w:trHeight w:val="267" w:hRule="atLeast"/>
        </w:trPr>
        <w:tc>
          <w:tcPr>
            <w:tcW w:w="5101" w:type="dxa"/>
          </w:tcPr>
          <w:p>
            <w:pPr>
              <w:pStyle w:val="TableParagraph"/>
              <w:spacing w:line="245" w:lineRule="exact" w:before="2"/>
              <w:rPr>
                <w:b/>
                <w:sz w:val="23"/>
              </w:rPr>
            </w:pPr>
            <w:r>
              <w:rPr>
                <w:b/>
                <w:sz w:val="23"/>
              </w:rPr>
              <w:t>Figure 7: Corporate liquidations</w:t>
            </w:r>
          </w:p>
        </w:tc>
        <w:tc>
          <w:tcPr>
            <w:tcW w:w="5101" w:type="dxa"/>
          </w:tcPr>
          <w:p>
            <w:pPr>
              <w:pStyle w:val="TableParagraph"/>
              <w:spacing w:line="245" w:lineRule="exact" w:before="2"/>
              <w:rPr>
                <w:b/>
                <w:sz w:val="23"/>
              </w:rPr>
            </w:pPr>
            <w:r>
              <w:rPr>
                <w:b/>
                <w:sz w:val="23"/>
              </w:rPr>
              <w:t>Figure 8: Employment movements</w:t>
            </w:r>
          </w:p>
        </w:tc>
      </w:tr>
      <w:tr>
        <w:trPr>
          <w:trHeight w:val="4211" w:hRule="atLeast"/>
        </w:trPr>
        <w:tc>
          <w:tcPr>
            <w:tcW w:w="5101" w:type="dxa"/>
          </w:tcPr>
          <w:p>
            <w:pPr>
              <w:pStyle w:val="TableParagraph"/>
              <w:spacing w:before="4"/>
              <w:ind w:left="0"/>
              <w:rPr>
                <w:sz w:val="11"/>
              </w:rPr>
            </w:pPr>
          </w:p>
          <w:p>
            <w:pPr>
              <w:pStyle w:val="TableParagraph"/>
              <w:ind w:left="161"/>
              <w:rPr>
                <w:sz w:val="20"/>
              </w:rPr>
            </w:pPr>
            <w:r>
              <w:rPr>
                <w:sz w:val="20"/>
              </w:rPr>
              <w:drawing>
                <wp:inline distT="0" distB="0" distL="0" distR="0">
                  <wp:extent cx="2813384" cy="2066925"/>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24" cstate="print"/>
                          <a:stretch>
                            <a:fillRect/>
                          </a:stretch>
                        </pic:blipFill>
                        <pic:spPr>
                          <a:xfrm>
                            <a:off x="0" y="0"/>
                            <a:ext cx="2813384" cy="2066925"/>
                          </a:xfrm>
                          <a:prstGeom prst="rect">
                            <a:avLst/>
                          </a:prstGeom>
                        </pic:spPr>
                      </pic:pic>
                    </a:graphicData>
                  </a:graphic>
                </wp:inline>
              </w:drawing>
            </w:r>
            <w:r>
              <w:rPr>
                <w:sz w:val="20"/>
              </w:rPr>
            </w:r>
          </w:p>
          <w:p>
            <w:pPr>
              <w:pStyle w:val="TableParagraph"/>
              <w:ind w:left="0"/>
              <w:rPr>
                <w:sz w:val="29"/>
              </w:rPr>
            </w:pPr>
          </w:p>
          <w:p>
            <w:pPr>
              <w:pStyle w:val="TableParagraph"/>
              <w:spacing w:before="1"/>
              <w:rPr>
                <w:sz w:val="19"/>
              </w:rPr>
            </w:pPr>
            <w:r>
              <w:rPr>
                <w:w w:val="105"/>
                <w:sz w:val="19"/>
              </w:rPr>
              <w:t>Source: National sources and Thompson DataStream</w:t>
            </w:r>
          </w:p>
        </w:tc>
        <w:tc>
          <w:tcPr>
            <w:tcW w:w="5101" w:type="dxa"/>
          </w:tcPr>
          <w:p>
            <w:pPr>
              <w:pStyle w:val="TableParagraph"/>
              <w:spacing w:before="9"/>
              <w:ind w:left="0"/>
              <w:rPr>
                <w:sz w:val="17"/>
              </w:rPr>
            </w:pPr>
          </w:p>
          <w:p>
            <w:pPr>
              <w:pStyle w:val="TableParagraph"/>
              <w:ind w:left="327"/>
              <w:rPr>
                <w:sz w:val="20"/>
              </w:rPr>
            </w:pPr>
            <w:r>
              <w:rPr>
                <w:sz w:val="20"/>
              </w:rPr>
              <w:drawing>
                <wp:inline distT="0" distB="0" distL="0" distR="0">
                  <wp:extent cx="2795581" cy="2202751"/>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25" cstate="print"/>
                          <a:stretch>
                            <a:fillRect/>
                          </a:stretch>
                        </pic:blipFill>
                        <pic:spPr>
                          <a:xfrm>
                            <a:off x="0" y="0"/>
                            <a:ext cx="2795581" cy="2202751"/>
                          </a:xfrm>
                          <a:prstGeom prst="rect">
                            <a:avLst/>
                          </a:prstGeom>
                        </pic:spPr>
                      </pic:pic>
                    </a:graphicData>
                  </a:graphic>
                </wp:inline>
              </w:drawing>
            </w:r>
            <w:r>
              <w:rPr>
                <w:sz w:val="20"/>
              </w:rPr>
            </w:r>
          </w:p>
          <w:p>
            <w:pPr>
              <w:pStyle w:val="TableParagraph"/>
              <w:spacing w:before="46"/>
              <w:rPr>
                <w:sz w:val="19"/>
              </w:rPr>
            </w:pPr>
            <w:r>
              <w:rPr>
                <w:w w:val="105"/>
                <w:sz w:val="19"/>
              </w:rPr>
              <w:t>Source: Thompson DataStream and National Sources</w:t>
            </w:r>
          </w:p>
        </w:tc>
      </w:tr>
    </w:tbl>
    <w:p>
      <w:pPr>
        <w:spacing w:after="0"/>
        <w:rPr>
          <w:sz w:val="19"/>
        </w:rPr>
        <w:sectPr>
          <w:pgSz w:w="11900" w:h="16840"/>
          <w:pgMar w:header="0" w:footer="1637" w:top="1600" w:bottom="1820" w:left="600" w:right="860"/>
        </w:sectPr>
      </w:pPr>
    </w:p>
    <w:p>
      <w:pPr>
        <w:pStyle w:val="BodyText"/>
        <w:rPr>
          <w:sz w:val="20"/>
        </w:rPr>
      </w:pPr>
    </w:p>
    <w:p>
      <w:pPr>
        <w:pStyle w:val="BodyText"/>
        <w:rPr>
          <w:sz w:val="20"/>
        </w:rPr>
      </w:pPr>
    </w:p>
    <w:p>
      <w:pPr>
        <w:pStyle w:val="BodyText"/>
        <w:spacing w:before="6"/>
        <w:rPr>
          <w:sz w:val="22"/>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01"/>
        <w:gridCol w:w="5101"/>
      </w:tblGrid>
      <w:tr>
        <w:trPr>
          <w:trHeight w:val="267" w:hRule="atLeast"/>
        </w:trPr>
        <w:tc>
          <w:tcPr>
            <w:tcW w:w="5101" w:type="dxa"/>
          </w:tcPr>
          <w:p>
            <w:pPr>
              <w:pStyle w:val="TableParagraph"/>
              <w:spacing w:line="246" w:lineRule="exact" w:before="2"/>
              <w:rPr>
                <w:b/>
                <w:sz w:val="23"/>
              </w:rPr>
            </w:pPr>
            <w:r>
              <w:rPr>
                <w:b/>
                <w:sz w:val="23"/>
              </w:rPr>
              <w:t>Figure 9: Output per hour</w:t>
            </w:r>
          </w:p>
        </w:tc>
        <w:tc>
          <w:tcPr>
            <w:tcW w:w="5101" w:type="dxa"/>
          </w:tcPr>
          <w:p>
            <w:pPr>
              <w:pStyle w:val="TableParagraph"/>
              <w:spacing w:line="246" w:lineRule="exact" w:before="2"/>
              <w:ind w:left="103"/>
              <w:rPr>
                <w:b/>
                <w:sz w:val="23"/>
              </w:rPr>
            </w:pPr>
            <w:r>
              <w:rPr>
                <w:b/>
                <w:sz w:val="23"/>
              </w:rPr>
              <w:t>Figure 10: Headline CPI inflation</w:t>
            </w:r>
          </w:p>
        </w:tc>
      </w:tr>
      <w:tr>
        <w:trPr>
          <w:trHeight w:val="4392" w:hRule="atLeast"/>
        </w:trPr>
        <w:tc>
          <w:tcPr>
            <w:tcW w:w="5101" w:type="dxa"/>
          </w:tcPr>
          <w:p>
            <w:pPr>
              <w:pStyle w:val="TableParagraph"/>
              <w:ind w:left="0"/>
              <w:rPr>
                <w:sz w:val="20"/>
              </w:rPr>
            </w:pPr>
          </w:p>
          <w:p>
            <w:pPr>
              <w:pStyle w:val="TableParagraph"/>
              <w:spacing w:before="1"/>
              <w:ind w:left="0"/>
              <w:rPr>
                <w:sz w:val="10"/>
              </w:rPr>
            </w:pPr>
          </w:p>
          <w:p>
            <w:pPr>
              <w:pStyle w:val="TableParagraph"/>
              <w:ind w:left="439"/>
              <w:rPr>
                <w:sz w:val="20"/>
              </w:rPr>
            </w:pPr>
            <w:r>
              <w:rPr>
                <w:sz w:val="20"/>
              </w:rPr>
              <w:drawing>
                <wp:inline distT="0" distB="0" distL="0" distR="0">
                  <wp:extent cx="2671098" cy="1996058"/>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26" cstate="print"/>
                          <a:stretch>
                            <a:fillRect/>
                          </a:stretch>
                        </pic:blipFill>
                        <pic:spPr>
                          <a:xfrm>
                            <a:off x="0" y="0"/>
                            <a:ext cx="2671098" cy="1996058"/>
                          </a:xfrm>
                          <a:prstGeom prst="rect">
                            <a:avLst/>
                          </a:prstGeom>
                        </pic:spPr>
                      </pic:pic>
                    </a:graphicData>
                  </a:graphic>
                </wp:inline>
              </w:drawing>
            </w:r>
            <w:r>
              <w:rPr>
                <w:sz w:val="20"/>
              </w:rPr>
            </w:r>
          </w:p>
          <w:p>
            <w:pPr>
              <w:pStyle w:val="TableParagraph"/>
              <w:spacing w:before="3"/>
              <w:ind w:left="0"/>
              <w:rPr>
                <w:sz w:val="20"/>
              </w:rPr>
            </w:pPr>
          </w:p>
          <w:p>
            <w:pPr>
              <w:pStyle w:val="TableParagraph"/>
              <w:rPr>
                <w:sz w:val="19"/>
              </w:rPr>
            </w:pPr>
            <w:r>
              <w:rPr>
                <w:w w:val="105"/>
                <w:sz w:val="19"/>
              </w:rPr>
              <w:t>Source: Thompson Datastream</w:t>
            </w:r>
          </w:p>
          <w:p>
            <w:pPr>
              <w:pStyle w:val="TableParagraph"/>
              <w:spacing w:line="220" w:lineRule="atLeast" w:before="3"/>
              <w:ind w:right="214"/>
              <w:rPr>
                <w:sz w:val="19"/>
              </w:rPr>
            </w:pPr>
            <w:r>
              <w:rPr>
                <w:w w:val="105"/>
                <w:sz w:val="19"/>
              </w:rPr>
              <w:t>Note:</w:t>
            </w:r>
            <w:r>
              <w:rPr>
                <w:spacing w:val="-16"/>
                <w:w w:val="105"/>
                <w:sz w:val="19"/>
              </w:rPr>
              <w:t> </w:t>
            </w:r>
            <w:r>
              <w:rPr>
                <w:w w:val="105"/>
                <w:sz w:val="19"/>
              </w:rPr>
              <w:t>US</w:t>
            </w:r>
            <w:r>
              <w:rPr>
                <w:spacing w:val="-14"/>
                <w:w w:val="105"/>
                <w:sz w:val="19"/>
              </w:rPr>
              <w:t> </w:t>
            </w:r>
            <w:r>
              <w:rPr>
                <w:w w:val="105"/>
                <w:sz w:val="19"/>
              </w:rPr>
              <w:t>Output</w:t>
            </w:r>
            <w:r>
              <w:rPr>
                <w:spacing w:val="-14"/>
                <w:w w:val="105"/>
                <w:sz w:val="19"/>
              </w:rPr>
              <w:t> </w:t>
            </w:r>
            <w:r>
              <w:rPr>
                <w:w w:val="105"/>
                <w:sz w:val="19"/>
              </w:rPr>
              <w:t>per</w:t>
            </w:r>
            <w:r>
              <w:rPr>
                <w:spacing w:val="-14"/>
                <w:w w:val="105"/>
                <w:sz w:val="19"/>
              </w:rPr>
              <w:t> </w:t>
            </w:r>
            <w:r>
              <w:rPr>
                <w:w w:val="105"/>
                <w:sz w:val="19"/>
              </w:rPr>
              <w:t>hour</w:t>
            </w:r>
            <w:r>
              <w:rPr>
                <w:spacing w:val="-14"/>
                <w:w w:val="105"/>
                <w:sz w:val="19"/>
              </w:rPr>
              <w:t> </w:t>
            </w:r>
            <w:r>
              <w:rPr>
                <w:w w:val="105"/>
                <w:sz w:val="19"/>
              </w:rPr>
              <w:t>is</w:t>
            </w:r>
            <w:r>
              <w:rPr>
                <w:spacing w:val="-15"/>
                <w:w w:val="105"/>
                <w:sz w:val="19"/>
              </w:rPr>
              <w:t> </w:t>
            </w:r>
            <w:r>
              <w:rPr>
                <w:w w:val="105"/>
                <w:sz w:val="19"/>
              </w:rPr>
              <w:t>of</w:t>
            </w:r>
            <w:r>
              <w:rPr>
                <w:spacing w:val="-15"/>
                <w:w w:val="105"/>
                <w:sz w:val="19"/>
              </w:rPr>
              <w:t> </w:t>
            </w:r>
            <w:r>
              <w:rPr>
                <w:w w:val="105"/>
                <w:sz w:val="19"/>
              </w:rPr>
              <w:t>the</w:t>
            </w:r>
            <w:r>
              <w:rPr>
                <w:spacing w:val="-15"/>
                <w:w w:val="105"/>
                <w:sz w:val="19"/>
              </w:rPr>
              <w:t> </w:t>
            </w:r>
            <w:r>
              <w:rPr>
                <w:w w:val="105"/>
                <w:sz w:val="19"/>
              </w:rPr>
              <w:t>non-farm</w:t>
            </w:r>
            <w:r>
              <w:rPr>
                <w:spacing w:val="-16"/>
                <w:w w:val="105"/>
                <w:sz w:val="19"/>
              </w:rPr>
              <w:t> </w:t>
            </w:r>
            <w:r>
              <w:rPr>
                <w:w w:val="105"/>
                <w:sz w:val="19"/>
              </w:rPr>
              <w:t>business</w:t>
            </w:r>
            <w:r>
              <w:rPr>
                <w:spacing w:val="-15"/>
                <w:w w:val="105"/>
                <w:sz w:val="19"/>
              </w:rPr>
              <w:t> </w:t>
            </w:r>
            <w:r>
              <w:rPr>
                <w:w w:val="105"/>
                <w:sz w:val="19"/>
              </w:rPr>
              <w:t>sector, all other data are whole economy</w:t>
            </w:r>
            <w:r>
              <w:rPr>
                <w:spacing w:val="-22"/>
                <w:w w:val="105"/>
                <w:sz w:val="19"/>
              </w:rPr>
              <w:t> </w:t>
            </w:r>
            <w:r>
              <w:rPr>
                <w:w w:val="105"/>
                <w:sz w:val="19"/>
              </w:rPr>
              <w:t>measures.</w:t>
            </w:r>
          </w:p>
        </w:tc>
        <w:tc>
          <w:tcPr>
            <w:tcW w:w="5101" w:type="dxa"/>
          </w:tcPr>
          <w:p>
            <w:pPr>
              <w:pStyle w:val="TableParagraph"/>
              <w:spacing w:before="4"/>
              <w:ind w:left="0"/>
              <w:rPr>
                <w:sz w:val="11"/>
              </w:rPr>
            </w:pPr>
          </w:p>
          <w:p>
            <w:pPr>
              <w:pStyle w:val="TableParagraph"/>
              <w:ind w:left="345"/>
              <w:rPr>
                <w:sz w:val="20"/>
              </w:rPr>
            </w:pPr>
            <w:r>
              <w:rPr>
                <w:sz w:val="20"/>
              </w:rPr>
              <w:drawing>
                <wp:inline distT="0" distB="0" distL="0" distR="0">
                  <wp:extent cx="2784079" cy="2196846"/>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27" cstate="print"/>
                          <a:stretch>
                            <a:fillRect/>
                          </a:stretch>
                        </pic:blipFill>
                        <pic:spPr>
                          <a:xfrm>
                            <a:off x="0" y="0"/>
                            <a:ext cx="2784079" cy="2196846"/>
                          </a:xfrm>
                          <a:prstGeom prst="rect">
                            <a:avLst/>
                          </a:prstGeom>
                        </pic:spPr>
                      </pic:pic>
                    </a:graphicData>
                  </a:graphic>
                </wp:inline>
              </w:drawing>
            </w:r>
            <w:r>
              <w:rPr>
                <w:sz w:val="20"/>
              </w:rPr>
            </w:r>
          </w:p>
          <w:p>
            <w:pPr>
              <w:pStyle w:val="TableParagraph"/>
              <w:spacing w:before="132"/>
              <w:rPr>
                <w:sz w:val="19"/>
              </w:rPr>
            </w:pPr>
            <w:r>
              <w:rPr>
                <w:w w:val="105"/>
                <w:sz w:val="19"/>
              </w:rPr>
              <w:t>Source: National Sources</w:t>
            </w:r>
          </w:p>
        </w:tc>
      </w:tr>
      <w:tr>
        <w:trPr>
          <w:trHeight w:val="536" w:hRule="atLeast"/>
        </w:trPr>
        <w:tc>
          <w:tcPr>
            <w:tcW w:w="5101" w:type="dxa"/>
          </w:tcPr>
          <w:p>
            <w:pPr>
              <w:pStyle w:val="TableParagraph"/>
              <w:spacing w:before="2"/>
              <w:rPr>
                <w:b/>
                <w:sz w:val="23"/>
              </w:rPr>
            </w:pPr>
            <w:r>
              <w:rPr>
                <w:b/>
                <w:sz w:val="23"/>
              </w:rPr>
              <w:t>Figure 11: Core CPI inflation</w:t>
            </w:r>
          </w:p>
        </w:tc>
        <w:tc>
          <w:tcPr>
            <w:tcW w:w="5101" w:type="dxa"/>
          </w:tcPr>
          <w:p>
            <w:pPr>
              <w:pStyle w:val="TableParagraph"/>
              <w:spacing w:line="268" w:lineRule="exact" w:before="2"/>
              <w:ind w:firstLine="1"/>
              <w:rPr>
                <w:b/>
                <w:sz w:val="23"/>
              </w:rPr>
            </w:pPr>
            <w:r>
              <w:rPr>
                <w:b/>
                <w:sz w:val="23"/>
              </w:rPr>
              <w:t>Figure 12: Change in ‘Core’ CPI inflation since Jan 2008</w:t>
            </w:r>
          </w:p>
        </w:tc>
      </w:tr>
      <w:tr>
        <w:trPr>
          <w:trHeight w:val="3946" w:hRule="atLeast"/>
        </w:trPr>
        <w:tc>
          <w:tcPr>
            <w:tcW w:w="5101" w:type="dxa"/>
          </w:tcPr>
          <w:p>
            <w:pPr>
              <w:pStyle w:val="TableParagraph"/>
              <w:spacing w:before="1"/>
              <w:ind w:left="0"/>
              <w:rPr>
                <w:sz w:val="7"/>
              </w:rPr>
            </w:pPr>
          </w:p>
          <w:p>
            <w:pPr>
              <w:pStyle w:val="TableParagraph"/>
              <w:ind w:left="346"/>
              <w:rPr>
                <w:sz w:val="20"/>
              </w:rPr>
            </w:pPr>
            <w:r>
              <w:rPr>
                <w:sz w:val="20"/>
              </w:rPr>
              <w:drawing>
                <wp:inline distT="0" distB="0" distL="0" distR="0">
                  <wp:extent cx="2786517" cy="2226373"/>
                  <wp:effectExtent l="0" t="0" r="0" b="0"/>
                  <wp:docPr id="21" name="image11.png"/>
                  <wp:cNvGraphicFramePr>
                    <a:graphicFrameLocks noChangeAspect="1"/>
                  </wp:cNvGraphicFramePr>
                  <a:graphic>
                    <a:graphicData uri="http://schemas.openxmlformats.org/drawingml/2006/picture">
                      <pic:pic>
                        <pic:nvPicPr>
                          <pic:cNvPr id="22" name="image11.png"/>
                          <pic:cNvPicPr/>
                        </pic:nvPicPr>
                        <pic:blipFill>
                          <a:blip r:embed="rId28" cstate="print"/>
                          <a:stretch>
                            <a:fillRect/>
                          </a:stretch>
                        </pic:blipFill>
                        <pic:spPr>
                          <a:xfrm>
                            <a:off x="0" y="0"/>
                            <a:ext cx="2786517" cy="2226373"/>
                          </a:xfrm>
                          <a:prstGeom prst="rect">
                            <a:avLst/>
                          </a:prstGeom>
                        </pic:spPr>
                      </pic:pic>
                    </a:graphicData>
                  </a:graphic>
                </wp:inline>
              </w:drawing>
            </w:r>
            <w:r>
              <w:rPr>
                <w:sz w:val="20"/>
              </w:rPr>
            </w:r>
          </w:p>
          <w:p>
            <w:pPr>
              <w:pStyle w:val="TableParagraph"/>
              <w:spacing w:line="203" w:lineRule="exact" w:before="135"/>
              <w:rPr>
                <w:sz w:val="19"/>
              </w:rPr>
            </w:pPr>
            <w:r>
              <w:rPr>
                <w:w w:val="105"/>
                <w:sz w:val="19"/>
              </w:rPr>
              <w:t>Source: National Sources</w:t>
            </w:r>
          </w:p>
        </w:tc>
        <w:tc>
          <w:tcPr>
            <w:tcW w:w="5101" w:type="dxa"/>
          </w:tcPr>
          <w:p>
            <w:pPr>
              <w:pStyle w:val="TableParagraph"/>
              <w:spacing w:before="2"/>
              <w:ind w:left="0"/>
              <w:rPr>
                <w:sz w:val="11"/>
              </w:rPr>
            </w:pPr>
          </w:p>
          <w:p>
            <w:pPr>
              <w:pStyle w:val="TableParagraph"/>
              <w:ind w:left="651"/>
              <w:rPr>
                <w:sz w:val="20"/>
              </w:rPr>
            </w:pPr>
            <w:r>
              <w:rPr>
                <w:sz w:val="20"/>
              </w:rPr>
              <w:drawing>
                <wp:inline distT="0" distB="0" distL="0" distR="0">
                  <wp:extent cx="2603066" cy="2190940"/>
                  <wp:effectExtent l="0" t="0" r="0" b="0"/>
                  <wp:docPr id="23" name="image12.png"/>
                  <wp:cNvGraphicFramePr>
                    <a:graphicFrameLocks noChangeAspect="1"/>
                  </wp:cNvGraphicFramePr>
                  <a:graphic>
                    <a:graphicData uri="http://schemas.openxmlformats.org/drawingml/2006/picture">
                      <pic:pic>
                        <pic:nvPicPr>
                          <pic:cNvPr id="24" name="image12.png"/>
                          <pic:cNvPicPr/>
                        </pic:nvPicPr>
                        <pic:blipFill>
                          <a:blip r:embed="rId29" cstate="print"/>
                          <a:stretch>
                            <a:fillRect/>
                          </a:stretch>
                        </pic:blipFill>
                        <pic:spPr>
                          <a:xfrm>
                            <a:off x="0" y="0"/>
                            <a:ext cx="2603066" cy="2190940"/>
                          </a:xfrm>
                          <a:prstGeom prst="rect">
                            <a:avLst/>
                          </a:prstGeom>
                        </pic:spPr>
                      </pic:pic>
                    </a:graphicData>
                  </a:graphic>
                </wp:inline>
              </w:drawing>
            </w:r>
            <w:r>
              <w:rPr>
                <w:sz w:val="20"/>
              </w:rPr>
            </w:r>
          </w:p>
          <w:p>
            <w:pPr>
              <w:pStyle w:val="TableParagraph"/>
              <w:spacing w:line="214" w:lineRule="exact" w:before="133"/>
              <w:rPr>
                <w:sz w:val="19"/>
              </w:rPr>
            </w:pPr>
            <w:r>
              <w:rPr>
                <w:w w:val="105"/>
                <w:sz w:val="19"/>
              </w:rPr>
              <w:t>Source: National Sources</w:t>
            </w:r>
          </w:p>
        </w:tc>
      </w:tr>
    </w:tbl>
    <w:p>
      <w:pPr>
        <w:spacing w:after="0" w:line="214" w:lineRule="exact"/>
        <w:rPr>
          <w:sz w:val="19"/>
        </w:rPr>
        <w:sectPr>
          <w:pgSz w:w="11900" w:h="16840"/>
          <w:pgMar w:header="0" w:footer="1637" w:top="1600" w:bottom="1820" w:left="600" w:right="860"/>
        </w:sectPr>
      </w:pPr>
    </w:p>
    <w:p>
      <w:pPr>
        <w:pStyle w:val="BodyText"/>
        <w:rPr>
          <w:sz w:val="20"/>
        </w:rPr>
      </w:pPr>
    </w:p>
    <w:p>
      <w:pPr>
        <w:pStyle w:val="BodyText"/>
        <w:rPr>
          <w:sz w:val="20"/>
        </w:rPr>
      </w:pPr>
    </w:p>
    <w:p>
      <w:pPr>
        <w:pStyle w:val="BodyText"/>
        <w:spacing w:before="6"/>
        <w:rPr>
          <w:sz w:val="22"/>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01"/>
        <w:gridCol w:w="5101"/>
      </w:tblGrid>
      <w:tr>
        <w:trPr>
          <w:trHeight w:val="535" w:hRule="atLeast"/>
        </w:trPr>
        <w:tc>
          <w:tcPr>
            <w:tcW w:w="5101" w:type="dxa"/>
          </w:tcPr>
          <w:p>
            <w:pPr>
              <w:pStyle w:val="TableParagraph"/>
              <w:spacing w:before="2"/>
              <w:rPr>
                <w:b/>
                <w:sz w:val="23"/>
              </w:rPr>
            </w:pPr>
            <w:r>
              <w:rPr>
                <w:b/>
                <w:sz w:val="23"/>
              </w:rPr>
              <w:t>Figure 13: Core inflation trends</w:t>
            </w:r>
          </w:p>
        </w:tc>
        <w:tc>
          <w:tcPr>
            <w:tcW w:w="5101" w:type="dxa"/>
          </w:tcPr>
          <w:p>
            <w:pPr>
              <w:pStyle w:val="TableParagraph"/>
              <w:spacing w:line="268" w:lineRule="exact" w:before="2"/>
              <w:rPr>
                <w:b/>
                <w:sz w:val="23"/>
              </w:rPr>
            </w:pPr>
            <w:r>
              <w:rPr>
                <w:b/>
                <w:sz w:val="23"/>
              </w:rPr>
              <w:t>Figure 14: Change in output vs. trend and ‘core’ inflation</w:t>
            </w:r>
          </w:p>
        </w:tc>
      </w:tr>
      <w:tr>
        <w:trPr>
          <w:trHeight w:val="4391" w:hRule="atLeast"/>
        </w:trPr>
        <w:tc>
          <w:tcPr>
            <w:tcW w:w="5101" w:type="dxa"/>
          </w:tcPr>
          <w:p>
            <w:pPr>
              <w:pStyle w:val="TableParagraph"/>
              <w:spacing w:before="9"/>
              <w:ind w:left="0"/>
              <w:rPr>
                <w:sz w:val="11"/>
              </w:rPr>
            </w:pPr>
          </w:p>
          <w:p>
            <w:pPr>
              <w:pStyle w:val="TableParagraph"/>
              <w:ind w:left="466"/>
              <w:rPr>
                <w:sz w:val="20"/>
              </w:rPr>
            </w:pPr>
            <w:r>
              <w:rPr>
                <w:sz w:val="20"/>
              </w:rPr>
              <w:drawing>
                <wp:inline distT="0" distB="0" distL="0" distR="0">
                  <wp:extent cx="2690459" cy="1801177"/>
                  <wp:effectExtent l="0" t="0" r="0" b="0"/>
                  <wp:docPr id="25" name="image13.png"/>
                  <wp:cNvGraphicFramePr>
                    <a:graphicFrameLocks noChangeAspect="1"/>
                  </wp:cNvGraphicFramePr>
                  <a:graphic>
                    <a:graphicData uri="http://schemas.openxmlformats.org/drawingml/2006/picture">
                      <pic:pic>
                        <pic:nvPicPr>
                          <pic:cNvPr id="26" name="image13.png"/>
                          <pic:cNvPicPr/>
                        </pic:nvPicPr>
                        <pic:blipFill>
                          <a:blip r:embed="rId30" cstate="print"/>
                          <a:stretch>
                            <a:fillRect/>
                          </a:stretch>
                        </pic:blipFill>
                        <pic:spPr>
                          <a:xfrm>
                            <a:off x="0" y="0"/>
                            <a:ext cx="2690459" cy="1801177"/>
                          </a:xfrm>
                          <a:prstGeom prst="rect">
                            <a:avLst/>
                          </a:prstGeom>
                        </pic:spPr>
                      </pic:pic>
                    </a:graphicData>
                  </a:graphic>
                </wp:inline>
              </w:drawing>
            </w:r>
            <w:r>
              <w:rPr>
                <w:sz w:val="20"/>
              </w:rPr>
            </w:r>
          </w:p>
          <w:p>
            <w:pPr>
              <w:pStyle w:val="TableParagraph"/>
              <w:ind w:left="0"/>
              <w:rPr>
                <w:sz w:val="22"/>
              </w:rPr>
            </w:pPr>
          </w:p>
          <w:p>
            <w:pPr>
              <w:pStyle w:val="TableParagraph"/>
              <w:ind w:left="0"/>
              <w:rPr>
                <w:sz w:val="22"/>
              </w:rPr>
            </w:pPr>
          </w:p>
          <w:p>
            <w:pPr>
              <w:pStyle w:val="TableParagraph"/>
              <w:spacing w:before="9"/>
              <w:ind w:left="0"/>
              <w:rPr>
                <w:sz w:val="20"/>
              </w:rPr>
            </w:pPr>
          </w:p>
          <w:p>
            <w:pPr>
              <w:pStyle w:val="TableParagraph"/>
              <w:rPr>
                <w:sz w:val="19"/>
              </w:rPr>
            </w:pPr>
            <w:r>
              <w:rPr>
                <w:w w:val="105"/>
                <w:sz w:val="19"/>
              </w:rPr>
              <w:t>Source: Thompson Datastream</w:t>
            </w:r>
          </w:p>
        </w:tc>
        <w:tc>
          <w:tcPr>
            <w:tcW w:w="5101" w:type="dxa"/>
          </w:tcPr>
          <w:p>
            <w:pPr>
              <w:pStyle w:val="TableParagraph"/>
              <w:spacing w:before="8"/>
              <w:ind w:left="0"/>
              <w:rPr>
                <w:sz w:val="9"/>
              </w:rPr>
            </w:pPr>
          </w:p>
          <w:p>
            <w:pPr>
              <w:pStyle w:val="TableParagraph"/>
              <w:ind w:left="462"/>
              <w:rPr>
                <w:sz w:val="20"/>
              </w:rPr>
            </w:pPr>
            <w:r>
              <w:rPr>
                <w:sz w:val="20"/>
              </w:rPr>
              <w:drawing>
                <wp:inline distT="0" distB="0" distL="0" distR="0">
                  <wp:extent cx="2732863" cy="2049208"/>
                  <wp:effectExtent l="0" t="0" r="0" b="0"/>
                  <wp:docPr id="27" name="image14.png"/>
                  <wp:cNvGraphicFramePr>
                    <a:graphicFrameLocks noChangeAspect="1"/>
                  </wp:cNvGraphicFramePr>
                  <a:graphic>
                    <a:graphicData uri="http://schemas.openxmlformats.org/drawingml/2006/picture">
                      <pic:pic>
                        <pic:nvPicPr>
                          <pic:cNvPr id="28" name="image14.png"/>
                          <pic:cNvPicPr/>
                        </pic:nvPicPr>
                        <pic:blipFill>
                          <a:blip r:embed="rId31" cstate="print"/>
                          <a:stretch>
                            <a:fillRect/>
                          </a:stretch>
                        </pic:blipFill>
                        <pic:spPr>
                          <a:xfrm>
                            <a:off x="0" y="0"/>
                            <a:ext cx="2732863" cy="2049208"/>
                          </a:xfrm>
                          <a:prstGeom prst="rect">
                            <a:avLst/>
                          </a:prstGeom>
                        </pic:spPr>
                      </pic:pic>
                    </a:graphicData>
                  </a:graphic>
                </wp:inline>
              </w:drawing>
            </w:r>
            <w:r>
              <w:rPr>
                <w:sz w:val="20"/>
              </w:rPr>
            </w:r>
          </w:p>
          <w:p>
            <w:pPr>
              <w:pStyle w:val="TableParagraph"/>
              <w:ind w:left="0"/>
              <w:rPr>
                <w:sz w:val="22"/>
              </w:rPr>
            </w:pPr>
          </w:p>
          <w:p>
            <w:pPr>
              <w:pStyle w:val="TableParagraph"/>
              <w:spacing w:before="129"/>
              <w:rPr>
                <w:sz w:val="19"/>
              </w:rPr>
            </w:pPr>
            <w:r>
              <w:rPr>
                <w:w w:val="105"/>
                <w:sz w:val="19"/>
              </w:rPr>
              <w:t>Source: OECD and Thompson Datastream</w:t>
            </w:r>
          </w:p>
          <w:p>
            <w:pPr>
              <w:pStyle w:val="TableParagraph"/>
              <w:spacing w:line="220" w:lineRule="atLeast" w:before="4"/>
              <w:rPr>
                <w:sz w:val="19"/>
              </w:rPr>
            </w:pPr>
            <w:r>
              <w:rPr>
                <w:w w:val="105"/>
                <w:sz w:val="19"/>
              </w:rPr>
              <w:t>Note:</w:t>
            </w:r>
            <w:r>
              <w:rPr>
                <w:spacing w:val="-21"/>
                <w:w w:val="105"/>
                <w:sz w:val="19"/>
              </w:rPr>
              <w:t> </w:t>
            </w:r>
            <w:r>
              <w:rPr>
                <w:w w:val="105"/>
                <w:sz w:val="19"/>
              </w:rPr>
              <w:t>Dotted</w:t>
            </w:r>
            <w:r>
              <w:rPr>
                <w:spacing w:val="-20"/>
                <w:w w:val="105"/>
                <w:sz w:val="19"/>
              </w:rPr>
              <w:t> </w:t>
            </w:r>
            <w:r>
              <w:rPr>
                <w:w w:val="105"/>
                <w:sz w:val="19"/>
              </w:rPr>
              <w:t>lines</w:t>
            </w:r>
            <w:r>
              <w:rPr>
                <w:spacing w:val="-20"/>
                <w:w w:val="105"/>
                <w:sz w:val="19"/>
              </w:rPr>
              <w:t> </w:t>
            </w:r>
            <w:r>
              <w:rPr>
                <w:w w:val="105"/>
                <w:sz w:val="19"/>
              </w:rPr>
              <w:t>represent</w:t>
            </w:r>
            <w:r>
              <w:rPr>
                <w:spacing w:val="-20"/>
                <w:w w:val="105"/>
                <w:sz w:val="19"/>
              </w:rPr>
              <w:t> </w:t>
            </w:r>
            <w:r>
              <w:rPr>
                <w:w w:val="105"/>
                <w:sz w:val="19"/>
              </w:rPr>
              <w:t>average</w:t>
            </w:r>
            <w:r>
              <w:rPr>
                <w:spacing w:val="-20"/>
                <w:w w:val="105"/>
                <w:sz w:val="19"/>
              </w:rPr>
              <w:t> </w:t>
            </w:r>
            <w:r>
              <w:rPr>
                <w:w w:val="105"/>
                <w:sz w:val="19"/>
              </w:rPr>
              <w:t>outturns</w:t>
            </w:r>
            <w:r>
              <w:rPr>
                <w:spacing w:val="-20"/>
                <w:w w:val="105"/>
                <w:sz w:val="19"/>
              </w:rPr>
              <w:t> </w:t>
            </w:r>
            <w:r>
              <w:rPr>
                <w:w w:val="105"/>
                <w:sz w:val="19"/>
              </w:rPr>
              <w:t>over</w:t>
            </w:r>
            <w:r>
              <w:rPr>
                <w:spacing w:val="-20"/>
                <w:w w:val="105"/>
                <w:sz w:val="19"/>
              </w:rPr>
              <w:t> </w:t>
            </w:r>
            <w:r>
              <w:rPr>
                <w:w w:val="105"/>
                <w:sz w:val="19"/>
              </w:rPr>
              <w:t>selected countries</w:t>
            </w:r>
          </w:p>
        </w:tc>
      </w:tr>
      <w:tr>
        <w:trPr>
          <w:trHeight w:val="267" w:hRule="atLeast"/>
        </w:trPr>
        <w:tc>
          <w:tcPr>
            <w:tcW w:w="5101" w:type="dxa"/>
          </w:tcPr>
          <w:p>
            <w:pPr>
              <w:pStyle w:val="TableParagraph"/>
              <w:spacing w:line="246" w:lineRule="exact" w:before="1"/>
              <w:rPr>
                <w:b/>
                <w:sz w:val="23"/>
              </w:rPr>
            </w:pPr>
            <w:r>
              <w:rPr>
                <w:b/>
                <w:sz w:val="23"/>
              </w:rPr>
              <w:t>Figure 15: Nominal compensation per employee</w:t>
            </w:r>
          </w:p>
        </w:tc>
        <w:tc>
          <w:tcPr>
            <w:tcW w:w="5101" w:type="dxa"/>
          </w:tcPr>
          <w:p>
            <w:pPr>
              <w:pStyle w:val="TableParagraph"/>
              <w:spacing w:line="246" w:lineRule="exact" w:before="1"/>
              <w:ind w:left="104"/>
              <w:rPr>
                <w:b/>
                <w:sz w:val="23"/>
              </w:rPr>
            </w:pPr>
            <w:r>
              <w:rPr>
                <w:b/>
                <w:sz w:val="23"/>
              </w:rPr>
              <w:t>Figure 16: Unit labour cost trends</w:t>
            </w:r>
          </w:p>
        </w:tc>
      </w:tr>
      <w:tr>
        <w:trPr>
          <w:trHeight w:val="4098" w:hRule="atLeast"/>
        </w:trPr>
        <w:tc>
          <w:tcPr>
            <w:tcW w:w="5101" w:type="dxa"/>
          </w:tcPr>
          <w:p>
            <w:pPr>
              <w:pStyle w:val="TableParagraph"/>
              <w:spacing w:before="1" w:after="1"/>
              <w:ind w:left="0"/>
              <w:rPr>
                <w:sz w:val="16"/>
              </w:rPr>
            </w:pPr>
          </w:p>
          <w:p>
            <w:pPr>
              <w:pStyle w:val="TableParagraph"/>
              <w:ind w:left="269"/>
              <w:rPr>
                <w:sz w:val="20"/>
              </w:rPr>
            </w:pPr>
            <w:r>
              <w:rPr>
                <w:sz w:val="20"/>
              </w:rPr>
              <w:drawing>
                <wp:inline distT="0" distB="0" distL="0" distR="0">
                  <wp:extent cx="2758839" cy="2173128"/>
                  <wp:effectExtent l="0" t="0" r="0" b="0"/>
                  <wp:docPr id="29" name="image15.png"/>
                  <wp:cNvGraphicFramePr>
                    <a:graphicFrameLocks noChangeAspect="1"/>
                  </wp:cNvGraphicFramePr>
                  <a:graphic>
                    <a:graphicData uri="http://schemas.openxmlformats.org/drawingml/2006/picture">
                      <pic:pic>
                        <pic:nvPicPr>
                          <pic:cNvPr id="30" name="image15.png"/>
                          <pic:cNvPicPr/>
                        </pic:nvPicPr>
                        <pic:blipFill>
                          <a:blip r:embed="rId32" cstate="print"/>
                          <a:stretch>
                            <a:fillRect/>
                          </a:stretch>
                        </pic:blipFill>
                        <pic:spPr>
                          <a:xfrm>
                            <a:off x="0" y="0"/>
                            <a:ext cx="2758839" cy="2173128"/>
                          </a:xfrm>
                          <a:prstGeom prst="rect">
                            <a:avLst/>
                          </a:prstGeom>
                        </pic:spPr>
                      </pic:pic>
                    </a:graphicData>
                  </a:graphic>
                </wp:inline>
              </w:drawing>
            </w:r>
            <w:r>
              <w:rPr>
                <w:sz w:val="20"/>
              </w:rPr>
            </w:r>
          </w:p>
          <w:p>
            <w:pPr>
              <w:pStyle w:val="TableParagraph"/>
              <w:spacing w:before="1"/>
              <w:ind w:left="0"/>
              <w:rPr>
                <w:sz w:val="23"/>
              </w:rPr>
            </w:pPr>
          </w:p>
          <w:p>
            <w:pPr>
              <w:pStyle w:val="TableParagraph"/>
              <w:spacing w:line="204" w:lineRule="exact"/>
              <w:rPr>
                <w:sz w:val="19"/>
              </w:rPr>
            </w:pPr>
            <w:r>
              <w:rPr>
                <w:w w:val="105"/>
                <w:sz w:val="19"/>
              </w:rPr>
              <w:t>Source: Thompson Datastream and EuroStat</w:t>
            </w:r>
          </w:p>
        </w:tc>
        <w:tc>
          <w:tcPr>
            <w:tcW w:w="5101" w:type="dxa"/>
          </w:tcPr>
          <w:p>
            <w:pPr>
              <w:pStyle w:val="TableParagraph"/>
              <w:spacing w:before="3"/>
              <w:ind w:left="0"/>
              <w:rPr>
                <w:sz w:val="9"/>
              </w:rPr>
            </w:pPr>
          </w:p>
          <w:p>
            <w:pPr>
              <w:pStyle w:val="TableParagraph"/>
              <w:ind w:left="223"/>
              <w:rPr>
                <w:sz w:val="20"/>
              </w:rPr>
            </w:pPr>
            <w:r>
              <w:rPr>
                <w:sz w:val="20"/>
              </w:rPr>
              <w:drawing>
                <wp:inline distT="0" distB="0" distL="0" distR="0">
                  <wp:extent cx="2980073" cy="2225421"/>
                  <wp:effectExtent l="0" t="0" r="0" b="0"/>
                  <wp:docPr id="31" name="image16.png"/>
                  <wp:cNvGraphicFramePr>
                    <a:graphicFrameLocks noChangeAspect="1"/>
                  </wp:cNvGraphicFramePr>
                  <a:graphic>
                    <a:graphicData uri="http://schemas.openxmlformats.org/drawingml/2006/picture">
                      <pic:pic>
                        <pic:nvPicPr>
                          <pic:cNvPr id="32" name="image16.png"/>
                          <pic:cNvPicPr/>
                        </pic:nvPicPr>
                        <pic:blipFill>
                          <a:blip r:embed="rId33" cstate="print"/>
                          <a:stretch>
                            <a:fillRect/>
                          </a:stretch>
                        </pic:blipFill>
                        <pic:spPr>
                          <a:xfrm>
                            <a:off x="0" y="0"/>
                            <a:ext cx="2980073" cy="2225421"/>
                          </a:xfrm>
                          <a:prstGeom prst="rect">
                            <a:avLst/>
                          </a:prstGeom>
                        </pic:spPr>
                      </pic:pic>
                    </a:graphicData>
                  </a:graphic>
                </wp:inline>
              </w:drawing>
            </w:r>
            <w:r>
              <w:rPr>
                <w:sz w:val="20"/>
              </w:rPr>
            </w:r>
          </w:p>
          <w:p>
            <w:pPr>
              <w:pStyle w:val="TableParagraph"/>
              <w:spacing w:before="11"/>
              <w:ind w:left="0"/>
              <w:rPr>
                <w:sz w:val="22"/>
              </w:rPr>
            </w:pPr>
          </w:p>
          <w:p>
            <w:pPr>
              <w:pStyle w:val="TableParagraph"/>
              <w:spacing w:line="203" w:lineRule="exact"/>
              <w:rPr>
                <w:sz w:val="19"/>
              </w:rPr>
            </w:pPr>
            <w:r>
              <w:rPr>
                <w:w w:val="105"/>
                <w:sz w:val="19"/>
              </w:rPr>
              <w:t>Source: OECD and Thompson DataStream</w:t>
            </w:r>
          </w:p>
        </w:tc>
      </w:tr>
    </w:tbl>
    <w:p>
      <w:pPr>
        <w:spacing w:after="0" w:line="203" w:lineRule="exact"/>
        <w:rPr>
          <w:sz w:val="19"/>
        </w:rPr>
        <w:sectPr>
          <w:pgSz w:w="11900" w:h="16840"/>
          <w:pgMar w:header="0" w:footer="1637" w:top="1600" w:bottom="1820" w:left="600" w:right="860"/>
        </w:sectPr>
      </w:pPr>
    </w:p>
    <w:p>
      <w:pPr>
        <w:pStyle w:val="BodyText"/>
        <w:rPr>
          <w:sz w:val="20"/>
        </w:rPr>
      </w:pPr>
    </w:p>
    <w:p>
      <w:pPr>
        <w:pStyle w:val="BodyText"/>
        <w:rPr>
          <w:sz w:val="20"/>
        </w:rPr>
      </w:pPr>
    </w:p>
    <w:p>
      <w:pPr>
        <w:pStyle w:val="BodyText"/>
        <w:spacing w:before="6"/>
        <w:rPr>
          <w:sz w:val="22"/>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01"/>
        <w:gridCol w:w="5101"/>
      </w:tblGrid>
      <w:tr>
        <w:trPr>
          <w:trHeight w:val="535" w:hRule="atLeast"/>
        </w:trPr>
        <w:tc>
          <w:tcPr>
            <w:tcW w:w="5101" w:type="dxa"/>
          </w:tcPr>
          <w:p>
            <w:pPr>
              <w:pStyle w:val="TableParagraph"/>
              <w:spacing w:before="2"/>
              <w:rPr>
                <w:b/>
                <w:sz w:val="23"/>
              </w:rPr>
            </w:pPr>
            <w:r>
              <w:rPr>
                <w:b/>
                <w:sz w:val="23"/>
              </w:rPr>
              <w:t>Figure 17: Unit labour costs: levels</w:t>
            </w:r>
          </w:p>
        </w:tc>
        <w:tc>
          <w:tcPr>
            <w:tcW w:w="5101" w:type="dxa"/>
          </w:tcPr>
          <w:p>
            <w:pPr>
              <w:pStyle w:val="TableParagraph"/>
              <w:spacing w:line="268" w:lineRule="exact" w:before="2"/>
              <w:ind w:firstLine="1"/>
              <w:rPr>
                <w:b/>
                <w:sz w:val="23"/>
              </w:rPr>
            </w:pPr>
            <w:r>
              <w:rPr>
                <w:b/>
                <w:sz w:val="23"/>
              </w:rPr>
              <w:t>Figure 18: Sterling exchange rate bi-laterals and ERI</w:t>
            </w:r>
          </w:p>
        </w:tc>
      </w:tr>
      <w:tr>
        <w:trPr>
          <w:trHeight w:val="4224" w:hRule="atLeast"/>
        </w:trPr>
        <w:tc>
          <w:tcPr>
            <w:tcW w:w="5101" w:type="dxa"/>
          </w:tcPr>
          <w:p>
            <w:pPr>
              <w:pStyle w:val="TableParagraph"/>
              <w:spacing w:before="4"/>
              <w:ind w:left="0"/>
              <w:rPr>
                <w:sz w:val="13"/>
              </w:rPr>
            </w:pPr>
          </w:p>
          <w:p>
            <w:pPr>
              <w:pStyle w:val="TableParagraph"/>
              <w:ind w:left="216"/>
              <w:rPr>
                <w:sz w:val="20"/>
              </w:rPr>
            </w:pPr>
            <w:r>
              <w:rPr>
                <w:sz w:val="20"/>
              </w:rPr>
              <w:drawing>
                <wp:inline distT="0" distB="0" distL="0" distR="0">
                  <wp:extent cx="2879646" cy="2326004"/>
                  <wp:effectExtent l="0" t="0" r="0" b="0"/>
                  <wp:docPr id="33" name="image17.png"/>
                  <wp:cNvGraphicFramePr>
                    <a:graphicFrameLocks noChangeAspect="1"/>
                  </wp:cNvGraphicFramePr>
                  <a:graphic>
                    <a:graphicData uri="http://schemas.openxmlformats.org/drawingml/2006/picture">
                      <pic:pic>
                        <pic:nvPicPr>
                          <pic:cNvPr id="34" name="image17.png"/>
                          <pic:cNvPicPr/>
                        </pic:nvPicPr>
                        <pic:blipFill>
                          <a:blip r:embed="rId34" cstate="print"/>
                          <a:stretch>
                            <a:fillRect/>
                          </a:stretch>
                        </pic:blipFill>
                        <pic:spPr>
                          <a:xfrm>
                            <a:off x="0" y="0"/>
                            <a:ext cx="2879646" cy="2326004"/>
                          </a:xfrm>
                          <a:prstGeom prst="rect">
                            <a:avLst/>
                          </a:prstGeom>
                        </pic:spPr>
                      </pic:pic>
                    </a:graphicData>
                  </a:graphic>
                </wp:inline>
              </w:drawing>
            </w:r>
            <w:r>
              <w:rPr>
                <w:sz w:val="20"/>
              </w:rPr>
            </w:r>
          </w:p>
          <w:p>
            <w:pPr>
              <w:pStyle w:val="TableParagraph"/>
              <w:spacing w:line="202" w:lineRule="exact" w:before="185"/>
              <w:rPr>
                <w:sz w:val="19"/>
              </w:rPr>
            </w:pPr>
            <w:r>
              <w:rPr>
                <w:w w:val="105"/>
                <w:sz w:val="19"/>
              </w:rPr>
              <w:t>Source: OECD and Thompson DataStream</w:t>
            </w:r>
          </w:p>
        </w:tc>
        <w:tc>
          <w:tcPr>
            <w:tcW w:w="5101" w:type="dxa"/>
          </w:tcPr>
          <w:p>
            <w:pPr>
              <w:pStyle w:val="TableParagraph"/>
              <w:spacing w:before="6"/>
              <w:ind w:left="0"/>
              <w:rPr>
                <w:sz w:val="15"/>
              </w:rPr>
            </w:pPr>
          </w:p>
          <w:p>
            <w:pPr>
              <w:pStyle w:val="TableParagraph"/>
              <w:ind w:left="282" w:right="-15"/>
              <w:rPr>
                <w:sz w:val="20"/>
              </w:rPr>
            </w:pPr>
            <w:r>
              <w:rPr>
                <w:sz w:val="20"/>
              </w:rPr>
              <w:drawing>
                <wp:inline distT="0" distB="0" distL="0" distR="0">
                  <wp:extent cx="3029677" cy="2280285"/>
                  <wp:effectExtent l="0" t="0" r="0" b="0"/>
                  <wp:docPr id="35" name="image18.png"/>
                  <wp:cNvGraphicFramePr>
                    <a:graphicFrameLocks noChangeAspect="1"/>
                  </wp:cNvGraphicFramePr>
                  <a:graphic>
                    <a:graphicData uri="http://schemas.openxmlformats.org/drawingml/2006/picture">
                      <pic:pic>
                        <pic:nvPicPr>
                          <pic:cNvPr id="36" name="image18.png"/>
                          <pic:cNvPicPr/>
                        </pic:nvPicPr>
                        <pic:blipFill>
                          <a:blip r:embed="rId35" cstate="print"/>
                          <a:stretch>
                            <a:fillRect/>
                          </a:stretch>
                        </pic:blipFill>
                        <pic:spPr>
                          <a:xfrm>
                            <a:off x="0" y="0"/>
                            <a:ext cx="3029677" cy="2280285"/>
                          </a:xfrm>
                          <a:prstGeom prst="rect">
                            <a:avLst/>
                          </a:prstGeom>
                        </pic:spPr>
                      </pic:pic>
                    </a:graphicData>
                  </a:graphic>
                </wp:inline>
              </w:drawing>
            </w:r>
            <w:r>
              <w:rPr>
                <w:sz w:val="20"/>
              </w:rPr>
            </w:r>
          </w:p>
          <w:p>
            <w:pPr>
              <w:pStyle w:val="TableParagraph"/>
              <w:spacing w:before="2"/>
              <w:ind w:left="0"/>
              <w:rPr>
                <w:sz w:val="20"/>
              </w:rPr>
            </w:pPr>
          </w:p>
          <w:p>
            <w:pPr>
              <w:pStyle w:val="TableParagraph"/>
              <w:spacing w:line="202" w:lineRule="exact"/>
              <w:rPr>
                <w:sz w:val="19"/>
              </w:rPr>
            </w:pPr>
            <w:r>
              <w:rPr>
                <w:w w:val="105"/>
                <w:sz w:val="19"/>
              </w:rPr>
              <w:t>Source: Thompson DataStream</w:t>
            </w:r>
          </w:p>
        </w:tc>
      </w:tr>
      <w:tr>
        <w:trPr>
          <w:trHeight w:val="268" w:hRule="atLeast"/>
        </w:trPr>
        <w:tc>
          <w:tcPr>
            <w:tcW w:w="5101" w:type="dxa"/>
          </w:tcPr>
          <w:p>
            <w:pPr>
              <w:pStyle w:val="TableParagraph"/>
              <w:ind w:left="0"/>
              <w:rPr>
                <w:sz w:val="18"/>
              </w:rPr>
            </w:pPr>
          </w:p>
        </w:tc>
        <w:tc>
          <w:tcPr>
            <w:tcW w:w="5101" w:type="dxa"/>
          </w:tcPr>
          <w:p>
            <w:pPr>
              <w:pStyle w:val="TableParagraph"/>
              <w:spacing w:line="246" w:lineRule="exact" w:before="2"/>
              <w:rPr>
                <w:b/>
                <w:sz w:val="23"/>
              </w:rPr>
            </w:pPr>
            <w:r>
              <w:rPr>
                <w:b/>
                <w:sz w:val="23"/>
              </w:rPr>
              <w:t>Figure 19: Broad Money Growth Rates</w:t>
            </w:r>
          </w:p>
        </w:tc>
      </w:tr>
      <w:tr>
        <w:trPr>
          <w:trHeight w:val="4673" w:hRule="atLeast"/>
        </w:trPr>
        <w:tc>
          <w:tcPr>
            <w:tcW w:w="5101" w:type="dxa"/>
          </w:tcPr>
          <w:p>
            <w:pPr>
              <w:pStyle w:val="TableParagraph"/>
              <w:ind w:left="0"/>
              <w:rPr>
                <w:sz w:val="20"/>
              </w:rPr>
            </w:pPr>
          </w:p>
        </w:tc>
        <w:tc>
          <w:tcPr>
            <w:tcW w:w="5101" w:type="dxa"/>
          </w:tcPr>
          <w:p>
            <w:pPr>
              <w:pStyle w:val="TableParagraph"/>
              <w:spacing w:before="6"/>
              <w:ind w:left="0"/>
              <w:rPr>
                <w:sz w:val="16"/>
              </w:rPr>
            </w:pPr>
          </w:p>
          <w:p>
            <w:pPr>
              <w:pStyle w:val="TableParagraph"/>
              <w:ind w:left="214"/>
              <w:rPr>
                <w:sz w:val="20"/>
              </w:rPr>
            </w:pPr>
            <w:r>
              <w:rPr>
                <w:sz w:val="20"/>
              </w:rPr>
              <w:drawing>
                <wp:inline distT="0" distB="0" distL="0" distR="0">
                  <wp:extent cx="2987889" cy="2310193"/>
                  <wp:effectExtent l="0" t="0" r="0" b="0"/>
                  <wp:docPr id="37" name="image19.png"/>
                  <wp:cNvGraphicFramePr>
                    <a:graphicFrameLocks noChangeAspect="1"/>
                  </wp:cNvGraphicFramePr>
                  <a:graphic>
                    <a:graphicData uri="http://schemas.openxmlformats.org/drawingml/2006/picture">
                      <pic:pic>
                        <pic:nvPicPr>
                          <pic:cNvPr id="38" name="image19.png"/>
                          <pic:cNvPicPr/>
                        </pic:nvPicPr>
                        <pic:blipFill>
                          <a:blip r:embed="rId36" cstate="print"/>
                          <a:stretch>
                            <a:fillRect/>
                          </a:stretch>
                        </pic:blipFill>
                        <pic:spPr>
                          <a:xfrm>
                            <a:off x="0" y="0"/>
                            <a:ext cx="2987889" cy="2310193"/>
                          </a:xfrm>
                          <a:prstGeom prst="rect">
                            <a:avLst/>
                          </a:prstGeom>
                        </pic:spPr>
                      </pic:pic>
                    </a:graphicData>
                  </a:graphic>
                </wp:inline>
              </w:drawing>
            </w:r>
            <w:r>
              <w:rPr>
                <w:sz w:val="20"/>
              </w:rPr>
            </w:r>
          </w:p>
          <w:p>
            <w:pPr>
              <w:pStyle w:val="TableParagraph"/>
              <w:spacing w:before="173"/>
              <w:rPr>
                <w:sz w:val="19"/>
              </w:rPr>
            </w:pPr>
            <w:r>
              <w:rPr>
                <w:w w:val="105"/>
                <w:sz w:val="19"/>
              </w:rPr>
              <w:t>Source: Thompson DataStream and Bank of England</w:t>
            </w:r>
          </w:p>
          <w:p>
            <w:pPr>
              <w:pStyle w:val="TableParagraph"/>
              <w:spacing w:line="220" w:lineRule="atLeast" w:before="5"/>
              <w:ind w:right="406"/>
              <w:rPr>
                <w:sz w:val="19"/>
              </w:rPr>
            </w:pPr>
            <w:r>
              <w:rPr>
                <w:w w:val="105"/>
                <w:sz w:val="19"/>
              </w:rPr>
              <w:t>Note: UK broad money growth is excluding intermediate OFCs</w:t>
            </w:r>
          </w:p>
        </w:tc>
      </w:tr>
    </w:tbl>
    <w:p>
      <w:pPr>
        <w:spacing w:after="0" w:line="220" w:lineRule="atLeast"/>
        <w:rPr>
          <w:sz w:val="19"/>
        </w:rPr>
        <w:sectPr>
          <w:pgSz w:w="11900" w:h="16840"/>
          <w:pgMar w:header="0" w:footer="1637" w:top="1600" w:bottom="1820" w:left="600" w:right="860"/>
        </w:sectPr>
      </w:pPr>
    </w:p>
    <w:p>
      <w:pPr>
        <w:pStyle w:val="BodyText"/>
        <w:rPr>
          <w:sz w:val="20"/>
        </w:rPr>
      </w:pPr>
    </w:p>
    <w:p>
      <w:pPr>
        <w:pStyle w:val="BodyText"/>
        <w:rPr>
          <w:sz w:val="20"/>
        </w:rPr>
      </w:pPr>
    </w:p>
    <w:p>
      <w:pPr>
        <w:pStyle w:val="BodyText"/>
        <w:spacing w:before="6"/>
        <w:rPr>
          <w:sz w:val="22"/>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01"/>
        <w:gridCol w:w="5101"/>
      </w:tblGrid>
      <w:tr>
        <w:trPr>
          <w:trHeight w:val="535" w:hRule="atLeast"/>
        </w:trPr>
        <w:tc>
          <w:tcPr>
            <w:tcW w:w="5101" w:type="dxa"/>
          </w:tcPr>
          <w:p>
            <w:pPr>
              <w:pStyle w:val="TableParagraph"/>
              <w:spacing w:line="268" w:lineRule="exact" w:before="2"/>
              <w:ind w:right="214"/>
              <w:rPr>
                <w:b/>
                <w:sz w:val="23"/>
              </w:rPr>
            </w:pPr>
            <w:r>
              <w:rPr>
                <w:b/>
                <w:sz w:val="23"/>
              </w:rPr>
              <w:t>Figure 20: UK headline CPI outturns versus target</w:t>
            </w:r>
          </w:p>
        </w:tc>
        <w:tc>
          <w:tcPr>
            <w:tcW w:w="5101" w:type="dxa"/>
          </w:tcPr>
          <w:p>
            <w:pPr>
              <w:pStyle w:val="TableParagraph"/>
              <w:spacing w:line="268" w:lineRule="exact" w:before="2"/>
              <w:ind w:right="214"/>
              <w:rPr>
                <w:b/>
                <w:sz w:val="23"/>
              </w:rPr>
            </w:pPr>
            <w:r>
              <w:rPr>
                <w:b/>
                <w:sz w:val="23"/>
              </w:rPr>
              <w:t>Figure 21: Phillips curve model of US core inflation</w:t>
            </w:r>
          </w:p>
        </w:tc>
      </w:tr>
      <w:tr>
        <w:trPr>
          <w:trHeight w:val="4882" w:hRule="atLeast"/>
        </w:trPr>
        <w:tc>
          <w:tcPr>
            <w:tcW w:w="5101" w:type="dxa"/>
          </w:tcPr>
          <w:p>
            <w:pPr>
              <w:pStyle w:val="TableParagraph"/>
              <w:spacing w:before="6"/>
              <w:ind w:left="0"/>
              <w:rPr>
                <w:sz w:val="13"/>
              </w:rPr>
            </w:pPr>
          </w:p>
          <w:p>
            <w:pPr>
              <w:pStyle w:val="TableParagraph"/>
              <w:ind w:left="115"/>
              <w:rPr>
                <w:sz w:val="20"/>
              </w:rPr>
            </w:pPr>
            <w:r>
              <w:rPr>
                <w:sz w:val="20"/>
              </w:rPr>
              <w:drawing>
                <wp:inline distT="0" distB="0" distL="0" distR="0">
                  <wp:extent cx="2884740" cy="2194559"/>
                  <wp:effectExtent l="0" t="0" r="0" b="0"/>
                  <wp:docPr id="39" name="image20.png"/>
                  <wp:cNvGraphicFramePr>
                    <a:graphicFrameLocks noChangeAspect="1"/>
                  </wp:cNvGraphicFramePr>
                  <a:graphic>
                    <a:graphicData uri="http://schemas.openxmlformats.org/drawingml/2006/picture">
                      <pic:pic>
                        <pic:nvPicPr>
                          <pic:cNvPr id="40" name="image20.png"/>
                          <pic:cNvPicPr/>
                        </pic:nvPicPr>
                        <pic:blipFill>
                          <a:blip r:embed="rId37" cstate="print"/>
                          <a:stretch>
                            <a:fillRect/>
                          </a:stretch>
                        </pic:blipFill>
                        <pic:spPr>
                          <a:xfrm>
                            <a:off x="0" y="0"/>
                            <a:ext cx="2884740" cy="2194559"/>
                          </a:xfrm>
                          <a:prstGeom prst="rect">
                            <a:avLst/>
                          </a:prstGeom>
                        </pic:spPr>
                      </pic:pic>
                    </a:graphicData>
                  </a:graphic>
                </wp:inline>
              </w:drawing>
            </w:r>
            <w:r>
              <w:rPr>
                <w:sz w:val="20"/>
              </w:rPr>
            </w:r>
          </w:p>
          <w:p>
            <w:pPr>
              <w:pStyle w:val="TableParagraph"/>
              <w:spacing w:before="108"/>
              <w:rPr>
                <w:sz w:val="19"/>
              </w:rPr>
            </w:pPr>
            <w:r>
              <w:rPr>
                <w:w w:val="105"/>
                <w:sz w:val="19"/>
              </w:rPr>
              <w:t>Source: ONS and Bank calculations</w:t>
            </w:r>
          </w:p>
        </w:tc>
        <w:tc>
          <w:tcPr>
            <w:tcW w:w="5101" w:type="dxa"/>
          </w:tcPr>
          <w:p>
            <w:pPr>
              <w:pStyle w:val="TableParagraph"/>
              <w:spacing w:before="4"/>
              <w:ind w:left="0"/>
              <w:rPr>
                <w:sz w:val="15"/>
              </w:rPr>
            </w:pPr>
          </w:p>
          <w:p>
            <w:pPr>
              <w:pStyle w:val="TableParagraph"/>
              <w:ind w:left="179"/>
              <w:rPr>
                <w:sz w:val="20"/>
              </w:rPr>
            </w:pPr>
            <w:r>
              <w:rPr>
                <w:sz w:val="20"/>
              </w:rPr>
              <w:drawing>
                <wp:inline distT="0" distB="0" distL="0" distR="0">
                  <wp:extent cx="2818499" cy="2143696"/>
                  <wp:effectExtent l="0" t="0" r="0" b="0"/>
                  <wp:docPr id="41" name="image21.png"/>
                  <wp:cNvGraphicFramePr>
                    <a:graphicFrameLocks noChangeAspect="1"/>
                  </wp:cNvGraphicFramePr>
                  <a:graphic>
                    <a:graphicData uri="http://schemas.openxmlformats.org/drawingml/2006/picture">
                      <pic:pic>
                        <pic:nvPicPr>
                          <pic:cNvPr id="42" name="image21.png"/>
                          <pic:cNvPicPr/>
                        </pic:nvPicPr>
                        <pic:blipFill>
                          <a:blip r:embed="rId38" cstate="print"/>
                          <a:stretch>
                            <a:fillRect/>
                          </a:stretch>
                        </pic:blipFill>
                        <pic:spPr>
                          <a:xfrm>
                            <a:off x="0" y="0"/>
                            <a:ext cx="2818499" cy="2143696"/>
                          </a:xfrm>
                          <a:prstGeom prst="rect">
                            <a:avLst/>
                          </a:prstGeom>
                        </pic:spPr>
                      </pic:pic>
                    </a:graphicData>
                  </a:graphic>
                </wp:inline>
              </w:drawing>
            </w:r>
            <w:r>
              <w:rPr>
                <w:sz w:val="20"/>
              </w:rPr>
            </w:r>
          </w:p>
          <w:p>
            <w:pPr>
              <w:pStyle w:val="TableParagraph"/>
              <w:ind w:left="0"/>
              <w:rPr>
                <w:sz w:val="22"/>
              </w:rPr>
            </w:pPr>
          </w:p>
          <w:p>
            <w:pPr>
              <w:pStyle w:val="TableParagraph"/>
              <w:spacing w:line="220" w:lineRule="atLeast" w:before="183"/>
              <w:ind w:right="35"/>
              <w:rPr>
                <w:sz w:val="19"/>
              </w:rPr>
            </w:pPr>
            <w:r>
              <w:rPr>
                <w:w w:val="105"/>
                <w:sz w:val="19"/>
              </w:rPr>
              <w:t>Source: Bank calculations, OECD and Thompson Datastream Based on regression of the first difference of core inflation on lagged difference, a constant, lagged core inflation and an unemployment gap.</w:t>
            </w:r>
          </w:p>
        </w:tc>
      </w:tr>
    </w:tbl>
    <w:p>
      <w:pPr>
        <w:pStyle w:val="BodyText"/>
        <w:rPr>
          <w:sz w:val="20"/>
        </w:rPr>
      </w:pPr>
    </w:p>
    <w:p>
      <w:pPr>
        <w:pStyle w:val="BodyText"/>
        <w:spacing w:before="9"/>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01"/>
        <w:gridCol w:w="5101"/>
      </w:tblGrid>
      <w:tr>
        <w:trPr>
          <w:trHeight w:val="536" w:hRule="atLeast"/>
        </w:trPr>
        <w:tc>
          <w:tcPr>
            <w:tcW w:w="5101" w:type="dxa"/>
          </w:tcPr>
          <w:p>
            <w:pPr>
              <w:pStyle w:val="TableParagraph"/>
              <w:spacing w:line="268" w:lineRule="exact" w:before="2"/>
              <w:ind w:right="406"/>
              <w:rPr>
                <w:b/>
                <w:sz w:val="23"/>
              </w:rPr>
            </w:pPr>
            <w:r>
              <w:rPr>
                <w:b/>
                <w:sz w:val="23"/>
              </w:rPr>
              <w:t>Figure 22: Phillips curve of French core inflation</w:t>
            </w:r>
          </w:p>
        </w:tc>
        <w:tc>
          <w:tcPr>
            <w:tcW w:w="5101" w:type="dxa"/>
          </w:tcPr>
          <w:p>
            <w:pPr>
              <w:pStyle w:val="TableParagraph"/>
              <w:spacing w:line="268" w:lineRule="exact" w:before="2"/>
              <w:rPr>
                <w:b/>
                <w:sz w:val="23"/>
              </w:rPr>
            </w:pPr>
            <w:r>
              <w:rPr>
                <w:b/>
                <w:sz w:val="23"/>
              </w:rPr>
              <w:t>Figure 23: Phillips curve model of German core inflation</w:t>
            </w:r>
          </w:p>
        </w:tc>
      </w:tr>
      <w:tr>
        <w:trPr>
          <w:trHeight w:val="4612" w:hRule="atLeast"/>
        </w:trPr>
        <w:tc>
          <w:tcPr>
            <w:tcW w:w="5101" w:type="dxa"/>
          </w:tcPr>
          <w:p>
            <w:pPr>
              <w:pStyle w:val="TableParagraph"/>
              <w:spacing w:before="7"/>
              <w:ind w:left="0"/>
              <w:rPr>
                <w:sz w:val="17"/>
              </w:rPr>
            </w:pPr>
          </w:p>
          <w:p>
            <w:pPr>
              <w:pStyle w:val="TableParagraph"/>
              <w:ind w:left="124"/>
              <w:rPr>
                <w:sz w:val="20"/>
              </w:rPr>
            </w:pPr>
            <w:r>
              <w:rPr>
                <w:sz w:val="20"/>
              </w:rPr>
              <w:drawing>
                <wp:inline distT="0" distB="0" distL="0" distR="0">
                  <wp:extent cx="2859247" cy="2125980"/>
                  <wp:effectExtent l="0" t="0" r="0" b="0"/>
                  <wp:docPr id="43" name="image22.png"/>
                  <wp:cNvGraphicFramePr>
                    <a:graphicFrameLocks noChangeAspect="1"/>
                  </wp:cNvGraphicFramePr>
                  <a:graphic>
                    <a:graphicData uri="http://schemas.openxmlformats.org/drawingml/2006/picture">
                      <pic:pic>
                        <pic:nvPicPr>
                          <pic:cNvPr id="44" name="image22.png"/>
                          <pic:cNvPicPr/>
                        </pic:nvPicPr>
                        <pic:blipFill>
                          <a:blip r:embed="rId39" cstate="print"/>
                          <a:stretch>
                            <a:fillRect/>
                          </a:stretch>
                        </pic:blipFill>
                        <pic:spPr>
                          <a:xfrm>
                            <a:off x="0" y="0"/>
                            <a:ext cx="2859247" cy="2125980"/>
                          </a:xfrm>
                          <a:prstGeom prst="rect">
                            <a:avLst/>
                          </a:prstGeom>
                        </pic:spPr>
                      </pic:pic>
                    </a:graphicData>
                  </a:graphic>
                </wp:inline>
              </w:drawing>
            </w:r>
            <w:r>
              <w:rPr>
                <w:sz w:val="20"/>
              </w:rPr>
            </w:r>
          </w:p>
          <w:p>
            <w:pPr>
              <w:pStyle w:val="TableParagraph"/>
              <w:spacing w:line="244" w:lineRule="auto" w:before="168"/>
              <w:ind w:right="7"/>
              <w:rPr>
                <w:sz w:val="19"/>
              </w:rPr>
            </w:pPr>
            <w:r>
              <w:rPr>
                <w:w w:val="105"/>
                <w:sz w:val="19"/>
              </w:rPr>
              <w:t>Source: Bank calculations, OECD and Thompson DataStream Based on regression of the first difference of core inflation on lagged difference, a constant, lagged core inflation and an</w:t>
            </w:r>
          </w:p>
          <w:p>
            <w:pPr>
              <w:pStyle w:val="TableParagraph"/>
              <w:spacing w:line="203" w:lineRule="exact" w:before="2"/>
              <w:rPr>
                <w:sz w:val="19"/>
              </w:rPr>
            </w:pPr>
            <w:r>
              <w:rPr>
                <w:w w:val="105"/>
                <w:sz w:val="19"/>
              </w:rPr>
              <w:t>unemployment gap.</w:t>
            </w:r>
          </w:p>
        </w:tc>
        <w:tc>
          <w:tcPr>
            <w:tcW w:w="5101" w:type="dxa"/>
          </w:tcPr>
          <w:p>
            <w:pPr>
              <w:pStyle w:val="TableParagraph"/>
              <w:ind w:left="0"/>
              <w:rPr>
                <w:sz w:val="20"/>
              </w:rPr>
            </w:pPr>
          </w:p>
          <w:p>
            <w:pPr>
              <w:pStyle w:val="TableParagraph"/>
              <w:ind w:left="179"/>
              <w:rPr>
                <w:sz w:val="20"/>
              </w:rPr>
            </w:pPr>
            <w:r>
              <w:rPr>
                <w:sz w:val="20"/>
              </w:rPr>
              <w:drawing>
                <wp:inline distT="0" distB="0" distL="0" distR="0">
                  <wp:extent cx="2833064" cy="2102358"/>
                  <wp:effectExtent l="0" t="0" r="0" b="0"/>
                  <wp:docPr id="45" name="image23.png"/>
                  <wp:cNvGraphicFramePr>
                    <a:graphicFrameLocks noChangeAspect="1"/>
                  </wp:cNvGraphicFramePr>
                  <a:graphic>
                    <a:graphicData uri="http://schemas.openxmlformats.org/drawingml/2006/picture">
                      <pic:pic>
                        <pic:nvPicPr>
                          <pic:cNvPr id="46" name="image23.png"/>
                          <pic:cNvPicPr/>
                        </pic:nvPicPr>
                        <pic:blipFill>
                          <a:blip r:embed="rId40" cstate="print"/>
                          <a:stretch>
                            <a:fillRect/>
                          </a:stretch>
                        </pic:blipFill>
                        <pic:spPr>
                          <a:xfrm>
                            <a:off x="0" y="0"/>
                            <a:ext cx="2833064" cy="2102358"/>
                          </a:xfrm>
                          <a:prstGeom prst="rect">
                            <a:avLst/>
                          </a:prstGeom>
                        </pic:spPr>
                      </pic:pic>
                    </a:graphicData>
                  </a:graphic>
                </wp:inline>
              </w:drawing>
            </w:r>
            <w:r>
              <w:rPr>
                <w:sz w:val="20"/>
              </w:rPr>
            </w:r>
          </w:p>
          <w:p>
            <w:pPr>
              <w:pStyle w:val="TableParagraph"/>
              <w:spacing w:line="220" w:lineRule="atLeast" w:before="176"/>
              <w:ind w:right="35"/>
              <w:rPr>
                <w:sz w:val="19"/>
              </w:rPr>
            </w:pPr>
            <w:r>
              <w:rPr>
                <w:w w:val="105"/>
                <w:sz w:val="19"/>
              </w:rPr>
              <w:t>Source: Bank calculations, OECD and Thompson Datastream Based on regression of the first difference of core inflation on lagged difference, a constant, lagged core inflation and an unemployment gap.</w:t>
            </w:r>
          </w:p>
        </w:tc>
      </w:tr>
    </w:tbl>
    <w:p>
      <w:pPr>
        <w:spacing w:after="0" w:line="220" w:lineRule="atLeast"/>
        <w:rPr>
          <w:sz w:val="19"/>
        </w:rPr>
        <w:sectPr>
          <w:pgSz w:w="11900" w:h="16840"/>
          <w:pgMar w:header="0" w:footer="1637" w:top="1600" w:bottom="1820" w:left="600" w:right="860"/>
        </w:sectPr>
      </w:pPr>
    </w:p>
    <w:p>
      <w:pPr>
        <w:pStyle w:val="BodyText"/>
        <w:rPr>
          <w:sz w:val="20"/>
        </w:rPr>
      </w:pPr>
    </w:p>
    <w:p>
      <w:pPr>
        <w:pStyle w:val="BodyText"/>
        <w:rPr>
          <w:sz w:val="20"/>
        </w:rPr>
      </w:pPr>
    </w:p>
    <w:p>
      <w:pPr>
        <w:pStyle w:val="BodyText"/>
        <w:spacing w:before="6"/>
        <w:rPr>
          <w:sz w:val="22"/>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01"/>
        <w:gridCol w:w="5101"/>
      </w:tblGrid>
      <w:tr>
        <w:trPr>
          <w:trHeight w:val="535" w:hRule="atLeast"/>
        </w:trPr>
        <w:tc>
          <w:tcPr>
            <w:tcW w:w="5101" w:type="dxa"/>
          </w:tcPr>
          <w:p>
            <w:pPr>
              <w:pStyle w:val="TableParagraph"/>
              <w:spacing w:line="268" w:lineRule="exact" w:before="2"/>
              <w:rPr>
                <w:b/>
                <w:sz w:val="23"/>
              </w:rPr>
            </w:pPr>
            <w:r>
              <w:rPr>
                <w:b/>
                <w:sz w:val="23"/>
              </w:rPr>
              <w:t>Figure 24: Phillips curve model of Italian core inflation</w:t>
            </w:r>
          </w:p>
        </w:tc>
        <w:tc>
          <w:tcPr>
            <w:tcW w:w="5101" w:type="dxa"/>
          </w:tcPr>
          <w:p>
            <w:pPr>
              <w:pStyle w:val="TableParagraph"/>
              <w:spacing w:line="268" w:lineRule="exact" w:before="2"/>
              <w:rPr>
                <w:b/>
                <w:sz w:val="23"/>
              </w:rPr>
            </w:pPr>
            <w:r>
              <w:rPr>
                <w:b/>
                <w:sz w:val="23"/>
              </w:rPr>
              <w:t>Figure 25: Phillips curve model of UK core inflation</w:t>
            </w:r>
          </w:p>
        </w:tc>
      </w:tr>
      <w:tr>
        <w:trPr>
          <w:trHeight w:val="4614" w:hRule="atLeast"/>
        </w:trPr>
        <w:tc>
          <w:tcPr>
            <w:tcW w:w="5101" w:type="dxa"/>
          </w:tcPr>
          <w:p>
            <w:pPr>
              <w:pStyle w:val="TableParagraph"/>
              <w:spacing w:before="7"/>
              <w:ind w:left="0"/>
              <w:rPr>
                <w:sz w:val="21"/>
              </w:rPr>
            </w:pPr>
          </w:p>
          <w:p>
            <w:pPr>
              <w:pStyle w:val="TableParagraph"/>
              <w:ind w:left="179"/>
              <w:rPr>
                <w:sz w:val="20"/>
              </w:rPr>
            </w:pPr>
            <w:r>
              <w:rPr>
                <w:sz w:val="20"/>
              </w:rPr>
              <w:drawing>
                <wp:inline distT="0" distB="0" distL="0" distR="0">
                  <wp:extent cx="2830427" cy="2090547"/>
                  <wp:effectExtent l="0" t="0" r="0" b="0"/>
                  <wp:docPr id="47" name="image24.png"/>
                  <wp:cNvGraphicFramePr>
                    <a:graphicFrameLocks noChangeAspect="1"/>
                  </wp:cNvGraphicFramePr>
                  <a:graphic>
                    <a:graphicData uri="http://schemas.openxmlformats.org/drawingml/2006/picture">
                      <pic:pic>
                        <pic:nvPicPr>
                          <pic:cNvPr id="48" name="image24.png"/>
                          <pic:cNvPicPr/>
                        </pic:nvPicPr>
                        <pic:blipFill>
                          <a:blip r:embed="rId41" cstate="print"/>
                          <a:stretch>
                            <a:fillRect/>
                          </a:stretch>
                        </pic:blipFill>
                        <pic:spPr>
                          <a:xfrm>
                            <a:off x="0" y="0"/>
                            <a:ext cx="2830427" cy="2090547"/>
                          </a:xfrm>
                          <a:prstGeom prst="rect">
                            <a:avLst/>
                          </a:prstGeom>
                        </pic:spPr>
                      </pic:pic>
                    </a:graphicData>
                  </a:graphic>
                </wp:inline>
              </w:drawing>
            </w:r>
            <w:r>
              <w:rPr>
                <w:sz w:val="20"/>
              </w:rPr>
            </w:r>
          </w:p>
          <w:p>
            <w:pPr>
              <w:pStyle w:val="TableParagraph"/>
              <w:spacing w:line="247" w:lineRule="auto" w:before="176"/>
              <w:ind w:right="7"/>
              <w:rPr>
                <w:sz w:val="19"/>
              </w:rPr>
            </w:pPr>
            <w:r>
              <w:rPr>
                <w:w w:val="105"/>
                <w:sz w:val="19"/>
              </w:rPr>
              <w:t>Source: Bank calculations, OECD and Thompson DataStream Based on regression of the first difference of core inflation on lagged difference, a constant, lagged core inflation and an</w:t>
            </w:r>
          </w:p>
          <w:p>
            <w:pPr>
              <w:pStyle w:val="TableParagraph"/>
              <w:spacing w:line="201" w:lineRule="exact"/>
              <w:rPr>
                <w:sz w:val="19"/>
              </w:rPr>
            </w:pPr>
            <w:r>
              <w:rPr>
                <w:w w:val="105"/>
                <w:sz w:val="19"/>
              </w:rPr>
              <w:t>unemployment gap.</w:t>
            </w:r>
          </w:p>
        </w:tc>
        <w:tc>
          <w:tcPr>
            <w:tcW w:w="5101" w:type="dxa"/>
          </w:tcPr>
          <w:p>
            <w:pPr>
              <w:pStyle w:val="TableParagraph"/>
              <w:spacing w:before="8"/>
              <w:ind w:left="0"/>
              <w:rPr>
                <w:sz w:val="17"/>
              </w:rPr>
            </w:pPr>
          </w:p>
          <w:p>
            <w:pPr>
              <w:pStyle w:val="TableParagraph"/>
              <w:ind w:left="152"/>
              <w:rPr>
                <w:sz w:val="20"/>
              </w:rPr>
            </w:pPr>
            <w:r>
              <w:rPr>
                <w:sz w:val="20"/>
              </w:rPr>
              <w:drawing>
                <wp:inline distT="0" distB="0" distL="0" distR="0">
                  <wp:extent cx="2814160" cy="2125979"/>
                  <wp:effectExtent l="0" t="0" r="0" b="0"/>
                  <wp:docPr id="49" name="image25.png"/>
                  <wp:cNvGraphicFramePr>
                    <a:graphicFrameLocks noChangeAspect="1"/>
                  </wp:cNvGraphicFramePr>
                  <a:graphic>
                    <a:graphicData uri="http://schemas.openxmlformats.org/drawingml/2006/picture">
                      <pic:pic>
                        <pic:nvPicPr>
                          <pic:cNvPr id="50" name="image25.png"/>
                          <pic:cNvPicPr/>
                        </pic:nvPicPr>
                        <pic:blipFill>
                          <a:blip r:embed="rId42" cstate="print"/>
                          <a:stretch>
                            <a:fillRect/>
                          </a:stretch>
                        </pic:blipFill>
                        <pic:spPr>
                          <a:xfrm>
                            <a:off x="0" y="0"/>
                            <a:ext cx="2814160" cy="2125979"/>
                          </a:xfrm>
                          <a:prstGeom prst="rect">
                            <a:avLst/>
                          </a:prstGeom>
                        </pic:spPr>
                      </pic:pic>
                    </a:graphicData>
                  </a:graphic>
                </wp:inline>
              </w:drawing>
            </w:r>
            <w:r>
              <w:rPr>
                <w:sz w:val="20"/>
              </w:rPr>
            </w:r>
          </w:p>
          <w:p>
            <w:pPr>
              <w:pStyle w:val="TableParagraph"/>
              <w:spacing w:line="244" w:lineRule="auto" w:before="168"/>
              <w:ind w:right="7"/>
              <w:rPr>
                <w:sz w:val="19"/>
              </w:rPr>
            </w:pPr>
            <w:r>
              <w:rPr>
                <w:w w:val="105"/>
                <w:sz w:val="19"/>
              </w:rPr>
              <w:t>Source: Bank calculations, OECD and Thompson DataStream Based on regression of the first difference of core inflation on lagged difference, a constant, lagged core inflation and an</w:t>
            </w:r>
          </w:p>
          <w:p>
            <w:pPr>
              <w:pStyle w:val="TableParagraph"/>
              <w:spacing w:line="203" w:lineRule="exact" w:before="2"/>
              <w:rPr>
                <w:sz w:val="19"/>
              </w:rPr>
            </w:pPr>
            <w:r>
              <w:rPr>
                <w:w w:val="105"/>
                <w:sz w:val="19"/>
              </w:rPr>
              <w:t>unemployment gap.</w:t>
            </w:r>
          </w:p>
        </w:tc>
      </w:tr>
    </w:tbl>
    <w:p>
      <w:pPr>
        <w:pStyle w:val="BodyText"/>
        <w:rPr>
          <w:sz w:val="20"/>
        </w:rPr>
      </w:pPr>
    </w:p>
    <w:p>
      <w:pPr>
        <w:pStyle w:val="BodyText"/>
        <w:spacing w:before="8"/>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01"/>
        <w:gridCol w:w="5101"/>
      </w:tblGrid>
      <w:tr>
        <w:trPr>
          <w:trHeight w:val="536" w:hRule="atLeast"/>
        </w:trPr>
        <w:tc>
          <w:tcPr>
            <w:tcW w:w="5101" w:type="dxa"/>
          </w:tcPr>
          <w:p>
            <w:pPr>
              <w:pStyle w:val="TableParagraph"/>
              <w:spacing w:line="268" w:lineRule="exact" w:before="2"/>
              <w:ind w:right="214"/>
              <w:rPr>
                <w:b/>
                <w:sz w:val="23"/>
              </w:rPr>
            </w:pPr>
            <w:r>
              <w:rPr>
                <w:b/>
                <w:sz w:val="23"/>
              </w:rPr>
              <w:t>Figure 26: UK Households’ inflation expectations</w:t>
            </w:r>
          </w:p>
        </w:tc>
        <w:tc>
          <w:tcPr>
            <w:tcW w:w="5101" w:type="dxa"/>
          </w:tcPr>
          <w:p>
            <w:pPr>
              <w:pStyle w:val="TableParagraph"/>
              <w:spacing w:line="268" w:lineRule="exact" w:before="2"/>
              <w:rPr>
                <w:b/>
                <w:sz w:val="23"/>
              </w:rPr>
            </w:pPr>
            <w:r>
              <w:rPr>
                <w:b/>
                <w:sz w:val="23"/>
              </w:rPr>
              <w:t>Figure 27: UK Professional forecasters inflation expectations</w:t>
            </w:r>
          </w:p>
        </w:tc>
      </w:tr>
      <w:tr>
        <w:trPr>
          <w:trHeight w:val="4167" w:hRule="atLeast"/>
        </w:trPr>
        <w:tc>
          <w:tcPr>
            <w:tcW w:w="5101" w:type="dxa"/>
          </w:tcPr>
          <w:p>
            <w:pPr>
              <w:pStyle w:val="TableParagraph"/>
              <w:spacing w:before="7" w:after="1"/>
              <w:ind w:left="0"/>
              <w:rPr>
                <w:sz w:val="13"/>
              </w:rPr>
            </w:pPr>
          </w:p>
          <w:p>
            <w:pPr>
              <w:pStyle w:val="TableParagraph"/>
              <w:ind w:left="226"/>
              <w:rPr>
                <w:sz w:val="20"/>
              </w:rPr>
            </w:pPr>
            <w:r>
              <w:rPr>
                <w:sz w:val="20"/>
              </w:rPr>
              <w:drawing>
                <wp:inline distT="0" distB="0" distL="0" distR="0">
                  <wp:extent cx="2780484" cy="2143696"/>
                  <wp:effectExtent l="0" t="0" r="0" b="0"/>
                  <wp:docPr id="51" name="image26.png"/>
                  <wp:cNvGraphicFramePr>
                    <a:graphicFrameLocks noChangeAspect="1"/>
                  </wp:cNvGraphicFramePr>
                  <a:graphic>
                    <a:graphicData uri="http://schemas.openxmlformats.org/drawingml/2006/picture">
                      <pic:pic>
                        <pic:nvPicPr>
                          <pic:cNvPr id="52" name="image26.png"/>
                          <pic:cNvPicPr/>
                        </pic:nvPicPr>
                        <pic:blipFill>
                          <a:blip r:embed="rId43" cstate="print"/>
                          <a:stretch>
                            <a:fillRect/>
                          </a:stretch>
                        </pic:blipFill>
                        <pic:spPr>
                          <a:xfrm>
                            <a:off x="0" y="0"/>
                            <a:ext cx="2780484" cy="2143696"/>
                          </a:xfrm>
                          <a:prstGeom prst="rect">
                            <a:avLst/>
                          </a:prstGeom>
                        </pic:spPr>
                      </pic:pic>
                    </a:graphicData>
                  </a:graphic>
                </wp:inline>
              </w:drawing>
            </w:r>
            <w:r>
              <w:rPr>
                <w:sz w:val="20"/>
              </w:rPr>
            </w:r>
          </w:p>
          <w:p>
            <w:pPr>
              <w:pStyle w:val="TableParagraph"/>
              <w:spacing w:line="220" w:lineRule="atLeast" w:before="185"/>
              <w:ind w:right="1110"/>
              <w:rPr>
                <w:sz w:val="19"/>
              </w:rPr>
            </w:pPr>
            <w:r>
              <w:rPr>
                <w:w w:val="105"/>
                <w:sz w:val="19"/>
              </w:rPr>
              <w:t>Source: Barclays Capital and Bank of England Note: Horizontal lines represent series averages.</w:t>
            </w:r>
          </w:p>
        </w:tc>
        <w:tc>
          <w:tcPr>
            <w:tcW w:w="5101" w:type="dxa"/>
          </w:tcPr>
          <w:p>
            <w:pPr>
              <w:pStyle w:val="TableParagraph"/>
              <w:spacing w:before="9" w:after="1"/>
              <w:ind w:left="0"/>
              <w:rPr>
                <w:sz w:val="12"/>
              </w:rPr>
            </w:pPr>
          </w:p>
          <w:p>
            <w:pPr>
              <w:pStyle w:val="TableParagraph"/>
              <w:ind w:left="216"/>
              <w:rPr>
                <w:sz w:val="20"/>
              </w:rPr>
            </w:pPr>
            <w:r>
              <w:rPr>
                <w:sz w:val="20"/>
              </w:rPr>
              <w:drawing>
                <wp:inline distT="0" distB="0" distL="0" distR="0">
                  <wp:extent cx="2796340" cy="2155507"/>
                  <wp:effectExtent l="0" t="0" r="0" b="0"/>
                  <wp:docPr id="53" name="image27.png"/>
                  <wp:cNvGraphicFramePr>
                    <a:graphicFrameLocks noChangeAspect="1"/>
                  </wp:cNvGraphicFramePr>
                  <a:graphic>
                    <a:graphicData uri="http://schemas.openxmlformats.org/drawingml/2006/picture">
                      <pic:pic>
                        <pic:nvPicPr>
                          <pic:cNvPr id="54" name="image27.png"/>
                          <pic:cNvPicPr/>
                        </pic:nvPicPr>
                        <pic:blipFill>
                          <a:blip r:embed="rId44" cstate="print"/>
                          <a:stretch>
                            <a:fillRect/>
                          </a:stretch>
                        </pic:blipFill>
                        <pic:spPr>
                          <a:xfrm>
                            <a:off x="0" y="0"/>
                            <a:ext cx="2796340" cy="2155507"/>
                          </a:xfrm>
                          <a:prstGeom prst="rect">
                            <a:avLst/>
                          </a:prstGeom>
                        </pic:spPr>
                      </pic:pic>
                    </a:graphicData>
                  </a:graphic>
                </wp:inline>
              </w:drawing>
            </w:r>
            <w:r>
              <w:rPr>
                <w:sz w:val="20"/>
              </w:rPr>
            </w:r>
          </w:p>
          <w:p>
            <w:pPr>
              <w:pStyle w:val="TableParagraph"/>
              <w:spacing w:line="220" w:lineRule="atLeast" w:before="174"/>
              <w:ind w:right="1048"/>
              <w:rPr>
                <w:sz w:val="19"/>
              </w:rPr>
            </w:pPr>
            <w:r>
              <w:rPr>
                <w:w w:val="105"/>
                <w:sz w:val="19"/>
              </w:rPr>
              <w:t>Source: Consensus Economics and HM Treasury Note: Horizontal lines represent series averages.</w:t>
            </w:r>
          </w:p>
        </w:tc>
      </w:tr>
    </w:tbl>
    <w:p>
      <w:pPr>
        <w:spacing w:after="0" w:line="220" w:lineRule="atLeast"/>
        <w:rPr>
          <w:sz w:val="19"/>
        </w:rPr>
        <w:sectPr>
          <w:pgSz w:w="11900" w:h="16840"/>
          <w:pgMar w:header="0" w:footer="1637" w:top="1600" w:bottom="1820" w:left="600" w:right="860"/>
        </w:sectPr>
      </w:pPr>
    </w:p>
    <w:p>
      <w:pPr>
        <w:pStyle w:val="BodyText"/>
        <w:rPr>
          <w:sz w:val="20"/>
        </w:rPr>
      </w:pPr>
    </w:p>
    <w:p>
      <w:pPr>
        <w:pStyle w:val="BodyText"/>
        <w:rPr>
          <w:sz w:val="20"/>
        </w:rPr>
      </w:pPr>
    </w:p>
    <w:p>
      <w:pPr>
        <w:pStyle w:val="BodyText"/>
        <w:spacing w:before="6"/>
        <w:rPr>
          <w:sz w:val="22"/>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01"/>
        <w:gridCol w:w="5101"/>
      </w:tblGrid>
      <w:tr>
        <w:trPr>
          <w:trHeight w:val="804" w:hRule="atLeast"/>
        </w:trPr>
        <w:tc>
          <w:tcPr>
            <w:tcW w:w="5101" w:type="dxa"/>
          </w:tcPr>
          <w:p>
            <w:pPr>
              <w:pStyle w:val="TableParagraph"/>
              <w:spacing w:line="244" w:lineRule="auto" w:before="2"/>
              <w:rPr>
                <w:b/>
                <w:sz w:val="23"/>
              </w:rPr>
            </w:pPr>
            <w:r>
              <w:rPr>
                <w:b/>
                <w:sz w:val="23"/>
              </w:rPr>
              <w:t>Figure 28: Adaptive expectations model of UK inflation</w:t>
            </w:r>
          </w:p>
        </w:tc>
        <w:tc>
          <w:tcPr>
            <w:tcW w:w="5101" w:type="dxa"/>
          </w:tcPr>
          <w:p>
            <w:pPr>
              <w:pStyle w:val="TableParagraph"/>
              <w:spacing w:before="2"/>
              <w:rPr>
                <w:b/>
                <w:sz w:val="23"/>
              </w:rPr>
            </w:pPr>
            <w:r>
              <w:rPr>
                <w:b/>
                <w:sz w:val="23"/>
              </w:rPr>
              <w:t>Figure 29: Frequency distribution of CPI</w:t>
            </w:r>
          </w:p>
          <w:p>
            <w:pPr>
              <w:pStyle w:val="TableParagraph"/>
              <w:spacing w:line="260" w:lineRule="atLeast" w:before="4"/>
              <w:rPr>
                <w:b/>
                <w:sz w:val="23"/>
              </w:rPr>
            </w:pPr>
            <w:r>
              <w:rPr>
                <w:b/>
                <w:sz w:val="23"/>
              </w:rPr>
              <w:t>inflation, based on market interest rate expectations and £200bn asset purchases</w:t>
            </w:r>
          </w:p>
        </w:tc>
      </w:tr>
      <w:tr>
        <w:trPr>
          <w:trHeight w:val="5121" w:hRule="atLeast"/>
        </w:trPr>
        <w:tc>
          <w:tcPr>
            <w:tcW w:w="5101" w:type="dxa"/>
          </w:tcPr>
          <w:p>
            <w:pPr>
              <w:pStyle w:val="TableParagraph"/>
              <w:spacing w:before="10"/>
              <w:ind w:left="0"/>
              <w:rPr>
                <w:sz w:val="11"/>
              </w:rPr>
            </w:pPr>
          </w:p>
          <w:p>
            <w:pPr>
              <w:pStyle w:val="TableParagraph"/>
              <w:ind w:left="257"/>
              <w:rPr>
                <w:sz w:val="20"/>
              </w:rPr>
            </w:pPr>
            <w:r>
              <w:rPr>
                <w:sz w:val="20"/>
              </w:rPr>
              <w:drawing>
                <wp:inline distT="0" distB="0" distL="0" distR="0">
                  <wp:extent cx="2817077" cy="2185511"/>
                  <wp:effectExtent l="0" t="0" r="0" b="0"/>
                  <wp:docPr id="55" name="image28.png"/>
                  <wp:cNvGraphicFramePr>
                    <a:graphicFrameLocks noChangeAspect="1"/>
                  </wp:cNvGraphicFramePr>
                  <a:graphic>
                    <a:graphicData uri="http://schemas.openxmlformats.org/drawingml/2006/picture">
                      <pic:pic>
                        <pic:nvPicPr>
                          <pic:cNvPr id="56" name="image28.png"/>
                          <pic:cNvPicPr/>
                        </pic:nvPicPr>
                        <pic:blipFill>
                          <a:blip r:embed="rId45" cstate="print"/>
                          <a:stretch>
                            <a:fillRect/>
                          </a:stretch>
                        </pic:blipFill>
                        <pic:spPr>
                          <a:xfrm>
                            <a:off x="0" y="0"/>
                            <a:ext cx="2817077" cy="2185511"/>
                          </a:xfrm>
                          <a:prstGeom prst="rect">
                            <a:avLst/>
                          </a:prstGeom>
                        </pic:spPr>
                      </pic:pic>
                    </a:graphicData>
                  </a:graphic>
                </wp:inline>
              </w:drawing>
            </w:r>
            <w:r>
              <w:rPr>
                <w:sz w:val="20"/>
              </w:rPr>
            </w:r>
          </w:p>
          <w:p>
            <w:pPr>
              <w:pStyle w:val="TableParagraph"/>
              <w:spacing w:before="3"/>
              <w:ind w:left="0"/>
              <w:rPr>
                <w:sz w:val="24"/>
              </w:rPr>
            </w:pPr>
          </w:p>
          <w:p>
            <w:pPr>
              <w:pStyle w:val="TableParagraph"/>
              <w:rPr>
                <w:sz w:val="19"/>
              </w:rPr>
            </w:pPr>
            <w:r>
              <w:rPr>
                <w:w w:val="105"/>
                <w:sz w:val="19"/>
              </w:rPr>
              <w:t>Source: Bank calculations</w:t>
            </w:r>
          </w:p>
          <w:p>
            <w:pPr>
              <w:pStyle w:val="TableParagraph"/>
              <w:spacing w:line="244" w:lineRule="auto" w:before="5"/>
              <w:rPr>
                <w:sz w:val="19"/>
              </w:rPr>
            </w:pPr>
            <w:r>
              <w:rPr>
                <w:w w:val="105"/>
                <w:sz w:val="19"/>
              </w:rPr>
              <w:t>Note: Assuming that inflation expectations follow a simple adaptive</w:t>
            </w:r>
            <w:r>
              <w:rPr>
                <w:spacing w:val="-19"/>
                <w:w w:val="105"/>
                <w:sz w:val="19"/>
              </w:rPr>
              <w:t> </w:t>
            </w:r>
            <w:r>
              <w:rPr>
                <w:w w:val="105"/>
                <w:sz w:val="19"/>
              </w:rPr>
              <w:t>process</w:t>
            </w:r>
            <w:r>
              <w:rPr>
                <w:spacing w:val="-18"/>
                <w:w w:val="105"/>
                <w:sz w:val="19"/>
              </w:rPr>
              <w:t> </w:t>
            </w:r>
            <w:r>
              <w:rPr>
                <w:w w:val="105"/>
                <w:sz w:val="19"/>
              </w:rPr>
              <w:t>and</w:t>
            </w:r>
            <w:r>
              <w:rPr>
                <w:spacing w:val="-19"/>
                <w:w w:val="105"/>
                <w:sz w:val="19"/>
              </w:rPr>
              <w:t> </w:t>
            </w:r>
            <w:r>
              <w:rPr>
                <w:w w:val="105"/>
                <w:sz w:val="19"/>
              </w:rPr>
              <w:t>that</w:t>
            </w:r>
            <w:r>
              <w:rPr>
                <w:spacing w:val="-19"/>
                <w:w w:val="105"/>
                <w:sz w:val="19"/>
              </w:rPr>
              <w:t> </w:t>
            </w:r>
            <w:r>
              <w:rPr>
                <w:w w:val="105"/>
                <w:sz w:val="19"/>
              </w:rPr>
              <w:t>expectations</w:t>
            </w:r>
            <w:r>
              <w:rPr>
                <w:spacing w:val="-17"/>
                <w:w w:val="105"/>
                <w:sz w:val="19"/>
              </w:rPr>
              <w:t> </w:t>
            </w:r>
            <w:r>
              <w:rPr>
                <w:w w:val="105"/>
                <w:sz w:val="19"/>
              </w:rPr>
              <w:t>for</w:t>
            </w:r>
            <w:r>
              <w:rPr>
                <w:spacing w:val="-18"/>
                <w:w w:val="105"/>
                <w:sz w:val="19"/>
              </w:rPr>
              <w:t> </w:t>
            </w:r>
            <w:r>
              <w:rPr>
                <w:w w:val="105"/>
                <w:sz w:val="19"/>
              </w:rPr>
              <w:t>inflation</w:t>
            </w:r>
            <w:r>
              <w:rPr>
                <w:spacing w:val="-19"/>
                <w:w w:val="105"/>
                <w:sz w:val="19"/>
              </w:rPr>
              <w:t> </w:t>
            </w:r>
            <w:r>
              <w:rPr>
                <w:w w:val="105"/>
                <w:sz w:val="19"/>
              </w:rPr>
              <w:t>in</w:t>
            </w:r>
            <w:r>
              <w:rPr>
                <w:spacing w:val="-18"/>
                <w:w w:val="105"/>
                <w:sz w:val="19"/>
              </w:rPr>
              <w:t> </w:t>
            </w:r>
            <w:r>
              <w:rPr>
                <w:w w:val="105"/>
                <w:sz w:val="19"/>
              </w:rPr>
              <w:t>January 2005 (formed in January 2004) equalled</w:t>
            </w:r>
            <w:r>
              <w:rPr>
                <w:spacing w:val="-27"/>
                <w:w w:val="105"/>
                <w:sz w:val="19"/>
              </w:rPr>
              <w:t> </w:t>
            </w:r>
            <w:r>
              <w:rPr>
                <w:w w:val="105"/>
                <w:sz w:val="19"/>
              </w:rPr>
              <w:t>2%:</w:t>
            </w:r>
          </w:p>
          <w:p>
            <w:pPr>
              <w:pStyle w:val="TableParagraph"/>
              <w:spacing w:line="232" w:lineRule="exact" w:before="13"/>
              <w:ind w:left="125"/>
              <w:rPr>
                <w:sz w:val="23"/>
              </w:rPr>
            </w:pPr>
            <w:r>
              <w:rPr>
                <w:rFonts w:ascii="Symbol" w:hAnsi="Symbol"/>
                <w:i/>
                <w:sz w:val="24"/>
              </w:rPr>
              <w:t></w:t>
            </w:r>
            <w:r>
              <w:rPr>
                <w:i/>
                <w:sz w:val="24"/>
              </w:rPr>
              <w:t> </w:t>
            </w:r>
            <w:r>
              <w:rPr>
                <w:i/>
                <w:position w:val="10"/>
                <w:sz w:val="13"/>
              </w:rPr>
              <w:t>e   </w:t>
            </w:r>
            <w:r>
              <w:rPr>
                <w:rFonts w:ascii="Symbol" w:hAnsi="Symbol"/>
                <w:sz w:val="23"/>
              </w:rPr>
              <w:t></w:t>
            </w:r>
            <w:r>
              <w:rPr>
                <w:sz w:val="23"/>
              </w:rPr>
              <w:t> </w:t>
            </w:r>
            <w:r>
              <w:rPr>
                <w:rFonts w:ascii="Symbol" w:hAnsi="Symbol"/>
                <w:i/>
                <w:sz w:val="24"/>
              </w:rPr>
              <w:t></w:t>
            </w:r>
            <w:r>
              <w:rPr>
                <w:i/>
                <w:sz w:val="24"/>
              </w:rPr>
              <w:t> </w:t>
            </w:r>
            <w:r>
              <w:rPr>
                <w:i/>
                <w:position w:val="10"/>
                <w:sz w:val="13"/>
              </w:rPr>
              <w:t>e     </w:t>
            </w:r>
            <w:r>
              <w:rPr>
                <w:rFonts w:ascii="Symbol" w:hAnsi="Symbol"/>
                <w:sz w:val="23"/>
              </w:rPr>
              <w:t></w:t>
            </w:r>
            <w:r>
              <w:rPr>
                <w:sz w:val="23"/>
              </w:rPr>
              <w:t> </w:t>
            </w:r>
            <w:r>
              <w:rPr>
                <w:rFonts w:ascii="Symbol" w:hAnsi="Symbol"/>
                <w:i/>
                <w:spacing w:val="2"/>
                <w:sz w:val="24"/>
              </w:rPr>
              <w:t></w:t>
            </w:r>
            <w:r>
              <w:rPr>
                <w:spacing w:val="2"/>
                <w:sz w:val="23"/>
              </w:rPr>
              <w:t>(</w:t>
            </w:r>
            <w:r>
              <w:rPr>
                <w:rFonts w:ascii="Symbol" w:hAnsi="Symbol"/>
                <w:i/>
                <w:spacing w:val="2"/>
                <w:sz w:val="24"/>
              </w:rPr>
              <w:t></w:t>
            </w:r>
            <w:r>
              <w:rPr>
                <w:i/>
                <w:spacing w:val="2"/>
                <w:sz w:val="24"/>
              </w:rPr>
              <w:t>  </w:t>
            </w:r>
            <w:r>
              <w:rPr>
                <w:rFonts w:ascii="Symbol" w:hAnsi="Symbol"/>
                <w:sz w:val="23"/>
              </w:rPr>
              <w:t></w:t>
            </w:r>
            <w:r>
              <w:rPr>
                <w:sz w:val="23"/>
              </w:rPr>
              <w:t> </w:t>
            </w:r>
            <w:r>
              <w:rPr>
                <w:rFonts w:ascii="Symbol" w:hAnsi="Symbol"/>
                <w:i/>
                <w:sz w:val="24"/>
              </w:rPr>
              <w:t></w:t>
            </w:r>
            <w:r>
              <w:rPr>
                <w:i/>
                <w:sz w:val="24"/>
              </w:rPr>
              <w:t> </w:t>
            </w:r>
            <w:r>
              <w:rPr>
                <w:i/>
                <w:position w:val="10"/>
                <w:sz w:val="13"/>
              </w:rPr>
              <w:t>e  </w:t>
            </w:r>
            <w:r>
              <w:rPr>
                <w:i/>
                <w:spacing w:val="2"/>
                <w:position w:val="10"/>
                <w:sz w:val="13"/>
              </w:rPr>
              <w:t> </w:t>
            </w:r>
            <w:r>
              <w:rPr>
                <w:sz w:val="23"/>
              </w:rPr>
              <w:t>)</w:t>
            </w:r>
          </w:p>
          <w:p>
            <w:pPr>
              <w:pStyle w:val="TableParagraph"/>
              <w:tabs>
                <w:tab w:pos="791" w:val="left" w:leader="none"/>
                <w:tab w:pos="1611" w:val="left" w:leader="none"/>
                <w:tab w:pos="2054" w:val="left" w:leader="none"/>
              </w:tabs>
              <w:spacing w:line="97" w:lineRule="exact"/>
              <w:ind w:left="285"/>
              <w:rPr>
                <w:sz w:val="13"/>
              </w:rPr>
            </w:pPr>
            <w:r>
              <w:rPr>
                <w:i/>
                <w:w w:val="105"/>
                <w:sz w:val="13"/>
              </w:rPr>
              <w:t>t</w:t>
              <w:tab/>
              <w:t>t</w:t>
            </w:r>
            <w:r>
              <w:rPr>
                <w:i/>
                <w:spacing w:val="-20"/>
                <w:w w:val="105"/>
                <w:sz w:val="13"/>
              </w:rPr>
              <w:t> </w:t>
            </w:r>
            <w:r>
              <w:rPr>
                <w:rFonts w:ascii="Symbol" w:hAnsi="Symbol"/>
                <w:spacing w:val="-4"/>
                <w:w w:val="105"/>
                <w:sz w:val="13"/>
              </w:rPr>
              <w:t></w:t>
            </w:r>
            <w:r>
              <w:rPr>
                <w:spacing w:val="-4"/>
                <w:w w:val="105"/>
                <w:sz w:val="13"/>
              </w:rPr>
              <w:t>1</w:t>
              <w:tab/>
            </w:r>
            <w:r>
              <w:rPr>
                <w:i/>
                <w:w w:val="105"/>
                <w:sz w:val="13"/>
              </w:rPr>
              <w:t>t</w:t>
              <w:tab/>
              <w:t>t</w:t>
            </w:r>
            <w:r>
              <w:rPr>
                <w:i/>
                <w:spacing w:val="-20"/>
                <w:w w:val="105"/>
                <w:sz w:val="13"/>
              </w:rPr>
              <w:t> </w:t>
            </w:r>
            <w:r>
              <w:rPr>
                <w:rFonts w:ascii="Symbol" w:hAnsi="Symbol"/>
                <w:spacing w:val="-4"/>
                <w:w w:val="105"/>
                <w:sz w:val="13"/>
              </w:rPr>
              <w:t></w:t>
            </w:r>
            <w:r>
              <w:rPr>
                <w:spacing w:val="-4"/>
                <w:w w:val="105"/>
                <w:sz w:val="13"/>
              </w:rPr>
              <w:t>1</w:t>
            </w:r>
          </w:p>
        </w:tc>
        <w:tc>
          <w:tcPr>
            <w:tcW w:w="5101" w:type="dxa"/>
          </w:tcPr>
          <w:p>
            <w:pPr>
              <w:pStyle w:val="TableParagraph"/>
              <w:rPr>
                <w:sz w:val="20"/>
              </w:rPr>
            </w:pPr>
            <w:r>
              <w:rPr>
                <w:sz w:val="20"/>
              </w:rPr>
              <w:drawing>
                <wp:inline distT="0" distB="0" distL="0" distR="0">
                  <wp:extent cx="3084312" cy="2523744"/>
                  <wp:effectExtent l="0" t="0" r="0" b="0"/>
                  <wp:docPr id="57" name="image29.jpeg"/>
                  <wp:cNvGraphicFramePr>
                    <a:graphicFrameLocks noChangeAspect="1"/>
                  </wp:cNvGraphicFramePr>
                  <a:graphic>
                    <a:graphicData uri="http://schemas.openxmlformats.org/drawingml/2006/picture">
                      <pic:pic>
                        <pic:nvPicPr>
                          <pic:cNvPr id="58" name="image29.jpeg"/>
                          <pic:cNvPicPr/>
                        </pic:nvPicPr>
                        <pic:blipFill>
                          <a:blip r:embed="rId46" cstate="print"/>
                          <a:stretch>
                            <a:fillRect/>
                          </a:stretch>
                        </pic:blipFill>
                        <pic:spPr>
                          <a:xfrm>
                            <a:off x="0" y="0"/>
                            <a:ext cx="3084312" cy="2523744"/>
                          </a:xfrm>
                          <a:prstGeom prst="rect">
                            <a:avLst/>
                          </a:prstGeom>
                        </pic:spPr>
                      </pic:pic>
                    </a:graphicData>
                  </a:graphic>
                </wp:inline>
              </w:drawing>
            </w:r>
            <w:r>
              <w:rPr>
                <w:sz w:val="20"/>
              </w:rPr>
            </w:r>
          </w:p>
          <w:p>
            <w:pPr>
              <w:pStyle w:val="TableParagraph"/>
              <w:rPr>
                <w:sz w:val="19"/>
              </w:rPr>
            </w:pPr>
            <w:r>
              <w:rPr>
                <w:w w:val="105"/>
                <w:sz w:val="19"/>
              </w:rPr>
              <w:t>Source: Bank of England, May 2010 Inflation Report</w:t>
            </w:r>
          </w:p>
        </w:tc>
      </w:tr>
    </w:tbl>
    <w:sectPr>
      <w:pgSz w:w="11900" w:h="16840"/>
      <w:pgMar w:header="0" w:footer="1637" w:top="1600" w:bottom="1820" w:left="60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285.380005pt;margin-top:745.140381pt;width:27.3pt;height:14.95pt;mso-position-horizontal-relative:page;mso-position-vertical-relative:page;z-index:-252387328" type="#_x0000_t202" filled="false" stroked="false">
          <v:textbox inset="0,0,0,0">
            <w:txbxContent>
              <w:p>
                <w:pPr>
                  <w:pStyle w:val="BodyText"/>
                  <w:spacing w:before="13"/>
                  <w:ind w:left="20"/>
                </w:pPr>
                <w:r>
                  <w:rPr/>
                  <w:t>- </w:t>
                </w:r>
                <w:r>
                  <w:rPr/>
                  <w:fldChar w:fldCharType="begin"/>
                </w:r>
                <w:r>
                  <w:rPr/>
                  <w:instrText> PAGE </w:instrText>
                </w:r>
                <w:r>
                  <w:rPr/>
                  <w:fldChar w:fldCharType="separate"/>
                </w:r>
                <w:r>
                  <w:rPr/>
                  <w:t>17</w:t>
                </w:r>
                <w:r>
                  <w:rPr/>
                  <w:fldChar w:fldCharType="end"/>
                </w:r>
                <w:r>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501" w:hanging="351"/>
      </w:pPr>
      <w:rPr>
        <w:rFonts w:hint="default" w:ascii="Symbol" w:hAnsi="Symbol" w:eastAsia="Symbol" w:cs="Symbol"/>
        <w:w w:val="101"/>
        <w:sz w:val="23"/>
        <w:szCs w:val="23"/>
      </w:rPr>
    </w:lvl>
    <w:lvl w:ilvl="1">
      <w:start w:val="0"/>
      <w:numFmt w:val="bullet"/>
      <w:lvlText w:val="•"/>
      <w:lvlJc w:val="left"/>
      <w:pPr>
        <w:ind w:left="2394" w:hanging="351"/>
      </w:pPr>
      <w:rPr>
        <w:rFonts w:hint="default"/>
      </w:rPr>
    </w:lvl>
    <w:lvl w:ilvl="2">
      <w:start w:val="0"/>
      <w:numFmt w:val="bullet"/>
      <w:lvlText w:val="•"/>
      <w:lvlJc w:val="left"/>
      <w:pPr>
        <w:ind w:left="3288" w:hanging="351"/>
      </w:pPr>
      <w:rPr>
        <w:rFonts w:hint="default"/>
      </w:rPr>
    </w:lvl>
    <w:lvl w:ilvl="3">
      <w:start w:val="0"/>
      <w:numFmt w:val="bullet"/>
      <w:lvlText w:val="•"/>
      <w:lvlJc w:val="left"/>
      <w:pPr>
        <w:ind w:left="4182" w:hanging="351"/>
      </w:pPr>
      <w:rPr>
        <w:rFonts w:hint="default"/>
      </w:rPr>
    </w:lvl>
    <w:lvl w:ilvl="4">
      <w:start w:val="0"/>
      <w:numFmt w:val="bullet"/>
      <w:lvlText w:val="•"/>
      <w:lvlJc w:val="left"/>
      <w:pPr>
        <w:ind w:left="5076" w:hanging="351"/>
      </w:pPr>
      <w:rPr>
        <w:rFonts w:hint="default"/>
      </w:rPr>
    </w:lvl>
    <w:lvl w:ilvl="5">
      <w:start w:val="0"/>
      <w:numFmt w:val="bullet"/>
      <w:lvlText w:val="•"/>
      <w:lvlJc w:val="left"/>
      <w:pPr>
        <w:ind w:left="5970" w:hanging="351"/>
      </w:pPr>
      <w:rPr>
        <w:rFonts w:hint="default"/>
      </w:rPr>
    </w:lvl>
    <w:lvl w:ilvl="6">
      <w:start w:val="0"/>
      <w:numFmt w:val="bullet"/>
      <w:lvlText w:val="•"/>
      <w:lvlJc w:val="left"/>
      <w:pPr>
        <w:ind w:left="6864" w:hanging="351"/>
      </w:pPr>
      <w:rPr>
        <w:rFonts w:hint="default"/>
      </w:rPr>
    </w:lvl>
    <w:lvl w:ilvl="7">
      <w:start w:val="0"/>
      <w:numFmt w:val="bullet"/>
      <w:lvlText w:val="•"/>
      <w:lvlJc w:val="left"/>
      <w:pPr>
        <w:ind w:left="7758" w:hanging="351"/>
      </w:pPr>
      <w:rPr>
        <w:rFonts w:hint="default"/>
      </w:rPr>
    </w:lvl>
    <w:lvl w:ilvl="8">
      <w:start w:val="0"/>
      <w:numFmt w:val="bullet"/>
      <w:lvlText w:val="•"/>
      <w:lvlJc w:val="left"/>
      <w:pPr>
        <w:ind w:left="8652" w:hanging="35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spacing w:before="93"/>
      <w:ind w:left="800"/>
      <w:outlineLvl w:val="1"/>
    </w:pPr>
    <w:rPr>
      <w:rFonts w:ascii="Times New Roman" w:hAnsi="Times New Roman" w:eastAsia="Times New Roman" w:cs="Times New Roman"/>
      <w:b/>
      <w:bCs/>
      <w:sz w:val="23"/>
      <w:szCs w:val="23"/>
    </w:rPr>
  </w:style>
  <w:style w:styleId="ListParagraph" w:type="paragraph">
    <w:name w:val="List Paragraph"/>
    <w:basedOn w:val="Normal"/>
    <w:uiPriority w:val="1"/>
    <w:qFormat/>
    <w:pPr>
      <w:ind w:left="1501" w:right="180" w:hanging="351"/>
    </w:pPr>
    <w:rPr>
      <w:rFonts w:ascii="Times New Roman" w:hAnsi="Times New Roman" w:eastAsia="Times New Roman" w:cs="Times New Roman"/>
    </w:rPr>
  </w:style>
  <w:style w:styleId="TableParagraph" w:type="paragraph">
    <w:name w:val="Table Paragraph"/>
    <w:basedOn w:val="Normal"/>
    <w:uiPriority w:val="1"/>
    <w:qFormat/>
    <w:pPr>
      <w:ind w:left="105"/>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brookings.edu/papers/2009/0824_activist_fiscal_gale.aspx" TargetMode="External"/><Relationship Id="rId7" Type="http://schemas.openxmlformats.org/officeDocument/2006/relationships/hyperlink" Target="http://www.bankofengland.co.uk/publications/inflationreport/ir10may.pdf" TargetMode="External"/><Relationship Id="rId8" Type="http://schemas.openxmlformats.org/officeDocument/2006/relationships/hyperlink" Target="http://www.bankofengland.co.uk/publications/speeches/2006/speech287.pdf" TargetMode="External"/><Relationship Id="rId9" Type="http://schemas.openxmlformats.org/officeDocument/2006/relationships/hyperlink" Target="http://www.federalreserve.gov/pubs/ifdp/2003/772/ifdp772r.pdf" TargetMode="External"/><Relationship Id="rId10" Type="http://schemas.openxmlformats.org/officeDocument/2006/relationships/hyperlink" Target="http://www.federalreserve.gov/pubs/ifdp/2006/851/ifdp851.pdf" TargetMode="External"/><Relationship Id="rId11" Type="http://schemas.openxmlformats.org/officeDocument/2006/relationships/hyperlink" Target="http://www.newyorkfed.org/research/staff_reports/sr88.html" TargetMode="External"/><Relationship Id="rId12" Type="http://schemas.openxmlformats.org/officeDocument/2006/relationships/hyperlink" Target="http://ideas.repec.org/a/fip/fedfel/y2010ijan19n2010-02.html" TargetMode="External"/><Relationship Id="rId13" Type="http://schemas.openxmlformats.org/officeDocument/2006/relationships/hyperlink" Target="http://www.adbi.org/working-" TargetMode="External"/><Relationship Id="rId14" Type="http://schemas.openxmlformats.org/officeDocument/2006/relationships/hyperlink" Target="http://www.bankofengland.co.uk/publications/speeches/2009/speech408.pdf" TargetMode="External"/><Relationship Id="rId15" Type="http://schemas.openxmlformats.org/officeDocument/2006/relationships/hyperlink" Target="http://www.bankofengland.co.uk/publications/speeches/2010/speech434.pdf" TargetMode="External"/><Relationship Id="rId16" Type="http://schemas.openxmlformats.org/officeDocument/2006/relationships/hyperlink" Target="http://www.bankofengland.co.uk/publications/speeches/2010/speech430.pdf" TargetMode="External"/><Relationship Id="rId17" Type="http://schemas.openxmlformats.org/officeDocument/2006/relationships/hyperlink" Target="http://www.thesundaytimes.co.uk/sto/business/Economy/article315914.ece" TargetMode="External"/><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image" Target="media/image27.png"/><Relationship Id="rId45" Type="http://schemas.openxmlformats.org/officeDocument/2006/relationships/image" Target="media/image28.png"/><Relationship Id="rId46" Type="http://schemas.openxmlformats.org/officeDocument/2006/relationships/image" Target="media/image29.jpeg"/><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Adam Posen</dc:subject>
  <dc:title>The British Recovery in International Comparison - Speech by Adam Posen, External Member, Monetary Policy Committee given to the Society of Business Economists Annual Conference "Sustaining the Recovery" in London on 30 June 2010  </dc:title>
  <dcterms:created xsi:type="dcterms:W3CDTF">2020-06-02T18:34:12Z</dcterms:created>
  <dcterms:modified xsi:type="dcterms:W3CDTF">2020-06-02T18:34:12Z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2010-06-30T00:00:00Z</vt:filetime>
  </property>
  <property fmtid="{D5CDD505-2E9C-101B-9397-08002B2CF9AE}" pid="3" name="Creator">
    <vt:lpwstr>PScript5.dll Version 5.2.2</vt:lpwstr>
  </property>
  <property fmtid="{D5CDD505-2E9C-101B-9397-08002B2CF9AE}" pid="4" name="LastSaved">
    <vt:filetime>2020-06-02T00:00:00Z</vt:filetime>
  </property>
</Properties>
</file>