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The International Financial System: A New Partnership</w:t>
      </w:r>
    </w:p>
    <w:p>
      <w:pPr>
        <w:pStyle w:val="Heading1"/>
        <w:spacing w:before="264"/>
      </w:pPr>
      <w:r>
        <w:rPr/>
        <w:t>Speech given by</w:t>
      </w:r>
    </w:p>
    <w:p>
      <w:pPr>
        <w:spacing w:before="137"/>
        <w:ind w:left="227" w:right="0" w:firstLine="0"/>
        <w:jc w:val="left"/>
        <w:rPr>
          <w:sz w:val="22"/>
        </w:rPr>
      </w:pPr>
      <w:r>
        <w:rPr>
          <w:sz w:val="22"/>
        </w:rPr>
        <w:t>Mervyn King, Deputy Governor</w:t>
      </w:r>
    </w:p>
    <w:p>
      <w:pPr>
        <w:pStyle w:val="BodyText"/>
        <w:rPr>
          <w:sz w:val="24"/>
        </w:rPr>
      </w:pPr>
    </w:p>
    <w:p>
      <w:pPr>
        <w:pStyle w:val="BodyText"/>
        <w:spacing w:before="8"/>
        <w:rPr>
          <w:sz w:val="21"/>
        </w:rPr>
      </w:pPr>
    </w:p>
    <w:p>
      <w:pPr>
        <w:spacing w:line="369" w:lineRule="auto" w:before="0"/>
        <w:ind w:left="227" w:right="0" w:firstLine="0"/>
        <w:jc w:val="left"/>
        <w:rPr>
          <w:sz w:val="22"/>
        </w:rPr>
      </w:pPr>
      <w:r>
        <w:rPr>
          <w:sz w:val="22"/>
        </w:rPr>
        <w:t>At the 20th Anniversary of the Indian Council for Research on International Economic Relations</w:t>
      </w:r>
    </w:p>
    <w:p>
      <w:pPr>
        <w:pStyle w:val="BodyText"/>
        <w:spacing w:before="10"/>
        <w:rPr>
          <w:sz w:val="33"/>
        </w:rPr>
      </w:pPr>
    </w:p>
    <w:p>
      <w:pPr>
        <w:spacing w:before="0"/>
        <w:ind w:left="227" w:right="0" w:firstLine="0"/>
        <w:jc w:val="left"/>
        <w:rPr>
          <w:sz w:val="22"/>
        </w:rPr>
      </w:pPr>
      <w:r>
        <w:rPr>
          <w:sz w:val="22"/>
        </w:rPr>
        <w:t>9 August 2001</w:t>
      </w:r>
    </w:p>
    <w:p>
      <w:pPr>
        <w:spacing w:after="0"/>
        <w:jc w:val="left"/>
        <w:rPr>
          <w:sz w:val="22"/>
        </w:rPr>
        <w:sectPr>
          <w:footerReference w:type="default" r:id="rId5"/>
          <w:type w:val="continuous"/>
          <w:pgSz w:w="12240" w:h="15840"/>
          <w:pgMar w:footer="1240" w:top="1120" w:bottom="1440" w:left="1360" w:right="1480"/>
          <w:pgNumType w:start="1"/>
        </w:sectPr>
      </w:pPr>
    </w:p>
    <w:p>
      <w:pPr>
        <w:pStyle w:val="BodyText"/>
        <w:spacing w:line="357" w:lineRule="auto" w:before="80"/>
        <w:ind w:left="226"/>
      </w:pPr>
      <w:r>
        <w:rPr/>
        <w:t>In a speech to mark the 20th anniversary of the Indian Council for Research on International Economic Relations (ICRIER), Mervyn King, Deputy Governor, addresses current themes relating to the international financial system. He outlines the need for a new partnership between those countries exporting capital - normally</w:t>
      </w:r>
      <w:r>
        <w:rPr>
          <w:spacing w:val="-11"/>
        </w:rPr>
        <w:t> </w:t>
      </w:r>
      <w:r>
        <w:rPr/>
        <w:t>developed</w:t>
      </w:r>
      <w:r>
        <w:rPr>
          <w:spacing w:val="-11"/>
        </w:rPr>
        <w:t> </w:t>
      </w:r>
      <w:r>
        <w:rPr/>
        <w:t>countries</w:t>
      </w:r>
      <w:r>
        <w:rPr>
          <w:spacing w:val="-10"/>
        </w:rPr>
        <w:t> </w:t>
      </w:r>
      <w:r>
        <w:rPr/>
        <w:t>-</w:t>
      </w:r>
      <w:r>
        <w:rPr>
          <w:spacing w:val="-11"/>
        </w:rPr>
        <w:t> </w:t>
      </w:r>
      <w:r>
        <w:rPr/>
        <w:t>and</w:t>
      </w:r>
      <w:r>
        <w:rPr>
          <w:spacing w:val="-10"/>
        </w:rPr>
        <w:t> </w:t>
      </w:r>
      <w:r>
        <w:rPr/>
        <w:t>those</w:t>
      </w:r>
      <w:r>
        <w:rPr>
          <w:spacing w:val="-11"/>
        </w:rPr>
        <w:t> </w:t>
      </w:r>
      <w:r>
        <w:rPr/>
        <w:t>countries</w:t>
      </w:r>
      <w:r>
        <w:rPr>
          <w:spacing w:val="-10"/>
        </w:rPr>
        <w:t> </w:t>
      </w:r>
      <w:r>
        <w:rPr/>
        <w:t>importing</w:t>
      </w:r>
      <w:r>
        <w:rPr>
          <w:spacing w:val="-11"/>
        </w:rPr>
        <w:t> </w:t>
      </w:r>
      <w:r>
        <w:rPr/>
        <w:t>capital</w:t>
      </w:r>
      <w:r>
        <w:rPr>
          <w:spacing w:val="-10"/>
        </w:rPr>
        <w:t> </w:t>
      </w:r>
      <w:r>
        <w:rPr/>
        <w:t>-</w:t>
      </w:r>
      <w:r>
        <w:rPr>
          <w:spacing w:val="-10"/>
        </w:rPr>
        <w:t> </w:t>
      </w:r>
      <w:r>
        <w:rPr/>
        <w:t>normally</w:t>
      </w:r>
      <w:r>
        <w:rPr>
          <w:spacing w:val="-10"/>
        </w:rPr>
        <w:t> </w:t>
      </w:r>
      <w:r>
        <w:rPr/>
        <w:t>emerging</w:t>
      </w:r>
      <w:r>
        <w:rPr>
          <w:spacing w:val="-11"/>
        </w:rPr>
        <w:t> </w:t>
      </w:r>
      <w:r>
        <w:rPr/>
        <w:t>market</w:t>
      </w:r>
      <w:r>
        <w:rPr>
          <w:spacing w:val="-9"/>
        </w:rPr>
        <w:t> </w:t>
      </w:r>
      <w:r>
        <w:rPr/>
        <w:t>economies. Mr King discusses the need for a restatement of the role of international financial institutions and a clearer understanding of their modus operandi. He says that the international financial institutions set up at Bretton Woods</w:t>
      </w:r>
      <w:r>
        <w:rPr>
          <w:spacing w:val="-5"/>
        </w:rPr>
        <w:t> </w:t>
      </w:r>
      <w:r>
        <w:rPr/>
        <w:t>over</w:t>
      </w:r>
      <w:r>
        <w:rPr>
          <w:spacing w:val="-5"/>
        </w:rPr>
        <w:t> </w:t>
      </w:r>
      <w:r>
        <w:rPr/>
        <w:t>50</w:t>
      </w:r>
      <w:r>
        <w:rPr>
          <w:spacing w:val="-6"/>
        </w:rPr>
        <w:t> </w:t>
      </w:r>
      <w:r>
        <w:rPr/>
        <w:t>years</w:t>
      </w:r>
      <w:r>
        <w:rPr>
          <w:spacing w:val="-6"/>
        </w:rPr>
        <w:t> </w:t>
      </w:r>
      <w:r>
        <w:rPr/>
        <w:t>ago</w:t>
      </w:r>
      <w:r>
        <w:rPr>
          <w:spacing w:val="-6"/>
        </w:rPr>
        <w:t> </w:t>
      </w:r>
      <w:r>
        <w:rPr/>
        <w:t>were</w:t>
      </w:r>
      <w:r>
        <w:rPr>
          <w:spacing w:val="-6"/>
        </w:rPr>
        <w:t> </w:t>
      </w:r>
      <w:r>
        <w:rPr/>
        <w:t>designed</w:t>
      </w:r>
      <w:r>
        <w:rPr>
          <w:spacing w:val="-7"/>
        </w:rPr>
        <w:t> </w:t>
      </w:r>
      <w:r>
        <w:rPr/>
        <w:t>to</w:t>
      </w:r>
      <w:r>
        <w:rPr>
          <w:spacing w:val="-6"/>
        </w:rPr>
        <w:t> </w:t>
      </w:r>
      <w:r>
        <w:rPr/>
        <w:t>deal</w:t>
      </w:r>
      <w:r>
        <w:rPr>
          <w:spacing w:val="-6"/>
        </w:rPr>
        <w:t> </w:t>
      </w:r>
      <w:r>
        <w:rPr/>
        <w:t>primarily</w:t>
      </w:r>
      <w:r>
        <w:rPr>
          <w:spacing w:val="-5"/>
        </w:rPr>
        <w:t> </w:t>
      </w:r>
      <w:r>
        <w:rPr/>
        <w:t>with</w:t>
      </w:r>
      <w:r>
        <w:rPr>
          <w:spacing w:val="-6"/>
        </w:rPr>
        <w:t> </w:t>
      </w:r>
      <w:r>
        <w:rPr/>
        <w:t>problems</w:t>
      </w:r>
      <w:r>
        <w:rPr>
          <w:spacing w:val="-6"/>
        </w:rPr>
        <w:t> </w:t>
      </w:r>
      <w:r>
        <w:rPr/>
        <w:t>of</w:t>
      </w:r>
      <w:r>
        <w:rPr>
          <w:spacing w:val="-7"/>
        </w:rPr>
        <w:t> </w:t>
      </w:r>
      <w:r>
        <w:rPr/>
        <w:t>current</w:t>
      </w:r>
      <w:r>
        <w:rPr>
          <w:spacing w:val="-5"/>
        </w:rPr>
        <w:t> </w:t>
      </w:r>
      <w:r>
        <w:rPr/>
        <w:t>account</w:t>
      </w:r>
      <w:r>
        <w:rPr>
          <w:spacing w:val="-4"/>
        </w:rPr>
        <w:t> </w:t>
      </w:r>
      <w:r>
        <w:rPr/>
        <w:t>imbalances.</w:t>
      </w:r>
    </w:p>
    <w:p>
      <w:pPr>
        <w:pStyle w:val="BodyText"/>
        <w:spacing w:line="357" w:lineRule="auto"/>
        <w:ind w:left="226" w:right="124"/>
      </w:pPr>
      <w:r>
        <w:rPr/>
        <w:t>However,</w:t>
      </w:r>
      <w:r>
        <w:rPr>
          <w:spacing w:val="-7"/>
        </w:rPr>
        <w:t> </w:t>
      </w:r>
      <w:r>
        <w:rPr/>
        <w:t>one</w:t>
      </w:r>
      <w:r>
        <w:rPr>
          <w:spacing w:val="-8"/>
        </w:rPr>
        <w:t> </w:t>
      </w:r>
      <w:r>
        <w:rPr/>
        <w:t>of</w:t>
      </w:r>
      <w:r>
        <w:rPr>
          <w:spacing w:val="-7"/>
        </w:rPr>
        <w:t> </w:t>
      </w:r>
      <w:r>
        <w:rPr/>
        <w:t>the</w:t>
      </w:r>
      <w:r>
        <w:rPr>
          <w:spacing w:val="-7"/>
        </w:rPr>
        <w:t> </w:t>
      </w:r>
      <w:r>
        <w:rPr/>
        <w:t>key</w:t>
      </w:r>
      <w:r>
        <w:rPr>
          <w:spacing w:val="-7"/>
        </w:rPr>
        <w:t> </w:t>
      </w:r>
      <w:r>
        <w:rPr/>
        <w:t>differences</w:t>
      </w:r>
      <w:r>
        <w:rPr>
          <w:spacing w:val="-6"/>
        </w:rPr>
        <w:t> </w:t>
      </w:r>
      <w:r>
        <w:rPr/>
        <w:t>between</w:t>
      </w:r>
      <w:r>
        <w:rPr>
          <w:spacing w:val="-7"/>
        </w:rPr>
        <w:t> </w:t>
      </w:r>
      <w:r>
        <w:rPr/>
        <w:t>the</w:t>
      </w:r>
      <w:r>
        <w:rPr>
          <w:spacing w:val="-7"/>
        </w:rPr>
        <w:t> </w:t>
      </w:r>
      <w:r>
        <w:rPr/>
        <w:t>world</w:t>
      </w:r>
      <w:r>
        <w:rPr>
          <w:spacing w:val="-8"/>
        </w:rPr>
        <w:t> </w:t>
      </w:r>
      <w:r>
        <w:rPr/>
        <w:t>of</w:t>
      </w:r>
      <w:r>
        <w:rPr>
          <w:spacing w:val="-8"/>
        </w:rPr>
        <w:t> </w:t>
      </w:r>
      <w:r>
        <w:rPr/>
        <w:t>Bretton</w:t>
      </w:r>
      <w:r>
        <w:rPr>
          <w:spacing w:val="-7"/>
        </w:rPr>
        <w:t> </w:t>
      </w:r>
      <w:r>
        <w:rPr/>
        <w:t>Woods</w:t>
      </w:r>
      <w:r>
        <w:rPr>
          <w:spacing w:val="-6"/>
        </w:rPr>
        <w:t> </w:t>
      </w:r>
      <w:r>
        <w:rPr/>
        <w:t>and</w:t>
      </w:r>
      <w:r>
        <w:rPr>
          <w:spacing w:val="-7"/>
        </w:rPr>
        <w:t> </w:t>
      </w:r>
      <w:r>
        <w:rPr/>
        <w:t>the</w:t>
      </w:r>
      <w:r>
        <w:rPr>
          <w:spacing w:val="-6"/>
        </w:rPr>
        <w:t> </w:t>
      </w:r>
      <w:r>
        <w:rPr/>
        <w:t>world</w:t>
      </w:r>
      <w:r>
        <w:rPr>
          <w:spacing w:val="-8"/>
        </w:rPr>
        <w:t> </w:t>
      </w:r>
      <w:r>
        <w:rPr/>
        <w:t>today</w:t>
      </w:r>
      <w:r>
        <w:rPr>
          <w:spacing w:val="-7"/>
        </w:rPr>
        <w:t> </w:t>
      </w:r>
      <w:r>
        <w:rPr/>
        <w:t>is</w:t>
      </w:r>
      <w:r>
        <w:rPr>
          <w:spacing w:val="-6"/>
        </w:rPr>
        <w:t> </w:t>
      </w:r>
      <w:r>
        <w:rPr/>
        <w:t>the</w:t>
      </w:r>
      <w:r>
        <w:rPr>
          <w:spacing w:val="-8"/>
        </w:rPr>
        <w:t> </w:t>
      </w:r>
      <w:r>
        <w:rPr/>
        <w:t>size</w:t>
      </w:r>
      <w:r>
        <w:rPr>
          <w:spacing w:val="-7"/>
        </w:rPr>
        <w:t> </w:t>
      </w:r>
      <w:r>
        <w:rPr/>
        <w:t>and volatility of private capital flows, and major financial crises in recent years have originated in the capital account. He says that although capital flows bring real economic benefits, "flows on this scale can reverse themselves as suddenly as they appear" and "the result of such sudden and large reversals of short-term capital flows has been a series of international financial crises". He adds, "it is clear, therefore, that it is dangerous for countries to sail unprepared into the deep waters of international capital markets." A build-up of short-term debt creates vulnerabilities that can result in a liquidity run, pushing interest rates to extremely high</w:t>
      </w:r>
      <w:r>
        <w:rPr>
          <w:spacing w:val="-1"/>
        </w:rPr>
        <w:t> </w:t>
      </w:r>
      <w:r>
        <w:rPr/>
        <w:t>levels.</w:t>
      </w:r>
    </w:p>
    <w:p>
      <w:pPr>
        <w:pStyle w:val="BodyText"/>
        <w:spacing w:before="11"/>
        <w:rPr>
          <w:sz w:val="26"/>
        </w:rPr>
      </w:pPr>
    </w:p>
    <w:p>
      <w:pPr>
        <w:pStyle w:val="BodyText"/>
        <w:spacing w:line="355" w:lineRule="auto"/>
        <w:ind w:left="226" w:right="124"/>
      </w:pPr>
      <w:r>
        <w:rPr/>
        <w:t>Mr King goes on to note that investors are starting to differentiate among borrowing countries more clearly than before, leading to a greater dispersion of interest rate spreads on emerging market debt. This differentiation is a "welcome development" and "shows that the possibility of contagion from a country affected</w:t>
      </w:r>
      <w:r>
        <w:rPr>
          <w:spacing w:val="-7"/>
        </w:rPr>
        <w:t> </w:t>
      </w:r>
      <w:r>
        <w:rPr/>
        <w:t>by</w:t>
      </w:r>
      <w:r>
        <w:rPr>
          <w:spacing w:val="-7"/>
        </w:rPr>
        <w:t> </w:t>
      </w:r>
      <w:r>
        <w:rPr/>
        <w:t>a</w:t>
      </w:r>
      <w:r>
        <w:rPr>
          <w:spacing w:val="-6"/>
        </w:rPr>
        <w:t> </w:t>
      </w:r>
      <w:r>
        <w:rPr/>
        <w:t>crisis</w:t>
      </w:r>
      <w:r>
        <w:rPr>
          <w:spacing w:val="-7"/>
        </w:rPr>
        <w:t> </w:t>
      </w:r>
      <w:r>
        <w:rPr/>
        <w:t>to</w:t>
      </w:r>
      <w:r>
        <w:rPr>
          <w:spacing w:val="-6"/>
        </w:rPr>
        <w:t> </w:t>
      </w:r>
      <w:r>
        <w:rPr/>
        <w:t>others</w:t>
      </w:r>
      <w:r>
        <w:rPr>
          <w:spacing w:val="-6"/>
        </w:rPr>
        <w:t> </w:t>
      </w:r>
      <w:r>
        <w:rPr/>
        <w:t>initially</w:t>
      </w:r>
      <w:r>
        <w:rPr>
          <w:spacing w:val="-7"/>
        </w:rPr>
        <w:t> </w:t>
      </w:r>
      <w:r>
        <w:rPr/>
        <w:t>unaffected</w:t>
      </w:r>
      <w:r>
        <w:rPr>
          <w:spacing w:val="-7"/>
        </w:rPr>
        <w:t> </w:t>
      </w:r>
      <w:r>
        <w:rPr/>
        <w:t>is</w:t>
      </w:r>
      <w:r>
        <w:rPr>
          <w:spacing w:val="-5"/>
        </w:rPr>
        <w:t> </w:t>
      </w:r>
      <w:r>
        <w:rPr/>
        <w:t>less</w:t>
      </w:r>
      <w:r>
        <w:rPr>
          <w:spacing w:val="-7"/>
        </w:rPr>
        <w:t> </w:t>
      </w:r>
      <w:r>
        <w:rPr/>
        <w:t>than</w:t>
      </w:r>
      <w:r>
        <w:rPr>
          <w:spacing w:val="-7"/>
        </w:rPr>
        <w:t> </w:t>
      </w:r>
      <w:r>
        <w:rPr/>
        <w:t>might</w:t>
      </w:r>
      <w:r>
        <w:rPr>
          <w:spacing w:val="-6"/>
        </w:rPr>
        <w:t> </w:t>
      </w:r>
      <w:r>
        <w:rPr/>
        <w:t>have</w:t>
      </w:r>
      <w:r>
        <w:rPr>
          <w:spacing w:val="-7"/>
        </w:rPr>
        <w:t> </w:t>
      </w:r>
      <w:r>
        <w:rPr/>
        <w:t>been</w:t>
      </w:r>
      <w:r>
        <w:rPr>
          <w:spacing w:val="-6"/>
        </w:rPr>
        <w:t> </w:t>
      </w:r>
      <w:r>
        <w:rPr/>
        <w:t>the</w:t>
      </w:r>
      <w:r>
        <w:rPr>
          <w:spacing w:val="-7"/>
        </w:rPr>
        <w:t> </w:t>
      </w:r>
      <w:r>
        <w:rPr/>
        <w:t>case</w:t>
      </w:r>
      <w:r>
        <w:rPr>
          <w:spacing w:val="-7"/>
        </w:rPr>
        <w:t> </w:t>
      </w:r>
      <w:r>
        <w:rPr/>
        <w:t>only</w:t>
      </w:r>
      <w:r>
        <w:rPr>
          <w:spacing w:val="-7"/>
        </w:rPr>
        <w:t> </w:t>
      </w:r>
      <w:r>
        <w:rPr/>
        <w:t>a</w:t>
      </w:r>
      <w:r>
        <w:rPr>
          <w:spacing w:val="-6"/>
        </w:rPr>
        <w:t> </w:t>
      </w:r>
      <w:r>
        <w:rPr/>
        <w:t>few</w:t>
      </w:r>
      <w:r>
        <w:rPr>
          <w:spacing w:val="-7"/>
        </w:rPr>
        <w:t> </w:t>
      </w:r>
      <w:r>
        <w:rPr/>
        <w:t>years</w:t>
      </w:r>
      <w:r>
        <w:rPr>
          <w:spacing w:val="-5"/>
        </w:rPr>
        <w:t> </w:t>
      </w:r>
      <w:r>
        <w:rPr/>
        <w:t>ago".</w:t>
      </w:r>
    </w:p>
    <w:p>
      <w:pPr>
        <w:pStyle w:val="BodyText"/>
        <w:spacing w:before="7"/>
        <w:rPr>
          <w:sz w:val="28"/>
        </w:rPr>
      </w:pPr>
    </w:p>
    <w:p>
      <w:pPr>
        <w:pStyle w:val="BodyText"/>
        <w:spacing w:line="357" w:lineRule="auto"/>
        <w:ind w:left="226" w:right="124"/>
      </w:pPr>
      <w:r>
        <w:rPr/>
        <w:t>In</w:t>
      </w:r>
      <w:r>
        <w:rPr>
          <w:spacing w:val="-10"/>
        </w:rPr>
        <w:t> </w:t>
      </w:r>
      <w:r>
        <w:rPr/>
        <w:t>describing</w:t>
      </w:r>
      <w:r>
        <w:rPr>
          <w:spacing w:val="-11"/>
        </w:rPr>
        <w:t> </w:t>
      </w:r>
      <w:r>
        <w:rPr/>
        <w:t>a</w:t>
      </w:r>
      <w:r>
        <w:rPr>
          <w:spacing w:val="-10"/>
        </w:rPr>
        <w:t> </w:t>
      </w:r>
      <w:r>
        <w:rPr/>
        <w:t>new</w:t>
      </w:r>
      <w:r>
        <w:rPr>
          <w:spacing w:val="-11"/>
        </w:rPr>
        <w:t> </w:t>
      </w:r>
      <w:r>
        <w:rPr/>
        <w:t>partnership</w:t>
      </w:r>
      <w:r>
        <w:rPr>
          <w:spacing w:val="-11"/>
        </w:rPr>
        <w:t> </w:t>
      </w:r>
      <w:r>
        <w:rPr/>
        <w:t>between</w:t>
      </w:r>
      <w:r>
        <w:rPr>
          <w:spacing w:val="-10"/>
        </w:rPr>
        <w:t> </w:t>
      </w:r>
      <w:r>
        <w:rPr/>
        <w:t>emerging</w:t>
      </w:r>
      <w:r>
        <w:rPr>
          <w:spacing w:val="-9"/>
        </w:rPr>
        <w:t> </w:t>
      </w:r>
      <w:r>
        <w:rPr/>
        <w:t>market</w:t>
      </w:r>
      <w:r>
        <w:rPr>
          <w:spacing w:val="-9"/>
        </w:rPr>
        <w:t> </w:t>
      </w:r>
      <w:r>
        <w:rPr/>
        <w:t>economies</w:t>
      </w:r>
      <w:r>
        <w:rPr>
          <w:spacing w:val="-9"/>
        </w:rPr>
        <w:t> </w:t>
      </w:r>
      <w:r>
        <w:rPr/>
        <w:t>and</w:t>
      </w:r>
      <w:r>
        <w:rPr>
          <w:spacing w:val="-10"/>
        </w:rPr>
        <w:t> </w:t>
      </w:r>
      <w:r>
        <w:rPr/>
        <w:t>developed</w:t>
      </w:r>
      <w:r>
        <w:rPr>
          <w:spacing w:val="-10"/>
        </w:rPr>
        <w:t> </w:t>
      </w:r>
      <w:r>
        <w:rPr/>
        <w:t>economies,</w:t>
      </w:r>
      <w:r>
        <w:rPr>
          <w:spacing w:val="-8"/>
        </w:rPr>
        <w:t> </w:t>
      </w:r>
      <w:r>
        <w:rPr/>
        <w:t>he</w:t>
      </w:r>
      <w:r>
        <w:rPr>
          <w:spacing w:val="-10"/>
        </w:rPr>
        <w:t> </w:t>
      </w:r>
      <w:r>
        <w:rPr/>
        <w:t>says that it is useful to distinguish between measures to improve economic performance and prevent financial crises,</w:t>
      </w:r>
      <w:r>
        <w:rPr>
          <w:spacing w:val="-4"/>
        </w:rPr>
        <w:t> </w:t>
      </w:r>
      <w:r>
        <w:rPr/>
        <w:t>on</w:t>
      </w:r>
      <w:r>
        <w:rPr>
          <w:spacing w:val="-4"/>
        </w:rPr>
        <w:t> </w:t>
      </w:r>
      <w:r>
        <w:rPr/>
        <w:t>the</w:t>
      </w:r>
      <w:r>
        <w:rPr>
          <w:spacing w:val="-4"/>
        </w:rPr>
        <w:t> </w:t>
      </w:r>
      <w:r>
        <w:rPr/>
        <w:t>one</w:t>
      </w:r>
      <w:r>
        <w:rPr>
          <w:spacing w:val="-3"/>
        </w:rPr>
        <w:t> </w:t>
      </w:r>
      <w:r>
        <w:rPr/>
        <w:t>hand,</w:t>
      </w:r>
      <w:r>
        <w:rPr>
          <w:spacing w:val="-4"/>
        </w:rPr>
        <w:t> </w:t>
      </w:r>
      <w:r>
        <w:rPr/>
        <w:t>and</w:t>
      </w:r>
      <w:r>
        <w:rPr>
          <w:spacing w:val="-2"/>
        </w:rPr>
        <w:t> </w:t>
      </w:r>
      <w:r>
        <w:rPr/>
        <w:t>ways</w:t>
      </w:r>
      <w:r>
        <w:rPr>
          <w:spacing w:val="-1"/>
        </w:rPr>
        <w:t> </w:t>
      </w:r>
      <w:r>
        <w:rPr/>
        <w:t>to</w:t>
      </w:r>
      <w:r>
        <w:rPr>
          <w:spacing w:val="-4"/>
        </w:rPr>
        <w:t> </w:t>
      </w:r>
      <w:r>
        <w:rPr/>
        <w:t>resolve</w:t>
      </w:r>
      <w:r>
        <w:rPr>
          <w:spacing w:val="-4"/>
        </w:rPr>
        <w:t> </w:t>
      </w:r>
      <w:r>
        <w:rPr/>
        <w:t>crises</w:t>
      </w:r>
      <w:r>
        <w:rPr>
          <w:spacing w:val="-2"/>
        </w:rPr>
        <w:t> </w:t>
      </w:r>
      <w:r>
        <w:rPr/>
        <w:t>once</w:t>
      </w:r>
      <w:r>
        <w:rPr>
          <w:spacing w:val="-3"/>
        </w:rPr>
        <w:t> </w:t>
      </w:r>
      <w:r>
        <w:rPr/>
        <w:t>they</w:t>
      </w:r>
      <w:r>
        <w:rPr>
          <w:spacing w:val="-4"/>
        </w:rPr>
        <w:t> </w:t>
      </w:r>
      <w:r>
        <w:rPr/>
        <w:t>have</w:t>
      </w:r>
      <w:r>
        <w:rPr>
          <w:spacing w:val="-4"/>
        </w:rPr>
        <w:t> </w:t>
      </w:r>
      <w:r>
        <w:rPr/>
        <w:t>occurred,</w:t>
      </w:r>
      <w:r>
        <w:rPr>
          <w:spacing w:val="-3"/>
        </w:rPr>
        <w:t> </w:t>
      </w:r>
      <w:r>
        <w:rPr/>
        <w:t>on</w:t>
      </w:r>
      <w:r>
        <w:rPr>
          <w:spacing w:val="-4"/>
        </w:rPr>
        <w:t> </w:t>
      </w:r>
      <w:r>
        <w:rPr/>
        <w:t>the</w:t>
      </w:r>
      <w:r>
        <w:rPr>
          <w:spacing w:val="-4"/>
        </w:rPr>
        <w:t> </w:t>
      </w:r>
      <w:r>
        <w:rPr/>
        <w:t>other.</w:t>
      </w:r>
    </w:p>
    <w:p>
      <w:pPr>
        <w:pStyle w:val="BodyText"/>
        <w:rPr>
          <w:sz w:val="28"/>
        </w:rPr>
      </w:pPr>
    </w:p>
    <w:p>
      <w:pPr>
        <w:pStyle w:val="BodyText"/>
        <w:spacing w:line="357" w:lineRule="auto"/>
        <w:ind w:left="226" w:right="124"/>
      </w:pPr>
      <w:r>
        <w:rPr/>
        <w:t>In terms of crisis prevention, recent experience suggests a number of lessons for the future. First, it is important that borrowing countries monitor and manage the maturity and currency composition of their national balance sheet. Second, limitations on official finance mean that countries should think carefully about the provision of self-insurance against a liquidity crisis. Third, experience has shown the value of borrowing countries establishing good relationships with creditors well before any possibility of difficulty in repayment arises. Fourth, in the long run, the best way to avoid the problem of liquidity crises is for the composition of capital flows to emerging markets to move away from debt, both bank and bond, finance towards</w:t>
      </w:r>
      <w:r>
        <w:rPr>
          <w:spacing w:val="-11"/>
        </w:rPr>
        <w:t> </w:t>
      </w:r>
      <w:r>
        <w:rPr/>
        <w:t>portfolio</w:t>
      </w:r>
      <w:r>
        <w:rPr>
          <w:spacing w:val="-12"/>
        </w:rPr>
        <w:t> </w:t>
      </w:r>
      <w:r>
        <w:rPr/>
        <w:t>equity</w:t>
      </w:r>
      <w:r>
        <w:rPr>
          <w:spacing w:val="-12"/>
        </w:rPr>
        <w:t> </w:t>
      </w:r>
      <w:r>
        <w:rPr/>
        <w:t>and</w:t>
      </w:r>
      <w:r>
        <w:rPr>
          <w:spacing w:val="-12"/>
        </w:rPr>
        <w:t> </w:t>
      </w:r>
      <w:r>
        <w:rPr/>
        <w:t>direct</w:t>
      </w:r>
      <w:r>
        <w:rPr>
          <w:spacing w:val="-10"/>
        </w:rPr>
        <w:t> </w:t>
      </w:r>
      <w:r>
        <w:rPr/>
        <w:t>investment.</w:t>
      </w:r>
      <w:r>
        <w:rPr>
          <w:spacing w:val="-12"/>
        </w:rPr>
        <w:t> </w:t>
      </w:r>
      <w:r>
        <w:rPr/>
        <w:t>Finally,</w:t>
      </w:r>
      <w:r>
        <w:rPr>
          <w:spacing w:val="-10"/>
        </w:rPr>
        <w:t> </w:t>
      </w:r>
      <w:r>
        <w:rPr/>
        <w:t>greater</w:t>
      </w:r>
      <w:r>
        <w:rPr>
          <w:spacing w:val="-12"/>
        </w:rPr>
        <w:t> </w:t>
      </w:r>
      <w:r>
        <w:rPr/>
        <w:t>transparency</w:t>
      </w:r>
      <w:r>
        <w:rPr>
          <w:spacing w:val="-11"/>
        </w:rPr>
        <w:t> </w:t>
      </w:r>
      <w:r>
        <w:rPr/>
        <w:t>allows</w:t>
      </w:r>
      <w:r>
        <w:rPr>
          <w:spacing w:val="-11"/>
        </w:rPr>
        <w:t> </w:t>
      </w:r>
      <w:r>
        <w:rPr/>
        <w:t>better</w:t>
      </w:r>
      <w:r>
        <w:rPr>
          <w:spacing w:val="-12"/>
        </w:rPr>
        <w:t> </w:t>
      </w:r>
      <w:r>
        <w:rPr/>
        <w:t>informed</w:t>
      </w:r>
      <w:r>
        <w:rPr>
          <w:spacing w:val="-12"/>
        </w:rPr>
        <w:t> </w:t>
      </w:r>
      <w:r>
        <w:rPr/>
        <w:t>decisions of</w:t>
      </w:r>
      <w:r>
        <w:rPr>
          <w:spacing w:val="-9"/>
        </w:rPr>
        <w:t> </w:t>
      </w:r>
      <w:r>
        <w:rPr/>
        <w:t>both</w:t>
      </w:r>
      <w:r>
        <w:rPr>
          <w:spacing w:val="-8"/>
        </w:rPr>
        <w:t> </w:t>
      </w:r>
      <w:r>
        <w:rPr/>
        <w:t>borrowers</w:t>
      </w:r>
      <w:r>
        <w:rPr>
          <w:spacing w:val="-7"/>
        </w:rPr>
        <w:t> </w:t>
      </w:r>
      <w:r>
        <w:rPr/>
        <w:t>and</w:t>
      </w:r>
      <w:r>
        <w:rPr>
          <w:spacing w:val="-9"/>
        </w:rPr>
        <w:t> </w:t>
      </w:r>
      <w:r>
        <w:rPr/>
        <w:t>lenders,</w:t>
      </w:r>
      <w:r>
        <w:rPr>
          <w:spacing w:val="-7"/>
        </w:rPr>
        <w:t> </w:t>
      </w:r>
      <w:r>
        <w:rPr/>
        <w:t>and</w:t>
      </w:r>
      <w:r>
        <w:rPr>
          <w:spacing w:val="-9"/>
        </w:rPr>
        <w:t> </w:t>
      </w:r>
      <w:r>
        <w:rPr/>
        <w:t>reduces</w:t>
      </w:r>
      <w:r>
        <w:rPr>
          <w:spacing w:val="-7"/>
        </w:rPr>
        <w:t> </w:t>
      </w:r>
      <w:r>
        <w:rPr/>
        <w:t>the</w:t>
      </w:r>
      <w:r>
        <w:rPr>
          <w:spacing w:val="-8"/>
        </w:rPr>
        <w:t> </w:t>
      </w:r>
      <w:r>
        <w:rPr/>
        <w:t>risk</w:t>
      </w:r>
      <w:r>
        <w:rPr>
          <w:spacing w:val="-10"/>
        </w:rPr>
        <w:t> </w:t>
      </w:r>
      <w:r>
        <w:rPr/>
        <w:t>of</w:t>
      </w:r>
      <w:r>
        <w:rPr>
          <w:spacing w:val="-8"/>
        </w:rPr>
        <w:t> </w:t>
      </w:r>
      <w:r>
        <w:rPr/>
        <w:t>contagion</w:t>
      </w:r>
      <w:r>
        <w:rPr>
          <w:spacing w:val="-9"/>
        </w:rPr>
        <w:t> </w:t>
      </w:r>
      <w:r>
        <w:rPr/>
        <w:t>by</w:t>
      </w:r>
      <w:r>
        <w:rPr>
          <w:spacing w:val="-8"/>
        </w:rPr>
        <w:t> </w:t>
      </w:r>
      <w:r>
        <w:rPr/>
        <w:t>allowing</w:t>
      </w:r>
      <w:r>
        <w:rPr>
          <w:spacing w:val="-8"/>
        </w:rPr>
        <w:t> </w:t>
      </w:r>
      <w:r>
        <w:rPr/>
        <w:t>markets</w:t>
      </w:r>
      <w:r>
        <w:rPr>
          <w:spacing w:val="-9"/>
        </w:rPr>
        <w:t> </w:t>
      </w:r>
      <w:r>
        <w:rPr/>
        <w:t>to</w:t>
      </w:r>
      <w:r>
        <w:rPr>
          <w:spacing w:val="-8"/>
        </w:rPr>
        <w:t> </w:t>
      </w:r>
      <w:r>
        <w:rPr/>
        <w:t>differentiate</w:t>
      </w:r>
      <w:r>
        <w:rPr>
          <w:spacing w:val="-9"/>
        </w:rPr>
        <w:t> </w:t>
      </w:r>
      <w:r>
        <w:rPr/>
        <w:t>among borrowers.</w:t>
      </w:r>
    </w:p>
    <w:p>
      <w:pPr>
        <w:pStyle w:val="BodyText"/>
        <w:spacing w:before="4"/>
        <w:rPr>
          <w:sz w:val="27"/>
        </w:rPr>
      </w:pPr>
    </w:p>
    <w:p>
      <w:pPr>
        <w:pStyle w:val="BodyText"/>
        <w:spacing w:line="357" w:lineRule="auto"/>
        <w:ind w:left="226"/>
      </w:pPr>
      <w:r>
        <w:rPr/>
        <w:t>Mr King says that, in the field of transparency, the key elements of the new partnership are, first, a commitment</w:t>
      </w:r>
      <w:r>
        <w:rPr>
          <w:spacing w:val="-11"/>
        </w:rPr>
        <w:t> </w:t>
      </w:r>
      <w:r>
        <w:rPr/>
        <w:t>by</w:t>
      </w:r>
      <w:r>
        <w:rPr>
          <w:spacing w:val="-11"/>
        </w:rPr>
        <w:t> </w:t>
      </w:r>
      <w:r>
        <w:rPr/>
        <w:t>emerging</w:t>
      </w:r>
      <w:r>
        <w:rPr>
          <w:spacing w:val="-12"/>
        </w:rPr>
        <w:t> </w:t>
      </w:r>
      <w:r>
        <w:rPr/>
        <w:t>market</w:t>
      </w:r>
      <w:r>
        <w:rPr>
          <w:spacing w:val="-10"/>
        </w:rPr>
        <w:t> </w:t>
      </w:r>
      <w:r>
        <w:rPr/>
        <w:t>economies</w:t>
      </w:r>
      <w:r>
        <w:rPr>
          <w:spacing w:val="-12"/>
        </w:rPr>
        <w:t> </w:t>
      </w:r>
      <w:r>
        <w:rPr/>
        <w:t>to</w:t>
      </w:r>
      <w:r>
        <w:rPr>
          <w:spacing w:val="-13"/>
        </w:rPr>
        <w:t> </w:t>
      </w:r>
      <w:r>
        <w:rPr/>
        <w:t>implement</w:t>
      </w:r>
      <w:r>
        <w:rPr>
          <w:spacing w:val="-11"/>
        </w:rPr>
        <w:t> </w:t>
      </w:r>
      <w:r>
        <w:rPr/>
        <w:t>transparency</w:t>
      </w:r>
      <w:r>
        <w:rPr>
          <w:spacing w:val="-12"/>
        </w:rPr>
        <w:t> </w:t>
      </w:r>
      <w:r>
        <w:rPr/>
        <w:t>about</w:t>
      </w:r>
      <w:r>
        <w:rPr>
          <w:spacing w:val="-10"/>
        </w:rPr>
        <w:t> </w:t>
      </w:r>
      <w:r>
        <w:rPr/>
        <w:t>transparency</w:t>
      </w:r>
      <w:r>
        <w:rPr>
          <w:spacing w:val="-12"/>
        </w:rPr>
        <w:t> </w:t>
      </w:r>
      <w:r>
        <w:rPr/>
        <w:t>by</w:t>
      </w:r>
      <w:r>
        <w:rPr>
          <w:spacing w:val="-12"/>
        </w:rPr>
        <w:t> </w:t>
      </w:r>
      <w:r>
        <w:rPr/>
        <w:t>publishing</w:t>
      </w:r>
    </w:p>
    <w:p>
      <w:pPr>
        <w:spacing w:after="0" w:line="357" w:lineRule="auto"/>
        <w:sectPr>
          <w:footerReference w:type="default" r:id="rId7"/>
          <w:pgSz w:w="12240" w:h="15840"/>
          <w:pgMar w:footer="1240" w:header="0" w:top="1440" w:bottom="1440" w:left="1360" w:right="1480"/>
          <w:pgNumType w:start="2"/>
        </w:sectPr>
      </w:pPr>
    </w:p>
    <w:p>
      <w:pPr>
        <w:pStyle w:val="BodyText"/>
        <w:spacing w:line="357" w:lineRule="auto" w:before="80"/>
        <w:ind w:left="226"/>
      </w:pPr>
      <w:r>
        <w:rPr/>
        <w:t>reports</w:t>
      </w:r>
      <w:r>
        <w:rPr>
          <w:spacing w:val="-8"/>
        </w:rPr>
        <w:t> </w:t>
      </w:r>
      <w:r>
        <w:rPr/>
        <w:t>on</w:t>
      </w:r>
      <w:r>
        <w:rPr>
          <w:spacing w:val="-9"/>
        </w:rPr>
        <w:t> </w:t>
      </w:r>
      <w:r>
        <w:rPr/>
        <w:t>the</w:t>
      </w:r>
      <w:r>
        <w:rPr>
          <w:spacing w:val="-10"/>
        </w:rPr>
        <w:t> </w:t>
      </w:r>
      <w:r>
        <w:rPr/>
        <w:t>observance</w:t>
      </w:r>
      <w:r>
        <w:rPr>
          <w:spacing w:val="-8"/>
        </w:rPr>
        <w:t> </w:t>
      </w:r>
      <w:r>
        <w:rPr/>
        <w:t>of</w:t>
      </w:r>
      <w:r>
        <w:rPr>
          <w:spacing w:val="-8"/>
        </w:rPr>
        <w:t> </w:t>
      </w:r>
      <w:r>
        <w:rPr/>
        <w:t>standard</w:t>
      </w:r>
      <w:r>
        <w:rPr>
          <w:spacing w:val="-9"/>
        </w:rPr>
        <w:t> </w:t>
      </w:r>
      <w:r>
        <w:rPr/>
        <w:t>and</w:t>
      </w:r>
      <w:r>
        <w:rPr>
          <w:spacing w:val="-9"/>
        </w:rPr>
        <w:t> </w:t>
      </w:r>
      <w:r>
        <w:rPr/>
        <w:t>codes</w:t>
      </w:r>
      <w:r>
        <w:rPr>
          <w:spacing w:val="-9"/>
        </w:rPr>
        <w:t> </w:t>
      </w:r>
      <w:r>
        <w:rPr/>
        <w:t>(ROSCs),</w:t>
      </w:r>
      <w:r>
        <w:rPr>
          <w:spacing w:val="-7"/>
        </w:rPr>
        <w:t> </w:t>
      </w:r>
      <w:r>
        <w:rPr/>
        <w:t>and,</w:t>
      </w:r>
      <w:r>
        <w:rPr>
          <w:spacing w:val="-10"/>
        </w:rPr>
        <w:t> </w:t>
      </w:r>
      <w:r>
        <w:rPr/>
        <w:t>second,</w:t>
      </w:r>
      <w:r>
        <w:rPr>
          <w:spacing w:val="-7"/>
        </w:rPr>
        <w:t> </w:t>
      </w:r>
      <w:r>
        <w:rPr/>
        <w:t>to</w:t>
      </w:r>
      <w:r>
        <w:rPr>
          <w:spacing w:val="-9"/>
        </w:rPr>
        <w:t> </w:t>
      </w:r>
      <w:r>
        <w:rPr/>
        <w:t>provide</w:t>
      </w:r>
      <w:r>
        <w:rPr>
          <w:spacing w:val="-10"/>
        </w:rPr>
        <w:t> </w:t>
      </w:r>
      <w:r>
        <w:rPr/>
        <w:t>more</w:t>
      </w:r>
      <w:r>
        <w:rPr>
          <w:spacing w:val="-9"/>
        </w:rPr>
        <w:t> </w:t>
      </w:r>
      <w:r>
        <w:rPr/>
        <w:t>opportunities</w:t>
      </w:r>
      <w:r>
        <w:rPr>
          <w:spacing w:val="-8"/>
        </w:rPr>
        <w:t> </w:t>
      </w:r>
      <w:r>
        <w:rPr/>
        <w:t>for emerging</w:t>
      </w:r>
      <w:r>
        <w:rPr>
          <w:spacing w:val="-4"/>
        </w:rPr>
        <w:t> </w:t>
      </w:r>
      <w:r>
        <w:rPr/>
        <w:t>market</w:t>
      </w:r>
      <w:r>
        <w:rPr>
          <w:spacing w:val="-5"/>
        </w:rPr>
        <w:t> </w:t>
      </w:r>
      <w:r>
        <w:rPr/>
        <w:t>countries</w:t>
      </w:r>
      <w:r>
        <w:rPr>
          <w:spacing w:val="-1"/>
        </w:rPr>
        <w:t> </w:t>
      </w:r>
      <w:r>
        <w:rPr/>
        <w:t>to</w:t>
      </w:r>
      <w:r>
        <w:rPr>
          <w:spacing w:val="-4"/>
        </w:rPr>
        <w:t> </w:t>
      </w:r>
      <w:r>
        <w:rPr/>
        <w:t>engage</w:t>
      </w:r>
      <w:r>
        <w:rPr>
          <w:spacing w:val="-3"/>
        </w:rPr>
        <w:t> </w:t>
      </w:r>
      <w:r>
        <w:rPr/>
        <w:t>in</w:t>
      </w:r>
      <w:r>
        <w:rPr>
          <w:spacing w:val="-4"/>
        </w:rPr>
        <w:t> </w:t>
      </w:r>
      <w:r>
        <w:rPr/>
        <w:t>the</w:t>
      </w:r>
      <w:r>
        <w:rPr>
          <w:spacing w:val="-3"/>
        </w:rPr>
        <w:t> </w:t>
      </w:r>
      <w:r>
        <w:rPr/>
        <w:t>process</w:t>
      </w:r>
      <w:r>
        <w:rPr>
          <w:spacing w:val="-3"/>
        </w:rPr>
        <w:t> </w:t>
      </w:r>
      <w:r>
        <w:rPr/>
        <w:t>of</w:t>
      </w:r>
      <w:r>
        <w:rPr>
          <w:spacing w:val="-2"/>
        </w:rPr>
        <w:t> </w:t>
      </w:r>
      <w:r>
        <w:rPr/>
        <w:t>developing</w:t>
      </w:r>
      <w:r>
        <w:rPr>
          <w:spacing w:val="-4"/>
        </w:rPr>
        <w:t> </w:t>
      </w:r>
      <w:r>
        <w:rPr/>
        <w:t>standards</w:t>
      </w:r>
      <w:r>
        <w:rPr>
          <w:spacing w:val="-3"/>
        </w:rPr>
        <w:t> </w:t>
      </w:r>
      <w:r>
        <w:rPr/>
        <w:t>and</w:t>
      </w:r>
      <w:r>
        <w:rPr>
          <w:spacing w:val="-3"/>
        </w:rPr>
        <w:t> </w:t>
      </w:r>
      <w:r>
        <w:rPr/>
        <w:t>codes.</w:t>
      </w:r>
    </w:p>
    <w:p>
      <w:pPr>
        <w:pStyle w:val="BodyText"/>
        <w:spacing w:before="1"/>
        <w:rPr>
          <w:sz w:val="28"/>
        </w:rPr>
      </w:pPr>
    </w:p>
    <w:p>
      <w:pPr>
        <w:pStyle w:val="BodyText"/>
        <w:spacing w:line="357" w:lineRule="auto"/>
        <w:ind w:left="226" w:right="93"/>
      </w:pPr>
      <w:r>
        <w:rPr/>
        <w:t>In</w:t>
      </w:r>
      <w:r>
        <w:rPr>
          <w:spacing w:val="-8"/>
        </w:rPr>
        <w:t> </w:t>
      </w:r>
      <w:r>
        <w:rPr/>
        <w:t>terms</w:t>
      </w:r>
      <w:r>
        <w:rPr>
          <w:spacing w:val="-5"/>
        </w:rPr>
        <w:t> </w:t>
      </w:r>
      <w:r>
        <w:rPr/>
        <w:t>of</w:t>
      </w:r>
      <w:r>
        <w:rPr>
          <w:spacing w:val="-7"/>
        </w:rPr>
        <w:t> </w:t>
      </w:r>
      <w:r>
        <w:rPr/>
        <w:t>crisis</w:t>
      </w:r>
      <w:r>
        <w:rPr>
          <w:spacing w:val="-5"/>
        </w:rPr>
        <w:t> </w:t>
      </w:r>
      <w:r>
        <w:rPr/>
        <w:t>resolution,</w:t>
      </w:r>
      <w:r>
        <w:rPr>
          <w:spacing w:val="-7"/>
        </w:rPr>
        <w:t> </w:t>
      </w:r>
      <w:r>
        <w:rPr/>
        <w:t>further</w:t>
      </w:r>
      <w:r>
        <w:rPr>
          <w:spacing w:val="-7"/>
        </w:rPr>
        <w:t> </w:t>
      </w:r>
      <w:r>
        <w:rPr/>
        <w:t>progress</w:t>
      </w:r>
      <w:r>
        <w:rPr>
          <w:spacing w:val="-7"/>
        </w:rPr>
        <w:t> </w:t>
      </w:r>
      <w:r>
        <w:rPr/>
        <w:t>is</w:t>
      </w:r>
      <w:r>
        <w:rPr>
          <w:spacing w:val="-7"/>
        </w:rPr>
        <w:t> </w:t>
      </w:r>
      <w:r>
        <w:rPr/>
        <w:t>required.</w:t>
      </w:r>
      <w:r>
        <w:rPr>
          <w:spacing w:val="-7"/>
        </w:rPr>
        <w:t> </w:t>
      </w:r>
      <w:r>
        <w:rPr/>
        <w:t>He</w:t>
      </w:r>
      <w:r>
        <w:rPr>
          <w:spacing w:val="-7"/>
        </w:rPr>
        <w:t> </w:t>
      </w:r>
      <w:r>
        <w:rPr/>
        <w:t>says</w:t>
      </w:r>
      <w:r>
        <w:rPr>
          <w:spacing w:val="-8"/>
        </w:rPr>
        <w:t> </w:t>
      </w:r>
      <w:r>
        <w:rPr/>
        <w:t>there</w:t>
      </w:r>
      <w:r>
        <w:rPr>
          <w:spacing w:val="-7"/>
        </w:rPr>
        <w:t> </w:t>
      </w:r>
      <w:r>
        <w:rPr/>
        <w:t>are</w:t>
      </w:r>
      <w:r>
        <w:rPr>
          <w:spacing w:val="-7"/>
        </w:rPr>
        <w:t> </w:t>
      </w:r>
      <w:r>
        <w:rPr/>
        <w:t>two</w:t>
      </w:r>
      <w:r>
        <w:rPr>
          <w:spacing w:val="-7"/>
        </w:rPr>
        <w:t> </w:t>
      </w:r>
      <w:r>
        <w:rPr/>
        <w:t>good</w:t>
      </w:r>
      <w:r>
        <w:rPr>
          <w:spacing w:val="-7"/>
        </w:rPr>
        <w:t> </w:t>
      </w:r>
      <w:r>
        <w:rPr/>
        <w:t>reasons</w:t>
      </w:r>
      <w:r>
        <w:rPr>
          <w:spacing w:val="-7"/>
        </w:rPr>
        <w:t> </w:t>
      </w:r>
      <w:r>
        <w:rPr/>
        <w:t>for</w:t>
      </w:r>
      <w:r>
        <w:rPr>
          <w:spacing w:val="-7"/>
        </w:rPr>
        <w:t> </w:t>
      </w:r>
      <w:r>
        <w:rPr/>
        <w:t>the</w:t>
      </w:r>
      <w:r>
        <w:rPr>
          <w:spacing w:val="-7"/>
        </w:rPr>
        <w:t> </w:t>
      </w:r>
      <w:r>
        <w:rPr/>
        <w:t>IMF</w:t>
      </w:r>
      <w:r>
        <w:rPr>
          <w:spacing w:val="-7"/>
        </w:rPr>
        <w:t> </w:t>
      </w:r>
      <w:r>
        <w:rPr/>
        <w:t>not being</w:t>
      </w:r>
      <w:r>
        <w:rPr>
          <w:spacing w:val="-7"/>
        </w:rPr>
        <w:t> </w:t>
      </w:r>
      <w:r>
        <w:rPr/>
        <w:t>able</w:t>
      </w:r>
      <w:r>
        <w:rPr>
          <w:spacing w:val="-6"/>
        </w:rPr>
        <w:t> </w:t>
      </w:r>
      <w:r>
        <w:rPr/>
        <w:t>to</w:t>
      </w:r>
      <w:r>
        <w:rPr>
          <w:spacing w:val="-7"/>
        </w:rPr>
        <w:t> </w:t>
      </w:r>
      <w:r>
        <w:rPr/>
        <w:t>play</w:t>
      </w:r>
      <w:r>
        <w:rPr>
          <w:spacing w:val="-6"/>
        </w:rPr>
        <w:t> </w:t>
      </w:r>
      <w:r>
        <w:rPr/>
        <w:t>the</w:t>
      </w:r>
      <w:r>
        <w:rPr>
          <w:spacing w:val="-7"/>
        </w:rPr>
        <w:t> </w:t>
      </w:r>
      <w:r>
        <w:rPr/>
        <w:t>role</w:t>
      </w:r>
      <w:r>
        <w:rPr>
          <w:spacing w:val="-7"/>
        </w:rPr>
        <w:t> </w:t>
      </w:r>
      <w:r>
        <w:rPr/>
        <w:t>of</w:t>
      </w:r>
      <w:r>
        <w:rPr>
          <w:spacing w:val="-6"/>
        </w:rPr>
        <w:t> </w:t>
      </w:r>
      <w:r>
        <w:rPr/>
        <w:t>an</w:t>
      </w:r>
      <w:r>
        <w:rPr>
          <w:spacing w:val="-7"/>
        </w:rPr>
        <w:t> </w:t>
      </w:r>
      <w:r>
        <w:rPr/>
        <w:t>international</w:t>
      </w:r>
      <w:r>
        <w:rPr>
          <w:spacing w:val="-6"/>
        </w:rPr>
        <w:t> </w:t>
      </w:r>
      <w:r>
        <w:rPr/>
        <w:t>lender</w:t>
      </w:r>
      <w:r>
        <w:rPr>
          <w:spacing w:val="-7"/>
        </w:rPr>
        <w:t> </w:t>
      </w:r>
      <w:r>
        <w:rPr/>
        <w:t>of</w:t>
      </w:r>
      <w:r>
        <w:rPr>
          <w:spacing w:val="-7"/>
        </w:rPr>
        <w:t> </w:t>
      </w:r>
      <w:r>
        <w:rPr/>
        <w:t>last</w:t>
      </w:r>
      <w:r>
        <w:rPr>
          <w:spacing w:val="-6"/>
        </w:rPr>
        <w:t> </w:t>
      </w:r>
      <w:r>
        <w:rPr/>
        <w:t>resort,</w:t>
      </w:r>
      <w:r>
        <w:rPr>
          <w:spacing w:val="-6"/>
        </w:rPr>
        <w:t> </w:t>
      </w:r>
      <w:r>
        <w:rPr/>
        <w:t>at</w:t>
      </w:r>
      <w:r>
        <w:rPr>
          <w:spacing w:val="-6"/>
        </w:rPr>
        <w:t> </w:t>
      </w:r>
      <w:r>
        <w:rPr/>
        <w:t>least</w:t>
      </w:r>
      <w:r>
        <w:rPr>
          <w:spacing w:val="-6"/>
        </w:rPr>
        <w:t> </w:t>
      </w:r>
      <w:r>
        <w:rPr/>
        <w:t>for</w:t>
      </w:r>
      <w:r>
        <w:rPr>
          <w:spacing w:val="-6"/>
        </w:rPr>
        <w:t> </w:t>
      </w:r>
      <w:r>
        <w:rPr/>
        <w:t>the</w:t>
      </w:r>
      <w:r>
        <w:rPr>
          <w:spacing w:val="-6"/>
        </w:rPr>
        <w:t> </w:t>
      </w:r>
      <w:r>
        <w:rPr/>
        <w:t>foreseeable</w:t>
      </w:r>
      <w:r>
        <w:rPr>
          <w:spacing w:val="-5"/>
        </w:rPr>
        <w:t> </w:t>
      </w:r>
      <w:r>
        <w:rPr/>
        <w:t>future.</w:t>
      </w:r>
      <w:r>
        <w:rPr>
          <w:spacing w:val="-6"/>
        </w:rPr>
        <w:t> </w:t>
      </w:r>
      <w:r>
        <w:rPr/>
        <w:t>First,</w:t>
      </w:r>
      <w:r>
        <w:rPr>
          <w:spacing w:val="-6"/>
        </w:rPr>
        <w:t> </w:t>
      </w:r>
      <w:r>
        <w:rPr/>
        <w:t>the moral hazard created by both lenders and borrowers cannot simply be assumed away. Second, to be effective a lender of last resort must have the ability to provide whatever it takes to deal with the immediate crisis. Mr King says the IMF is not in that position as there is no political commitment to provide the IMF with unlimited funds. In practice, however, exceptional access has often been more the norm in recent years. If creditors</w:t>
      </w:r>
      <w:r>
        <w:rPr>
          <w:spacing w:val="-9"/>
        </w:rPr>
        <w:t> </w:t>
      </w:r>
      <w:r>
        <w:rPr/>
        <w:t>and</w:t>
      </w:r>
      <w:r>
        <w:rPr>
          <w:spacing w:val="-11"/>
        </w:rPr>
        <w:t> </w:t>
      </w:r>
      <w:r>
        <w:rPr/>
        <w:t>debtors</w:t>
      </w:r>
      <w:r>
        <w:rPr>
          <w:spacing w:val="-8"/>
        </w:rPr>
        <w:t> </w:t>
      </w:r>
      <w:r>
        <w:rPr/>
        <w:t>continue</w:t>
      </w:r>
      <w:r>
        <w:rPr>
          <w:spacing w:val="-11"/>
        </w:rPr>
        <w:t> </w:t>
      </w:r>
      <w:r>
        <w:rPr/>
        <w:t>to</w:t>
      </w:r>
      <w:r>
        <w:rPr>
          <w:spacing w:val="-10"/>
        </w:rPr>
        <w:t> </w:t>
      </w:r>
      <w:r>
        <w:rPr/>
        <w:t>believe</w:t>
      </w:r>
      <w:r>
        <w:rPr>
          <w:spacing w:val="-10"/>
        </w:rPr>
        <w:t> </w:t>
      </w:r>
      <w:r>
        <w:rPr/>
        <w:t>that</w:t>
      </w:r>
      <w:r>
        <w:rPr>
          <w:spacing w:val="-9"/>
        </w:rPr>
        <w:t> </w:t>
      </w:r>
      <w:r>
        <w:rPr/>
        <w:t>exceptional</w:t>
      </w:r>
      <w:r>
        <w:rPr>
          <w:spacing w:val="-11"/>
        </w:rPr>
        <w:t> </w:t>
      </w:r>
      <w:r>
        <w:rPr/>
        <w:t>access</w:t>
      </w:r>
      <w:r>
        <w:rPr>
          <w:spacing w:val="-9"/>
        </w:rPr>
        <w:t> </w:t>
      </w:r>
      <w:r>
        <w:rPr/>
        <w:t>is</w:t>
      </w:r>
      <w:r>
        <w:rPr>
          <w:spacing w:val="-9"/>
        </w:rPr>
        <w:t> </w:t>
      </w:r>
      <w:r>
        <w:rPr/>
        <w:t>readily</w:t>
      </w:r>
      <w:r>
        <w:rPr>
          <w:spacing w:val="-10"/>
        </w:rPr>
        <w:t> </w:t>
      </w:r>
      <w:r>
        <w:rPr/>
        <w:t>available,</w:t>
      </w:r>
      <w:r>
        <w:rPr>
          <w:spacing w:val="-9"/>
        </w:rPr>
        <w:t> </w:t>
      </w:r>
      <w:r>
        <w:rPr/>
        <w:t>then</w:t>
      </w:r>
      <w:r>
        <w:rPr>
          <w:spacing w:val="-10"/>
        </w:rPr>
        <w:t> </w:t>
      </w:r>
      <w:r>
        <w:rPr/>
        <w:t>international</w:t>
      </w:r>
      <w:r>
        <w:rPr>
          <w:spacing w:val="-11"/>
        </w:rPr>
        <w:t> </w:t>
      </w:r>
      <w:r>
        <w:rPr/>
        <w:t>credit will be over-extended and the incidence of crisis will</w:t>
      </w:r>
      <w:r>
        <w:rPr>
          <w:spacing w:val="-15"/>
        </w:rPr>
        <w:t> </w:t>
      </w:r>
      <w:r>
        <w:rPr/>
        <w:t>increase.</w:t>
      </w:r>
    </w:p>
    <w:p>
      <w:pPr>
        <w:pStyle w:val="BodyText"/>
        <w:spacing w:before="6"/>
        <w:rPr>
          <w:sz w:val="27"/>
        </w:rPr>
      </w:pPr>
    </w:p>
    <w:p>
      <w:pPr>
        <w:pStyle w:val="BodyText"/>
        <w:spacing w:line="357" w:lineRule="auto"/>
        <w:ind w:left="226" w:right="124"/>
      </w:pPr>
      <w:r>
        <w:rPr/>
        <w:t>In response to this, Mr King argues for a "middle way" between full IMF insurance and no insurance whatsoever.</w:t>
      </w:r>
      <w:r>
        <w:rPr>
          <w:spacing w:val="-9"/>
        </w:rPr>
        <w:t> </w:t>
      </w:r>
      <w:r>
        <w:rPr/>
        <w:t>He</w:t>
      </w:r>
      <w:r>
        <w:rPr>
          <w:spacing w:val="-9"/>
        </w:rPr>
        <w:t> </w:t>
      </w:r>
      <w:r>
        <w:rPr/>
        <w:t>says</w:t>
      </w:r>
      <w:r>
        <w:rPr>
          <w:spacing w:val="-7"/>
        </w:rPr>
        <w:t> </w:t>
      </w:r>
      <w:r>
        <w:rPr/>
        <w:t>this</w:t>
      </w:r>
      <w:r>
        <w:rPr>
          <w:spacing w:val="-9"/>
        </w:rPr>
        <w:t> </w:t>
      </w:r>
      <w:r>
        <w:rPr/>
        <w:t>middle</w:t>
      </w:r>
      <w:r>
        <w:rPr>
          <w:spacing w:val="-8"/>
        </w:rPr>
        <w:t> </w:t>
      </w:r>
      <w:r>
        <w:rPr/>
        <w:t>way</w:t>
      </w:r>
      <w:r>
        <w:rPr>
          <w:spacing w:val="-6"/>
        </w:rPr>
        <w:t> </w:t>
      </w:r>
      <w:r>
        <w:rPr/>
        <w:t>would</w:t>
      </w:r>
      <w:r>
        <w:rPr>
          <w:spacing w:val="-8"/>
        </w:rPr>
        <w:t> </w:t>
      </w:r>
      <w:r>
        <w:rPr/>
        <w:t>comprise</w:t>
      </w:r>
      <w:r>
        <w:rPr>
          <w:spacing w:val="-10"/>
        </w:rPr>
        <w:t> </w:t>
      </w:r>
      <w:r>
        <w:rPr/>
        <w:t>IMF</w:t>
      </w:r>
      <w:r>
        <w:rPr>
          <w:spacing w:val="-7"/>
        </w:rPr>
        <w:t> </w:t>
      </w:r>
      <w:r>
        <w:rPr/>
        <w:t>lending</w:t>
      </w:r>
      <w:r>
        <w:rPr>
          <w:spacing w:val="-8"/>
        </w:rPr>
        <w:t> </w:t>
      </w:r>
      <w:r>
        <w:rPr/>
        <w:t>but</w:t>
      </w:r>
      <w:r>
        <w:rPr>
          <w:spacing w:val="-6"/>
        </w:rPr>
        <w:t> </w:t>
      </w:r>
      <w:r>
        <w:rPr/>
        <w:t>within</w:t>
      </w:r>
      <w:r>
        <w:rPr>
          <w:spacing w:val="-8"/>
        </w:rPr>
        <w:t> </w:t>
      </w:r>
      <w:r>
        <w:rPr/>
        <w:t>strong</w:t>
      </w:r>
      <w:r>
        <w:rPr>
          <w:spacing w:val="-9"/>
        </w:rPr>
        <w:t> </w:t>
      </w:r>
      <w:r>
        <w:rPr/>
        <w:t>presumptive</w:t>
      </w:r>
      <w:r>
        <w:rPr>
          <w:spacing w:val="-9"/>
        </w:rPr>
        <w:t> </w:t>
      </w:r>
      <w:r>
        <w:rPr/>
        <w:t>limits.</w:t>
      </w:r>
      <w:r>
        <w:rPr>
          <w:spacing w:val="-8"/>
        </w:rPr>
        <w:t> </w:t>
      </w:r>
      <w:r>
        <w:rPr/>
        <w:t>A</w:t>
      </w:r>
      <w:r>
        <w:rPr>
          <w:spacing w:val="-10"/>
        </w:rPr>
        <w:t> </w:t>
      </w:r>
      <w:r>
        <w:rPr/>
        <w:t>key principle underlying this approach is that the international community needs to set out as clearly as possible the</w:t>
      </w:r>
      <w:r>
        <w:rPr>
          <w:spacing w:val="-8"/>
        </w:rPr>
        <w:t> </w:t>
      </w:r>
      <w:r>
        <w:rPr/>
        <w:t>criteria</w:t>
      </w:r>
      <w:r>
        <w:rPr>
          <w:spacing w:val="-7"/>
        </w:rPr>
        <w:t> </w:t>
      </w:r>
      <w:r>
        <w:rPr/>
        <w:t>that</w:t>
      </w:r>
      <w:r>
        <w:rPr>
          <w:spacing w:val="-6"/>
        </w:rPr>
        <w:t> </w:t>
      </w:r>
      <w:r>
        <w:rPr/>
        <w:t>will</w:t>
      </w:r>
      <w:r>
        <w:rPr>
          <w:spacing w:val="-6"/>
        </w:rPr>
        <w:t> </w:t>
      </w:r>
      <w:r>
        <w:rPr/>
        <w:t>govern</w:t>
      </w:r>
      <w:r>
        <w:rPr>
          <w:spacing w:val="-7"/>
        </w:rPr>
        <w:t> </w:t>
      </w:r>
      <w:r>
        <w:rPr/>
        <w:t>the</w:t>
      </w:r>
      <w:r>
        <w:rPr>
          <w:spacing w:val="-8"/>
        </w:rPr>
        <w:t> </w:t>
      </w:r>
      <w:r>
        <w:rPr/>
        <w:t>size</w:t>
      </w:r>
      <w:r>
        <w:rPr>
          <w:spacing w:val="-6"/>
        </w:rPr>
        <w:t> </w:t>
      </w:r>
      <w:r>
        <w:rPr/>
        <w:t>and</w:t>
      </w:r>
      <w:r>
        <w:rPr>
          <w:spacing w:val="-6"/>
        </w:rPr>
        <w:t> </w:t>
      </w:r>
      <w:r>
        <w:rPr/>
        <w:t>scope</w:t>
      </w:r>
      <w:r>
        <w:rPr>
          <w:spacing w:val="-7"/>
        </w:rPr>
        <w:t> </w:t>
      </w:r>
      <w:r>
        <w:rPr/>
        <w:t>of</w:t>
      </w:r>
      <w:r>
        <w:rPr>
          <w:spacing w:val="-5"/>
        </w:rPr>
        <w:t> </w:t>
      </w:r>
      <w:r>
        <w:rPr/>
        <w:t>IMF</w:t>
      </w:r>
      <w:r>
        <w:rPr>
          <w:spacing w:val="-9"/>
        </w:rPr>
        <w:t> </w:t>
      </w:r>
      <w:r>
        <w:rPr/>
        <w:t>lending.</w:t>
      </w:r>
      <w:r>
        <w:rPr>
          <w:spacing w:val="-5"/>
        </w:rPr>
        <w:t> </w:t>
      </w:r>
      <w:r>
        <w:rPr/>
        <w:t>Another</w:t>
      </w:r>
      <w:r>
        <w:rPr>
          <w:spacing w:val="-7"/>
        </w:rPr>
        <w:t> </w:t>
      </w:r>
      <w:r>
        <w:rPr/>
        <w:t>is</w:t>
      </w:r>
      <w:r>
        <w:rPr>
          <w:spacing w:val="-7"/>
        </w:rPr>
        <w:t> </w:t>
      </w:r>
      <w:r>
        <w:rPr/>
        <w:t>that</w:t>
      </w:r>
      <w:r>
        <w:rPr>
          <w:spacing w:val="-6"/>
        </w:rPr>
        <w:t> </w:t>
      </w:r>
      <w:r>
        <w:rPr/>
        <w:t>decisions</w:t>
      </w:r>
      <w:r>
        <w:rPr>
          <w:spacing w:val="-5"/>
        </w:rPr>
        <w:t> </w:t>
      </w:r>
      <w:r>
        <w:rPr/>
        <w:t>on</w:t>
      </w:r>
      <w:r>
        <w:rPr>
          <w:spacing w:val="-7"/>
        </w:rPr>
        <w:t> </w:t>
      </w:r>
      <w:r>
        <w:rPr/>
        <w:t>a</w:t>
      </w:r>
      <w:r>
        <w:rPr>
          <w:spacing w:val="-7"/>
        </w:rPr>
        <w:t> </w:t>
      </w:r>
      <w:r>
        <w:rPr/>
        <w:t>sovereign's</w:t>
      </w:r>
      <w:r>
        <w:rPr>
          <w:spacing w:val="-7"/>
        </w:rPr>
        <w:t> </w:t>
      </w:r>
      <w:r>
        <w:rPr/>
        <w:t>debt are</w:t>
      </w:r>
      <w:r>
        <w:rPr>
          <w:spacing w:val="-9"/>
        </w:rPr>
        <w:t> </w:t>
      </w:r>
      <w:r>
        <w:rPr/>
        <w:t>the</w:t>
      </w:r>
      <w:r>
        <w:rPr>
          <w:spacing w:val="-8"/>
        </w:rPr>
        <w:t> </w:t>
      </w:r>
      <w:r>
        <w:rPr/>
        <w:t>responsibility</w:t>
      </w:r>
      <w:r>
        <w:rPr>
          <w:spacing w:val="-8"/>
        </w:rPr>
        <w:t> </w:t>
      </w:r>
      <w:r>
        <w:rPr/>
        <w:t>of</w:t>
      </w:r>
      <w:r>
        <w:rPr>
          <w:spacing w:val="-8"/>
        </w:rPr>
        <w:t> </w:t>
      </w:r>
      <w:r>
        <w:rPr/>
        <w:t>the</w:t>
      </w:r>
      <w:r>
        <w:rPr>
          <w:spacing w:val="-8"/>
        </w:rPr>
        <w:t> </w:t>
      </w:r>
      <w:r>
        <w:rPr/>
        <w:t>borrowing</w:t>
      </w:r>
      <w:r>
        <w:rPr>
          <w:spacing w:val="-9"/>
        </w:rPr>
        <w:t> </w:t>
      </w:r>
      <w:r>
        <w:rPr/>
        <w:t>country,</w:t>
      </w:r>
      <w:r>
        <w:rPr>
          <w:spacing w:val="-6"/>
        </w:rPr>
        <w:t> </w:t>
      </w:r>
      <w:r>
        <w:rPr/>
        <w:t>in</w:t>
      </w:r>
      <w:r>
        <w:rPr>
          <w:spacing w:val="-10"/>
        </w:rPr>
        <w:t> </w:t>
      </w:r>
      <w:r>
        <w:rPr/>
        <w:t>consultation</w:t>
      </w:r>
      <w:r>
        <w:rPr>
          <w:spacing w:val="-7"/>
        </w:rPr>
        <w:t> </w:t>
      </w:r>
      <w:r>
        <w:rPr/>
        <w:t>with</w:t>
      </w:r>
      <w:r>
        <w:rPr>
          <w:spacing w:val="-8"/>
        </w:rPr>
        <w:t> </w:t>
      </w:r>
      <w:r>
        <w:rPr/>
        <w:t>its</w:t>
      </w:r>
      <w:r>
        <w:rPr>
          <w:spacing w:val="-8"/>
        </w:rPr>
        <w:t> </w:t>
      </w:r>
      <w:r>
        <w:rPr/>
        <w:t>private</w:t>
      </w:r>
      <w:r>
        <w:rPr>
          <w:spacing w:val="-9"/>
        </w:rPr>
        <w:t> </w:t>
      </w:r>
      <w:r>
        <w:rPr/>
        <w:t>sector</w:t>
      </w:r>
      <w:r>
        <w:rPr>
          <w:spacing w:val="-8"/>
        </w:rPr>
        <w:t> </w:t>
      </w:r>
      <w:r>
        <w:rPr/>
        <w:t>creditors.</w:t>
      </w:r>
      <w:r>
        <w:rPr>
          <w:spacing w:val="-7"/>
        </w:rPr>
        <w:t> </w:t>
      </w:r>
      <w:r>
        <w:rPr/>
        <w:t>The</w:t>
      </w:r>
      <w:r>
        <w:rPr>
          <w:spacing w:val="-9"/>
        </w:rPr>
        <w:t> </w:t>
      </w:r>
      <w:r>
        <w:rPr/>
        <w:t>role</w:t>
      </w:r>
      <w:r>
        <w:rPr>
          <w:spacing w:val="-8"/>
        </w:rPr>
        <w:t> </w:t>
      </w:r>
      <w:r>
        <w:rPr/>
        <w:t>of</w:t>
      </w:r>
      <w:r>
        <w:rPr>
          <w:spacing w:val="-6"/>
        </w:rPr>
        <w:t> </w:t>
      </w:r>
      <w:r>
        <w:rPr/>
        <w:t>the official sector is to ensure that the full menu of financing options is made known and available to the debtor, from which it then chooses. For example, should a country facing severe liquidity pressures decide to suspend payments temporarily then the IMF should be willing to support that decision while remedial policy measures are put in place. Mr King says that this type of framework represents evolution in, rather than revolution of, the international financial architecture. It is also fully consistent with the principles of private sector</w:t>
      </w:r>
      <w:r>
        <w:rPr>
          <w:spacing w:val="-9"/>
        </w:rPr>
        <w:t> </w:t>
      </w:r>
      <w:r>
        <w:rPr/>
        <w:t>involvement</w:t>
      </w:r>
      <w:r>
        <w:rPr>
          <w:spacing w:val="-10"/>
        </w:rPr>
        <w:t> </w:t>
      </w:r>
      <w:r>
        <w:rPr/>
        <w:t>outlined</w:t>
      </w:r>
      <w:r>
        <w:rPr>
          <w:spacing w:val="-8"/>
        </w:rPr>
        <w:t> </w:t>
      </w:r>
      <w:r>
        <w:rPr/>
        <w:t>in</w:t>
      </w:r>
      <w:r>
        <w:rPr>
          <w:spacing w:val="-10"/>
        </w:rPr>
        <w:t> </w:t>
      </w:r>
      <w:r>
        <w:rPr/>
        <w:t>the</w:t>
      </w:r>
      <w:r>
        <w:rPr>
          <w:spacing w:val="-9"/>
        </w:rPr>
        <w:t> </w:t>
      </w:r>
      <w:r>
        <w:rPr/>
        <w:t>IMFC</w:t>
      </w:r>
      <w:r>
        <w:rPr>
          <w:spacing w:val="-9"/>
        </w:rPr>
        <w:t> </w:t>
      </w:r>
      <w:r>
        <w:rPr/>
        <w:t>communiqué</w:t>
      </w:r>
      <w:r>
        <w:rPr>
          <w:spacing w:val="-9"/>
        </w:rPr>
        <w:t> </w:t>
      </w:r>
      <w:r>
        <w:rPr/>
        <w:t>in</w:t>
      </w:r>
      <w:r>
        <w:rPr>
          <w:spacing w:val="-9"/>
        </w:rPr>
        <w:t> </w:t>
      </w:r>
      <w:r>
        <w:rPr/>
        <w:t>September</w:t>
      </w:r>
      <w:r>
        <w:rPr>
          <w:spacing w:val="-8"/>
        </w:rPr>
        <w:t> </w:t>
      </w:r>
      <w:r>
        <w:rPr/>
        <w:t>2000.</w:t>
      </w:r>
      <w:r>
        <w:rPr>
          <w:spacing w:val="-9"/>
        </w:rPr>
        <w:t> </w:t>
      </w:r>
      <w:r>
        <w:rPr/>
        <w:t>The</w:t>
      </w:r>
      <w:r>
        <w:rPr>
          <w:spacing w:val="-10"/>
        </w:rPr>
        <w:t> </w:t>
      </w:r>
      <w:r>
        <w:rPr/>
        <w:t>framework</w:t>
      </w:r>
      <w:r>
        <w:rPr>
          <w:spacing w:val="-7"/>
        </w:rPr>
        <w:t> </w:t>
      </w:r>
      <w:r>
        <w:rPr/>
        <w:t>Mr</w:t>
      </w:r>
      <w:r>
        <w:rPr>
          <w:spacing w:val="-10"/>
        </w:rPr>
        <w:t> </w:t>
      </w:r>
      <w:r>
        <w:rPr/>
        <w:t>King</w:t>
      </w:r>
      <w:r>
        <w:rPr>
          <w:spacing w:val="-9"/>
        </w:rPr>
        <w:t> </w:t>
      </w:r>
      <w:r>
        <w:rPr/>
        <w:t>outlines</w:t>
      </w:r>
      <w:r>
        <w:rPr>
          <w:spacing w:val="-8"/>
        </w:rPr>
        <w:t> </w:t>
      </w:r>
      <w:r>
        <w:rPr/>
        <w:t>is an attempt to begin to add some operational colour to those overarching</w:t>
      </w:r>
      <w:r>
        <w:rPr>
          <w:spacing w:val="-32"/>
        </w:rPr>
        <w:t> </w:t>
      </w:r>
      <w:r>
        <w:rPr/>
        <w:t>principles.</w:t>
      </w:r>
    </w:p>
    <w:p>
      <w:pPr>
        <w:spacing w:after="0" w:line="357" w:lineRule="auto"/>
        <w:sectPr>
          <w:pgSz w:w="12240" w:h="15840"/>
          <w:pgMar w:header="0" w:footer="1240" w:top="1440" w:bottom="1440" w:left="1360" w:right="1480"/>
        </w:sectPr>
      </w:pPr>
    </w:p>
    <w:p>
      <w:pPr>
        <w:spacing w:before="87"/>
        <w:ind w:left="226" w:right="0" w:firstLine="0"/>
        <w:jc w:val="left"/>
        <w:rPr>
          <w:b/>
          <w:sz w:val="22"/>
        </w:rPr>
      </w:pPr>
      <w:r>
        <w:rPr>
          <w:b/>
          <w:w w:val="105"/>
          <w:sz w:val="22"/>
        </w:rPr>
        <w:t>References</w:t>
      </w:r>
    </w:p>
    <w:p>
      <w:pPr>
        <w:pStyle w:val="BodyText"/>
        <w:rPr>
          <w:b/>
          <w:sz w:val="24"/>
        </w:rPr>
      </w:pPr>
    </w:p>
    <w:p>
      <w:pPr>
        <w:pStyle w:val="BodyText"/>
        <w:spacing w:before="11"/>
        <w:rPr>
          <w:b/>
          <w:sz w:val="20"/>
        </w:rPr>
      </w:pPr>
    </w:p>
    <w:p>
      <w:pPr>
        <w:spacing w:before="0"/>
        <w:ind w:left="226" w:right="0" w:firstLine="0"/>
        <w:jc w:val="left"/>
        <w:rPr>
          <w:i/>
          <w:sz w:val="19"/>
        </w:rPr>
      </w:pPr>
      <w:r>
        <w:rPr>
          <w:b/>
          <w:sz w:val="19"/>
        </w:rPr>
        <w:t>Author </w:t>
      </w:r>
      <w:r>
        <w:rPr>
          <w:sz w:val="19"/>
        </w:rPr>
        <w:t>‘Title’ </w:t>
      </w:r>
      <w:r>
        <w:rPr>
          <w:i/>
          <w:sz w:val="19"/>
        </w:rPr>
        <w:t>Source</w:t>
      </w:r>
    </w:p>
    <w:sectPr>
      <w:pgSz w:w="12240" w:h="15840"/>
      <w:pgMar w:header="0" w:footer="1240" w:top="144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759616"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175859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6951pt;width:439.6pt;height:12.55pt;mso-position-horizontal-relative:page;mso-position-vertical-relative:page;z-index:-25175756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75654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7555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175449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19"/>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753472" type="#_x0000_t202" filled="false" stroked="false">
          <v:textbox inset="0,0,0,0">
            <w:txbxContent>
              <w:p>
                <w:pPr>
                  <w:pStyle w:val="BodyText"/>
                  <w:spacing w:before="12"/>
                  <w:ind w:left="20"/>
                </w:pPr>
                <w:r>
                  <w:rPr>
                    <w:w w:val="99"/>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7"/>
      <w:outlineLvl w:val="1"/>
    </w:pPr>
    <w:rPr>
      <w:rFonts w:ascii="Arial" w:hAnsi="Arial" w:eastAsia="Arial" w:cs="Arial"/>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The International Financial System: A New Partnership - Speech by Mervyn King</dc:title>
  <dcterms:created xsi:type="dcterms:W3CDTF">2020-06-02T18:45:25Z</dcterms:created>
  <dcterms:modified xsi:type="dcterms:W3CDTF">2020-06-02T18:45:25Z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2013-12-04T00:00:00Z</vt:filetime>
  </property>
  <property fmtid="{D5CDD505-2E9C-101B-9397-08002B2CF9AE}" pid="3" name="Creator">
    <vt:lpwstr>PScript5.dll Version 5.2.2</vt:lpwstr>
  </property>
  <property fmtid="{D5CDD505-2E9C-101B-9397-08002B2CF9AE}" pid="4" name="LastSaved">
    <vt:filetime>2020-06-02T00:00:00Z</vt:filetime>
  </property>
</Properties>
</file>