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Spectre of Monetarism</w:t>
      </w:r>
    </w:p>
    <w:p>
      <w:pPr>
        <w:spacing w:line="360" w:lineRule="auto" w:before="281"/>
        <w:ind w:left="233" w:right="7962" w:firstLine="0"/>
        <w:jc w:val="left"/>
        <w:rPr>
          <w:sz w:val="24"/>
        </w:rPr>
      </w:pPr>
      <w:r>
        <w:rPr>
          <w:sz w:val="24"/>
        </w:rPr>
        <w:t>Speech given by Mark Carney</w:t>
      </w:r>
    </w:p>
    <w:p>
      <w:pPr>
        <w:spacing w:before="0"/>
        <w:ind w:left="233" w:right="0" w:firstLine="0"/>
        <w:jc w:val="left"/>
        <w:rPr>
          <w:sz w:val="24"/>
        </w:rPr>
      </w:pPr>
      <w:r>
        <w:rPr>
          <w:sz w:val="24"/>
        </w:rPr>
        <w:t>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before="185"/>
        <w:ind w:left="233" w:right="0" w:firstLine="0"/>
        <w:jc w:val="left"/>
        <w:rPr>
          <w:sz w:val="24"/>
        </w:rPr>
      </w:pPr>
      <w:r>
        <w:rPr>
          <w:sz w:val="24"/>
        </w:rPr>
        <w:t>Roscoe Lecture</w:t>
      </w:r>
    </w:p>
    <w:p>
      <w:pPr>
        <w:spacing w:line="360" w:lineRule="auto" w:before="137"/>
        <w:ind w:left="233" w:right="6188" w:firstLine="0"/>
        <w:jc w:val="left"/>
        <w:rPr>
          <w:sz w:val="24"/>
        </w:rPr>
      </w:pPr>
      <w:r>
        <w:rPr>
          <w:sz w:val="24"/>
        </w:rPr>
        <w:t>Liverpool John Moores University 5 December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3"/>
        <w:ind w:left="233" w:right="1011"/>
      </w:pPr>
      <w:r>
        <w:rPr/>
        <w:t>I am grateful to Ben Nelson and Iain de Weymarn for their assistance in preparing these remarks, and to Phil Bunn, Aaron Clements-Partridge, Daniel Durling, Adriana Fernandes, Alastair Firrell, Jennifer Nemeth, Alice Owen, James Oxley, Claire Chambers, Alice Pugh, Paul Robinson, Jeremy Rowe, Tom Smith, Tom Stratton, Kostas Theodoridis, Carlos Van Hombeeck, and Chris Yeates for background analysis and research.</w:t>
      </w:r>
    </w:p>
    <w:p>
      <w:pPr>
        <w:spacing w:after="0"/>
        <w:sectPr>
          <w:footerReference w:type="default" r:id="rId5"/>
          <w:type w:val="continuous"/>
          <w:pgSz w:w="11910" w:h="16840"/>
          <w:pgMar w:footer="1338" w:top="1180" w:bottom="1520" w:left="900" w:right="1020"/>
          <w:pgNumType w:start="1"/>
        </w:sectPr>
      </w:pPr>
    </w:p>
    <w:p>
      <w:pPr>
        <w:pStyle w:val="BodyText"/>
        <w:spacing w:before="81"/>
        <w:ind w:left="233"/>
      </w:pPr>
      <w:r>
        <w:rPr/>
        <w:t>Real incomes falling for a decade.</w:t>
      </w:r>
    </w:p>
    <w:p>
      <w:pPr>
        <w:pStyle w:val="BodyText"/>
        <w:spacing w:before="4"/>
        <w:rPr>
          <w:sz w:val="27"/>
        </w:rPr>
      </w:pPr>
    </w:p>
    <w:p>
      <w:pPr>
        <w:pStyle w:val="BodyText"/>
        <w:spacing w:line="568" w:lineRule="auto" w:before="1"/>
        <w:ind w:left="233" w:right="3110"/>
      </w:pPr>
      <w:r>
        <w:rPr/>
        <w:t>The legacy of a searing financial crisis weighing on confidence and growth. The very nature of work disrupted by a technological revolution.</w:t>
      </w:r>
    </w:p>
    <w:p>
      <w:pPr>
        <w:pStyle w:val="BodyText"/>
        <w:spacing w:line="229" w:lineRule="exact"/>
        <w:ind w:left="233"/>
      </w:pPr>
      <w:r>
        <w:rPr/>
        <w:t>This was the middle of the 19</w:t>
      </w:r>
      <w:r>
        <w:rPr>
          <w:vertAlign w:val="superscript"/>
        </w:rPr>
        <w:t>th</w:t>
      </w:r>
      <w:r>
        <w:rPr>
          <w:vertAlign w:val="baseline"/>
        </w:rPr>
        <w:t> century.</w:t>
      </w:r>
    </w:p>
    <w:p>
      <w:pPr>
        <w:pStyle w:val="BodyText"/>
        <w:spacing w:before="1"/>
        <w:rPr>
          <w:sz w:val="27"/>
        </w:rPr>
      </w:pPr>
    </w:p>
    <w:p>
      <w:pPr>
        <w:pStyle w:val="BodyText"/>
        <w:spacing w:line="362" w:lineRule="auto" w:before="1"/>
        <w:ind w:left="233" w:right="298"/>
      </w:pPr>
      <w:r>
        <w:rPr/>
        <w:t>Liverpool was in the midst of a golden age; its Custom House was the national Exchequer’s biggest source of revenue.</w:t>
      </w:r>
    </w:p>
    <w:p>
      <w:pPr>
        <w:pStyle w:val="BodyText"/>
        <w:spacing w:line="360" w:lineRule="auto" w:before="195"/>
        <w:ind w:left="233" w:right="576"/>
      </w:pPr>
      <w:r>
        <w:rPr/>
        <w:t>And Karl Marx was scribbling in the British Library, warning of a spectre haunting Europe, the spectre of communism.</w:t>
      </w:r>
    </w:p>
    <w:p>
      <w:pPr>
        <w:pStyle w:val="BodyText"/>
        <w:spacing w:before="6"/>
        <w:rPr>
          <w:sz w:val="17"/>
        </w:rPr>
      </w:pPr>
    </w:p>
    <w:p>
      <w:pPr>
        <w:pStyle w:val="BodyText"/>
        <w:spacing w:line="571" w:lineRule="auto"/>
        <w:ind w:left="233" w:right="4478"/>
      </w:pPr>
      <w:r>
        <w:rPr/>
        <w:t>We meet today during the first lost decade since the 1860s. In the wake of a global financial crisis.</w:t>
      </w:r>
    </w:p>
    <w:p>
      <w:pPr>
        <w:pStyle w:val="BodyText"/>
        <w:spacing w:line="227" w:lineRule="exact"/>
        <w:ind w:left="233"/>
      </w:pPr>
      <w:r>
        <w:rPr/>
        <w:t>And in the midst of a technological revolution that is once again changing the nature of work.</w:t>
      </w:r>
    </w:p>
    <w:p>
      <w:pPr>
        <w:pStyle w:val="BodyText"/>
        <w:spacing w:before="2"/>
        <w:rPr>
          <w:sz w:val="27"/>
        </w:rPr>
      </w:pPr>
    </w:p>
    <w:p>
      <w:pPr>
        <w:pStyle w:val="BodyText"/>
        <w:spacing w:line="360" w:lineRule="auto"/>
        <w:ind w:left="233" w:right="398"/>
      </w:pPr>
      <w:r>
        <w:rPr/>
        <w:t>Substitute Northern Rock for Overend Gurney; Uber and machine learning for the Spinning Jenny and the steam engine; and Twitter for the telegraph; and you have dynamics that echo those of 150 years ago.</w:t>
      </w:r>
    </w:p>
    <w:p>
      <w:pPr>
        <w:pStyle w:val="BodyText"/>
        <w:spacing w:before="2"/>
        <w:rPr>
          <w:sz w:val="17"/>
        </w:rPr>
      </w:pPr>
    </w:p>
    <w:p>
      <w:pPr>
        <w:pStyle w:val="BodyText"/>
        <w:spacing w:line="362" w:lineRule="auto" w:before="1"/>
        <w:ind w:left="233"/>
      </w:pPr>
      <w:r>
        <w:rPr/>
        <w:t>Then the villains were the capitalists. Should they today be the central bankers? Are their flights of fancy promoting stagnation and inequality? Does the spectre of monetarism haunt our</w:t>
      </w:r>
      <w:r>
        <w:rPr>
          <w:spacing w:val="-6"/>
        </w:rPr>
        <w:t> </w:t>
      </w:r>
      <w:r>
        <w:rPr/>
        <w:t>economies?</w:t>
      </w:r>
      <w:r>
        <w:rPr>
          <w:vertAlign w:val="superscript"/>
        </w:rPr>
        <w:t>i</w:t>
      </w:r>
    </w:p>
    <w:p>
      <w:pPr>
        <w:pStyle w:val="BodyText"/>
        <w:spacing w:before="198"/>
        <w:ind w:left="233"/>
      </w:pPr>
      <w:r>
        <w:rPr/>
        <w:t>These are serious charges, based on real anxieties.  They merit sober, objective</w:t>
      </w:r>
      <w:r>
        <w:rPr>
          <w:spacing w:val="-24"/>
        </w:rPr>
        <w:t> </w:t>
      </w:r>
      <w:r>
        <w:rPr/>
        <w:t>assessment.</w:t>
      </w:r>
    </w:p>
    <w:p>
      <w:pPr>
        <w:pStyle w:val="BodyText"/>
        <w:spacing w:before="2"/>
        <w:rPr>
          <w:sz w:val="27"/>
        </w:rPr>
      </w:pPr>
    </w:p>
    <w:p>
      <w:pPr>
        <w:pStyle w:val="BodyText"/>
        <w:spacing w:line="362" w:lineRule="auto"/>
        <w:ind w:left="233" w:right="197"/>
      </w:pPr>
      <w:r>
        <w:rPr/>
        <w:t>This evening I want to discuss the role of monetary policy in this time of great disruption. But first I will focus on the underlying causes and consequences of weak real income growth and inequality across the advanced world.</w:t>
      </w:r>
    </w:p>
    <w:p>
      <w:pPr>
        <w:pStyle w:val="BodyText"/>
        <w:spacing w:line="360" w:lineRule="auto" w:before="194"/>
        <w:ind w:left="233"/>
      </w:pPr>
      <w:r>
        <w:rPr/>
        <w:t>That’s because any doctor knows that the importance of diagnosing the underlying causes of the patient’s symptoms before administering the cure. Monetary policy has been keeping the patient alive, creating the possibility of a lasting cure through fiscal and structural operations. It has averted depression and helped advanced economies live to fight another day, so that measures to restore vitality can be taken.</w:t>
      </w:r>
    </w:p>
    <w:p>
      <w:pPr>
        <w:pStyle w:val="BodyText"/>
        <w:spacing w:before="4"/>
        <w:rPr>
          <w:sz w:val="17"/>
        </w:rPr>
      </w:pPr>
    </w:p>
    <w:p>
      <w:pPr>
        <w:pStyle w:val="Heading1"/>
        <w:numPr>
          <w:ilvl w:val="0"/>
          <w:numId w:val="1"/>
        </w:numPr>
        <w:tabs>
          <w:tab w:pos="454" w:val="left" w:leader="none"/>
        </w:tabs>
        <w:spacing w:line="240" w:lineRule="auto" w:before="0" w:after="0"/>
        <w:ind w:left="454" w:right="0" w:hanging="221"/>
        <w:jc w:val="left"/>
      </w:pPr>
      <w:r>
        <w:rPr/>
        <w:t>The Great</w:t>
      </w:r>
      <w:r>
        <w:rPr>
          <w:spacing w:val="-7"/>
        </w:rPr>
        <w:t> </w:t>
      </w:r>
      <w:r>
        <w:rPr/>
        <w:t>Disruption</w:t>
      </w:r>
    </w:p>
    <w:p>
      <w:pPr>
        <w:pStyle w:val="BodyText"/>
        <w:spacing w:before="4"/>
        <w:rPr>
          <w:b/>
          <w:sz w:val="27"/>
        </w:rPr>
      </w:pPr>
    </w:p>
    <w:p>
      <w:pPr>
        <w:pStyle w:val="BodyText"/>
        <w:spacing w:line="360" w:lineRule="auto" w:before="1"/>
        <w:ind w:left="233" w:right="154"/>
      </w:pPr>
      <w:r>
        <w:rPr/>
        <w:t>During the last quarter century there have been a series of profound disruptions to the way we work, trade, consume and live.  The fall of the Berlin Wall and the reforms initiated by Deng Xiaoping led to the integration of a third of humankind into the global labour force. Those workers are increasingly linked by global supply chains that have spread from goods to services. In parallel, an explosion of technological innovations has brought access, at the click of a virtual button, to the sum of human knowledge to three-and- a-half billion people (</w:t>
      </w:r>
      <w:r>
        <w:rPr>
          <w:b/>
        </w:rPr>
        <w:t>Chart 1</w:t>
      </w:r>
      <w:r>
        <w:rPr/>
        <w:t>).</w:t>
      </w:r>
    </w:p>
    <w:p>
      <w:pPr>
        <w:spacing w:after="0" w:line="360" w:lineRule="auto"/>
        <w:sectPr>
          <w:footerReference w:type="default" r:id="rId7"/>
          <w:pgSz w:w="11910" w:h="16840"/>
          <w:pgMar w:footer="1338" w:header="0" w:top="1520" w:bottom="1520" w:left="900" w:right="1020"/>
          <w:pgNumType w:start="2"/>
        </w:sectPr>
      </w:pPr>
    </w:p>
    <w:p>
      <w:pPr>
        <w:pStyle w:val="BodyText"/>
        <w:spacing w:line="360" w:lineRule="auto" w:before="79"/>
        <w:ind w:left="233" w:right="409"/>
      </w:pPr>
      <w:r>
        <w:rPr/>
        <w:t>The deepening of the symbiotic relationship between global markets and technological progress has lifted more than a billion people out of poverty (</w:t>
      </w:r>
      <w:r>
        <w:rPr>
          <w:b/>
        </w:rPr>
        <w:t>Chart 2</w:t>
      </w:r>
      <w:r>
        <w:rPr/>
        <w:t>), while a series of technological advances have fundamentally enriched our lives.</w:t>
      </w:r>
    </w:p>
    <w:p>
      <w:pPr>
        <w:pStyle w:val="Heading1"/>
        <w:tabs>
          <w:tab w:pos="4986" w:val="left" w:leader="none"/>
        </w:tabs>
        <w:spacing w:before="196"/>
      </w:pPr>
      <w:r>
        <w:rPr/>
        <w:t>Chart 1: 3 ½ billion people have</w:t>
      </w:r>
      <w:r>
        <w:rPr>
          <w:spacing w:val="-14"/>
        </w:rPr>
        <w:t> </w:t>
      </w:r>
      <w:r>
        <w:rPr/>
        <w:t>internet access</w:t>
        <w:tab/>
        <w:t>Chart 2: 1 billion fewer people live on less</w:t>
      </w:r>
      <w:r>
        <w:rPr>
          <w:spacing w:val="-9"/>
        </w:rPr>
        <w:t> </w:t>
      </w:r>
      <w:r>
        <w:rPr/>
        <w:t>than</w:t>
      </w:r>
    </w:p>
    <w:p>
      <w:pPr>
        <w:spacing w:before="1"/>
        <w:ind w:left="4986" w:right="0" w:firstLine="0"/>
        <w:jc w:val="left"/>
        <w:rPr>
          <w:b/>
          <w:sz w:val="20"/>
        </w:rPr>
      </w:pPr>
      <w:r>
        <w:rPr>
          <w:b/>
          <w:sz w:val="20"/>
        </w:rPr>
        <w:t>$1.90 a day since the early 1980s</w:t>
      </w:r>
    </w:p>
    <w:p>
      <w:pPr>
        <w:spacing w:after="0"/>
        <w:jc w:val="left"/>
        <w:rPr>
          <w:sz w:val="20"/>
        </w:rPr>
        <w:sectPr>
          <w:pgSz w:w="11910" w:h="16840"/>
          <w:pgMar w:header="0" w:footer="1338" w:top="1520" w:bottom="1520" w:left="900" w:right="1020"/>
        </w:sectPr>
      </w:pPr>
    </w:p>
    <w:p>
      <w:pPr>
        <w:spacing w:before="76"/>
        <w:ind w:left="0" w:right="38" w:firstLine="0"/>
        <w:jc w:val="right"/>
        <w:rPr>
          <w:rFonts w:ascii="Calibri"/>
          <w:sz w:val="16"/>
        </w:rPr>
      </w:pPr>
      <w:r>
        <w:rPr>
          <w:rFonts w:ascii="Calibri"/>
          <w:sz w:val="16"/>
        </w:rPr>
        <w:t>Billions of</w:t>
      </w:r>
      <w:r>
        <w:rPr>
          <w:rFonts w:ascii="Calibri"/>
          <w:spacing w:val="-8"/>
          <w:sz w:val="16"/>
        </w:rPr>
        <w:t> </w:t>
      </w:r>
      <w:r>
        <w:rPr>
          <w:rFonts w:ascii="Calibri"/>
          <w:sz w:val="16"/>
        </w:rPr>
        <w:t>people</w:t>
      </w:r>
    </w:p>
    <w:p>
      <w:pPr>
        <w:spacing w:before="70"/>
        <w:ind w:left="0" w:right="58" w:firstLine="0"/>
        <w:jc w:val="right"/>
        <w:rPr>
          <w:rFonts w:ascii="Calibri"/>
          <w:sz w:val="16"/>
        </w:rPr>
      </w:pPr>
      <w:r>
        <w:rPr/>
        <w:pict>
          <v:group style="position:absolute;margin-left:64.199997pt;margin-top:8.497178pt;width:196pt;height:180.4pt;mso-position-horizontal-relative:page;mso-position-vertical-relative:paragraph;z-index:251659264" coordorigin="1284,170" coordsize="3920,3608">
            <v:rect style="position:absolute;left:1291;top:177;width:3860;height:3550" filled="false" stroked="true" strokeweight=".72pt" strokecolor="#000000">
              <v:stroke dashstyle="solid"/>
            </v:rect>
            <v:shape style="position:absolute;left:1404;top:3217;width:228;height:509" coordorigin="1404,3218" coordsize="228,509" path="m1404,3307l1404,3727m1632,3218l1632,3727e" filled="false" stroked="true" strokeweight="4.560pt" strokecolor="#c0504d">
              <v:path arrowok="t"/>
              <v:stroke dashstyle="solid"/>
            </v:shape>
            <v:line style="position:absolute" from="1859,3052" to="1859,3727" stroked="true" strokeweight="4.440pt" strokecolor="#c0504d">
              <v:stroke dashstyle="solid"/>
            </v:line>
            <v:line style="position:absolute" from="2086,2935" to="2086,3727" stroked="true" strokeweight="4.560pt" strokecolor="#c0504d">
              <v:stroke dashstyle="solid"/>
            </v:line>
            <v:line style="position:absolute" from="2314,2800" to="2314,3727" stroked="true" strokeweight="4.560pt" strokecolor="#c0504d">
              <v:stroke dashstyle="solid"/>
            </v:line>
            <v:line style="position:absolute" from="2539,2683" to="2539,3727" stroked="true" strokeweight="4.560pt" strokecolor="#c0504d">
              <v:stroke dashstyle="solid"/>
            </v:line>
            <v:line style="position:absolute" from="2767,2548" to="2767,3727" stroked="true" strokeweight="4.560pt" strokecolor="#c0504d">
              <v:stroke dashstyle="solid"/>
            </v:line>
            <v:shape style="position:absolute;left:2995;top:1936;width:454;height:1791" coordorigin="2995,1936" coordsize="454,1791" path="m2995,2335l2995,3727m3221,2131l3221,3727m3449,1936l3449,3727e" filled="false" stroked="true" strokeweight="4.560pt" strokecolor="#c0504d">
              <v:path arrowok="t"/>
              <v:stroke dashstyle="solid"/>
            </v:shape>
            <v:line style="position:absolute" from="3676,1675" to="3676,3727" stroked="true" strokeweight="4.440pt" strokecolor="#c0504d">
              <v:stroke dashstyle="solid"/>
            </v:line>
            <v:shape style="position:absolute;left:3902;top:729;width:682;height:2998" coordorigin="3902,729" coordsize="682,2998" path="m3902,1464l3902,3727m4130,1197l4130,3727m4356,960l4356,3727m4584,729l4584,3727e" filled="false" stroked="true" strokeweight="4.560pt" strokecolor="#c0504d">
              <v:path arrowok="t"/>
              <v:stroke dashstyle="solid"/>
            </v:shape>
            <v:line style="position:absolute" from="4811,496" to="4811,3727" stroked="true" strokeweight="4.440pt" strokecolor="#c0504d">
              <v:stroke dashstyle="solid"/>
            </v:line>
            <v:line style="position:absolute" from="5038,254" to="5038,3727" stroked="true" strokeweight="4.560pt" strokecolor="#c0504d">
              <v:stroke dashstyle="solid"/>
            </v:line>
            <v:shape style="position:absolute;left:1291;top:177;width:3912;height:3600" coordorigin="1291,177" coordsize="3912,3600" path="m5150,3727l5150,177m5150,3727l5203,3727m5150,3220l5203,3220m5150,2714l5203,2714m5150,2205l5203,2205m5150,1699l5203,1699m5150,1192l5203,1192m5150,684l5203,684m5150,177l5203,177m1291,3727l5150,3727m1291,3727l1291,3777m1519,3727l1519,3777m1745,3727l1745,3777m1973,3727l1973,3777m2198,3727l2198,3777m2426,3727l2426,3777m2654,3727l2654,3777m2880,3727l2880,3777m3108,3727l3108,3777m3336,3727l3336,3777m3562,3727l3562,3777m3790,3727l3790,3777m4015,3727l4015,3777m4243,3727l4243,3777m4471,3727l4471,3777m4697,3727l4697,3777m4925,3727l4925,3777m5150,3727l5150,3777e" filled="false" stroked="true" strokeweight=".72pt" strokecolor="#000000">
              <v:path arrowok="t"/>
              <v:stroke dashstyle="solid"/>
            </v:shape>
            <w10:wrap type="none"/>
          </v:group>
        </w:pict>
      </w:r>
      <w:r>
        <w:rPr>
          <w:rFonts w:ascii="Calibri"/>
          <w:sz w:val="16"/>
        </w:rPr>
        <w:t>3.5</w:t>
      </w:r>
    </w:p>
    <w:p>
      <w:pPr>
        <w:spacing w:before="76"/>
        <w:ind w:left="0" w:right="440" w:firstLine="0"/>
        <w:jc w:val="right"/>
        <w:rPr>
          <w:rFonts w:ascii="Calibri"/>
          <w:sz w:val="16"/>
        </w:rPr>
      </w:pPr>
      <w:r>
        <w:rPr/>
        <w:br w:type="column"/>
      </w:r>
      <w:r>
        <w:rPr>
          <w:rFonts w:ascii="Calibri"/>
          <w:sz w:val="16"/>
        </w:rPr>
        <w:t>Billions of people</w:t>
      </w:r>
    </w:p>
    <w:p>
      <w:pPr>
        <w:spacing w:before="89"/>
        <w:ind w:left="0" w:right="535" w:firstLine="0"/>
        <w:jc w:val="right"/>
        <w:rPr>
          <w:rFonts w:ascii="Calibri"/>
          <w:sz w:val="16"/>
        </w:rPr>
      </w:pPr>
      <w:r>
        <w:rPr/>
        <w:pict>
          <v:group style="position:absolute;margin-left:306.480011pt;margin-top:9.477185pt;width:195.75pt;height:180.4pt;mso-position-horizontal-relative:page;mso-position-vertical-relative:paragraph;z-index:251661312" coordorigin="6130,190" coordsize="3915,3608">
            <v:shape style="position:absolute;left:6136;top:196;width:3908;height:3600" coordorigin="6137,197" coordsize="3908,3600" path="m6137,3746l9994,3746,9994,197,6137,197,6137,3746xm9994,3746l9994,197m9994,3746l10044,3746m9994,3391l10044,3391m9994,3036l10044,3036m9994,2681l10044,2681m9994,2326l10044,2326m9994,1970l10044,1970m9994,1615l10044,1615m9994,1262l10044,1262m9994,907l10044,907m9994,552l10044,552m9994,197l10044,197m6137,3746l9994,3746m6137,3746l6137,3797m6720,3746l6720,3797m7306,3746l7306,3797m7889,3746l7889,3797m8474,3746l8474,3797m9060,3746l9060,3797m9643,3746l9643,3797e" filled="false" stroked="true" strokeweight=".72pt" strokecolor="#000000">
              <v:path arrowok="t"/>
              <v:stroke dashstyle="solid"/>
            </v:shape>
            <v:shape style="position:absolute;left:6194;top:367;width:3742;height:2019" coordorigin="6194,367" coordsize="3742,2019" path="m6194,367l6545,446,6895,646,7248,461,7598,454,7949,790,8299,742,8650,929,9000,1390,9350,1606,9586,1834,9703,2066,9818,2182,9936,2386e" filled="false" stroked="true" strokeweight="1.92pt" strokecolor="#001f5f">
              <v:path arrowok="t"/>
              <v:stroke dashstyle="solid"/>
            </v:shape>
            <v:shape style="position:absolute;left:6129;top:189;width:3915;height:3608" type="#_x0000_t20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
                      <w:rPr>
                        <w:sz w:val="22"/>
                      </w:rPr>
                    </w:pPr>
                  </w:p>
                  <w:p>
                    <w:pPr>
                      <w:tabs>
                        <w:tab w:pos="607" w:val="left" w:leader="none"/>
                      </w:tabs>
                      <w:spacing w:before="1"/>
                      <w:ind w:left="192" w:right="0" w:firstLine="0"/>
                      <w:jc w:val="left"/>
                      <w:rPr>
                        <w:rFonts w:ascii="Calibri"/>
                        <w:sz w:val="16"/>
                      </w:rPr>
                    </w:pPr>
                    <w:r>
                      <w:rPr>
                        <w:rFonts w:ascii="Calibri"/>
                        <w:w w:val="100"/>
                        <w:position w:val="9"/>
                        <w:sz w:val="16"/>
                        <w:u w:val="thick" w:color="001F5F"/>
                      </w:rPr>
                      <w:t> </w:t>
                    </w:r>
                    <w:r>
                      <w:rPr>
                        <w:rFonts w:ascii="Calibri"/>
                        <w:position w:val="9"/>
                        <w:sz w:val="16"/>
                        <w:u w:val="thick" w:color="001F5F"/>
                      </w:rPr>
                      <w:tab/>
                    </w:r>
                    <w:r>
                      <w:rPr>
                        <w:rFonts w:ascii="Calibri"/>
                        <w:sz w:val="16"/>
                      </w:rPr>
                      <w:t>Number of poor at $1.90 a day (2011</w:t>
                    </w:r>
                    <w:r>
                      <w:rPr>
                        <w:rFonts w:ascii="Calibri"/>
                        <w:spacing w:val="-8"/>
                        <w:sz w:val="16"/>
                      </w:rPr>
                      <w:t> </w:t>
                    </w:r>
                    <w:r>
                      <w:rPr>
                        <w:rFonts w:ascii="Calibri"/>
                        <w:sz w:val="16"/>
                      </w:rPr>
                      <w:t>PPP)</w:t>
                    </w:r>
                  </w:p>
                </w:txbxContent>
              </v:textbox>
              <w10:wrap type="none"/>
            </v:shape>
            <w10:wrap type="none"/>
          </v:group>
        </w:pict>
      </w:r>
      <w:r>
        <w:rPr>
          <w:rFonts w:ascii="Calibri"/>
          <w:sz w:val="16"/>
        </w:rPr>
        <w:t>2.0</w:t>
      </w:r>
    </w:p>
    <w:p>
      <w:pPr>
        <w:spacing w:after="0"/>
        <w:jc w:val="right"/>
        <w:rPr>
          <w:rFonts w:ascii="Calibri"/>
          <w:sz w:val="16"/>
        </w:rPr>
        <w:sectPr>
          <w:type w:val="continuous"/>
          <w:pgSz w:w="11910" w:h="16840"/>
          <w:pgMar w:top="1180" w:bottom="1520" w:left="900" w:right="1020"/>
          <w:cols w:num="2" w:equalWidth="0">
            <w:col w:w="4667" w:space="250"/>
            <w:col w:w="5073"/>
          </w:cols>
        </w:sectPr>
      </w:pPr>
    </w:p>
    <w:p>
      <w:pPr>
        <w:pStyle w:val="BodyText"/>
        <w:rPr>
          <w:rFonts w:ascii="Calibri"/>
          <w:sz w:val="16"/>
        </w:rPr>
      </w:pPr>
    </w:p>
    <w:p>
      <w:pPr>
        <w:spacing w:before="98"/>
        <w:ind w:left="0" w:right="38" w:firstLine="0"/>
        <w:jc w:val="right"/>
        <w:rPr>
          <w:rFonts w:ascii="Calibri"/>
          <w:sz w:val="16"/>
        </w:rPr>
      </w:pPr>
      <w:r>
        <w:rPr>
          <w:rFonts w:ascii="Calibri"/>
          <w:sz w:val="16"/>
        </w:rPr>
        <w:t>3.0</w:t>
      </w:r>
    </w:p>
    <w:p>
      <w:pPr>
        <w:pStyle w:val="BodyText"/>
        <w:rPr>
          <w:rFonts w:ascii="Calibri"/>
          <w:sz w:val="16"/>
        </w:rPr>
      </w:pPr>
    </w:p>
    <w:p>
      <w:pPr>
        <w:spacing w:before="116"/>
        <w:ind w:left="0" w:right="38" w:firstLine="0"/>
        <w:jc w:val="right"/>
        <w:rPr>
          <w:rFonts w:ascii="Calibri"/>
          <w:sz w:val="16"/>
        </w:rPr>
      </w:pPr>
      <w:r>
        <w:rPr>
          <w:rFonts w:ascii="Calibri"/>
          <w:sz w:val="16"/>
        </w:rPr>
        <w:t>2.5</w:t>
      </w:r>
    </w:p>
    <w:p>
      <w:pPr>
        <w:pStyle w:val="BodyText"/>
        <w:rPr>
          <w:rFonts w:ascii="Calibri"/>
          <w:sz w:val="16"/>
        </w:rPr>
      </w:pPr>
    </w:p>
    <w:p>
      <w:pPr>
        <w:spacing w:before="117"/>
        <w:ind w:left="0" w:right="38" w:firstLine="0"/>
        <w:jc w:val="right"/>
        <w:rPr>
          <w:rFonts w:ascii="Calibri"/>
          <w:sz w:val="16"/>
        </w:rPr>
      </w:pPr>
      <w:r>
        <w:rPr>
          <w:rFonts w:ascii="Calibri"/>
          <w:sz w:val="16"/>
        </w:rPr>
        <w:t>2.0</w:t>
      </w:r>
    </w:p>
    <w:p>
      <w:pPr>
        <w:pStyle w:val="BodyText"/>
        <w:rPr>
          <w:rFonts w:ascii="Calibri"/>
          <w:sz w:val="16"/>
        </w:rPr>
      </w:pPr>
    </w:p>
    <w:p>
      <w:pPr>
        <w:spacing w:before="116"/>
        <w:ind w:left="0" w:right="38" w:firstLine="0"/>
        <w:jc w:val="right"/>
        <w:rPr>
          <w:rFonts w:ascii="Calibri"/>
          <w:sz w:val="16"/>
        </w:rPr>
      </w:pPr>
      <w:r>
        <w:rPr>
          <w:rFonts w:ascii="Calibri"/>
          <w:sz w:val="16"/>
        </w:rPr>
        <w:t>1.5</w:t>
      </w:r>
    </w:p>
    <w:p>
      <w:pPr>
        <w:pStyle w:val="BodyText"/>
        <w:spacing w:before="1"/>
        <w:rPr>
          <w:rFonts w:ascii="Calibri"/>
          <w:sz w:val="13"/>
        </w:rPr>
      </w:pPr>
      <w:r>
        <w:rPr/>
        <w:br w:type="column"/>
      </w:r>
      <w:r>
        <w:rPr>
          <w:rFonts w:ascii="Calibri"/>
          <w:sz w:val="13"/>
        </w:rPr>
      </w:r>
    </w:p>
    <w:p>
      <w:pPr>
        <w:spacing w:before="0"/>
        <w:ind w:left="0" w:right="535" w:firstLine="0"/>
        <w:jc w:val="right"/>
        <w:rPr>
          <w:rFonts w:ascii="Calibri"/>
          <w:sz w:val="16"/>
        </w:rPr>
      </w:pPr>
      <w:r>
        <w:rPr>
          <w:rFonts w:ascii="Calibri"/>
          <w:sz w:val="16"/>
        </w:rPr>
        <w:t>1.8</w:t>
      </w:r>
    </w:p>
    <w:p>
      <w:pPr>
        <w:pStyle w:val="BodyText"/>
        <w:spacing w:before="1"/>
        <w:rPr>
          <w:rFonts w:ascii="Calibri"/>
          <w:sz w:val="13"/>
        </w:rPr>
      </w:pPr>
    </w:p>
    <w:p>
      <w:pPr>
        <w:spacing w:before="0"/>
        <w:ind w:left="0" w:right="535" w:firstLine="0"/>
        <w:jc w:val="right"/>
        <w:rPr>
          <w:rFonts w:ascii="Calibri"/>
          <w:sz w:val="16"/>
        </w:rPr>
      </w:pPr>
      <w:r>
        <w:rPr>
          <w:rFonts w:ascii="Calibri"/>
          <w:sz w:val="16"/>
        </w:rPr>
        <w:t>1.6</w:t>
      </w:r>
    </w:p>
    <w:p>
      <w:pPr>
        <w:pStyle w:val="BodyText"/>
        <w:rPr>
          <w:rFonts w:ascii="Calibri"/>
          <w:sz w:val="13"/>
        </w:rPr>
      </w:pPr>
    </w:p>
    <w:p>
      <w:pPr>
        <w:spacing w:before="1"/>
        <w:ind w:left="0" w:right="535" w:firstLine="0"/>
        <w:jc w:val="right"/>
        <w:rPr>
          <w:rFonts w:ascii="Calibri"/>
          <w:sz w:val="16"/>
        </w:rPr>
      </w:pPr>
      <w:r>
        <w:rPr>
          <w:rFonts w:ascii="Calibri"/>
          <w:sz w:val="16"/>
        </w:rPr>
        <w:t>1.4</w:t>
      </w:r>
    </w:p>
    <w:p>
      <w:pPr>
        <w:pStyle w:val="BodyText"/>
        <w:spacing w:before="1"/>
        <w:rPr>
          <w:rFonts w:ascii="Calibri"/>
          <w:sz w:val="13"/>
        </w:rPr>
      </w:pPr>
    </w:p>
    <w:p>
      <w:pPr>
        <w:spacing w:before="0"/>
        <w:ind w:left="0" w:right="535" w:firstLine="0"/>
        <w:jc w:val="right"/>
        <w:rPr>
          <w:rFonts w:ascii="Calibri"/>
          <w:sz w:val="16"/>
        </w:rPr>
      </w:pPr>
      <w:r>
        <w:rPr>
          <w:rFonts w:ascii="Calibri"/>
          <w:sz w:val="16"/>
        </w:rPr>
        <w:t>1.2</w:t>
      </w:r>
    </w:p>
    <w:p>
      <w:pPr>
        <w:pStyle w:val="BodyText"/>
        <w:rPr>
          <w:rFonts w:ascii="Calibri"/>
          <w:sz w:val="13"/>
        </w:rPr>
      </w:pPr>
    </w:p>
    <w:p>
      <w:pPr>
        <w:spacing w:before="1"/>
        <w:ind w:left="0" w:right="535" w:firstLine="0"/>
        <w:jc w:val="right"/>
        <w:rPr>
          <w:rFonts w:ascii="Calibri"/>
          <w:sz w:val="16"/>
        </w:rPr>
      </w:pPr>
      <w:r>
        <w:rPr>
          <w:rFonts w:ascii="Calibri"/>
          <w:sz w:val="16"/>
        </w:rPr>
        <w:t>1.0</w:t>
      </w:r>
    </w:p>
    <w:p>
      <w:pPr>
        <w:pStyle w:val="BodyText"/>
        <w:spacing w:before="1"/>
        <w:rPr>
          <w:rFonts w:ascii="Calibri"/>
          <w:sz w:val="13"/>
        </w:rPr>
      </w:pPr>
    </w:p>
    <w:p>
      <w:pPr>
        <w:spacing w:before="0"/>
        <w:ind w:left="0" w:right="535" w:firstLine="0"/>
        <w:jc w:val="right"/>
        <w:rPr>
          <w:rFonts w:ascii="Calibri"/>
          <w:sz w:val="16"/>
        </w:rPr>
      </w:pPr>
      <w:r>
        <w:rPr>
          <w:rFonts w:ascii="Calibri"/>
          <w:sz w:val="16"/>
        </w:rPr>
        <w:t>0.8</w:t>
      </w:r>
    </w:p>
    <w:p>
      <w:pPr>
        <w:spacing w:after="0"/>
        <w:jc w:val="right"/>
        <w:rPr>
          <w:rFonts w:ascii="Calibri"/>
          <w:sz w:val="16"/>
        </w:rPr>
        <w:sectPr>
          <w:type w:val="continuous"/>
          <w:pgSz w:w="11910" w:h="16840"/>
          <w:pgMar w:top="1180" w:bottom="1520" w:left="900" w:right="1020"/>
          <w:cols w:num="2" w:equalWidth="0">
            <w:col w:w="4646" w:space="197"/>
            <w:col w:w="5147"/>
          </w:cols>
        </w:sectPr>
      </w:pPr>
    </w:p>
    <w:p>
      <w:pPr>
        <w:pStyle w:val="BodyText"/>
        <w:spacing w:before="9"/>
        <w:rPr>
          <w:rFonts w:ascii="Calibri"/>
          <w:sz w:val="15"/>
        </w:rPr>
      </w:pPr>
    </w:p>
    <w:p>
      <w:pPr>
        <w:spacing w:before="0"/>
        <w:ind w:left="0" w:right="38" w:firstLine="0"/>
        <w:jc w:val="right"/>
        <w:rPr>
          <w:rFonts w:ascii="Calibri"/>
          <w:sz w:val="16"/>
        </w:rPr>
      </w:pPr>
      <w:r>
        <w:rPr>
          <w:rFonts w:ascii="Calibri"/>
          <w:sz w:val="16"/>
        </w:rPr>
        <w:t>1.0</w:t>
      </w:r>
    </w:p>
    <w:p>
      <w:pPr>
        <w:pStyle w:val="BodyText"/>
        <w:rPr>
          <w:rFonts w:ascii="Calibri"/>
          <w:sz w:val="13"/>
        </w:rPr>
      </w:pPr>
      <w:r>
        <w:rPr/>
        <w:br w:type="column"/>
      </w:r>
      <w:r>
        <w:rPr>
          <w:rFonts w:ascii="Calibri"/>
          <w:sz w:val="13"/>
        </w:rPr>
      </w:r>
    </w:p>
    <w:p>
      <w:pPr>
        <w:spacing w:before="1"/>
        <w:ind w:left="0" w:right="535" w:firstLine="0"/>
        <w:jc w:val="right"/>
        <w:rPr>
          <w:rFonts w:ascii="Calibri"/>
          <w:sz w:val="16"/>
        </w:rPr>
      </w:pPr>
      <w:r>
        <w:rPr>
          <w:rFonts w:ascii="Calibri"/>
          <w:sz w:val="16"/>
        </w:rPr>
        <w:t>0.6</w:t>
      </w:r>
    </w:p>
    <w:p>
      <w:pPr>
        <w:spacing w:after="0"/>
        <w:jc w:val="right"/>
        <w:rPr>
          <w:rFonts w:ascii="Calibri"/>
          <w:sz w:val="16"/>
        </w:rPr>
        <w:sectPr>
          <w:type w:val="continuous"/>
          <w:pgSz w:w="11910" w:h="16840"/>
          <w:pgMar w:top="1180" w:bottom="1520" w:left="900" w:right="1020"/>
          <w:cols w:num="2" w:equalWidth="0">
            <w:col w:w="4646" w:space="197"/>
            <w:col w:w="5147"/>
          </w:cols>
        </w:sectPr>
      </w:pPr>
    </w:p>
    <w:p>
      <w:pPr>
        <w:pStyle w:val="BodyText"/>
        <w:rPr>
          <w:rFonts w:ascii="Calibri"/>
          <w:sz w:val="16"/>
        </w:rPr>
      </w:pPr>
    </w:p>
    <w:p>
      <w:pPr>
        <w:spacing w:before="117"/>
        <w:ind w:left="0" w:right="0" w:firstLine="0"/>
        <w:jc w:val="right"/>
        <w:rPr>
          <w:rFonts w:ascii="Calibri"/>
          <w:sz w:val="16"/>
        </w:rPr>
      </w:pPr>
      <w:r>
        <w:rPr>
          <w:rFonts w:ascii="Calibri"/>
          <w:sz w:val="16"/>
        </w:rPr>
        <w:t>0.5</w:t>
      </w:r>
    </w:p>
    <w:p>
      <w:pPr>
        <w:pStyle w:val="BodyText"/>
        <w:rPr>
          <w:rFonts w:ascii="Calibri"/>
          <w:sz w:val="16"/>
        </w:rPr>
      </w:pPr>
    </w:p>
    <w:p>
      <w:pPr>
        <w:spacing w:before="116"/>
        <w:ind w:left="0" w:right="0" w:firstLine="0"/>
        <w:jc w:val="right"/>
        <w:rPr>
          <w:rFonts w:ascii="Calibri"/>
          <w:sz w:val="16"/>
        </w:rPr>
      </w:pPr>
      <w:r>
        <w:rPr/>
        <w:pict>
          <v:shape style="position:absolute;margin-left:65.954002pt;margin-top:15.28986pt;width:191.75pt;height:18.25pt;mso-position-horizontal-relative:page;mso-position-vertical-relative:paragraph;z-index:25166233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2000</w:t>
                  </w:r>
                </w:p>
                <w:p>
                  <w:pPr>
                    <w:spacing w:before="31"/>
                    <w:ind w:left="20" w:right="0" w:firstLine="0"/>
                    <w:jc w:val="left"/>
                    <w:rPr>
                      <w:rFonts w:ascii="Calibri"/>
                      <w:sz w:val="16"/>
                    </w:rPr>
                  </w:pPr>
                  <w:r>
                    <w:rPr>
                      <w:rFonts w:ascii="Calibri"/>
                      <w:sz w:val="16"/>
                    </w:rPr>
                    <w:t>2001</w:t>
                  </w:r>
                </w:p>
                <w:p>
                  <w:pPr>
                    <w:spacing w:before="33"/>
                    <w:ind w:left="20" w:right="0" w:firstLine="0"/>
                    <w:jc w:val="left"/>
                    <w:rPr>
                      <w:rFonts w:ascii="Calibri"/>
                      <w:sz w:val="16"/>
                    </w:rPr>
                  </w:pPr>
                  <w:r>
                    <w:rPr>
                      <w:rFonts w:ascii="Calibri"/>
                      <w:sz w:val="16"/>
                    </w:rPr>
                    <w:t>2002</w:t>
                  </w:r>
                </w:p>
                <w:p>
                  <w:pPr>
                    <w:spacing w:before="31"/>
                    <w:ind w:left="20" w:right="0" w:firstLine="0"/>
                    <w:jc w:val="left"/>
                    <w:rPr>
                      <w:rFonts w:ascii="Calibri"/>
                      <w:sz w:val="16"/>
                    </w:rPr>
                  </w:pPr>
                  <w:r>
                    <w:rPr>
                      <w:rFonts w:ascii="Calibri"/>
                      <w:sz w:val="16"/>
                    </w:rPr>
                    <w:t>2003</w:t>
                  </w:r>
                </w:p>
                <w:p>
                  <w:pPr>
                    <w:spacing w:before="32"/>
                    <w:ind w:left="20" w:right="0" w:firstLine="0"/>
                    <w:jc w:val="left"/>
                    <w:rPr>
                      <w:rFonts w:ascii="Calibri"/>
                      <w:sz w:val="16"/>
                    </w:rPr>
                  </w:pPr>
                  <w:r>
                    <w:rPr>
                      <w:rFonts w:ascii="Calibri"/>
                      <w:sz w:val="16"/>
                    </w:rPr>
                    <w:t>2004</w:t>
                  </w:r>
                </w:p>
                <w:p>
                  <w:pPr>
                    <w:spacing w:before="32"/>
                    <w:ind w:left="20" w:right="0" w:firstLine="0"/>
                    <w:jc w:val="left"/>
                    <w:rPr>
                      <w:rFonts w:ascii="Calibri"/>
                      <w:sz w:val="16"/>
                    </w:rPr>
                  </w:pPr>
                  <w:r>
                    <w:rPr>
                      <w:rFonts w:ascii="Calibri"/>
                      <w:sz w:val="16"/>
                    </w:rPr>
                    <w:t>2005</w:t>
                  </w:r>
                </w:p>
                <w:p>
                  <w:pPr>
                    <w:spacing w:before="32"/>
                    <w:ind w:left="20" w:right="0" w:firstLine="0"/>
                    <w:jc w:val="left"/>
                    <w:rPr>
                      <w:rFonts w:ascii="Calibri"/>
                      <w:sz w:val="16"/>
                    </w:rPr>
                  </w:pPr>
                  <w:r>
                    <w:rPr>
                      <w:rFonts w:ascii="Calibri"/>
                      <w:sz w:val="16"/>
                    </w:rPr>
                    <w:t>2006</w:t>
                  </w:r>
                </w:p>
                <w:p>
                  <w:pPr>
                    <w:spacing w:before="31"/>
                    <w:ind w:left="20" w:right="0" w:firstLine="0"/>
                    <w:jc w:val="left"/>
                    <w:rPr>
                      <w:rFonts w:ascii="Calibri"/>
                      <w:sz w:val="16"/>
                    </w:rPr>
                  </w:pPr>
                  <w:r>
                    <w:rPr>
                      <w:rFonts w:ascii="Calibri"/>
                      <w:sz w:val="16"/>
                    </w:rPr>
                    <w:t>2007</w:t>
                  </w:r>
                </w:p>
                <w:p>
                  <w:pPr>
                    <w:spacing w:before="33"/>
                    <w:ind w:left="20" w:right="0" w:firstLine="0"/>
                    <w:jc w:val="left"/>
                    <w:rPr>
                      <w:rFonts w:ascii="Calibri"/>
                      <w:sz w:val="16"/>
                    </w:rPr>
                  </w:pPr>
                  <w:r>
                    <w:rPr>
                      <w:rFonts w:ascii="Calibri"/>
                      <w:sz w:val="16"/>
                    </w:rPr>
                    <w:t>2008</w:t>
                  </w:r>
                </w:p>
                <w:p>
                  <w:pPr>
                    <w:spacing w:before="31"/>
                    <w:ind w:left="20" w:right="0" w:firstLine="0"/>
                    <w:jc w:val="left"/>
                    <w:rPr>
                      <w:rFonts w:ascii="Calibri"/>
                      <w:sz w:val="16"/>
                    </w:rPr>
                  </w:pPr>
                  <w:r>
                    <w:rPr>
                      <w:rFonts w:ascii="Calibri"/>
                      <w:sz w:val="16"/>
                    </w:rPr>
                    <w:t>2009</w:t>
                  </w:r>
                </w:p>
                <w:p>
                  <w:pPr>
                    <w:spacing w:before="32"/>
                    <w:ind w:left="20" w:right="0" w:firstLine="0"/>
                    <w:jc w:val="left"/>
                    <w:rPr>
                      <w:rFonts w:ascii="Calibri"/>
                      <w:sz w:val="16"/>
                    </w:rPr>
                  </w:pPr>
                  <w:r>
                    <w:rPr>
                      <w:rFonts w:ascii="Calibri"/>
                      <w:sz w:val="16"/>
                    </w:rPr>
                    <w:t>2010</w:t>
                  </w:r>
                </w:p>
                <w:p>
                  <w:pPr>
                    <w:spacing w:before="32"/>
                    <w:ind w:left="20" w:right="0" w:firstLine="0"/>
                    <w:jc w:val="left"/>
                    <w:rPr>
                      <w:rFonts w:ascii="Calibri"/>
                      <w:sz w:val="16"/>
                    </w:rPr>
                  </w:pPr>
                  <w:r>
                    <w:rPr>
                      <w:rFonts w:ascii="Calibri"/>
                      <w:sz w:val="16"/>
                    </w:rPr>
                    <w:t>2011</w:t>
                  </w:r>
                </w:p>
                <w:p>
                  <w:pPr>
                    <w:spacing w:before="31"/>
                    <w:ind w:left="20" w:right="0" w:firstLine="0"/>
                    <w:jc w:val="left"/>
                    <w:rPr>
                      <w:rFonts w:ascii="Calibri"/>
                      <w:sz w:val="16"/>
                    </w:rPr>
                  </w:pPr>
                  <w:r>
                    <w:rPr>
                      <w:rFonts w:ascii="Calibri"/>
                      <w:sz w:val="16"/>
                    </w:rPr>
                    <w:t>2012</w:t>
                  </w:r>
                </w:p>
                <w:p>
                  <w:pPr>
                    <w:spacing w:before="33"/>
                    <w:ind w:left="20" w:right="0" w:firstLine="0"/>
                    <w:jc w:val="left"/>
                    <w:rPr>
                      <w:rFonts w:ascii="Calibri"/>
                      <w:sz w:val="16"/>
                    </w:rPr>
                  </w:pPr>
                  <w:r>
                    <w:rPr>
                      <w:rFonts w:ascii="Calibri"/>
                      <w:sz w:val="16"/>
                    </w:rPr>
                    <w:t>2013</w:t>
                  </w:r>
                </w:p>
                <w:p>
                  <w:pPr>
                    <w:spacing w:before="31"/>
                    <w:ind w:left="20" w:right="0" w:firstLine="0"/>
                    <w:jc w:val="left"/>
                    <w:rPr>
                      <w:rFonts w:ascii="Calibri"/>
                      <w:sz w:val="16"/>
                    </w:rPr>
                  </w:pPr>
                  <w:r>
                    <w:rPr>
                      <w:rFonts w:ascii="Calibri"/>
                      <w:sz w:val="16"/>
                    </w:rPr>
                    <w:t>2014</w:t>
                  </w:r>
                </w:p>
                <w:p>
                  <w:pPr>
                    <w:spacing w:before="32"/>
                    <w:ind w:left="20" w:right="0" w:firstLine="0"/>
                    <w:jc w:val="left"/>
                    <w:rPr>
                      <w:rFonts w:ascii="Calibri"/>
                      <w:sz w:val="16"/>
                    </w:rPr>
                  </w:pPr>
                  <w:r>
                    <w:rPr>
                      <w:rFonts w:ascii="Calibri"/>
                      <w:sz w:val="16"/>
                    </w:rPr>
                    <w:t>2015</w:t>
                  </w:r>
                </w:p>
                <w:p>
                  <w:pPr>
                    <w:spacing w:before="32"/>
                    <w:ind w:left="20" w:right="0" w:firstLine="0"/>
                    <w:jc w:val="left"/>
                    <w:rPr>
                      <w:rFonts w:ascii="Calibri"/>
                      <w:sz w:val="16"/>
                    </w:rPr>
                  </w:pPr>
                  <w:r>
                    <w:rPr>
                      <w:rFonts w:ascii="Calibri"/>
                      <w:sz w:val="16"/>
                    </w:rPr>
                    <w:t>2016</w:t>
                  </w:r>
                </w:p>
              </w:txbxContent>
            </v:textbox>
            <w10:wrap type="none"/>
          </v:shape>
        </w:pict>
      </w:r>
      <w:r>
        <w:rPr>
          <w:rFonts w:ascii="Calibri"/>
          <w:sz w:val="16"/>
        </w:rPr>
        <w:t>0.0</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7"/>
        <w:rPr>
          <w:rFonts w:ascii="Calibri"/>
          <w:sz w:val="21"/>
        </w:rPr>
      </w:pPr>
    </w:p>
    <w:p>
      <w:pPr>
        <w:tabs>
          <w:tab w:pos="1073" w:val="left" w:leader="none"/>
          <w:tab w:pos="1657" w:val="left" w:leader="none"/>
          <w:tab w:pos="2242" w:val="left" w:leader="none"/>
          <w:tab w:pos="2826" w:val="left" w:leader="none"/>
          <w:tab w:pos="3411" w:val="left" w:leader="none"/>
          <w:tab w:pos="3996" w:val="left" w:leader="none"/>
        </w:tabs>
        <w:spacing w:before="1"/>
        <w:ind w:left="488" w:right="0" w:firstLine="0"/>
        <w:jc w:val="left"/>
        <w:rPr>
          <w:rFonts w:ascii="Calibri"/>
          <w:sz w:val="16"/>
        </w:rPr>
      </w:pPr>
      <w:r>
        <w:rPr>
          <w:rFonts w:ascii="Calibri"/>
          <w:sz w:val="16"/>
        </w:rPr>
        <w:t>1981</w:t>
        <w:tab/>
        <w:t>1986</w:t>
        <w:tab/>
        <w:t>1991</w:t>
        <w:tab/>
        <w:t>1996</w:t>
        <w:tab/>
        <w:t>2001</w:t>
        <w:tab/>
        <w:t>2006</w:t>
        <w:tab/>
      </w:r>
      <w:r>
        <w:rPr>
          <w:rFonts w:ascii="Calibri"/>
          <w:spacing w:val="-6"/>
          <w:sz w:val="16"/>
        </w:rPr>
        <w:t>2011</w:t>
      </w:r>
    </w:p>
    <w:p>
      <w:pPr>
        <w:spacing w:before="127"/>
        <w:ind w:left="239" w:right="0" w:firstLine="0"/>
        <w:jc w:val="left"/>
        <w:rPr>
          <w:rFonts w:ascii="Calibri"/>
          <w:sz w:val="16"/>
        </w:rPr>
      </w:pPr>
      <w:r>
        <w:rPr/>
        <w:br w:type="column"/>
      </w:r>
      <w:r>
        <w:rPr>
          <w:rFonts w:ascii="Calibri"/>
          <w:sz w:val="16"/>
        </w:rPr>
        <w:t>0.4</w:t>
      </w:r>
    </w:p>
    <w:p>
      <w:pPr>
        <w:pStyle w:val="BodyText"/>
        <w:spacing w:before="1"/>
        <w:rPr>
          <w:rFonts w:ascii="Calibri"/>
          <w:sz w:val="13"/>
        </w:rPr>
      </w:pPr>
    </w:p>
    <w:p>
      <w:pPr>
        <w:spacing w:before="0"/>
        <w:ind w:left="239" w:right="0" w:firstLine="0"/>
        <w:jc w:val="left"/>
        <w:rPr>
          <w:rFonts w:ascii="Calibri"/>
          <w:sz w:val="16"/>
        </w:rPr>
      </w:pPr>
      <w:r>
        <w:rPr>
          <w:rFonts w:ascii="Calibri"/>
          <w:sz w:val="16"/>
        </w:rPr>
        <w:t>0.2</w:t>
      </w:r>
    </w:p>
    <w:p>
      <w:pPr>
        <w:pStyle w:val="BodyText"/>
        <w:spacing w:before="1"/>
        <w:rPr>
          <w:rFonts w:ascii="Calibri"/>
          <w:sz w:val="13"/>
        </w:rPr>
      </w:pPr>
    </w:p>
    <w:p>
      <w:pPr>
        <w:spacing w:before="0"/>
        <w:ind w:left="239" w:right="0" w:firstLine="0"/>
        <w:jc w:val="left"/>
        <w:rPr>
          <w:rFonts w:ascii="Calibri"/>
          <w:sz w:val="16"/>
        </w:rPr>
      </w:pPr>
      <w:r>
        <w:rPr>
          <w:rFonts w:ascii="Calibri"/>
          <w:sz w:val="16"/>
        </w:rPr>
        <w:t>0.0</w:t>
      </w:r>
    </w:p>
    <w:p>
      <w:pPr>
        <w:spacing w:after="0"/>
        <w:jc w:val="left"/>
        <w:rPr>
          <w:rFonts w:ascii="Calibri"/>
          <w:sz w:val="16"/>
        </w:rPr>
        <w:sectPr>
          <w:type w:val="continuous"/>
          <w:pgSz w:w="11910" w:h="16840"/>
          <w:pgMar w:top="1180" w:bottom="1520" w:left="900" w:right="1020"/>
          <w:cols w:num="3" w:equalWidth="0">
            <w:col w:w="4606" w:space="40"/>
            <w:col w:w="4321" w:space="39"/>
            <w:col w:w="984"/>
          </w:cols>
        </w:sectPr>
      </w:pPr>
    </w:p>
    <w:p>
      <w:pPr>
        <w:pStyle w:val="BodyText"/>
        <w:spacing w:before="4"/>
        <w:rPr>
          <w:rFonts w:ascii="Calibri"/>
          <w:sz w:val="10"/>
        </w:rPr>
      </w:pPr>
    </w:p>
    <w:p>
      <w:pPr>
        <w:spacing w:after="0"/>
        <w:rPr>
          <w:rFonts w:ascii="Calibri"/>
          <w:sz w:val="10"/>
        </w:rPr>
        <w:sectPr>
          <w:type w:val="continuous"/>
          <w:pgSz w:w="11910" w:h="16840"/>
          <w:pgMar w:top="1180" w:bottom="1520" w:left="900" w:right="1020"/>
        </w:sectPr>
      </w:pPr>
    </w:p>
    <w:p>
      <w:pPr>
        <w:spacing w:before="96"/>
        <w:ind w:left="233" w:right="21" w:firstLine="0"/>
        <w:jc w:val="left"/>
        <w:rPr>
          <w:sz w:val="16"/>
        </w:rPr>
      </w:pPr>
      <w:r>
        <w:rPr>
          <w:sz w:val="16"/>
        </w:rPr>
        <w:t>Source: Internet Live Stats. An internet user is defined as an individual who can access the Internet at home, via any device type and connection. 2015 and 2016 are estimates.</w:t>
      </w:r>
    </w:p>
    <w:p>
      <w:pPr>
        <w:spacing w:before="96"/>
        <w:ind w:left="233" w:right="680" w:firstLine="0"/>
        <w:jc w:val="left"/>
        <w:rPr>
          <w:sz w:val="16"/>
        </w:rPr>
      </w:pPr>
      <w:r>
        <w:rPr/>
        <w:br w:type="column"/>
      </w:r>
      <w:r>
        <w:rPr>
          <w:sz w:val="16"/>
        </w:rPr>
        <w:t>Source: World Bank. $1.90 a day is the World Bank’s current global poverty line.</w:t>
      </w:r>
    </w:p>
    <w:p>
      <w:pPr>
        <w:spacing w:after="0"/>
        <w:jc w:val="left"/>
        <w:rPr>
          <w:sz w:val="16"/>
        </w:rPr>
        <w:sectPr>
          <w:type w:val="continuous"/>
          <w:pgSz w:w="11910" w:h="16840"/>
          <w:pgMar w:top="1180" w:bottom="1520" w:left="900" w:right="1020"/>
          <w:cols w:num="2" w:equalWidth="0">
            <w:col w:w="4704" w:space="48"/>
            <w:col w:w="5238"/>
          </w:cols>
        </w:sectPr>
      </w:pPr>
    </w:p>
    <w:p>
      <w:pPr>
        <w:pStyle w:val="BodyText"/>
      </w:pPr>
    </w:p>
    <w:p>
      <w:pPr>
        <w:pStyle w:val="BodyText"/>
        <w:spacing w:before="2"/>
        <w:rPr>
          <w:sz w:val="19"/>
        </w:rPr>
      </w:pPr>
    </w:p>
    <w:p>
      <w:pPr>
        <w:pStyle w:val="BodyText"/>
        <w:spacing w:line="362" w:lineRule="auto" w:before="93"/>
        <w:ind w:left="233"/>
      </w:pPr>
      <w:r>
        <w:rPr/>
        <w:t>Globally, since 1960, real per capita GDP has risen more than two-and-a-half times (</w:t>
      </w:r>
      <w:r>
        <w:rPr>
          <w:b/>
        </w:rPr>
        <w:t>Chart 3</w:t>
      </w:r>
      <w:r>
        <w:rPr/>
        <w:t>), average incomes have begun to converge, </w:t>
      </w:r>
      <w:r>
        <w:rPr>
          <w:vertAlign w:val="superscript"/>
        </w:rPr>
        <w:t>ii</w:t>
      </w:r>
      <w:r>
        <w:rPr>
          <w:vertAlign w:val="baseline"/>
        </w:rPr>
        <w:t> and life expectancy has increased by nearly two decades (</w:t>
      </w:r>
      <w:r>
        <w:rPr>
          <w:b/>
          <w:vertAlign w:val="baseline"/>
        </w:rPr>
        <w:t>Chart 4</w:t>
      </w:r>
      <w:r>
        <w:rPr>
          <w:vertAlign w:val="baseline"/>
        </w:rPr>
        <w:t>).</w:t>
      </w:r>
    </w:p>
    <w:p>
      <w:pPr>
        <w:pStyle w:val="BodyText"/>
        <w:spacing w:line="360" w:lineRule="auto" w:before="198"/>
        <w:ind w:left="233" w:right="298"/>
      </w:pPr>
      <w:r>
        <w:rPr/>
        <w:t>Despite such immense progress, many citizens in advanced economies are facing heightened uncertainty, lamenting a loss of control and losing trust in the system. To them, measures of aggregate progress bear little relation to their own experience. Rather than a new golden era, globalisation is associated with low wages, insecure employment, stateless corporations and striking inequalities.</w:t>
      </w:r>
    </w:p>
    <w:p>
      <w:pPr>
        <w:pStyle w:val="BodyText"/>
        <w:spacing w:before="6"/>
        <w:rPr>
          <w:sz w:val="17"/>
        </w:rPr>
      </w:pPr>
    </w:p>
    <w:p>
      <w:pPr>
        <w:pStyle w:val="BodyText"/>
        <w:spacing w:line="360" w:lineRule="auto"/>
        <w:ind w:left="233" w:right="317"/>
      </w:pPr>
      <w:r>
        <w:rPr/>
        <w:t>These anxieties have been compounded by the twin crises of solvency and integrity at the heart of finance. When the financial crisis hit, the world’s largest banks were shown to be operating in a “heads-I-win-tails- you-lose” bubble; widespread rigging of some core markets was exposed; and masters of the universe became minions. Few in positions of responsibility took theirs. Shareholders, taxpayers and citizens paid the heavy price.</w:t>
      </w:r>
    </w:p>
    <w:p>
      <w:pPr>
        <w:pStyle w:val="BodyText"/>
        <w:spacing w:before="8"/>
        <w:rPr>
          <w:sz w:val="17"/>
        </w:rPr>
      </w:pPr>
    </w:p>
    <w:p>
      <w:pPr>
        <w:pStyle w:val="BodyText"/>
        <w:ind w:left="233"/>
      </w:pPr>
      <w:r>
        <w:rPr/>
        <w:t>As a consequence of all these developments, public support for open markets is under threat.</w:t>
      </w:r>
    </w:p>
    <w:p>
      <w:pPr>
        <w:pStyle w:val="BodyText"/>
        <w:spacing w:before="2"/>
        <w:rPr>
          <w:sz w:val="27"/>
        </w:rPr>
      </w:pPr>
    </w:p>
    <w:p>
      <w:pPr>
        <w:pStyle w:val="BodyText"/>
        <w:spacing w:line="360" w:lineRule="auto"/>
        <w:ind w:left="233"/>
      </w:pPr>
      <w:r>
        <w:rPr/>
        <w:t>Turning our backs on open markets would be a tragedy, but it is a possibility. It can only be averted by confronting the underlying reasons for this risk upfront.</w:t>
      </w:r>
    </w:p>
    <w:p>
      <w:pPr>
        <w:spacing w:after="0" w:line="360" w:lineRule="auto"/>
        <w:sectPr>
          <w:type w:val="continuous"/>
          <w:pgSz w:w="11910" w:h="16840"/>
          <w:pgMar w:top="1180" w:bottom="1520" w:left="900" w:right="1020"/>
        </w:sectPr>
      </w:pPr>
    </w:p>
    <w:p>
      <w:pPr>
        <w:pStyle w:val="Heading1"/>
        <w:spacing w:before="76"/>
      </w:pPr>
      <w:r>
        <w:rPr/>
        <w:t>Chart 3: Real GDP per capita more than doubled since 1960</w:t>
      </w:r>
    </w:p>
    <w:p>
      <w:pPr>
        <w:spacing w:before="76"/>
        <w:ind w:left="0" w:right="0" w:firstLine="0"/>
        <w:jc w:val="right"/>
        <w:rPr>
          <w:rFonts w:ascii="Calibri"/>
          <w:sz w:val="16"/>
        </w:rPr>
      </w:pPr>
      <w:r>
        <w:rPr>
          <w:rFonts w:ascii="Calibri"/>
          <w:sz w:val="16"/>
        </w:rPr>
        <w:t>Index 1960 = 1</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22"/>
        </w:rPr>
      </w:pPr>
    </w:p>
    <w:p>
      <w:pPr>
        <w:spacing w:before="0"/>
        <w:ind w:left="-36" w:right="0" w:firstLine="0"/>
        <w:jc w:val="left"/>
        <w:rPr>
          <w:rFonts w:ascii="Calibri"/>
          <w:sz w:val="16"/>
        </w:rPr>
      </w:pPr>
      <w:r>
        <w:rPr>
          <w:rFonts w:ascii="Calibri"/>
          <w:sz w:val="16"/>
        </w:rPr>
        <w:t>3.0</w:t>
      </w:r>
    </w:p>
    <w:p>
      <w:pPr>
        <w:pStyle w:val="Heading1"/>
        <w:spacing w:before="76"/>
        <w:ind w:left="218" w:right="941"/>
      </w:pPr>
      <w:r>
        <w:rPr>
          <w:b w:val="0"/>
        </w:rPr>
        <w:br w:type="column"/>
      </w:r>
      <w:r>
        <w:rPr/>
        <w:t>Chart 4: Life expectancy at birth up around two decades since 1960</w:t>
      </w:r>
    </w:p>
    <w:p>
      <w:pPr>
        <w:spacing w:before="76"/>
        <w:ind w:left="0" w:right="789" w:firstLine="0"/>
        <w:jc w:val="right"/>
        <w:rPr>
          <w:rFonts w:ascii="Calibri"/>
          <w:sz w:val="16"/>
        </w:rPr>
      </w:pPr>
      <w:r>
        <w:rPr>
          <w:rFonts w:ascii="Calibri"/>
          <w:sz w:val="16"/>
        </w:rPr>
        <w:t>Years</w:t>
      </w:r>
    </w:p>
    <w:p>
      <w:pPr>
        <w:spacing w:before="28"/>
        <w:ind w:left="0" w:right="701" w:firstLine="0"/>
        <w:jc w:val="right"/>
        <w:rPr>
          <w:rFonts w:ascii="Calibri"/>
          <w:sz w:val="16"/>
        </w:rPr>
      </w:pPr>
      <w:r>
        <w:rPr/>
        <w:pict>
          <v:group style="position:absolute;margin-left:304.200012pt;margin-top:6.397204pt;width:191.8pt;height:184.35pt;mso-position-horizontal-relative:page;mso-position-vertical-relative:paragraph;z-index:251666432" coordorigin="6084,128" coordsize="3836,3687">
            <v:shape style="position:absolute;left:6091;top:135;width:3828;height:3680" coordorigin="6091,135" coordsize="3828,3680" path="m6091,3764l9869,3764,9869,135,6091,135,6091,3764xm9869,3764l9869,135m9869,3764l9919,3764m9869,3039l9919,3039m9869,2312l9919,2312m9869,1587l9919,1587m9869,860l9919,860m9869,135l9919,135m6091,3764l9869,3764m6091,3764l6091,3814m6434,3764l6434,3814m6778,3764l6778,3814m7121,3764l7121,3814m7464,3764l7464,3814m7807,3764l7807,3814m8150,3764l8150,3814m8494,3764l8494,3814m8839,3764l8839,3814m9182,3764l9182,3814m9526,3764l9526,3814m9869,3764l9869,3814e" filled="false" stroked="true" strokeweight=".72pt" strokecolor="#000000">
              <v:path arrowok="t"/>
              <v:stroke dashstyle="solid"/>
            </v:shape>
            <v:shape style="position:absolute;left:6124;top:463;width:3708;height:2940" coordorigin="6125,464" coordsize="3708,2940" path="m6125,3404l6194,3332,6264,3270,6331,3193,6401,3094,6468,2998,6538,2890,6607,2787,6674,2698,6744,2610,6811,2523,6881,2446,6950,2374,7018,2310,7087,2238,7157,2173,7224,2113,7294,2050,7361,2000,7430,1947,7500,1906,7567,1856,7637,1810,7704,1774,7774,1736,7843,1700,7910,1657,7980,1621,8050,1590,8117,1558,8186,1530,8254,1503,8323,1479,8393,1460,8460,1431,8530,1400,8597,1359,8666,1316,8736,1282,8803,1246,8873,1208,8940,1165,9010,1129,9079,1090,9146,1042,9216,1004,9286,956,9353,913,9422,872,9490,829,9559,790,9629,750,9696,716,9766,680,9833,649m6583,464l6967,464e" filled="false" stroked="true" strokeweight="1.92pt" strokecolor="#001f5f">
              <v:path arrowok="t"/>
              <v:stroke dashstyle="solid"/>
            </v:shape>
            <v:shape style="position:absolute;left:6084;top:127;width:3836;height:3687" type="#_x0000_t202" filled="false" stroked="false">
              <v:textbox inset="0,0,0,0">
                <w:txbxContent>
                  <w:p>
                    <w:pPr>
                      <w:spacing w:line="240" w:lineRule="auto" w:before="9"/>
                      <w:rPr>
                        <w:sz w:val="19"/>
                      </w:rPr>
                    </w:pPr>
                  </w:p>
                  <w:p>
                    <w:pPr>
                      <w:spacing w:before="0"/>
                      <w:ind w:left="927" w:right="579" w:firstLine="0"/>
                      <w:jc w:val="left"/>
                      <w:rPr>
                        <w:rFonts w:ascii="Calibri"/>
                        <w:sz w:val="16"/>
                      </w:rPr>
                    </w:pPr>
                    <w:r>
                      <w:rPr>
                        <w:rFonts w:ascii="Calibri"/>
                        <w:sz w:val="16"/>
                      </w:rPr>
                      <w:t>World life expectancy at birth, total (years)</w:t>
                    </w:r>
                  </w:p>
                </w:txbxContent>
              </v:textbox>
              <w10:wrap type="none"/>
            </v:shape>
            <w10:wrap type="none"/>
          </v:group>
        </w:pict>
      </w:r>
      <w:r>
        <w:rPr>
          <w:rFonts w:ascii="Calibri"/>
          <w:sz w:val="16"/>
        </w:rPr>
        <w:t>75</w:t>
      </w:r>
    </w:p>
    <w:p>
      <w:pPr>
        <w:spacing w:after="0"/>
        <w:jc w:val="right"/>
        <w:rPr>
          <w:rFonts w:ascii="Calibri"/>
          <w:sz w:val="16"/>
        </w:rPr>
        <w:sectPr>
          <w:pgSz w:w="11910" w:h="16840"/>
          <w:pgMar w:header="0" w:footer="1338" w:top="1520" w:bottom="1520" w:left="900" w:right="1020"/>
          <w:cols w:num="3" w:equalWidth="0">
            <w:col w:w="4484" w:space="40"/>
            <w:col w:w="169" w:space="39"/>
            <w:col w:w="5258"/>
          </w:cols>
        </w:sectPr>
      </w:pPr>
    </w:p>
    <w:p>
      <w:pPr>
        <w:pStyle w:val="BodyText"/>
        <w:rPr>
          <w:rFonts w:ascii="Calibri"/>
        </w:rPr>
      </w:pPr>
    </w:p>
    <w:p>
      <w:pPr>
        <w:pStyle w:val="BodyText"/>
        <w:spacing w:before="4"/>
        <w:rPr>
          <w:rFonts w:ascii="Calibri"/>
          <w:sz w:val="16"/>
        </w:rPr>
      </w:pPr>
    </w:p>
    <w:p>
      <w:pPr>
        <w:spacing w:before="69"/>
        <w:ind w:left="8937" w:right="521" w:firstLine="0"/>
        <w:jc w:val="center"/>
        <w:rPr>
          <w:rFonts w:ascii="Calibri"/>
          <w:sz w:val="16"/>
        </w:rPr>
      </w:pPr>
      <w:r>
        <w:rPr/>
        <w:pict>
          <v:group style="position:absolute;margin-left:68.639999pt;margin-top:-26.902794pt;width:195.85pt;height:184.2pt;mso-position-horizontal-relative:page;mso-position-vertical-relative:paragraph;z-index:251664384" coordorigin="1373,-538" coordsize="3917,3684">
            <v:shape style="position:absolute;left:1380;top:-531;width:3910;height:3677" coordorigin="1380,-531" coordsize="3910,3677" path="m1380,3096l5237,3096,5237,-531,1380,-531,1380,3096xm5237,3096l5237,-531m5237,3096l5290,3096m5237,2188l5290,2188m5237,1284l5290,1284m5237,376l5290,376m5237,-531l5290,-531m1380,3096l5237,3096m1380,3096l1380,3146m1726,3096l1726,3146m2069,3096l2069,3146m2414,3096l2414,3146m2758,3096l2758,3146m3103,3096l3103,3146m3446,3096l3446,3146m3792,3096l3792,3146m4135,3096l4135,3146m4481,3096l4481,3146m4824,3096l4824,3146m5170,3096l5170,3146e" filled="false" stroked="true" strokeweight=".72pt" strokecolor="#000000">
              <v:path arrowok="t"/>
              <v:stroke dashstyle="solid"/>
            </v:shape>
            <v:shape style="position:absolute;left:1416;top:-92;width:3788;height:3188" coordorigin="1416,-92" coordsize="3788,3188" path="m1416,3096l1483,3043,1553,2973,1622,2916,1692,2824,1759,2752,1829,2676,1898,2623,1966,2532,2035,2438,2105,2385,2172,2332,2242,2239,2311,2121,2378,2121,2448,2148,2518,2052,2587,1989,2654,1922,2724,1852,2794,1848,2861,1840,2930,1879,3000,1857,3067,1773,3137,1706,3206,1660,3276,1600,3343,1509,3413,1440,3482,1399,3550,1408,3619,1401,3689,1396,3756,1344,3826,1293,3895,1226,3965,1142,4032,1104,4102,1032,4171,916,4238,890,4308,854,4378,789,4445,657,4514,549,4584,415,4651,278,4721,249,4790,386,4860,244,4927,156,4997,96,5066,40,5134,-29,5203,-92e" filled="false" stroked="true" strokeweight="1.92pt" strokecolor="#001f5f">
              <v:path arrowok="t"/>
              <v:stroke dashstyle="solid"/>
            </v:shape>
            <v:line style="position:absolute" from="2242,-224" to="2626,-224" stroked="true" strokeweight="1.92pt" strokecolor="#001f5f">
              <v:stroke dashstyle="solid"/>
            </v:line>
            <v:shape style="position:absolute;left:2667;top:-298;width:1641;height:356" type="#_x0000_t202" filled="false" stroked="false">
              <v:textbox inset="0,0,0,0">
                <w:txbxContent>
                  <w:p>
                    <w:pPr>
                      <w:spacing w:line="163" w:lineRule="exact" w:before="0"/>
                      <w:ind w:left="0" w:right="0" w:firstLine="0"/>
                      <w:jc w:val="left"/>
                      <w:rPr>
                        <w:rFonts w:ascii="Calibri"/>
                        <w:sz w:val="16"/>
                      </w:rPr>
                    </w:pPr>
                    <w:r>
                      <w:rPr>
                        <w:rFonts w:ascii="Calibri"/>
                        <w:sz w:val="16"/>
                      </w:rPr>
                      <w:t>GDP per capita (constant</w:t>
                    </w:r>
                  </w:p>
                  <w:p>
                    <w:pPr>
                      <w:spacing w:line="192" w:lineRule="exact" w:before="0"/>
                      <w:ind w:left="0" w:right="0" w:firstLine="0"/>
                      <w:jc w:val="left"/>
                      <w:rPr>
                        <w:rFonts w:ascii="Calibri"/>
                        <w:sz w:val="16"/>
                      </w:rPr>
                    </w:pPr>
                    <w:r>
                      <w:rPr>
                        <w:rFonts w:ascii="Calibri"/>
                        <w:sz w:val="16"/>
                      </w:rPr>
                      <w:t>2010 US$)</w:t>
                    </w:r>
                  </w:p>
                </w:txbxContent>
              </v:textbox>
              <w10:wrap type="none"/>
            </v:shape>
            <w10:wrap type="none"/>
          </v:group>
        </w:pict>
      </w:r>
      <w:r>
        <w:rPr>
          <w:rFonts w:ascii="Calibri"/>
          <w:sz w:val="16"/>
        </w:rPr>
        <w:t>70</w:t>
      </w:r>
    </w:p>
    <w:p>
      <w:pPr>
        <w:spacing w:before="5"/>
        <w:ind w:left="4384" w:right="5187" w:firstLine="0"/>
        <w:jc w:val="center"/>
        <w:rPr>
          <w:rFonts w:ascii="Calibri"/>
          <w:sz w:val="16"/>
        </w:rPr>
      </w:pPr>
      <w:r>
        <w:rPr>
          <w:rFonts w:ascii="Calibri"/>
          <w:sz w:val="16"/>
        </w:rPr>
        <w:t>2.5</w:t>
      </w:r>
    </w:p>
    <w:p>
      <w:pPr>
        <w:pStyle w:val="BodyText"/>
        <w:spacing w:before="5"/>
        <w:rPr>
          <w:rFonts w:ascii="Calibri"/>
          <w:sz w:val="21"/>
        </w:rPr>
      </w:pPr>
    </w:p>
    <w:p>
      <w:pPr>
        <w:spacing w:before="69"/>
        <w:ind w:left="0" w:right="701" w:firstLine="0"/>
        <w:jc w:val="right"/>
        <w:rPr>
          <w:rFonts w:ascii="Calibri"/>
          <w:sz w:val="16"/>
        </w:rPr>
      </w:pPr>
      <w:r>
        <w:rPr>
          <w:rFonts w:ascii="Calibri"/>
          <w:sz w:val="16"/>
        </w:rPr>
        <w:t>65</w:t>
      </w:r>
    </w:p>
    <w:p>
      <w:pPr>
        <w:pStyle w:val="BodyText"/>
        <w:spacing w:before="7"/>
        <w:rPr>
          <w:rFonts w:ascii="Calibri"/>
          <w:sz w:val="9"/>
        </w:rPr>
      </w:pPr>
    </w:p>
    <w:p>
      <w:pPr>
        <w:spacing w:before="68"/>
        <w:ind w:left="4384" w:right="5187" w:firstLine="0"/>
        <w:jc w:val="center"/>
        <w:rPr>
          <w:rFonts w:ascii="Calibri"/>
          <w:sz w:val="16"/>
        </w:rPr>
      </w:pPr>
      <w:r>
        <w:rPr>
          <w:rFonts w:ascii="Calibri"/>
          <w:sz w:val="16"/>
        </w:rPr>
        <w:t>2.0</w:t>
      </w:r>
    </w:p>
    <w:p>
      <w:pPr>
        <w:pStyle w:val="BodyText"/>
        <w:spacing w:before="3"/>
        <w:rPr>
          <w:rFonts w:ascii="Calibri"/>
          <w:sz w:val="12"/>
        </w:rPr>
      </w:pPr>
    </w:p>
    <w:p>
      <w:pPr>
        <w:spacing w:before="0"/>
        <w:ind w:left="0" w:right="701" w:firstLine="0"/>
        <w:jc w:val="right"/>
        <w:rPr>
          <w:rFonts w:ascii="Calibri"/>
          <w:sz w:val="16"/>
        </w:rPr>
      </w:pPr>
      <w:r>
        <w:rPr>
          <w:rFonts w:ascii="Calibri"/>
          <w:sz w:val="16"/>
        </w:rPr>
        <w:t>60</w:t>
      </w:r>
    </w:p>
    <w:p>
      <w:pPr>
        <w:pStyle w:val="BodyText"/>
        <w:spacing w:before="6"/>
        <w:rPr>
          <w:rFonts w:ascii="Calibri"/>
          <w:sz w:val="24"/>
        </w:rPr>
      </w:pPr>
    </w:p>
    <w:p>
      <w:pPr>
        <w:spacing w:line="179" w:lineRule="exact" w:before="68"/>
        <w:ind w:left="4384" w:right="5187" w:firstLine="0"/>
        <w:jc w:val="center"/>
        <w:rPr>
          <w:rFonts w:ascii="Calibri"/>
          <w:sz w:val="16"/>
        </w:rPr>
      </w:pPr>
      <w:r>
        <w:rPr>
          <w:rFonts w:ascii="Calibri"/>
          <w:sz w:val="16"/>
        </w:rPr>
        <w:t>1.5</w:t>
      </w:r>
    </w:p>
    <w:p>
      <w:pPr>
        <w:spacing w:line="179" w:lineRule="exact" w:before="0"/>
        <w:ind w:left="8937" w:right="521" w:firstLine="0"/>
        <w:jc w:val="center"/>
        <w:rPr>
          <w:rFonts w:ascii="Calibri"/>
          <w:sz w:val="16"/>
        </w:rPr>
      </w:pPr>
      <w:r>
        <w:rPr>
          <w:rFonts w:ascii="Calibri"/>
          <w:sz w:val="16"/>
        </w:rPr>
        <w:t>55</w:t>
      </w:r>
    </w:p>
    <w:p>
      <w:pPr>
        <w:pStyle w:val="BodyText"/>
        <w:rPr>
          <w:rFonts w:ascii="Calibri"/>
        </w:rPr>
      </w:pPr>
    </w:p>
    <w:p>
      <w:pPr>
        <w:pStyle w:val="BodyText"/>
        <w:spacing w:before="11"/>
        <w:rPr>
          <w:rFonts w:ascii="Calibri"/>
          <w:sz w:val="17"/>
        </w:rPr>
      </w:pPr>
    </w:p>
    <w:p>
      <w:pPr>
        <w:spacing w:after="0"/>
        <w:rPr>
          <w:rFonts w:ascii="Calibri"/>
          <w:sz w:val="17"/>
        </w:rPr>
        <w:sectPr>
          <w:type w:val="continuous"/>
          <w:pgSz w:w="11910" w:h="16840"/>
          <w:pgMar w:top="1180" w:bottom="1520" w:left="900" w:right="1020"/>
        </w:sectPr>
      </w:pPr>
    </w:p>
    <w:p>
      <w:pPr>
        <w:pStyle w:val="BodyText"/>
        <w:rPr>
          <w:rFonts w:ascii="Calibri"/>
          <w:sz w:val="16"/>
        </w:rPr>
      </w:pPr>
    </w:p>
    <w:p>
      <w:pPr>
        <w:spacing w:before="99"/>
        <w:ind w:left="354" w:right="0" w:firstLine="0"/>
        <w:jc w:val="left"/>
        <w:rPr>
          <w:rFonts w:ascii="Calibri"/>
          <w:sz w:val="16"/>
        </w:rPr>
      </w:pPr>
      <w:r>
        <w:rPr>
          <w:rFonts w:ascii="Calibri"/>
          <w:sz w:val="16"/>
        </w:rPr>
        <w:t>1960</w:t>
      </w:r>
      <w:r>
        <w:rPr>
          <w:rFonts w:ascii="Calibri"/>
          <w:spacing w:val="-18"/>
          <w:sz w:val="16"/>
        </w:rPr>
        <w:t> </w:t>
      </w:r>
      <w:r>
        <w:rPr>
          <w:rFonts w:ascii="Calibri"/>
          <w:sz w:val="16"/>
        </w:rPr>
        <w:t>1965</w:t>
      </w:r>
      <w:r>
        <w:rPr>
          <w:rFonts w:ascii="Calibri"/>
          <w:spacing w:val="-17"/>
          <w:sz w:val="16"/>
        </w:rPr>
        <w:t> </w:t>
      </w:r>
      <w:r>
        <w:rPr>
          <w:rFonts w:ascii="Calibri"/>
          <w:sz w:val="16"/>
        </w:rPr>
        <w:t>1970</w:t>
      </w:r>
      <w:r>
        <w:rPr>
          <w:rFonts w:ascii="Calibri"/>
          <w:spacing w:val="-18"/>
          <w:sz w:val="16"/>
        </w:rPr>
        <w:t> </w:t>
      </w:r>
      <w:r>
        <w:rPr>
          <w:rFonts w:ascii="Calibri"/>
          <w:sz w:val="16"/>
        </w:rPr>
        <w:t>1975</w:t>
      </w:r>
      <w:r>
        <w:rPr>
          <w:rFonts w:ascii="Calibri"/>
          <w:spacing w:val="-17"/>
          <w:sz w:val="16"/>
        </w:rPr>
        <w:t> </w:t>
      </w:r>
      <w:r>
        <w:rPr>
          <w:rFonts w:ascii="Calibri"/>
          <w:sz w:val="16"/>
        </w:rPr>
        <w:t>1980</w:t>
      </w:r>
      <w:r>
        <w:rPr>
          <w:rFonts w:ascii="Calibri"/>
          <w:spacing w:val="-17"/>
          <w:sz w:val="16"/>
        </w:rPr>
        <w:t> </w:t>
      </w:r>
      <w:r>
        <w:rPr>
          <w:rFonts w:ascii="Calibri"/>
          <w:sz w:val="16"/>
        </w:rPr>
        <w:t>1985</w:t>
      </w:r>
      <w:r>
        <w:rPr>
          <w:rFonts w:ascii="Calibri"/>
          <w:spacing w:val="-18"/>
          <w:sz w:val="16"/>
        </w:rPr>
        <w:t> </w:t>
      </w:r>
      <w:r>
        <w:rPr>
          <w:rFonts w:ascii="Calibri"/>
          <w:sz w:val="16"/>
        </w:rPr>
        <w:t>1990</w:t>
      </w:r>
      <w:r>
        <w:rPr>
          <w:rFonts w:ascii="Calibri"/>
          <w:spacing w:val="-17"/>
          <w:sz w:val="16"/>
        </w:rPr>
        <w:t> </w:t>
      </w:r>
      <w:r>
        <w:rPr>
          <w:rFonts w:ascii="Calibri"/>
          <w:sz w:val="16"/>
        </w:rPr>
        <w:t>1995</w:t>
      </w:r>
      <w:r>
        <w:rPr>
          <w:rFonts w:ascii="Calibri"/>
          <w:spacing w:val="-18"/>
          <w:sz w:val="16"/>
        </w:rPr>
        <w:t> </w:t>
      </w:r>
      <w:r>
        <w:rPr>
          <w:rFonts w:ascii="Calibri"/>
          <w:sz w:val="16"/>
        </w:rPr>
        <w:t>2000</w:t>
      </w:r>
      <w:r>
        <w:rPr>
          <w:rFonts w:ascii="Calibri"/>
          <w:spacing w:val="-17"/>
          <w:sz w:val="16"/>
        </w:rPr>
        <w:t> </w:t>
      </w:r>
      <w:r>
        <w:rPr>
          <w:rFonts w:ascii="Calibri"/>
          <w:sz w:val="16"/>
        </w:rPr>
        <w:t>2005</w:t>
      </w:r>
      <w:r>
        <w:rPr>
          <w:rFonts w:ascii="Calibri"/>
          <w:spacing w:val="-18"/>
          <w:sz w:val="16"/>
        </w:rPr>
        <w:t> </w:t>
      </w:r>
      <w:r>
        <w:rPr>
          <w:rFonts w:ascii="Calibri"/>
          <w:sz w:val="16"/>
        </w:rPr>
        <w:t>2010</w:t>
      </w:r>
      <w:r>
        <w:rPr>
          <w:rFonts w:ascii="Calibri"/>
          <w:spacing w:val="-17"/>
          <w:sz w:val="16"/>
        </w:rPr>
        <w:t> </w:t>
      </w:r>
      <w:r>
        <w:rPr>
          <w:rFonts w:ascii="Calibri"/>
          <w:sz w:val="16"/>
        </w:rPr>
        <w:t>2015</w:t>
      </w:r>
    </w:p>
    <w:p>
      <w:pPr>
        <w:spacing w:before="86"/>
        <w:ind w:left="-19" w:right="0" w:firstLine="0"/>
        <w:jc w:val="left"/>
        <w:rPr>
          <w:rFonts w:ascii="Calibri"/>
          <w:sz w:val="16"/>
        </w:rPr>
      </w:pPr>
      <w:r>
        <w:rPr/>
        <w:br w:type="column"/>
      </w:r>
      <w:r>
        <w:rPr>
          <w:rFonts w:ascii="Calibri"/>
          <w:sz w:val="16"/>
        </w:rPr>
        <w:t>1.0</w:t>
      </w:r>
    </w:p>
    <w:p>
      <w:pPr>
        <w:spacing w:before="69"/>
        <w:ind w:left="4387" w:right="0" w:firstLine="0"/>
        <w:jc w:val="left"/>
        <w:rPr>
          <w:rFonts w:ascii="Calibri"/>
          <w:sz w:val="16"/>
        </w:rPr>
      </w:pPr>
      <w:r>
        <w:rPr/>
        <w:br w:type="column"/>
      </w:r>
      <w:r>
        <w:rPr>
          <w:rFonts w:ascii="Calibri"/>
          <w:sz w:val="16"/>
        </w:rPr>
        <w:t>50</w:t>
      </w:r>
    </w:p>
    <w:p>
      <w:pPr>
        <w:spacing w:before="12"/>
        <w:ind w:left="333" w:right="0" w:firstLine="0"/>
        <w:jc w:val="left"/>
        <w:rPr>
          <w:rFonts w:ascii="Calibri"/>
          <w:sz w:val="16"/>
        </w:rPr>
      </w:pPr>
      <w:r>
        <w:rPr>
          <w:rFonts w:ascii="Calibri"/>
          <w:sz w:val="16"/>
        </w:rPr>
        <w:t>19601965197019751980198519901995200020052010</w:t>
      </w:r>
    </w:p>
    <w:p>
      <w:pPr>
        <w:spacing w:after="0"/>
        <w:jc w:val="left"/>
        <w:rPr>
          <w:rFonts w:ascii="Calibri"/>
          <w:sz w:val="16"/>
        </w:rPr>
        <w:sectPr>
          <w:type w:val="continuous"/>
          <w:pgSz w:w="11910" w:h="16840"/>
          <w:pgMar w:top="1180" w:bottom="1520" w:left="900" w:right="1020"/>
          <w:cols w:num="3" w:equalWidth="0">
            <w:col w:w="4468" w:space="40"/>
            <w:col w:w="185" w:space="39"/>
            <w:col w:w="5258"/>
          </w:cols>
        </w:sectPr>
      </w:pPr>
    </w:p>
    <w:p>
      <w:pPr>
        <w:pStyle w:val="BodyText"/>
        <w:spacing w:before="6"/>
        <w:rPr>
          <w:rFonts w:ascii="Calibri"/>
          <w:sz w:val="15"/>
        </w:rPr>
      </w:pPr>
    </w:p>
    <w:p>
      <w:pPr>
        <w:tabs>
          <w:tab w:pos="4950" w:val="left" w:leader="none"/>
        </w:tabs>
        <w:spacing w:before="0"/>
        <w:ind w:left="233" w:right="0" w:firstLine="0"/>
        <w:jc w:val="left"/>
        <w:rPr>
          <w:sz w:val="16"/>
        </w:rPr>
      </w:pPr>
      <w:r>
        <w:rPr>
          <w:sz w:val="16"/>
        </w:rPr>
        <w:t>Source:</w:t>
      </w:r>
      <w:r>
        <w:rPr>
          <w:spacing w:val="-6"/>
          <w:sz w:val="16"/>
        </w:rPr>
        <w:t> </w:t>
      </w:r>
      <w:r>
        <w:rPr>
          <w:sz w:val="16"/>
        </w:rPr>
        <w:t>World</w:t>
      </w:r>
      <w:r>
        <w:rPr>
          <w:spacing w:val="-1"/>
          <w:sz w:val="16"/>
        </w:rPr>
        <w:t> </w:t>
      </w:r>
      <w:r>
        <w:rPr>
          <w:sz w:val="16"/>
        </w:rPr>
        <w:t>Bank</w:t>
        <w:tab/>
        <w:t>Source: World</w:t>
      </w:r>
      <w:r>
        <w:rPr>
          <w:spacing w:val="-8"/>
          <w:sz w:val="16"/>
        </w:rPr>
        <w:t> </w:t>
      </w:r>
      <w:r>
        <w:rPr>
          <w:sz w:val="16"/>
        </w:rPr>
        <w:t>Bank</w:t>
      </w:r>
    </w:p>
    <w:p>
      <w:pPr>
        <w:pStyle w:val="BodyText"/>
        <w:rPr>
          <w:sz w:val="18"/>
        </w:rPr>
      </w:pPr>
    </w:p>
    <w:p>
      <w:pPr>
        <w:pStyle w:val="BodyText"/>
        <w:rPr>
          <w:sz w:val="18"/>
        </w:rPr>
      </w:pPr>
    </w:p>
    <w:p>
      <w:pPr>
        <w:pStyle w:val="Heading2"/>
        <w:spacing w:before="133"/>
        <w:rPr>
          <w:i/>
        </w:rPr>
      </w:pPr>
      <w:r>
        <w:rPr>
          <w:i/>
        </w:rPr>
        <w:t>Real income growth has been meagre, compounding unequal distribution.</w:t>
      </w:r>
    </w:p>
    <w:p>
      <w:pPr>
        <w:pStyle w:val="BodyText"/>
        <w:spacing w:before="1"/>
        <w:rPr>
          <w:b/>
          <w:i/>
          <w:sz w:val="27"/>
        </w:rPr>
      </w:pPr>
    </w:p>
    <w:p>
      <w:pPr>
        <w:pStyle w:val="BodyText"/>
        <w:spacing w:line="360" w:lineRule="auto" w:before="1"/>
        <w:ind w:left="233"/>
      </w:pPr>
      <w:r>
        <w:rPr/>
        <w:t>The cry for more inclusive growth starts with a crisis of growth itself. To put it mildly, the performance of the advanced economies over the past ten years has consistently disappointed (</w:t>
      </w:r>
      <w:r>
        <w:rPr>
          <w:b/>
        </w:rPr>
        <w:t>Chart 5</w:t>
      </w:r>
      <w:r>
        <w:rPr/>
        <w:t>).</w:t>
      </w:r>
    </w:p>
    <w:p>
      <w:pPr>
        <w:pStyle w:val="Heading1"/>
        <w:spacing w:before="198"/>
      </w:pPr>
      <w:r>
        <w:rPr/>
        <w:t>Chart 5: Global growth serially disappointing</w:t>
      </w:r>
    </w:p>
    <w:p>
      <w:pPr>
        <w:tabs>
          <w:tab w:pos="2886" w:val="left" w:leader="none"/>
          <w:tab w:pos="3876" w:val="left" w:leader="none"/>
          <w:tab w:pos="4866" w:val="left" w:leader="none"/>
          <w:tab w:pos="5856" w:val="left" w:leader="none"/>
          <w:tab w:pos="6847" w:val="left" w:leader="none"/>
          <w:tab w:pos="8192" w:val="right" w:leader="none"/>
        </w:tabs>
        <w:spacing w:before="127"/>
        <w:ind w:left="890" w:right="0" w:firstLine="0"/>
        <w:jc w:val="left"/>
        <w:rPr>
          <w:sz w:val="16"/>
        </w:rPr>
      </w:pPr>
      <w:r>
        <w:rPr/>
        <w:pict>
          <v:shape style="position:absolute;margin-left:75.842003pt;margin-top:9.273905pt;width:4pt;height:4pt;mso-position-horizontal-relative:page;mso-position-vertical-relative:paragraph;z-index:251669504" coordorigin="1517,185" coordsize="80,80" path="m1557,185l1517,225,1557,265,1597,225,1557,185xe" filled="true" fillcolor="#000000" stroked="false">
            <v:path arrowok="t"/>
            <v:fill type="solid"/>
            <w10:wrap type="none"/>
          </v:shape>
        </w:pict>
      </w:r>
      <w:r>
        <w:rPr/>
        <w:pict>
          <v:line style="position:absolute;mso-position-horizontal-relative:page;mso-position-vertical-relative:paragraph;z-index:-253162496" from="167.940002pt,11.293905pt" to="187.140002pt,11.293905pt" stroked="true" strokeweight=".140pt" strokecolor="#ff9900">
            <v:stroke dashstyle="solid"/>
            <w10:wrap type="none"/>
          </v:line>
        </w:pict>
      </w:r>
      <w:r>
        <w:rPr/>
        <w:pict>
          <v:line style="position:absolute;mso-position-horizontal-relative:page;mso-position-vertical-relative:paragraph;z-index:-253161472" from="217.5pt,11.293905pt" to="236.7pt,11.293905pt" stroked="true" strokeweight=".140pt" strokecolor="#00ffff">
            <v:stroke dashstyle="solid"/>
            <w10:wrap type="none"/>
          </v:line>
        </w:pict>
      </w:r>
      <w:r>
        <w:rPr/>
        <w:pict>
          <v:line style="position:absolute;mso-position-horizontal-relative:page;mso-position-vertical-relative:paragraph;z-index:-253160448" from="266.940002pt,11.293905pt" to="286.140002pt,11.293905pt" stroked="true" strokeweight=".140pt" strokecolor="#008000">
            <v:stroke dashstyle="solid"/>
            <w10:wrap type="none"/>
          </v:line>
        </w:pict>
      </w:r>
      <w:r>
        <w:rPr/>
        <w:pict>
          <v:line style="position:absolute;mso-position-horizontal-relative:page;mso-position-vertical-relative:paragraph;z-index:-253159424" from="316.5pt,11.293905pt" to="335.7pt,11.293905pt" stroked="true" strokeweight=".140pt" strokecolor="#001f5f">
            <v:stroke dashstyle="solid"/>
            <w10:wrap type="none"/>
          </v:line>
        </w:pict>
      </w:r>
      <w:r>
        <w:rPr/>
        <w:pict>
          <v:line style="position:absolute;mso-position-horizontal-relative:page;mso-position-vertical-relative:paragraph;z-index:-253158400" from="365.940002pt,11.293905pt" to="385.140002pt,11.293905pt" stroked="true" strokeweight=".140pt" strokecolor="#ff0000">
            <v:stroke dashstyle="solid"/>
            <w10:wrap type="none"/>
          </v:line>
        </w:pict>
      </w:r>
      <w:r>
        <w:rPr/>
        <w:pict>
          <v:line style="position:absolute;mso-position-horizontal-relative:page;mso-position-vertical-relative:paragraph;z-index:-253157376" from="415.440002pt,11.233905pt" to="434.640002pt,11.233905pt" stroked="true" strokeweight="1.2pt" strokecolor="#ff00ff">
            <v:stroke dashstyle="solid"/>
            <w10:wrap type="none"/>
          </v:line>
        </w:pict>
      </w:r>
      <w:r>
        <w:rPr>
          <w:sz w:val="16"/>
        </w:rPr>
        <w:t>Actual</w:t>
      </w:r>
      <w:r>
        <w:rPr>
          <w:spacing w:val="-3"/>
          <w:sz w:val="16"/>
        </w:rPr>
        <w:t> </w:t>
      </w:r>
      <w:r>
        <w:rPr>
          <w:sz w:val="16"/>
        </w:rPr>
        <w:t>GDP</w:t>
      </w:r>
      <w:r>
        <w:rPr>
          <w:spacing w:val="-2"/>
          <w:sz w:val="16"/>
        </w:rPr>
        <w:t> </w:t>
      </w:r>
      <w:r>
        <w:rPr>
          <w:sz w:val="16"/>
        </w:rPr>
        <w:t>growth</w:t>
        <w:tab/>
        <w:t>2011</w:t>
        <w:tab/>
        <w:t>2012</w:t>
        <w:tab/>
        <w:t>2013</w:t>
        <w:tab/>
        <w:t>2014</w:t>
        <w:tab/>
        <w:t>2015</w:t>
        <w:tab/>
        <w:t>2016</w:t>
      </w:r>
    </w:p>
    <w:p>
      <w:pPr>
        <w:spacing w:line="252" w:lineRule="auto" w:before="45"/>
        <w:ind w:left="7694" w:right="1596" w:hanging="79"/>
        <w:jc w:val="left"/>
        <w:rPr>
          <w:sz w:val="16"/>
        </w:rPr>
      </w:pPr>
      <w:r>
        <w:rPr/>
        <w:pict>
          <v:group style="position:absolute;margin-left:86.629997pt;margin-top:16.693903pt;width:337.35pt;height:170.2pt;mso-position-horizontal-relative:page;mso-position-vertical-relative:paragraph;z-index:251668480" coordorigin="1733,334" coordsize="6747,3404">
            <v:rect style="position:absolute;left:1734;top:337;width:6720;height:3399" filled="false" stroked="true" strokeweight=".140pt" strokecolor="#000000">
              <v:stroke dashstyle="solid"/>
            </v:rect>
            <v:shape style="position:absolute;left:1735;top:336;width:6718;height:3399" coordorigin="1735,336" coordsize="6718,3399" path="m8453,3735l8453,336m8405,3735l8453,3735m8405,2885l8453,2885m8405,2035l8453,2035m8405,1186l8453,1186m8405,336l8453,336m1735,3735l8453,3735m1735,3687l1735,3735m2767,3687l2767,3735m3802,3687l3802,3735m4836,3687l4836,3735m5870,3687l5870,3735m6902,3687l6902,3735m7937,3687l7937,3735e" filled="false" stroked="true" strokeweight=".24pt" strokecolor="#000000">
              <v:path arrowok="t"/>
              <v:stroke dashstyle="solid"/>
            </v:shape>
            <v:shape style="position:absolute;left:1735;top:2707;width:1809;height:342" coordorigin="1735,2708" coordsize="1809,342" path="m1735,2708l1993,2723,2509,2814,3028,2725,3544,3049e" filled="false" stroked="true" strokeweight=".140pt" strokecolor="#ff9900">
              <v:path arrowok="t"/>
              <v:stroke dashstyle="solid"/>
            </v:shape>
            <v:shape style="position:absolute;left:1735;top:2615;width:2843;height:572" coordorigin="1735,2615" coordsize="2843,572" path="m1735,2676l1993,2704,2509,2615,3028,2641,3544,2917,4060,3136,4578,3186e" filled="false" stroked="true" strokeweight=".140pt" strokecolor="#00ffff">
              <v:path arrowok="t"/>
              <v:stroke dashstyle="solid"/>
            </v:shape>
            <v:shape style="position:absolute;left:1735;top:2636;width:3875;height:603" coordorigin="1735,2637" coordsize="3875,603" path="m1735,2681l1993,2699,2509,2637,3028,2670,3544,2723,4060,2872,4578,3081,5094,3210,5610,3239e" filled="false" stroked="true" strokeweight=".140pt" strokecolor="#008000">
              <v:path arrowok="t"/>
              <v:stroke dashstyle="solid"/>
            </v:shape>
            <v:shape style="position:absolute;left:1735;top:2619;width:4910;height:336" coordorigin="1735,2620" coordsize="4910,336" path="m1735,2724l1993,2730,2509,2670,3028,2685,3544,2620,4060,2701,4578,2769,5094,2781,5610,2872,6128,2790,6644,2956e" filled="false" stroked="true" strokeweight=".140pt" strokecolor="#001f5f">
              <v:path arrowok="t"/>
              <v:stroke dashstyle="solid"/>
            </v:shape>
            <v:shape style="position:absolute;left:1993;top:2581;width:5686;height:312" coordorigin="1993,2581" coordsize="5686,312" path="m1993,2757l2509,2711,3028,2704,3544,2581,4060,2615,4578,2632,5094,2637,5610,2682,6128,2737,6644,2737,7163,2730,7679,2893e" filled="false" stroked="true" strokeweight=".140pt" strokecolor="#ff0000">
              <v:path arrowok="t"/>
              <v:stroke dashstyle="solid"/>
            </v:shape>
            <v:shape style="position:absolute;left:1735;top:956;width:1809;height:116" coordorigin="1735,957" coordsize="1809,116" path="m1735,1073l1993,985,2509,1002,3028,957,3544,1019e" filled="false" stroked="true" strokeweight=".140pt" strokecolor="#ff9900">
              <v:path arrowok="t"/>
              <v:stroke dashstyle="shortdot"/>
            </v:shape>
            <v:shape style="position:absolute;left:1735;top:935;width:2843;height:557" coordorigin="1735,935" coordsize="2843,557" path="m1735,979l1993,935,2509,966,3028,981,3544,1153,4060,1329,4578,1492e" filled="false" stroked="true" strokeweight=".140pt" strokecolor="#00ffff">
              <v:path arrowok="t"/>
              <v:stroke dashstyle="shortdot"/>
            </v:shape>
            <v:shape style="position:absolute;left:1735;top:913;width:3875;height:888" coordorigin="1735,913" coordsize="3875,888" path="m1735,927l1993,913,2509,940,3028,959,3544,983,4060,1165,4578,1341,5094,1480,5610,1801e" filled="false" stroked="true" strokeweight=".140pt" strokecolor="#008000">
              <v:path arrowok="t"/>
              <v:stroke dashstyle="shortdot"/>
            </v:shape>
            <v:shape style="position:absolute;left:1735;top:882;width:4910;height:972" coordorigin="1735,882" coordsize="4910,972" path="m1735,907l1993,882,2509,911,3028,906,3544,928,4060,1117,4578,1230,5094,1307,5610,1581,6128,1653,6644,1854e" filled="false" stroked="true" strokeweight=".140pt" strokecolor="#001f5f">
              <v:path arrowok="t"/>
              <v:stroke dashstyle="shortdot"/>
            </v:shape>
            <v:shape style="position:absolute;left:1993;top:887;width:5686;height:1164" coordorigin="1993,887" coordsize="5686,1164" path="m1993,887l2509,906,3028,889,3544,904,4060,1072,4578,1158,5094,1194,5610,1463,6128,1475,6644,1631,7163,1924,7679,2051e" filled="false" stroked="true" strokeweight=".140pt" strokecolor="#ff0000">
              <v:path arrowok="t"/>
              <v:stroke dashstyle="shortdot"/>
            </v:shape>
            <v:shape style="position:absolute;left:3483;top:989;width:120;height:120" coordorigin="3484,989" coordsize="120,120" path="m3544,989l3604,1049,3544,1109,3484,1049,3544,989xe" filled="false" stroked="true" strokeweight=".75pt" strokecolor="#f69240">
              <v:path arrowok="t"/>
              <v:stroke dashstyle="shortdash"/>
            </v:shape>
            <v:shape style="position:absolute;left:4517;top:1461;width:120;height:120" coordorigin="4517,1461" coordsize="120,120" path="m4577,1461l4637,1521,4577,1581,4517,1521,4577,1461e" filled="false" stroked="true" strokeweight=".72pt" strokecolor="#00ffff">
              <v:path arrowok="t"/>
              <v:stroke dashstyle="shortdash"/>
            </v:shape>
            <v:shape style="position:absolute;left:5551;top:1561;width:120;height:120" coordorigin="5551,1561" coordsize="120,120" path="m5611,1561l5671,1621,5611,1681,5551,1621,5611,1561e" filled="false" stroked="true" strokeweight=".72pt" strokecolor="#008000">
              <v:path arrowok="t"/>
              <v:stroke dashstyle="shortdash"/>
            </v:shape>
            <v:shape style="position:absolute;left:6584;top:1709;width:120;height:120" coordorigin="6585,1710" coordsize="120,120" path="m6645,1710l6705,1770,6645,1830,6585,1770,6645,1710e" filled="false" stroked="true" strokeweight=".72pt" strokecolor="#001f5f">
              <v:path arrowok="t"/>
              <v:stroke dashstyle="shortdash"/>
            </v:shape>
            <v:shape style="position:absolute;left:7618;top:1983;width:120;height:120" coordorigin="7619,1983" coordsize="120,120" path="m7679,1983l7739,2043,7679,2103,7619,2043,7679,1983e" filled="false" stroked="true" strokeweight=".72pt" strokecolor="#ff0000">
              <v:path arrowok="t"/>
              <v:stroke dashstyle="shortdash"/>
            </v:shape>
            <v:shape style="position:absolute;left:3026;top:857;width:5441;height:1136" coordorigin="3026,857" coordsize="5441,1136" path="m3026,857l3542,879,4061,1063,4577,1126,5095,1152,5611,1443,6127,1447,6646,1529,7162,1723,7678,1815,8196,1992,8467,1971e" filled="false" stroked="true" strokeweight="1.2pt" strokecolor="#ff00ff">
              <v:path arrowok="t"/>
              <v:stroke dashstyle="dash"/>
            </v:shape>
            <v:shape style="position:absolute;left:3026;top:2582;width:5441;height:421" coordorigin="3026,2583" coordsize="5441,421" path="m3026,2722l3542,2590,4061,2583,4577,2611,5095,2626,5611,2633,6127,2724,6646,2703,7162,2710,7678,2789,8196,2945,8467,3003e" filled="false" stroked="true" strokeweight="1.2pt" strokecolor="#ff00ff">
              <v:path arrowok="t"/>
              <v:stroke dashstyle="solid"/>
            </v:shape>
            <v:shape style="position:absolute;left:3483;top:2954;width:120;height:120" coordorigin="3483,2955" coordsize="120,120" path="m3543,2955l3483,3015,3543,3075,3603,3015,3543,2955xe" filled="true" fillcolor="#ff9900" stroked="false">
              <v:path arrowok="t"/>
              <v:fill type="solid"/>
            </v:shape>
            <v:shape style="position:absolute;left:4517;top:3169;width:120;height:120" coordorigin="4517,3169" coordsize="120,120" path="m4577,3169l4517,3229,4577,3289,4637,3229,4577,3169xe" filled="true" fillcolor="#00ffff" stroked="false">
              <v:path arrowok="t"/>
              <v:fill type="solid"/>
            </v:shape>
            <v:shape style="position:absolute;left:5551;top:3190;width:120;height:120" coordorigin="5551,3190" coordsize="120,120" path="m5611,3190l5551,3250,5611,3310,5671,3250,5611,3190xe" filled="true" fillcolor="#008000" stroked="false">
              <v:path arrowok="t"/>
              <v:fill type="solid"/>
            </v:shape>
            <v:shape style="position:absolute;left:6584;top:2897;width:120;height:120" coordorigin="6585,2897" coordsize="120,120" path="m6645,2897l6585,2957,6645,3017,6705,2957,6645,2897xe" filled="true" fillcolor="#001f5f" stroked="false">
              <v:path arrowok="t"/>
              <v:fill type="solid"/>
            </v:shape>
            <v:shape style="position:absolute;left:7618;top:2876;width:120;height:120" coordorigin="7619,2877" coordsize="120,120" path="m7679,2877l7619,2937,7679,2997,7739,2937,7679,2877xe" filled="true" fillcolor="#ff0000" stroked="false">
              <v:path arrowok="t"/>
              <v:fill type="solid"/>
            </v:shape>
            <v:shape style="position:absolute;left:4627;top:652;width:2555;height:363" type="#_x0000_t202" filled="false" stroked="false">
              <v:textbox inset="0,0,0,0">
                <w:txbxContent>
                  <w:p>
                    <w:pPr>
                      <w:spacing w:line="237" w:lineRule="auto" w:before="0"/>
                      <w:ind w:left="0" w:right="4" w:firstLine="0"/>
                      <w:jc w:val="left"/>
                      <w:rPr>
                        <w:sz w:val="16"/>
                      </w:rPr>
                    </w:pPr>
                    <w:r>
                      <w:rPr>
                        <w:sz w:val="16"/>
                      </w:rPr>
                      <w:t>Dotted lines = Emerging economies Solid lines = Advanced economies</w:t>
                    </w:r>
                  </w:p>
                </w:txbxContent>
              </v:textbox>
              <w10:wrap type="none"/>
            </v:shape>
            <w10:wrap type="none"/>
          </v:group>
        </w:pict>
      </w:r>
      <w:r>
        <w:rPr>
          <w:sz w:val="16"/>
        </w:rPr>
        <w:t>Per </w:t>
      </w:r>
      <w:r>
        <w:rPr>
          <w:spacing w:val="-5"/>
          <w:sz w:val="16"/>
        </w:rPr>
        <w:t>cent </w:t>
      </w:r>
      <w:r>
        <w:rPr>
          <w:sz w:val="16"/>
        </w:rPr>
        <w:t>8.0</w:t>
      </w:r>
    </w:p>
    <w:p>
      <w:pPr>
        <w:spacing w:before="656"/>
        <w:ind w:left="0" w:right="2066" w:firstLine="0"/>
        <w:jc w:val="right"/>
        <w:rPr>
          <w:sz w:val="16"/>
        </w:rPr>
      </w:pPr>
      <w:r>
        <w:rPr>
          <w:spacing w:val="-1"/>
          <w:sz w:val="16"/>
        </w:rPr>
        <w:t>6.0</w:t>
      </w:r>
    </w:p>
    <w:p>
      <w:pPr>
        <w:spacing w:before="666"/>
        <w:ind w:left="0" w:right="2066" w:firstLine="0"/>
        <w:jc w:val="right"/>
        <w:rPr>
          <w:sz w:val="16"/>
        </w:rPr>
      </w:pPr>
      <w:r>
        <w:rPr>
          <w:spacing w:val="-1"/>
          <w:sz w:val="16"/>
        </w:rPr>
        <w:t>4.0</w:t>
      </w:r>
    </w:p>
    <w:p>
      <w:pPr>
        <w:spacing w:before="666"/>
        <w:ind w:left="0" w:right="2066" w:firstLine="0"/>
        <w:jc w:val="right"/>
        <w:rPr>
          <w:sz w:val="16"/>
        </w:rPr>
      </w:pPr>
      <w:r>
        <w:rPr>
          <w:spacing w:val="-1"/>
          <w:sz w:val="16"/>
        </w:rPr>
        <w:t>2.0</w:t>
      </w:r>
    </w:p>
    <w:p>
      <w:pPr>
        <w:spacing w:before="666"/>
        <w:ind w:left="7694" w:right="0" w:firstLine="0"/>
        <w:jc w:val="left"/>
        <w:rPr>
          <w:sz w:val="16"/>
        </w:rPr>
      </w:pPr>
      <w:r>
        <w:rPr>
          <w:sz w:val="16"/>
        </w:rPr>
        <w:t>0.0</w:t>
      </w:r>
    </w:p>
    <w:p>
      <w:pPr>
        <w:tabs>
          <w:tab w:pos="1691" w:val="left" w:leader="none"/>
          <w:tab w:pos="2725" w:val="left" w:leader="none"/>
          <w:tab w:pos="3759" w:val="left" w:leader="none"/>
          <w:tab w:pos="4793" w:val="left" w:leader="none"/>
          <w:tab w:pos="5827" w:val="left" w:leader="none"/>
          <w:tab w:pos="6861" w:val="left" w:leader="none"/>
        </w:tabs>
        <w:spacing w:before="6"/>
        <w:ind w:left="658" w:right="0" w:firstLine="0"/>
        <w:jc w:val="left"/>
        <w:rPr>
          <w:sz w:val="16"/>
        </w:rPr>
      </w:pPr>
      <w:r>
        <w:rPr>
          <w:sz w:val="16"/>
        </w:rPr>
        <w:t>2010</w:t>
        <w:tab/>
        <w:t>2011</w:t>
        <w:tab/>
        <w:t>2012</w:t>
        <w:tab/>
        <w:t>2013</w:t>
        <w:tab/>
        <w:t>2014</w:t>
        <w:tab/>
        <w:t>2015</w:t>
        <w:tab/>
        <w:t>2016</w:t>
      </w:r>
    </w:p>
    <w:p>
      <w:pPr>
        <w:spacing w:before="120"/>
        <w:ind w:left="233" w:right="648" w:firstLine="0"/>
        <w:jc w:val="left"/>
        <w:rPr>
          <w:sz w:val="16"/>
        </w:rPr>
      </w:pPr>
      <w:r>
        <w:rPr>
          <w:sz w:val="16"/>
        </w:rPr>
        <w:t>Source: IMF </w:t>
      </w:r>
      <w:r>
        <w:rPr>
          <w:i/>
          <w:sz w:val="16"/>
        </w:rPr>
        <w:t>World Economic Outlook</w:t>
      </w:r>
      <w:r>
        <w:rPr>
          <w:sz w:val="16"/>
        </w:rPr>
        <w:t>. Each line shows how forecasts for a particular calendar year have evolved over time. The diamond shows the eventual outturn.</w:t>
      </w:r>
    </w:p>
    <w:p>
      <w:pPr>
        <w:spacing w:after="0"/>
        <w:jc w:val="left"/>
        <w:rPr>
          <w:sz w:val="16"/>
        </w:rPr>
        <w:sectPr>
          <w:type w:val="continuous"/>
          <w:pgSz w:w="11910" w:h="16840"/>
          <w:pgMar w:top="1180" w:bottom="1520" w:left="900" w:right="1020"/>
        </w:sectPr>
      </w:pPr>
    </w:p>
    <w:p>
      <w:pPr>
        <w:pStyle w:val="BodyText"/>
        <w:spacing w:line="360" w:lineRule="auto" w:before="79"/>
        <w:ind w:left="233" w:right="108"/>
      </w:pPr>
      <w:r>
        <w:rPr/>
        <w:t>History tells us that recoveries from financial crisis are weak, with a typical hit of around 1 percentage point off per capita GDP growth each year for a decade.</w:t>
      </w:r>
      <w:r>
        <w:rPr>
          <w:vertAlign w:val="superscript"/>
        </w:rPr>
        <w:t>iii</w:t>
      </w:r>
      <w:r>
        <w:rPr>
          <w:vertAlign w:val="baseline"/>
        </w:rPr>
        <w:t> Globally, we are tracking that pattern, with overall activity 9% below its pre-crisis trend nine years on.</w:t>
      </w:r>
    </w:p>
    <w:p>
      <w:pPr>
        <w:pStyle w:val="BodyText"/>
        <w:spacing w:before="3"/>
        <w:rPr>
          <w:sz w:val="17"/>
        </w:rPr>
      </w:pPr>
    </w:p>
    <w:p>
      <w:pPr>
        <w:pStyle w:val="BodyText"/>
        <w:spacing w:line="362" w:lineRule="auto"/>
        <w:ind w:left="233"/>
      </w:pPr>
      <w:r>
        <w:rPr/>
        <w:t>Even by these standards, however, advanced economy recoveries have been unusually tepid, with their current level of activity around 13% lower than the pre-crisis trend.</w:t>
      </w:r>
    </w:p>
    <w:p>
      <w:pPr>
        <w:pStyle w:val="BodyText"/>
        <w:spacing w:line="360" w:lineRule="auto" w:before="196"/>
        <w:ind w:left="233" w:right="298"/>
      </w:pPr>
      <w:r>
        <w:rPr/>
        <w:t>In the UK the shortfall, at 16%, is even worse. Over the past decade real earnings have grown at the slowest rate since the mid-19th Century (</w:t>
      </w:r>
      <w:r>
        <w:rPr>
          <w:b/>
        </w:rPr>
        <w:t>Chart 6</w:t>
      </w:r>
      <w:r>
        <w:rPr/>
        <w:t>).</w:t>
      </w:r>
    </w:p>
    <w:p>
      <w:pPr>
        <w:pStyle w:val="BodyText"/>
        <w:spacing w:before="5"/>
        <w:rPr>
          <w:sz w:val="17"/>
        </w:rPr>
      </w:pPr>
    </w:p>
    <w:p>
      <w:pPr>
        <w:pStyle w:val="BodyText"/>
        <w:spacing w:line="360" w:lineRule="auto"/>
        <w:ind w:left="233"/>
      </w:pPr>
      <w:r>
        <w:rPr/>
        <w:t>Weak income growth has focused growing attention on its distribution. Inequalities which might have been tolerated during generalised prosperity are felt more acutely when economies stagnate.</w:t>
      </w:r>
    </w:p>
    <w:p>
      <w:pPr>
        <w:pStyle w:val="BodyText"/>
        <w:spacing w:before="5"/>
        <w:rPr>
          <w:sz w:val="17"/>
        </w:rPr>
      </w:pPr>
    </w:p>
    <w:p>
      <w:pPr>
        <w:pStyle w:val="BodyText"/>
        <w:spacing w:line="360" w:lineRule="auto" w:before="1"/>
        <w:ind w:left="233" w:right="231"/>
      </w:pPr>
      <w:r>
        <w:rPr/>
        <w:t>In recent decades, as global inequality has fallen markedly, it has edged ever higher in most advanced economies. In Anglo-Saxon countries, the income share of the top 1% has risen notably since 1980. Today, in the US, the richest 1% of households receive 20% of all income.</w:t>
      </w:r>
      <w:r>
        <w:rPr>
          <w:vertAlign w:val="superscript"/>
        </w:rPr>
        <w:t>iv</w:t>
      </w:r>
    </w:p>
    <w:p>
      <w:pPr>
        <w:spacing w:after="0" w:line="360" w:lineRule="auto"/>
        <w:sectPr>
          <w:pgSz w:w="11910" w:h="16840"/>
          <w:pgMar w:header="0" w:footer="1338" w:top="1520" w:bottom="1520" w:left="900" w:right="1020"/>
        </w:sectPr>
      </w:pPr>
    </w:p>
    <w:p>
      <w:pPr>
        <w:pStyle w:val="Heading1"/>
        <w:spacing w:before="196"/>
      </w:pPr>
      <w:r>
        <w:rPr/>
        <w:t>Chart 6: Real wage growth slowest since mid-19</w:t>
      </w:r>
      <w:r>
        <w:rPr>
          <w:vertAlign w:val="superscript"/>
        </w:rPr>
        <w:t>th</w:t>
      </w:r>
      <w:r>
        <w:rPr>
          <w:vertAlign w:val="baseline"/>
        </w:rPr>
        <w:t> Century</w:t>
      </w:r>
    </w:p>
    <w:p>
      <w:pPr>
        <w:pStyle w:val="BodyText"/>
        <w:rPr>
          <w:b/>
          <w:sz w:val="18"/>
        </w:rPr>
      </w:pPr>
      <w:r>
        <w:rPr/>
        <w:br w:type="column"/>
      </w:r>
      <w:r>
        <w:rPr>
          <w:b/>
          <w:sz w:val="18"/>
        </w:rPr>
      </w:r>
    </w:p>
    <w:p>
      <w:pPr>
        <w:pStyle w:val="BodyText"/>
        <w:spacing w:before="10"/>
        <w:rPr>
          <w:b/>
          <w:sz w:val="25"/>
        </w:rPr>
      </w:pPr>
    </w:p>
    <w:p>
      <w:pPr>
        <w:spacing w:line="158" w:lineRule="exact" w:before="0"/>
        <w:ind w:left="0" w:right="803" w:firstLine="0"/>
        <w:jc w:val="right"/>
        <w:rPr>
          <w:sz w:val="16"/>
        </w:rPr>
      </w:pPr>
      <w:r>
        <w:rPr>
          <w:sz w:val="16"/>
        </w:rPr>
        <w:t>10-year moving average, per cent</w:t>
      </w:r>
    </w:p>
    <w:p>
      <w:pPr>
        <w:spacing w:line="158" w:lineRule="exact" w:before="0"/>
        <w:ind w:left="0" w:right="759" w:firstLine="0"/>
        <w:jc w:val="right"/>
        <w:rPr>
          <w:sz w:val="16"/>
        </w:rPr>
      </w:pPr>
      <w:r>
        <w:rPr/>
        <w:pict>
          <v:group style="position:absolute;margin-left:70.559998pt;margin-top:3.409297pt;width:425.2pt;height:189.75pt;mso-position-horizontal-relative:page;mso-position-vertical-relative:paragraph;z-index:251677696" coordorigin="1411,68" coordsize="8504,3795">
            <v:rect style="position:absolute;left:1430;top:72;width:8465;height:3785" filled="false" stroked="true" strokeweight=".48pt" strokecolor="#000000">
              <v:stroke dashstyle="solid"/>
            </v:rect>
            <v:shape style="position:absolute;left:1430;top:72;width:8465;height:3785" coordorigin="1430,73" coordsize="8465,3785" path="m9895,3858l9895,73m9847,3858l9895,3858m9847,3102l9895,3102m9847,2343l9895,2343m9847,1587l9895,1587m9847,831l9895,831m9847,73l9895,73m1430,3858l9895,3858m1430,3810l1430,3858m1682,3810l1682,3858m1932,3810l1932,3858m2182,3810l2182,3858m2434,3810l2434,3858m2683,3810l2683,3858m2933,3810l2933,3858m3185,3810l3185,3858m3434,3810l3434,3858m3684,3810l3684,3858m3936,3810l3936,3858m4186,3810l4186,3858m4435,3810l4435,3858m4687,3810l4687,3858m4937,3810l4937,3858m5186,3810l5186,3858m5438,3810l5438,3858m5688,3810l5688,3858m5938,3810l5938,3858m6190,3810l6190,3858m6439,3810l6439,3858m6689,3810l6689,3858m6941,3810l6941,3858m7190,3810l7190,3858m7440,3810l7440,3858m7692,3810l7692,3858m7942,3810l7942,3858m8191,3810l8191,3858m8443,3810l8443,3858m8693,3810l8693,3858m8942,3810l8942,3858m9194,3810l9194,3858m9444,3810l9444,3858m9694,3810l9694,3858e" filled="false" stroked="true" strokeweight=".24pt" strokecolor="#000000">
              <v:path arrowok="t"/>
              <v:stroke dashstyle="solid"/>
            </v:shape>
            <v:shape style="position:absolute;left:1430;top:284;width:8264;height:3377" coordorigin="1430,284" coordsize="8264,3377" path="m1430,1297l1481,1472,1531,1539,1582,2483,1632,2718,1682,2811,1733,2089,1781,1388,1831,2334,1882,2667,1932,3414,1982,3661,2033,3471,2083,3071,2134,1988,2182,2015,2232,2389,2282,2814,2333,3215,2383,2735,2434,1988,2484,1705,2532,1839,2582,1909,2633,2055,2683,2156,2734,1921,2784,1530,2834,1647,2885,1979,2933,2298,2983,2252,3034,2331,3084,2576,3134,2785,3185,2528,3235,2411,3283,2132,3334,2060,3384,2130,3434,1751,3485,1835,3535,1897,3586,1820,3636,1794,3684,1880,3734,1782,3785,2005,3835,2115,3886,2000,3936,2295,3986,2231,4034,2228,4085,2406,4135,2631,4186,2727,4236,2739,4286,2667,4337,2723,4387,2941,4435,2965,4486,2970,4536,3023,4586,2778,4637,2931,4687,2725,4738,3114,4786,3001,4836,2831,4886,2540,4937,2454,4987,2379,5038,2828,5088,3157,5138,2869,5186,3039,5237,2888,5287,2701,5338,2924,5388,3099,5438,2958,5489,2958,5537,2425,5587,2173,5638,2262,5688,2247,5738,1969,5789,2377,5839,2103,5887,2346,5938,1712,5988,1993,6038,1643,6089,1283,6139,1441,6190,1755,6240,1830,6288,1729,6338,1820,6389,1580,6439,2295,6490,2139,6540,2696,6590,3003,6638,2615,6689,2120,6739,1979,6790,1902,6840,1950,6890,1895,6941,1578,6991,1355,7039,1237,7090,1254,7140,1175,7190,1242,7241,1280,7291,1285,7342,1002,7390,983,7440,918,7490,1016,7541,579,7591,383,7642,563,7692,356,7742,479,7790,918,7841,834,7891,651,7942,673,7992,719,8042,992,8093,1079,8141,1143,8191,1242,8242,959,8292,284,8342,296,8393,347,8443,510,8494,625,8542,611,8592,843,8642,855,8693,1098,8743,1345,8794,1499,8844,1623,8892,1693,8942,1671,8993,1388,9043,1374,9094,1271,9144,1177,9194,1031,9245,944,9293,947,9343,1225,9394,1633,9444,1986,9494,2437,9545,2687,9595,2924,9643,3169,9694,3176e" filled="false" stroked="true" strokeweight="1.92pt" strokecolor="#1f487c">
              <v:path arrowok="t"/>
              <v:stroke dashstyle="solid"/>
            </v:shape>
            <v:line style="position:absolute" from="1426,3102" to="9900,3102" stroked="true" strokeweight=".48pt" strokecolor="#000000">
              <v:stroke dashstyle="solid"/>
            </v:line>
            <v:shape style="position:absolute;left:9693;top:3096;width:202;height:303" coordorigin="9694,3097" coordsize="202,303" path="m9694,3176l9744,3227,9794,3399,9845,3349,9895,3097e" filled="false" stroked="true" strokeweight="1.92pt" strokecolor="#ff0000">
              <v:path arrowok="t"/>
              <v:stroke dashstyle="solid"/>
            </v:shape>
            <v:shape style="position:absolute;left:9110;top:3322;width:646;height:180" type="#_x0000_t202" filled="false" stroked="false">
              <v:textbox inset="0,0,0,0">
                <w:txbxContent>
                  <w:p>
                    <w:pPr>
                      <w:spacing w:line="179" w:lineRule="exact" w:before="0"/>
                      <w:ind w:left="0" w:right="0" w:firstLine="0"/>
                      <w:jc w:val="left"/>
                      <w:rPr>
                        <w:sz w:val="16"/>
                      </w:rPr>
                    </w:pPr>
                    <w:r>
                      <w:rPr>
                        <w:color w:val="FF0000"/>
                        <w:sz w:val="16"/>
                      </w:rPr>
                      <w:t>Forecast</w:t>
                    </w:r>
                  </w:p>
                </w:txbxContent>
              </v:textbox>
              <w10:wrap type="none"/>
            </v:shape>
            <w10:wrap type="none"/>
          </v:group>
        </w:pict>
      </w:r>
      <w:r>
        <w:rPr>
          <w:w w:val="100"/>
          <w:sz w:val="16"/>
        </w:rPr>
        <w:t>4</w:t>
      </w:r>
    </w:p>
    <w:p>
      <w:pPr>
        <w:spacing w:after="0" w:line="158" w:lineRule="exact"/>
        <w:jc w:val="right"/>
        <w:rPr>
          <w:sz w:val="16"/>
        </w:rPr>
        <w:sectPr>
          <w:type w:val="continuous"/>
          <w:pgSz w:w="11910" w:h="16840"/>
          <w:pgMar w:top="1180" w:bottom="1520" w:left="900" w:right="1020"/>
          <w:cols w:num="2" w:equalWidth="0">
            <w:col w:w="5778" w:space="775"/>
            <w:col w:w="3437"/>
          </w:cols>
        </w:sectPr>
      </w:pPr>
    </w:p>
    <w:p>
      <w:pPr>
        <w:pStyle w:val="BodyText"/>
      </w:pPr>
    </w:p>
    <w:p>
      <w:pPr>
        <w:pStyle w:val="BodyText"/>
        <w:spacing w:before="7"/>
        <w:rPr>
          <w:sz w:val="21"/>
        </w:rPr>
      </w:pPr>
    </w:p>
    <w:p>
      <w:pPr>
        <w:spacing w:before="95"/>
        <w:ind w:left="0" w:right="759" w:firstLine="0"/>
        <w:jc w:val="right"/>
        <w:rPr>
          <w:sz w:val="16"/>
        </w:rPr>
      </w:pPr>
      <w:r>
        <w:rPr>
          <w:w w:val="100"/>
          <w:sz w:val="16"/>
        </w:rPr>
        <w:t>3</w:t>
      </w:r>
    </w:p>
    <w:p>
      <w:pPr>
        <w:pStyle w:val="BodyText"/>
      </w:pPr>
    </w:p>
    <w:p>
      <w:pPr>
        <w:pStyle w:val="BodyText"/>
        <w:spacing w:before="6"/>
        <w:rPr>
          <w:sz w:val="21"/>
        </w:rPr>
      </w:pPr>
    </w:p>
    <w:p>
      <w:pPr>
        <w:spacing w:before="96"/>
        <w:ind w:left="0" w:right="759" w:firstLine="0"/>
        <w:jc w:val="right"/>
        <w:rPr>
          <w:sz w:val="16"/>
        </w:rPr>
      </w:pPr>
      <w:r>
        <w:rPr>
          <w:w w:val="100"/>
          <w:sz w:val="16"/>
        </w:rPr>
        <w:t>2</w:t>
      </w:r>
    </w:p>
    <w:p>
      <w:pPr>
        <w:pStyle w:val="BodyText"/>
      </w:pPr>
    </w:p>
    <w:p>
      <w:pPr>
        <w:pStyle w:val="BodyText"/>
        <w:spacing w:before="5"/>
        <w:rPr>
          <w:sz w:val="21"/>
        </w:rPr>
      </w:pPr>
    </w:p>
    <w:p>
      <w:pPr>
        <w:spacing w:before="96"/>
        <w:ind w:left="0" w:right="759" w:firstLine="0"/>
        <w:jc w:val="right"/>
        <w:rPr>
          <w:sz w:val="16"/>
        </w:rPr>
      </w:pPr>
      <w:r>
        <w:rPr>
          <w:w w:val="100"/>
          <w:sz w:val="16"/>
        </w:rPr>
        <w:t>1</w:t>
      </w:r>
    </w:p>
    <w:p>
      <w:pPr>
        <w:pStyle w:val="BodyText"/>
      </w:pPr>
    </w:p>
    <w:p>
      <w:pPr>
        <w:pStyle w:val="BodyText"/>
        <w:spacing w:before="6"/>
        <w:rPr>
          <w:sz w:val="21"/>
        </w:rPr>
      </w:pPr>
    </w:p>
    <w:p>
      <w:pPr>
        <w:spacing w:before="96"/>
        <w:ind w:left="0" w:right="759" w:firstLine="0"/>
        <w:jc w:val="right"/>
        <w:rPr>
          <w:sz w:val="16"/>
        </w:rPr>
      </w:pPr>
      <w:r>
        <w:rPr>
          <w:w w:val="100"/>
          <w:sz w:val="16"/>
        </w:rPr>
        <w:t>0</w:t>
      </w:r>
    </w:p>
    <w:p>
      <w:pPr>
        <w:pStyle w:val="BodyText"/>
      </w:pPr>
    </w:p>
    <w:p>
      <w:pPr>
        <w:pStyle w:val="BodyText"/>
        <w:spacing w:before="6"/>
        <w:rPr>
          <w:sz w:val="21"/>
        </w:rPr>
      </w:pPr>
    </w:p>
    <w:p>
      <w:pPr>
        <w:spacing w:before="95"/>
        <w:ind w:left="9135" w:right="0" w:firstLine="0"/>
        <w:jc w:val="left"/>
        <w:rPr>
          <w:sz w:val="16"/>
        </w:rPr>
      </w:pPr>
      <w:r>
        <w:rPr>
          <w:sz w:val="16"/>
        </w:rPr>
        <w:t>-1</w:t>
      </w:r>
    </w:p>
    <w:p>
      <w:pPr>
        <w:tabs>
          <w:tab w:pos="1106" w:val="left" w:leader="none"/>
          <w:tab w:pos="1857" w:val="left" w:leader="none"/>
          <w:tab w:pos="2608" w:val="left" w:leader="none"/>
          <w:tab w:pos="3359" w:val="left" w:leader="none"/>
          <w:tab w:pos="4111" w:val="left" w:leader="none"/>
          <w:tab w:pos="4862" w:val="left" w:leader="none"/>
          <w:tab w:pos="5613" w:val="left" w:leader="none"/>
          <w:tab w:pos="6365" w:val="left" w:leader="none"/>
          <w:tab w:pos="7116" w:val="left" w:leader="none"/>
          <w:tab w:pos="7868" w:val="left" w:leader="none"/>
          <w:tab w:pos="8619" w:val="left" w:leader="none"/>
        </w:tabs>
        <w:spacing w:before="7"/>
        <w:ind w:left="354" w:right="0" w:firstLine="0"/>
        <w:jc w:val="left"/>
        <w:rPr>
          <w:sz w:val="16"/>
        </w:rPr>
      </w:pPr>
      <w:r>
        <w:rPr>
          <w:sz w:val="16"/>
        </w:rPr>
        <w:t>1850</w:t>
        <w:tab/>
        <w:t>1865</w:t>
        <w:tab/>
        <w:t>1880</w:t>
        <w:tab/>
        <w:t>1895</w:t>
        <w:tab/>
        <w:t>1910</w:t>
        <w:tab/>
        <w:t>1925</w:t>
        <w:tab/>
        <w:t>1940</w:t>
        <w:tab/>
        <w:t>1955</w:t>
        <w:tab/>
        <w:t>1970</w:t>
        <w:tab/>
        <w:t>1985</w:t>
        <w:tab/>
        <w:t>2000</w:t>
        <w:tab/>
        <w:t>2015</w:t>
      </w:r>
    </w:p>
    <w:p>
      <w:pPr>
        <w:pStyle w:val="BodyText"/>
        <w:spacing w:before="7"/>
        <w:rPr>
          <w:sz w:val="14"/>
        </w:rPr>
      </w:pPr>
    </w:p>
    <w:p>
      <w:pPr>
        <w:spacing w:before="0"/>
        <w:ind w:left="233" w:right="552" w:firstLine="0"/>
        <w:jc w:val="left"/>
        <w:rPr>
          <w:sz w:val="16"/>
        </w:rPr>
      </w:pPr>
      <w:r>
        <w:rPr>
          <w:sz w:val="16"/>
        </w:rPr>
        <w:t>Source: Thomas, R. and Dimsdale, N. (2016) "Three Centuries of Data - Version 2.3", Bank of England, based on average weekly wages and the CPI; and November </w:t>
      </w:r>
      <w:r>
        <w:rPr>
          <w:i/>
          <w:sz w:val="16"/>
        </w:rPr>
        <w:t>Inflation Report</w:t>
      </w:r>
      <w:r>
        <w:rPr>
          <w:sz w:val="16"/>
        </w:rPr>
        <w:t>.</w:t>
      </w:r>
    </w:p>
    <w:p>
      <w:pPr>
        <w:pStyle w:val="BodyText"/>
        <w:rPr>
          <w:sz w:val="18"/>
        </w:rPr>
      </w:pPr>
    </w:p>
    <w:p>
      <w:pPr>
        <w:pStyle w:val="BodyText"/>
        <w:rPr>
          <w:sz w:val="18"/>
        </w:rPr>
      </w:pPr>
    </w:p>
    <w:p>
      <w:pPr>
        <w:pStyle w:val="BodyText"/>
        <w:rPr>
          <w:sz w:val="18"/>
        </w:rPr>
      </w:pPr>
    </w:p>
    <w:p>
      <w:pPr>
        <w:pStyle w:val="BodyText"/>
        <w:spacing w:line="362" w:lineRule="auto" w:before="123"/>
        <w:ind w:left="233" w:right="431"/>
      </w:pPr>
      <w:r>
        <w:rPr/>
        <w:t>Such high income inequalities are dwarfed by staggering wealth inequalities. The proportion of the wealth held by the richest 1% of Americans increased from 25% in 1990 to 40% in 2012.</w:t>
      </w:r>
      <w:r>
        <w:rPr>
          <w:vertAlign w:val="superscript"/>
        </w:rPr>
        <w:t>v</w:t>
      </w:r>
      <w:r>
        <w:rPr>
          <w:vertAlign w:val="baseline"/>
        </w:rPr>
        <w:t> Globally, the share of wealth held by the richest 1% in the world rose from one-third in 2000 to one-half in 2010.</w:t>
      </w:r>
      <w:r>
        <w:rPr>
          <w:vertAlign w:val="superscript"/>
        </w:rPr>
        <w:t>vi</w:t>
      </w:r>
    </w:p>
    <w:p>
      <w:pPr>
        <w:pStyle w:val="BodyText"/>
        <w:spacing w:line="360" w:lineRule="auto" w:before="195"/>
        <w:ind w:left="233" w:right="155"/>
        <w:jc w:val="both"/>
      </w:pPr>
      <w:r>
        <w:rPr/>
        <w:t>The picture in the UK is complex but in general suggests relatively stable but high levels of overall inequality, with sharper disparities emerging in recent times for the top 1%. When combined with low growth of incomes and entrenched intergenerational inequity, it is no wonder that many question their prospects.</w:t>
      </w:r>
    </w:p>
    <w:p>
      <w:pPr>
        <w:spacing w:after="0" w:line="360" w:lineRule="auto"/>
        <w:jc w:val="both"/>
        <w:sectPr>
          <w:type w:val="continuous"/>
          <w:pgSz w:w="11910" w:h="16840"/>
          <w:pgMar w:top="1180" w:bottom="1520" w:left="900" w:right="1020"/>
        </w:sectPr>
      </w:pPr>
    </w:p>
    <w:p>
      <w:pPr>
        <w:pStyle w:val="BodyText"/>
        <w:spacing w:line="360" w:lineRule="auto" w:before="79"/>
        <w:ind w:left="233" w:right="365"/>
      </w:pPr>
      <w:r>
        <w:rPr/>
        <w:t>For example, a common measure of the distribution of income, the Gini coefficient, shows that inequality rose sharply during the 1980s and has more or less plateaued ever since (</w:t>
      </w:r>
      <w:r>
        <w:rPr>
          <w:b/>
        </w:rPr>
        <w:t>Chart 7</w:t>
      </w:r>
      <w:r>
        <w:rPr/>
        <w:t>). That suggests a large structural shift during the Thatcher era, followed by a more modest series of adjustments thereafter.</w:t>
      </w:r>
    </w:p>
    <w:p>
      <w:pPr>
        <w:pStyle w:val="BodyText"/>
        <w:spacing w:line="360" w:lineRule="auto"/>
        <w:ind w:left="233" w:right="220"/>
      </w:pPr>
      <w:r>
        <w:rPr/>
        <w:t>However, possibly because of the effects of globalisation, the income share of the top 1% tripled from 5% in the early 1980s to 15% by 2009, though it has fallen back somewhat since the crisis (</w:t>
      </w:r>
      <w:r>
        <w:rPr>
          <w:b/>
        </w:rPr>
        <w:t>Chart 8</w:t>
      </w:r>
      <w:r>
        <w:rPr/>
        <w:t>).</w:t>
      </w:r>
    </w:p>
    <w:p>
      <w:pPr>
        <w:pStyle w:val="BodyText"/>
        <w:spacing w:line="362" w:lineRule="auto" w:before="197"/>
        <w:ind w:left="233" w:right="120"/>
      </w:pPr>
      <w:r>
        <w:rPr/>
        <w:t>The distribution of wealth also appears to have been relatively flat since the mid-1990s (</w:t>
      </w:r>
      <w:r>
        <w:rPr>
          <w:b/>
        </w:rPr>
        <w:t>Chart 9</w:t>
      </w:r>
      <w:r>
        <w:rPr/>
        <w:t>), partly reflecting the pattern of home ownership,</w:t>
      </w:r>
      <w:r>
        <w:rPr>
          <w:vertAlign w:val="superscript"/>
        </w:rPr>
        <w:t>vii</w:t>
      </w:r>
      <w:r>
        <w:rPr>
          <w:vertAlign w:val="baseline"/>
        </w:rPr>
        <w:t> though it is much less equal than for income, with the share of the richest 1% persistently high, at around 20%.</w:t>
      </w:r>
      <w:r>
        <w:rPr>
          <w:vertAlign w:val="superscript"/>
        </w:rPr>
        <w:t>viii</w:t>
      </w:r>
    </w:p>
    <w:p>
      <w:pPr>
        <w:pStyle w:val="BodyText"/>
        <w:spacing w:line="360" w:lineRule="auto" w:before="195"/>
        <w:ind w:left="233" w:right="137"/>
      </w:pPr>
      <w:r>
        <w:rPr/>
        <w:t>For both income and wealth, some of the most significant shifts have happened across generations. A</w:t>
      </w:r>
      <w:r>
        <w:rPr>
          <w:spacing w:val="-33"/>
        </w:rPr>
        <w:t> </w:t>
      </w:r>
      <w:r>
        <w:rPr/>
        <w:t>typical millennial earned £8,000 less during their twenties than their predecessors.</w:t>
      </w:r>
      <w:r>
        <w:rPr>
          <w:vertAlign w:val="superscript"/>
        </w:rPr>
        <w:t>ix</w:t>
      </w:r>
      <w:r>
        <w:rPr>
          <w:vertAlign w:val="baseline"/>
        </w:rPr>
        <w:t> Since 2007, those over 60 have seen their incomes rise at five times the rate of the population as a whole.</w:t>
      </w:r>
      <w:r>
        <w:rPr>
          <w:vertAlign w:val="superscript"/>
        </w:rPr>
        <w:t>x</w:t>
      </w:r>
      <w:r>
        <w:rPr>
          <w:vertAlign w:val="baseline"/>
        </w:rPr>
        <w:t> Moreover, rising real house prices between the mid-1990s and the late 2000s have created a growing disparity between older home owners and younger renters (</w:t>
      </w:r>
      <w:r>
        <w:rPr>
          <w:b/>
          <w:vertAlign w:val="baseline"/>
        </w:rPr>
        <w:t>Chart</w:t>
      </w:r>
      <w:r>
        <w:rPr>
          <w:b/>
          <w:spacing w:val="3"/>
          <w:vertAlign w:val="baseline"/>
        </w:rPr>
        <w:t> </w:t>
      </w:r>
      <w:r>
        <w:rPr>
          <w:b/>
          <w:vertAlign w:val="baseline"/>
        </w:rPr>
        <w:t>10</w:t>
      </w:r>
      <w:r>
        <w:rPr>
          <w:vertAlign w:val="baseline"/>
        </w:rPr>
        <w:t>).</w:t>
      </w:r>
    </w:p>
    <w:p>
      <w:pPr>
        <w:pStyle w:val="BodyText"/>
        <w:spacing w:before="1"/>
        <w:rPr>
          <w:sz w:val="9"/>
        </w:rPr>
      </w:pPr>
    </w:p>
    <w:p>
      <w:pPr>
        <w:spacing w:after="0"/>
        <w:rPr>
          <w:sz w:val="9"/>
        </w:rPr>
        <w:sectPr>
          <w:pgSz w:w="11910" w:h="16840"/>
          <w:pgMar w:header="0" w:footer="1338" w:top="1520" w:bottom="1520" w:left="900" w:right="1020"/>
        </w:sectPr>
      </w:pPr>
    </w:p>
    <w:p>
      <w:pPr>
        <w:pStyle w:val="Heading1"/>
        <w:spacing w:before="93"/>
        <w:ind w:right="488"/>
      </w:pPr>
      <w:r>
        <w:rPr/>
        <w:t>Chart 7: Income inequality in the UK rose notably in the 1980s, then plateaued…</w:t>
      </w:r>
    </w:p>
    <w:p>
      <w:pPr>
        <w:pStyle w:val="BodyText"/>
        <w:spacing w:before="9"/>
        <w:rPr>
          <w:b/>
          <w:sz w:val="19"/>
        </w:rPr>
      </w:pPr>
    </w:p>
    <w:p>
      <w:pPr>
        <w:spacing w:line="184" w:lineRule="exact" w:before="0"/>
        <w:ind w:left="1104" w:right="0" w:firstLine="0"/>
        <w:jc w:val="left"/>
        <w:rPr>
          <w:rFonts w:ascii="Calibri"/>
          <w:sz w:val="16"/>
        </w:rPr>
      </w:pPr>
      <w:r>
        <w:rPr/>
        <w:pict>
          <v:line style="position:absolute;mso-position-horizontal-relative:page;mso-position-vertical-relative:paragraph;z-index:251679744" from="78.959999pt,5.337187pt" to="98.159999pt,5.337187pt" stroked="true" strokeweight="2.16pt" strokecolor="#497dba">
            <v:stroke dashstyle="solid"/>
            <w10:wrap type="none"/>
          </v:line>
        </w:pict>
      </w:r>
      <w:r>
        <w:rPr>
          <w:rFonts w:ascii="Calibri"/>
          <w:sz w:val="16"/>
        </w:rPr>
        <w:t>Before housing costs</w:t>
      </w:r>
    </w:p>
    <w:p>
      <w:pPr>
        <w:tabs>
          <w:tab w:pos="3634" w:val="left" w:leader="none"/>
        </w:tabs>
        <w:spacing w:line="204" w:lineRule="exact" w:before="0"/>
        <w:ind w:left="1104" w:right="0" w:firstLine="0"/>
        <w:jc w:val="left"/>
        <w:rPr>
          <w:rFonts w:ascii="Calibri"/>
          <w:sz w:val="16"/>
        </w:rPr>
      </w:pPr>
      <w:r>
        <w:rPr/>
        <w:pict>
          <v:line style="position:absolute;mso-position-horizontal-relative:page;mso-position-vertical-relative:paragraph;z-index:251680768" from="78.959999pt,5.839368pt" to="98.159999pt,5.839368pt" stroked="true" strokeweight="2.16pt" strokecolor="#bd4a47">
            <v:stroke dashstyle="solid"/>
            <w10:wrap type="none"/>
          </v:line>
        </w:pict>
      </w:r>
      <w:r>
        <w:rPr>
          <w:rFonts w:ascii="Calibri"/>
          <w:sz w:val="16"/>
        </w:rPr>
        <w:t>After</w:t>
      </w:r>
      <w:r>
        <w:rPr>
          <w:rFonts w:ascii="Calibri"/>
          <w:spacing w:val="-1"/>
          <w:sz w:val="16"/>
        </w:rPr>
        <w:t> </w:t>
      </w:r>
      <w:r>
        <w:rPr>
          <w:rFonts w:ascii="Calibri"/>
          <w:sz w:val="16"/>
        </w:rPr>
        <w:t>housing</w:t>
      </w:r>
      <w:r>
        <w:rPr>
          <w:rFonts w:ascii="Calibri"/>
          <w:spacing w:val="-2"/>
          <w:sz w:val="16"/>
        </w:rPr>
        <w:t> </w:t>
      </w:r>
      <w:r>
        <w:rPr>
          <w:rFonts w:ascii="Calibri"/>
          <w:sz w:val="16"/>
        </w:rPr>
        <w:t>costs</w:t>
        <w:tab/>
      </w:r>
      <w:r>
        <w:rPr>
          <w:rFonts w:ascii="Calibri"/>
          <w:position w:val="2"/>
          <w:sz w:val="16"/>
        </w:rPr>
        <w:t>Gini</w:t>
      </w:r>
      <w:r>
        <w:rPr>
          <w:rFonts w:ascii="Calibri"/>
          <w:spacing w:val="-4"/>
          <w:position w:val="2"/>
          <w:sz w:val="16"/>
        </w:rPr>
        <w:t> </w:t>
      </w:r>
      <w:r>
        <w:rPr>
          <w:rFonts w:ascii="Calibri"/>
          <w:position w:val="2"/>
          <w:sz w:val="16"/>
        </w:rPr>
        <w:t>coefficient</w:t>
      </w:r>
    </w:p>
    <w:p>
      <w:pPr>
        <w:pStyle w:val="Heading1"/>
        <w:spacing w:before="93"/>
        <w:ind w:right="590"/>
      </w:pPr>
      <w:r>
        <w:rPr>
          <w:b w:val="0"/>
        </w:rPr>
        <w:br w:type="column"/>
      </w:r>
      <w:r>
        <w:rPr/>
        <w:t>Chart 8: … yet the income share of the top 1% rose steadily to reach 15% in 2009, before falling back somewhat</w:t>
      </w:r>
    </w:p>
    <w:p>
      <w:pPr>
        <w:spacing w:line="188" w:lineRule="exact" w:before="77"/>
        <w:ind w:left="0" w:right="550" w:firstLine="0"/>
        <w:jc w:val="right"/>
        <w:rPr>
          <w:rFonts w:ascii="Calibri"/>
          <w:sz w:val="16"/>
        </w:rPr>
      </w:pPr>
      <w:r>
        <w:rPr>
          <w:rFonts w:ascii="Calibri"/>
          <w:sz w:val="16"/>
        </w:rPr>
        <w:t>Per</w:t>
      </w:r>
      <w:r>
        <w:rPr>
          <w:rFonts w:ascii="Calibri"/>
          <w:spacing w:val="-5"/>
          <w:sz w:val="16"/>
        </w:rPr>
        <w:t> </w:t>
      </w:r>
      <w:r>
        <w:rPr>
          <w:rFonts w:ascii="Calibri"/>
          <w:sz w:val="16"/>
        </w:rPr>
        <w:t>cent</w:t>
      </w:r>
    </w:p>
    <w:p>
      <w:pPr>
        <w:spacing w:line="188" w:lineRule="exact" w:before="0"/>
        <w:ind w:left="0" w:right="537" w:firstLine="0"/>
        <w:jc w:val="right"/>
        <w:rPr>
          <w:rFonts w:ascii="Calibri"/>
          <w:sz w:val="16"/>
        </w:rPr>
      </w:pPr>
      <w:r>
        <w:rPr/>
        <w:pict>
          <v:group style="position:absolute;margin-left:305.519989pt;margin-top:4.67938pt;width:198.75pt;height:183.4pt;mso-position-horizontal-relative:page;mso-position-vertical-relative:paragraph;z-index:-253151232" coordorigin="6110,94" coordsize="3975,3668">
            <v:shape style="position:absolute;left:6132;top:100;width:3953;height:3660" coordorigin="6132,101" coordsize="3953,3660" path="m6132,3710l10034,3710,10034,101,6132,101,6132,3710xm10034,3710l10034,101m10034,3710l10085,3710m10034,3310l10085,3310m10034,2909l10085,2909m10034,2508l10085,2508m10034,2107l10085,2107m10034,1706l10085,1706m10034,1303l10085,1303m10034,902l10085,902m10034,502l10085,502m10034,101l10085,101m6132,3710l10034,3710m6132,3710l6132,3761m6242,3710l6242,3761m6355,3710l6355,3761m6466,3710l6466,3761m6576,3710l6576,3761m6689,3710l6689,3761m6799,3710l6799,3761m6912,3710l6912,3761m7022,3710l7022,3761m7135,3710l7135,3761m7246,3710l7246,3761m7358,3710l7358,3761m7469,3710l7469,3761m7582,3710l7582,3761m7692,3710l7692,3761m7805,3710l7805,3761m7915,3710l7915,3761m8026,3710l8026,3761m8138,3710l8138,3761m8249,3710l8249,3761m8362,3710l8362,3761m8472,3710l8472,3761m8585,3710l8585,3761m8695,3710l8695,3761m8808,3710l8808,3761m8918,3710l8918,3761m9031,3710l9031,3761m9142,3710l9142,3761m9252,3710l9252,3761m9365,3710l9365,3761m9475,3710l9475,3761m9588,3710l9588,3761m9698,3710l9698,3761m9811,3710l9811,3761m9922,3710l9922,3761m10034,3710l10034,3761e" filled="false" stroked="true" strokeweight=".72pt" strokecolor="#000000">
              <v:path arrowok="t"/>
              <v:stroke dashstyle="solid"/>
            </v:shape>
            <v:shape style="position:absolute;left:6132;top:614;width:3903;height:1949" coordorigin="6132,614" coordsize="3903,1949" path="m6132,2522l6242,2563,6355,2522,6576,2374,6689,2338,6799,2340,6912,2275,7022,2227,7135,2196,7246,2150,7358,1980,7469,1973,7582,1745,7692,1642,7805,1733,7915,1632,8026,1584,8138,1555,8249,1325,8362,1291,8472,1198,8585,1056,8695,1001,8808,1025,8918,1097,9031,1056,9142,1044,9252,859,9365,739,9475,614,9698,619,9811,1193,9922,1118,10034,1164e" filled="false" stroked="true" strokeweight="2.16pt" strokecolor="#497dba">
              <v:path arrowok="t"/>
              <v:stroke dashstyle="solid"/>
            </v:shape>
            <w10:wrap type="none"/>
          </v:group>
        </w:pict>
      </w:r>
      <w:r>
        <w:rPr>
          <w:rFonts w:ascii="Calibri"/>
          <w:sz w:val="16"/>
        </w:rPr>
        <w:t>18</w:t>
      </w:r>
    </w:p>
    <w:p>
      <w:pPr>
        <w:spacing w:after="0" w:line="188" w:lineRule="exact"/>
        <w:jc w:val="right"/>
        <w:rPr>
          <w:rFonts w:ascii="Calibri"/>
          <w:sz w:val="16"/>
        </w:rPr>
        <w:sectPr>
          <w:type w:val="continuous"/>
          <w:pgSz w:w="11910" w:h="16840"/>
          <w:pgMar w:top="1180" w:bottom="1520" w:left="900" w:right="1020"/>
          <w:cols w:num="2" w:equalWidth="0">
            <w:col w:w="4653" w:space="126"/>
            <w:col w:w="5211"/>
          </w:cols>
        </w:sectPr>
      </w:pPr>
    </w:p>
    <w:p>
      <w:pPr>
        <w:pStyle w:val="BodyText"/>
        <w:spacing w:before="3"/>
        <w:rPr>
          <w:rFonts w:ascii="Calibri"/>
          <w:sz w:val="11"/>
        </w:rPr>
      </w:pPr>
    </w:p>
    <w:p>
      <w:pPr>
        <w:spacing w:before="68"/>
        <w:ind w:left="9101" w:right="356" w:firstLine="0"/>
        <w:jc w:val="center"/>
        <w:rPr>
          <w:rFonts w:ascii="Calibri"/>
          <w:sz w:val="16"/>
        </w:rPr>
      </w:pPr>
      <w:r>
        <w:rPr/>
        <w:pict>
          <v:group style="position:absolute;margin-left:65.279999pt;margin-top:-9.722818pt;width:196.95pt;height:181.7pt;mso-position-horizontal-relative:page;mso-position-vertical-relative:paragraph;z-index:251678720" coordorigin="1306,-194" coordsize="3939,3634">
            <v:shape style="position:absolute;left:1312;top:-188;width:3932;height:3627" coordorigin="1313,-187" coordsize="3932,3627" path="m1313,3389l5194,3389,5194,-187,1313,-187,1313,3389xm5194,3389l5194,-187m5194,3389l5244,3389m5194,2642l5244,2642m5194,1898l5244,1898m5194,1152l5244,1152m5194,408l5244,408m1313,3389l5194,3389m1313,3389l1313,3439m1416,3389l1416,3439m1519,3389l1519,3439m1620,3389l1620,3439m1723,3389l1723,3439m1824,3389l1824,3439m1927,3389l1927,3439m2028,3389l2028,3439m2131,3389l2131,3439m2232,3389l2232,3439m2335,3389l2335,3439m2436,3389l2436,3439m2539,3389l2539,3439m2640,3389l2640,3439m2743,3389l2743,3439m2846,3389l2846,3439m2947,3389l2947,3439m3050,3389l3050,3439m3151,3389l3151,3439m3254,3389l3254,3439m3355,3389l3355,3439m3458,3389l3458,3439m3559,3389l3559,3439m3662,3389l3662,3439m3763,3389l3763,3439m3866,3389l3866,3439m3970,3389l3970,3439m4070,3389l4070,3439m4174,3389l4174,3439m4274,3389l4274,3439m4378,3389l4378,3439m4478,3389l4478,3439m4582,3389l4582,3439m4682,3389l4682,3439m4786,3389l4786,3439m4886,3389l4886,3439m4990,3389l4990,3439m5090,3389l5090,3439m5194,3389l5194,3439e" filled="false" stroked="true" strokeweight=".72pt" strokecolor="#000000">
              <v:path arrowok="t"/>
              <v:stroke dashstyle="solid"/>
            </v:shape>
            <v:shape style="position:absolute;left:1365;top:1029;width:3778;height:1769" coordorigin="1366,1030" coordsize="3778,1769" path="m1366,2798l1466,2798,1570,2597,1670,2532,1774,2446,1874,2477,1978,2376,2081,2345,2182,2165,2285,2033,2386,1824,2489,1562,2590,1498,2693,1315,2794,1289,2897,1301,2998,1308,3101,1411,3202,1404,3305,1402,3408,1294,3509,1176,3612,1210,3713,1109,3816,1174,3917,1243,4020,1306,4121,1289,4224,1222,4325,1123,4428,1030,4531,1056,4632,1039,4735,1339,4836,1298,4939,1351,5040,1260,5143,1303e" filled="false" stroked="true" strokeweight="2.16pt" strokecolor="#497dba">
              <v:path arrowok="t"/>
              <v:stroke dashstyle="solid"/>
            </v:shape>
            <v:shape style="position:absolute;left:1365;top:335;width:3778;height:2333" coordorigin="1366,336" coordsize="3778,2333" path="m1366,2666l1466,2669,1570,2479,1670,2386,1774,2239,1874,2227,1978,2105,2081,2050,2182,1884,2285,1702,2386,1474,2489,1231,2590,1174,2693,912,2794,859,2897,794,2998,790,3101,794,3202,816,3305,790,3408,710,3509,622,3612,648,3713,559,3816,674,3917,746,4020,770,4121,737,4224,622,4325,506,4428,372,4531,338,4632,336,4735,655,4836,605,4939,653,5040,528,5143,588e" filled="false" stroked="true" strokeweight="2.16pt" strokecolor="#bd4a47">
              <v:path arrowok="t"/>
              <v:stroke dashstyle="solid"/>
            </v:shape>
            <w10:wrap type="none"/>
          </v:group>
        </w:pict>
      </w:r>
      <w:r>
        <w:rPr>
          <w:rFonts w:ascii="Calibri"/>
          <w:sz w:val="16"/>
        </w:rPr>
        <w:t>16</w:t>
      </w:r>
    </w:p>
    <w:p>
      <w:pPr>
        <w:spacing w:line="182" w:lineRule="exact" w:before="37"/>
        <w:ind w:left="4348" w:right="5239" w:firstLine="0"/>
        <w:jc w:val="center"/>
        <w:rPr>
          <w:rFonts w:ascii="Calibri"/>
          <w:sz w:val="16"/>
        </w:rPr>
      </w:pPr>
      <w:r>
        <w:rPr>
          <w:rFonts w:ascii="Calibri"/>
          <w:sz w:val="16"/>
        </w:rPr>
        <w:t>0.4</w:t>
      </w:r>
    </w:p>
    <w:p>
      <w:pPr>
        <w:spacing w:line="182" w:lineRule="exact" w:before="0"/>
        <w:ind w:left="9101" w:right="356" w:firstLine="0"/>
        <w:jc w:val="center"/>
        <w:rPr>
          <w:rFonts w:ascii="Calibri"/>
          <w:sz w:val="16"/>
        </w:rPr>
      </w:pPr>
      <w:r>
        <w:rPr>
          <w:rFonts w:ascii="Calibri"/>
          <w:sz w:val="16"/>
        </w:rPr>
        <w:t>14</w:t>
      </w:r>
    </w:p>
    <w:p>
      <w:pPr>
        <w:pStyle w:val="BodyText"/>
        <w:spacing w:before="3"/>
        <w:rPr>
          <w:rFonts w:ascii="Calibri"/>
          <w:sz w:val="11"/>
        </w:rPr>
      </w:pPr>
    </w:p>
    <w:p>
      <w:pPr>
        <w:spacing w:line="185" w:lineRule="exact" w:before="69"/>
        <w:ind w:left="9101" w:right="356" w:firstLine="0"/>
        <w:jc w:val="center"/>
        <w:rPr>
          <w:rFonts w:ascii="Calibri"/>
          <w:sz w:val="16"/>
        </w:rPr>
      </w:pPr>
      <w:r>
        <w:rPr>
          <w:rFonts w:ascii="Calibri"/>
          <w:sz w:val="16"/>
        </w:rPr>
        <w:t>12</w:t>
      </w:r>
    </w:p>
    <w:p>
      <w:pPr>
        <w:spacing w:line="185" w:lineRule="exact" w:before="0"/>
        <w:ind w:left="4384" w:right="5196" w:firstLine="0"/>
        <w:jc w:val="center"/>
        <w:rPr>
          <w:rFonts w:ascii="Calibri"/>
          <w:sz w:val="16"/>
        </w:rPr>
      </w:pPr>
      <w:r>
        <w:rPr>
          <w:rFonts w:ascii="Calibri"/>
          <w:sz w:val="16"/>
        </w:rPr>
        <w:t>0.35</w:t>
      </w:r>
    </w:p>
    <w:p>
      <w:pPr>
        <w:spacing w:before="31"/>
        <w:ind w:left="9101" w:right="356" w:firstLine="0"/>
        <w:jc w:val="center"/>
        <w:rPr>
          <w:rFonts w:ascii="Calibri"/>
          <w:sz w:val="16"/>
        </w:rPr>
      </w:pPr>
      <w:r>
        <w:rPr>
          <w:rFonts w:ascii="Calibri"/>
          <w:sz w:val="16"/>
        </w:rPr>
        <w:t>10</w:t>
      </w:r>
    </w:p>
    <w:p>
      <w:pPr>
        <w:pStyle w:val="BodyText"/>
        <w:spacing w:before="3"/>
        <w:rPr>
          <w:rFonts w:ascii="Calibri"/>
          <w:sz w:val="11"/>
        </w:rPr>
      </w:pPr>
    </w:p>
    <w:p>
      <w:pPr>
        <w:spacing w:line="157" w:lineRule="exact" w:before="68"/>
        <w:ind w:left="8663" w:right="0" w:firstLine="0"/>
        <w:jc w:val="center"/>
        <w:rPr>
          <w:rFonts w:ascii="Calibri"/>
          <w:sz w:val="16"/>
        </w:rPr>
      </w:pPr>
      <w:r>
        <w:rPr>
          <w:rFonts w:ascii="Calibri"/>
          <w:w w:val="100"/>
          <w:sz w:val="16"/>
        </w:rPr>
        <w:t>8</w:t>
      </w:r>
    </w:p>
    <w:p>
      <w:pPr>
        <w:spacing w:line="157" w:lineRule="exact" w:before="0"/>
        <w:ind w:left="4348" w:right="5239" w:firstLine="0"/>
        <w:jc w:val="center"/>
        <w:rPr>
          <w:rFonts w:ascii="Calibri"/>
          <w:sz w:val="16"/>
        </w:rPr>
      </w:pPr>
      <w:r>
        <w:rPr>
          <w:rFonts w:ascii="Calibri"/>
          <w:sz w:val="16"/>
        </w:rPr>
        <w:t>0.3</w:t>
      </w:r>
    </w:p>
    <w:p>
      <w:pPr>
        <w:spacing w:before="88"/>
        <w:ind w:left="8663" w:right="0" w:firstLine="0"/>
        <w:jc w:val="center"/>
        <w:rPr>
          <w:rFonts w:ascii="Calibri"/>
          <w:sz w:val="16"/>
        </w:rPr>
      </w:pPr>
      <w:r>
        <w:rPr>
          <w:rFonts w:ascii="Calibri"/>
          <w:w w:val="100"/>
          <w:sz w:val="16"/>
        </w:rPr>
        <w:t>6</w:t>
      </w:r>
    </w:p>
    <w:p>
      <w:pPr>
        <w:pStyle w:val="BodyText"/>
        <w:spacing w:before="3"/>
        <w:rPr>
          <w:rFonts w:ascii="Calibri"/>
          <w:sz w:val="11"/>
        </w:rPr>
      </w:pPr>
    </w:p>
    <w:p>
      <w:pPr>
        <w:tabs>
          <w:tab w:pos="9284" w:val="left" w:leader="none"/>
        </w:tabs>
        <w:spacing w:before="69"/>
        <w:ind w:left="4444" w:right="0" w:firstLine="0"/>
        <w:jc w:val="left"/>
        <w:rPr>
          <w:rFonts w:ascii="Calibri"/>
          <w:sz w:val="16"/>
        </w:rPr>
      </w:pPr>
      <w:r>
        <w:rPr>
          <w:rFonts w:ascii="Calibri"/>
          <w:sz w:val="16"/>
        </w:rPr>
        <w:t>0.25</w:t>
        <w:tab/>
      </w:r>
      <w:r>
        <w:rPr>
          <w:rFonts w:ascii="Calibri"/>
          <w:position w:val="6"/>
          <w:sz w:val="16"/>
        </w:rPr>
        <w:t>4</w:t>
      </w:r>
    </w:p>
    <w:p>
      <w:pPr>
        <w:pStyle w:val="BodyText"/>
        <w:spacing w:before="11"/>
        <w:rPr>
          <w:rFonts w:ascii="Calibri"/>
          <w:sz w:val="11"/>
        </w:rPr>
      </w:pPr>
    </w:p>
    <w:p>
      <w:pPr>
        <w:spacing w:before="0"/>
        <w:ind w:left="0" w:right="618" w:firstLine="0"/>
        <w:jc w:val="right"/>
        <w:rPr>
          <w:rFonts w:ascii="Calibri"/>
          <w:sz w:val="16"/>
        </w:rPr>
      </w:pPr>
      <w:r>
        <w:rPr>
          <w:rFonts w:ascii="Calibri"/>
          <w:w w:val="100"/>
          <w:sz w:val="16"/>
        </w:rPr>
        <w:t>2</w:t>
      </w:r>
    </w:p>
    <w:p>
      <w:pPr>
        <w:pStyle w:val="BodyText"/>
        <w:spacing w:before="3"/>
        <w:rPr>
          <w:rFonts w:ascii="Calibri"/>
          <w:sz w:val="11"/>
        </w:rPr>
      </w:pPr>
    </w:p>
    <w:p>
      <w:pPr>
        <w:tabs>
          <w:tab w:pos="9284" w:val="left" w:leader="none"/>
        </w:tabs>
        <w:spacing w:before="72"/>
        <w:ind w:left="4444" w:right="0" w:firstLine="0"/>
        <w:jc w:val="left"/>
        <w:rPr>
          <w:rFonts w:ascii="Calibri"/>
          <w:sz w:val="16"/>
        </w:rPr>
      </w:pPr>
      <w:r>
        <w:rPr/>
        <w:pict>
          <v:shape style="position:absolute;margin-left:63.962002pt;margin-top:13.105934pt;width:193.9pt;height:18.2pt;mso-position-horizontal-relative:page;mso-position-vertical-relative:paragraph;z-index:25168281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1977</w:t>
                  </w:r>
                </w:p>
                <w:p>
                  <w:pPr>
                    <w:spacing w:before="9"/>
                    <w:ind w:left="20" w:right="0" w:firstLine="0"/>
                    <w:jc w:val="left"/>
                    <w:rPr>
                      <w:rFonts w:ascii="Calibri"/>
                      <w:sz w:val="16"/>
                    </w:rPr>
                  </w:pPr>
                  <w:r>
                    <w:rPr>
                      <w:rFonts w:ascii="Calibri"/>
                      <w:sz w:val="16"/>
                    </w:rPr>
                    <w:t>1979</w:t>
                  </w:r>
                </w:p>
                <w:p>
                  <w:pPr>
                    <w:spacing w:before="9"/>
                    <w:ind w:left="20" w:right="0" w:firstLine="0"/>
                    <w:jc w:val="left"/>
                    <w:rPr>
                      <w:rFonts w:ascii="Calibri"/>
                      <w:sz w:val="16"/>
                    </w:rPr>
                  </w:pPr>
                  <w:r>
                    <w:rPr>
                      <w:rFonts w:ascii="Calibri"/>
                      <w:sz w:val="16"/>
                    </w:rPr>
                    <w:t>1981</w:t>
                  </w:r>
                </w:p>
                <w:p>
                  <w:pPr>
                    <w:spacing w:before="9"/>
                    <w:ind w:left="20" w:right="0" w:firstLine="0"/>
                    <w:jc w:val="left"/>
                    <w:rPr>
                      <w:rFonts w:ascii="Calibri"/>
                      <w:sz w:val="16"/>
                    </w:rPr>
                  </w:pPr>
                  <w:r>
                    <w:rPr>
                      <w:rFonts w:ascii="Calibri"/>
                      <w:sz w:val="16"/>
                    </w:rPr>
                    <w:t>1983</w:t>
                  </w:r>
                </w:p>
                <w:p>
                  <w:pPr>
                    <w:spacing w:before="8"/>
                    <w:ind w:left="20" w:right="0" w:firstLine="0"/>
                    <w:jc w:val="left"/>
                    <w:rPr>
                      <w:rFonts w:ascii="Calibri"/>
                      <w:sz w:val="16"/>
                    </w:rPr>
                  </w:pPr>
                  <w:r>
                    <w:rPr>
                      <w:rFonts w:ascii="Calibri"/>
                      <w:sz w:val="16"/>
                    </w:rPr>
                    <w:t>1985</w:t>
                  </w:r>
                </w:p>
                <w:p>
                  <w:pPr>
                    <w:spacing w:before="9"/>
                    <w:ind w:left="20" w:right="0" w:firstLine="0"/>
                    <w:jc w:val="left"/>
                    <w:rPr>
                      <w:rFonts w:ascii="Calibri"/>
                      <w:sz w:val="16"/>
                    </w:rPr>
                  </w:pPr>
                  <w:r>
                    <w:rPr>
                      <w:rFonts w:ascii="Calibri"/>
                      <w:sz w:val="16"/>
                    </w:rPr>
                    <w:t>1987</w:t>
                  </w:r>
                </w:p>
                <w:p>
                  <w:pPr>
                    <w:spacing w:before="9"/>
                    <w:ind w:left="20" w:right="0" w:firstLine="0"/>
                    <w:jc w:val="left"/>
                    <w:rPr>
                      <w:rFonts w:ascii="Calibri"/>
                      <w:sz w:val="16"/>
                    </w:rPr>
                  </w:pPr>
                  <w:r>
                    <w:rPr>
                      <w:rFonts w:ascii="Calibri"/>
                      <w:sz w:val="16"/>
                    </w:rPr>
                    <w:t>1989</w:t>
                  </w:r>
                </w:p>
                <w:p>
                  <w:pPr>
                    <w:spacing w:before="9"/>
                    <w:ind w:left="20" w:right="0" w:firstLine="0"/>
                    <w:jc w:val="left"/>
                    <w:rPr>
                      <w:rFonts w:ascii="Calibri"/>
                      <w:sz w:val="16"/>
                    </w:rPr>
                  </w:pPr>
                  <w:r>
                    <w:rPr>
                      <w:rFonts w:ascii="Calibri"/>
                      <w:sz w:val="16"/>
                    </w:rPr>
                    <w:t>1991</w:t>
                  </w:r>
                </w:p>
                <w:p>
                  <w:pPr>
                    <w:spacing w:before="9"/>
                    <w:ind w:left="20" w:right="0" w:firstLine="0"/>
                    <w:jc w:val="left"/>
                    <w:rPr>
                      <w:rFonts w:ascii="Calibri"/>
                      <w:sz w:val="16"/>
                    </w:rPr>
                  </w:pPr>
                  <w:r>
                    <w:rPr>
                      <w:rFonts w:ascii="Calibri"/>
                      <w:sz w:val="16"/>
                    </w:rPr>
                    <w:t>1993</w:t>
                  </w:r>
                </w:p>
                <w:p>
                  <w:pPr>
                    <w:spacing w:before="9"/>
                    <w:ind w:left="20" w:right="0" w:firstLine="0"/>
                    <w:jc w:val="left"/>
                    <w:rPr>
                      <w:rFonts w:ascii="Calibri"/>
                      <w:sz w:val="16"/>
                    </w:rPr>
                  </w:pPr>
                  <w:r>
                    <w:rPr>
                      <w:rFonts w:ascii="Calibri"/>
                      <w:sz w:val="16"/>
                    </w:rPr>
                    <w:t>1995</w:t>
                  </w:r>
                </w:p>
                <w:p>
                  <w:pPr>
                    <w:spacing w:before="9"/>
                    <w:ind w:left="20" w:right="0" w:firstLine="0"/>
                    <w:jc w:val="left"/>
                    <w:rPr>
                      <w:rFonts w:ascii="Calibri"/>
                      <w:sz w:val="16"/>
                    </w:rPr>
                  </w:pPr>
                  <w:r>
                    <w:rPr>
                      <w:rFonts w:ascii="Calibri"/>
                      <w:sz w:val="16"/>
                    </w:rPr>
                    <w:t>1997</w:t>
                  </w:r>
                </w:p>
                <w:p>
                  <w:pPr>
                    <w:spacing w:before="9"/>
                    <w:ind w:left="20" w:right="0" w:firstLine="0"/>
                    <w:jc w:val="left"/>
                    <w:rPr>
                      <w:rFonts w:ascii="Calibri"/>
                      <w:sz w:val="16"/>
                    </w:rPr>
                  </w:pPr>
                  <w:r>
                    <w:rPr>
                      <w:rFonts w:ascii="Calibri"/>
                      <w:sz w:val="16"/>
                    </w:rPr>
                    <w:t>1999</w:t>
                  </w:r>
                </w:p>
                <w:p>
                  <w:pPr>
                    <w:spacing w:before="9"/>
                    <w:ind w:left="20" w:right="0" w:firstLine="0"/>
                    <w:jc w:val="left"/>
                    <w:rPr>
                      <w:rFonts w:ascii="Calibri"/>
                      <w:sz w:val="16"/>
                    </w:rPr>
                  </w:pPr>
                  <w:r>
                    <w:rPr>
                      <w:rFonts w:ascii="Calibri"/>
                      <w:sz w:val="16"/>
                    </w:rPr>
                    <w:t>2001</w:t>
                  </w:r>
                </w:p>
                <w:p>
                  <w:pPr>
                    <w:spacing w:before="9"/>
                    <w:ind w:left="20" w:right="0" w:firstLine="0"/>
                    <w:jc w:val="left"/>
                    <w:rPr>
                      <w:rFonts w:ascii="Calibri"/>
                      <w:sz w:val="16"/>
                    </w:rPr>
                  </w:pPr>
                  <w:r>
                    <w:rPr>
                      <w:rFonts w:ascii="Calibri"/>
                      <w:sz w:val="16"/>
                    </w:rPr>
                    <w:t>2003</w:t>
                  </w:r>
                </w:p>
                <w:p>
                  <w:pPr>
                    <w:spacing w:before="9"/>
                    <w:ind w:left="20" w:right="0" w:firstLine="0"/>
                    <w:jc w:val="left"/>
                    <w:rPr>
                      <w:rFonts w:ascii="Calibri"/>
                      <w:sz w:val="16"/>
                    </w:rPr>
                  </w:pPr>
                  <w:r>
                    <w:rPr>
                      <w:rFonts w:ascii="Calibri"/>
                      <w:sz w:val="16"/>
                    </w:rPr>
                    <w:t>2005</w:t>
                  </w:r>
                </w:p>
                <w:p>
                  <w:pPr>
                    <w:spacing w:before="9"/>
                    <w:ind w:left="20" w:right="0" w:firstLine="0"/>
                    <w:jc w:val="left"/>
                    <w:rPr>
                      <w:rFonts w:ascii="Calibri"/>
                      <w:sz w:val="16"/>
                    </w:rPr>
                  </w:pPr>
                  <w:r>
                    <w:rPr>
                      <w:rFonts w:ascii="Calibri"/>
                      <w:sz w:val="16"/>
                    </w:rPr>
                    <w:t>2007</w:t>
                  </w:r>
                </w:p>
                <w:p>
                  <w:pPr>
                    <w:spacing w:before="8"/>
                    <w:ind w:left="20" w:right="0" w:firstLine="0"/>
                    <w:jc w:val="left"/>
                    <w:rPr>
                      <w:rFonts w:ascii="Calibri"/>
                      <w:sz w:val="16"/>
                    </w:rPr>
                  </w:pPr>
                  <w:r>
                    <w:rPr>
                      <w:rFonts w:ascii="Calibri"/>
                      <w:sz w:val="16"/>
                    </w:rPr>
                    <w:t>2009</w:t>
                  </w:r>
                </w:p>
                <w:p>
                  <w:pPr>
                    <w:spacing w:before="10"/>
                    <w:ind w:left="20" w:right="0" w:firstLine="0"/>
                    <w:jc w:val="left"/>
                    <w:rPr>
                      <w:rFonts w:ascii="Calibri"/>
                      <w:sz w:val="16"/>
                    </w:rPr>
                  </w:pPr>
                  <w:r>
                    <w:rPr>
                      <w:rFonts w:ascii="Calibri"/>
                      <w:sz w:val="16"/>
                    </w:rPr>
                    <w:t>2011</w:t>
                  </w:r>
                </w:p>
                <w:p>
                  <w:pPr>
                    <w:spacing w:before="8"/>
                    <w:ind w:left="20" w:right="0" w:firstLine="0"/>
                    <w:jc w:val="left"/>
                    <w:rPr>
                      <w:rFonts w:ascii="Calibri"/>
                      <w:sz w:val="16"/>
                    </w:rPr>
                  </w:pPr>
                  <w:r>
                    <w:rPr>
                      <w:rFonts w:ascii="Calibri"/>
                      <w:sz w:val="16"/>
                    </w:rPr>
                    <w:t>2013</w:t>
                  </w:r>
                </w:p>
              </w:txbxContent>
            </v:textbox>
            <w10:wrap type="none"/>
          </v:shape>
        </w:pict>
      </w:r>
      <w:r>
        <w:rPr/>
        <w:pict>
          <v:shape style="position:absolute;margin-left:302.260010pt;margin-top:12.919859pt;width:199.65pt;height:18.25pt;mso-position-horizontal-relative:page;mso-position-vertical-relative:paragraph;z-index:251683840"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1977</w:t>
                  </w:r>
                </w:p>
                <w:p>
                  <w:pPr>
                    <w:spacing w:before="28"/>
                    <w:ind w:left="20" w:right="0" w:firstLine="0"/>
                    <w:jc w:val="left"/>
                    <w:rPr>
                      <w:rFonts w:ascii="Calibri"/>
                      <w:sz w:val="16"/>
                    </w:rPr>
                  </w:pPr>
                  <w:r>
                    <w:rPr>
                      <w:rFonts w:ascii="Calibri"/>
                      <w:sz w:val="16"/>
                    </w:rPr>
                    <w:t>1979</w:t>
                  </w:r>
                </w:p>
                <w:p>
                  <w:pPr>
                    <w:spacing w:before="27"/>
                    <w:ind w:left="20" w:right="0" w:firstLine="0"/>
                    <w:jc w:val="left"/>
                    <w:rPr>
                      <w:rFonts w:ascii="Calibri"/>
                      <w:sz w:val="16"/>
                    </w:rPr>
                  </w:pPr>
                  <w:r>
                    <w:rPr>
                      <w:rFonts w:ascii="Calibri"/>
                      <w:sz w:val="16"/>
                    </w:rPr>
                    <w:t>1981</w:t>
                  </w:r>
                </w:p>
                <w:p>
                  <w:pPr>
                    <w:spacing w:before="28"/>
                    <w:ind w:left="20" w:right="0" w:firstLine="0"/>
                    <w:jc w:val="left"/>
                    <w:rPr>
                      <w:rFonts w:ascii="Calibri"/>
                      <w:sz w:val="16"/>
                    </w:rPr>
                  </w:pPr>
                  <w:r>
                    <w:rPr>
                      <w:rFonts w:ascii="Calibri"/>
                      <w:sz w:val="16"/>
                    </w:rPr>
                    <w:t>1983</w:t>
                  </w:r>
                </w:p>
                <w:p>
                  <w:pPr>
                    <w:spacing w:before="28"/>
                    <w:ind w:left="20" w:right="0" w:firstLine="0"/>
                    <w:jc w:val="left"/>
                    <w:rPr>
                      <w:rFonts w:ascii="Calibri"/>
                      <w:sz w:val="16"/>
                    </w:rPr>
                  </w:pPr>
                  <w:r>
                    <w:rPr>
                      <w:rFonts w:ascii="Calibri"/>
                      <w:sz w:val="16"/>
                    </w:rPr>
                    <w:t>1985</w:t>
                  </w:r>
                </w:p>
                <w:p>
                  <w:pPr>
                    <w:spacing w:before="28"/>
                    <w:ind w:left="20" w:right="0" w:firstLine="0"/>
                    <w:jc w:val="left"/>
                    <w:rPr>
                      <w:rFonts w:ascii="Calibri"/>
                      <w:sz w:val="16"/>
                    </w:rPr>
                  </w:pPr>
                  <w:r>
                    <w:rPr>
                      <w:rFonts w:ascii="Calibri"/>
                      <w:sz w:val="16"/>
                    </w:rPr>
                    <w:t>1987</w:t>
                  </w:r>
                </w:p>
                <w:p>
                  <w:pPr>
                    <w:spacing w:before="27"/>
                    <w:ind w:left="20" w:right="0" w:firstLine="0"/>
                    <w:jc w:val="left"/>
                    <w:rPr>
                      <w:rFonts w:ascii="Calibri"/>
                      <w:sz w:val="16"/>
                    </w:rPr>
                  </w:pPr>
                  <w:r>
                    <w:rPr>
                      <w:rFonts w:ascii="Calibri"/>
                      <w:sz w:val="16"/>
                    </w:rPr>
                    <w:t>1989</w:t>
                  </w:r>
                </w:p>
                <w:p>
                  <w:pPr>
                    <w:spacing w:before="28"/>
                    <w:ind w:left="20" w:right="0" w:firstLine="0"/>
                    <w:jc w:val="left"/>
                    <w:rPr>
                      <w:rFonts w:ascii="Calibri"/>
                      <w:sz w:val="16"/>
                    </w:rPr>
                  </w:pPr>
                  <w:r>
                    <w:rPr>
                      <w:rFonts w:ascii="Calibri"/>
                      <w:sz w:val="16"/>
                    </w:rPr>
                    <w:t>1991</w:t>
                  </w:r>
                </w:p>
                <w:p>
                  <w:pPr>
                    <w:spacing w:before="28"/>
                    <w:ind w:left="20" w:right="0" w:firstLine="0"/>
                    <w:jc w:val="left"/>
                    <w:rPr>
                      <w:rFonts w:ascii="Calibri"/>
                      <w:sz w:val="16"/>
                    </w:rPr>
                  </w:pPr>
                  <w:r>
                    <w:rPr>
                      <w:rFonts w:ascii="Calibri"/>
                      <w:sz w:val="16"/>
                    </w:rPr>
                    <w:t>1993</w:t>
                  </w:r>
                </w:p>
                <w:p>
                  <w:pPr>
                    <w:spacing w:before="27"/>
                    <w:ind w:left="20" w:right="0" w:firstLine="0"/>
                    <w:jc w:val="left"/>
                    <w:rPr>
                      <w:rFonts w:ascii="Calibri"/>
                      <w:sz w:val="16"/>
                    </w:rPr>
                  </w:pPr>
                  <w:r>
                    <w:rPr>
                      <w:rFonts w:ascii="Calibri"/>
                      <w:sz w:val="16"/>
                    </w:rPr>
                    <w:t>1995</w:t>
                  </w:r>
                </w:p>
                <w:p>
                  <w:pPr>
                    <w:spacing w:before="28"/>
                    <w:ind w:left="20" w:right="0" w:firstLine="0"/>
                    <w:jc w:val="left"/>
                    <w:rPr>
                      <w:rFonts w:ascii="Calibri"/>
                      <w:sz w:val="16"/>
                    </w:rPr>
                  </w:pPr>
                  <w:r>
                    <w:rPr>
                      <w:rFonts w:ascii="Calibri"/>
                      <w:sz w:val="16"/>
                    </w:rPr>
                    <w:t>1997</w:t>
                  </w:r>
                </w:p>
                <w:p>
                  <w:pPr>
                    <w:spacing w:before="28"/>
                    <w:ind w:left="20" w:right="0" w:firstLine="0"/>
                    <w:jc w:val="left"/>
                    <w:rPr>
                      <w:rFonts w:ascii="Calibri"/>
                      <w:sz w:val="16"/>
                    </w:rPr>
                  </w:pPr>
                  <w:r>
                    <w:rPr>
                      <w:rFonts w:ascii="Calibri"/>
                      <w:sz w:val="16"/>
                    </w:rPr>
                    <w:t>1999</w:t>
                  </w:r>
                </w:p>
                <w:p>
                  <w:pPr>
                    <w:spacing w:before="27"/>
                    <w:ind w:left="20" w:right="0" w:firstLine="0"/>
                    <w:jc w:val="left"/>
                    <w:rPr>
                      <w:rFonts w:ascii="Calibri"/>
                      <w:sz w:val="16"/>
                    </w:rPr>
                  </w:pPr>
                  <w:r>
                    <w:rPr>
                      <w:rFonts w:ascii="Calibri"/>
                      <w:sz w:val="16"/>
                    </w:rPr>
                    <w:t>2001</w:t>
                  </w:r>
                </w:p>
                <w:p>
                  <w:pPr>
                    <w:spacing w:before="28"/>
                    <w:ind w:left="20" w:right="0" w:firstLine="0"/>
                    <w:jc w:val="left"/>
                    <w:rPr>
                      <w:rFonts w:ascii="Calibri"/>
                      <w:sz w:val="16"/>
                    </w:rPr>
                  </w:pPr>
                  <w:r>
                    <w:rPr>
                      <w:rFonts w:ascii="Calibri"/>
                      <w:sz w:val="16"/>
                    </w:rPr>
                    <w:t>2003</w:t>
                  </w:r>
                </w:p>
                <w:p>
                  <w:pPr>
                    <w:spacing w:before="28"/>
                    <w:ind w:left="20" w:right="0" w:firstLine="0"/>
                    <w:jc w:val="left"/>
                    <w:rPr>
                      <w:rFonts w:ascii="Calibri"/>
                      <w:sz w:val="16"/>
                    </w:rPr>
                  </w:pPr>
                  <w:r>
                    <w:rPr>
                      <w:rFonts w:ascii="Calibri"/>
                      <w:sz w:val="16"/>
                    </w:rPr>
                    <w:t>2005</w:t>
                  </w:r>
                </w:p>
                <w:p>
                  <w:pPr>
                    <w:spacing w:before="28"/>
                    <w:ind w:left="20" w:right="0" w:firstLine="0"/>
                    <w:jc w:val="left"/>
                    <w:rPr>
                      <w:rFonts w:ascii="Calibri"/>
                      <w:sz w:val="16"/>
                    </w:rPr>
                  </w:pPr>
                  <w:r>
                    <w:rPr>
                      <w:rFonts w:ascii="Calibri"/>
                      <w:sz w:val="16"/>
                    </w:rPr>
                    <w:t>2007</w:t>
                  </w:r>
                </w:p>
                <w:p>
                  <w:pPr>
                    <w:spacing w:before="27"/>
                    <w:ind w:left="20" w:right="0" w:firstLine="0"/>
                    <w:jc w:val="left"/>
                    <w:rPr>
                      <w:rFonts w:ascii="Calibri"/>
                      <w:sz w:val="16"/>
                    </w:rPr>
                  </w:pPr>
                  <w:r>
                    <w:rPr>
                      <w:rFonts w:ascii="Calibri"/>
                      <w:sz w:val="16"/>
                    </w:rPr>
                    <w:t>2009</w:t>
                  </w:r>
                </w:p>
                <w:p>
                  <w:pPr>
                    <w:spacing w:before="28"/>
                    <w:ind w:left="20" w:right="0" w:firstLine="0"/>
                    <w:jc w:val="left"/>
                    <w:rPr>
                      <w:rFonts w:ascii="Calibri"/>
                      <w:sz w:val="16"/>
                    </w:rPr>
                  </w:pPr>
                  <w:r>
                    <w:rPr>
                      <w:rFonts w:ascii="Calibri"/>
                      <w:sz w:val="16"/>
                    </w:rPr>
                    <w:t>2011</w:t>
                  </w:r>
                </w:p>
              </w:txbxContent>
            </v:textbox>
            <w10:wrap type="none"/>
          </v:shape>
        </w:pict>
      </w:r>
      <w:r>
        <w:rPr>
          <w:rFonts w:ascii="Calibri"/>
          <w:sz w:val="16"/>
        </w:rPr>
        <w:t>0.2</w:t>
        <w:tab/>
        <w:t>0</w:t>
      </w:r>
    </w:p>
    <w:p>
      <w:pPr>
        <w:pStyle w:val="BodyText"/>
        <w:rPr>
          <w:rFonts w:ascii="Calibri"/>
        </w:rPr>
      </w:pPr>
    </w:p>
    <w:p>
      <w:pPr>
        <w:spacing w:after="0"/>
        <w:rPr>
          <w:rFonts w:ascii="Calibri"/>
        </w:rPr>
        <w:sectPr>
          <w:type w:val="continuous"/>
          <w:pgSz w:w="11910" w:h="16840"/>
          <w:pgMar w:top="1180" w:bottom="1520" w:left="900" w:right="1020"/>
        </w:sectPr>
      </w:pPr>
    </w:p>
    <w:p>
      <w:pPr>
        <w:pStyle w:val="BodyText"/>
        <w:rPr>
          <w:rFonts w:ascii="Calibri"/>
          <w:sz w:val="21"/>
        </w:rPr>
      </w:pPr>
    </w:p>
    <w:p>
      <w:pPr>
        <w:spacing w:before="0"/>
        <w:ind w:left="233" w:right="18" w:firstLine="0"/>
        <w:jc w:val="left"/>
        <w:rPr>
          <w:sz w:val="16"/>
        </w:rPr>
      </w:pPr>
      <w:r>
        <w:rPr>
          <w:sz w:val="16"/>
        </w:rPr>
        <w:t>Source: "Living Standards, Poverty and Inequality in the UK: 2015", Institute for Fiscal Studies. The Gini coefficient shown is calculated over final income, which includes direct and indirect payments, benefits, and benefits in kind such as health and education.</w:t>
      </w:r>
    </w:p>
    <w:p>
      <w:pPr>
        <w:pStyle w:val="BodyText"/>
        <w:spacing w:before="4"/>
        <w:rPr>
          <w:sz w:val="22"/>
        </w:rPr>
      </w:pPr>
      <w:r>
        <w:rPr/>
        <w:br w:type="column"/>
      </w:r>
      <w:r>
        <w:rPr>
          <w:sz w:val="22"/>
        </w:rPr>
      </w:r>
    </w:p>
    <w:p>
      <w:pPr>
        <w:spacing w:before="0"/>
        <w:ind w:left="233" w:right="591" w:firstLine="0"/>
        <w:jc w:val="left"/>
        <w:rPr>
          <w:sz w:val="16"/>
        </w:rPr>
      </w:pPr>
      <w:r>
        <w:rPr>
          <w:sz w:val="16"/>
        </w:rPr>
        <w:t>Source: World Wealth and income database and Atkinson, Anthony B. (2007). The Distribution of Top Incomes in the United Kingdom 1908-2000; in Atkinson, A. B. and Piketty, T. (editors) Top Incomes over the Twentieth Century. A Contrast Between Continental European and English-Speaking Countries, Oxford University Press, chapter 4.</w:t>
      </w:r>
    </w:p>
    <w:p>
      <w:pPr>
        <w:spacing w:after="0"/>
        <w:jc w:val="left"/>
        <w:rPr>
          <w:sz w:val="16"/>
        </w:rPr>
        <w:sectPr>
          <w:type w:val="continuous"/>
          <w:pgSz w:w="11910" w:h="16840"/>
          <w:pgMar w:top="1180" w:bottom="1520" w:left="900" w:right="1020"/>
          <w:cols w:num="2" w:equalWidth="0">
            <w:col w:w="4730" w:space="49"/>
            <w:col w:w="5211"/>
          </w:cols>
        </w:sectPr>
      </w:pPr>
    </w:p>
    <w:p>
      <w:pPr>
        <w:pStyle w:val="BodyText"/>
      </w:pPr>
    </w:p>
    <w:p>
      <w:pPr>
        <w:pStyle w:val="BodyText"/>
        <w:spacing w:before="5"/>
        <w:rPr>
          <w:sz w:val="19"/>
        </w:rPr>
      </w:pPr>
    </w:p>
    <w:p>
      <w:pPr>
        <w:pStyle w:val="BodyText"/>
        <w:spacing w:line="362" w:lineRule="auto" w:before="93"/>
        <w:ind w:left="233" w:right="727"/>
      </w:pPr>
      <w:r>
        <w:rPr/>
        <w:t>At the same time as these intergenerational divides are emerging, evidence suggests that equality of opportunity in the UK remains disturbingly low,</w:t>
      </w:r>
      <w:r>
        <w:rPr>
          <w:vertAlign w:val="superscript"/>
        </w:rPr>
        <w:t>xi</w:t>
      </w:r>
      <w:r>
        <w:rPr>
          <w:vertAlign w:val="baseline"/>
        </w:rPr>
        <w:t> potentially reinforcing cultural and economic divides.</w:t>
      </w:r>
      <w:r>
        <w:rPr>
          <w:vertAlign w:val="superscript"/>
        </w:rPr>
        <w:t>xii</w:t>
      </w:r>
    </w:p>
    <w:p>
      <w:pPr>
        <w:spacing w:after="0" w:line="362" w:lineRule="auto"/>
        <w:sectPr>
          <w:type w:val="continuous"/>
          <w:pgSz w:w="11910" w:h="16840"/>
          <w:pgMar w:top="1180" w:bottom="1520" w:left="900" w:right="1020"/>
        </w:sectPr>
      </w:pPr>
    </w:p>
    <w:p>
      <w:pPr>
        <w:pStyle w:val="BodyText"/>
        <w:spacing w:line="360" w:lineRule="auto" w:before="79"/>
        <w:ind w:left="233"/>
      </w:pPr>
      <w:r>
        <w:rPr/>
        <w:t>All of this matters. As the community groups here in Liverpool will attest, and more formal studies of people’s happiness find, subjective well-being is significantly affected by perceptions of inequality and the sense of community.</w:t>
      </w:r>
      <w:r>
        <w:rPr>
          <w:vertAlign w:val="superscript"/>
        </w:rPr>
        <w:t>xiii</w:t>
      </w:r>
    </w:p>
    <w:p>
      <w:pPr>
        <w:pStyle w:val="BodyText"/>
        <w:rPr>
          <w:sz w:val="9"/>
        </w:rPr>
      </w:pPr>
    </w:p>
    <w:p>
      <w:pPr>
        <w:spacing w:after="0"/>
        <w:rPr>
          <w:sz w:val="9"/>
        </w:rPr>
        <w:sectPr>
          <w:pgSz w:w="11910" w:h="16840"/>
          <w:pgMar w:header="0" w:footer="1338" w:top="1520" w:bottom="1520" w:left="900" w:right="1020"/>
        </w:sectPr>
      </w:pPr>
    </w:p>
    <w:p>
      <w:pPr>
        <w:pStyle w:val="Heading1"/>
        <w:spacing w:before="93"/>
        <w:ind w:right="16"/>
      </w:pPr>
      <w:r>
        <w:rPr/>
        <w:t>Chart 9: Wealth inequality high but broadly flat since mid-1990s …</w:t>
      </w:r>
    </w:p>
    <w:p>
      <w:pPr>
        <w:pStyle w:val="BodyText"/>
        <w:spacing w:before="7"/>
        <w:rPr>
          <w:b/>
          <w:sz w:val="26"/>
        </w:rPr>
      </w:pPr>
    </w:p>
    <w:p>
      <w:pPr>
        <w:spacing w:line="379" w:lineRule="auto" w:before="0"/>
        <w:ind w:left="4296" w:right="47" w:firstLine="0"/>
        <w:jc w:val="center"/>
        <w:rPr>
          <w:rFonts w:ascii="Calibri"/>
          <w:sz w:val="16"/>
        </w:rPr>
      </w:pPr>
      <w:r>
        <w:rPr/>
        <w:pict>
          <v:group style="position:absolute;margin-left:65.160004pt;margin-top:-.932834pt;width:195.75pt;height:191.7pt;mso-position-horizontal-relative:page;mso-position-vertical-relative:paragraph;z-index:251686912" coordorigin="1303,-19" coordsize="3915,3834">
            <v:rect style="position:absolute;left:1310;top:416;width:3840;height:3346" filled="false" stroked="true" strokeweight=".48pt" strokecolor="#000000">
              <v:stroke dashstyle="solid"/>
            </v:rect>
            <v:shape style="position:absolute;left:1310;top:416;width:3891;height:3399" coordorigin="1310,417" coordsize="3891,3399" path="m5150,3762l5150,417m5150,3762l5201,3762m5150,3095l5201,3095m5150,2426l5201,2426m5150,1756l5201,1756m5150,1086l5201,1086m5150,417l5201,417m1310,3762l5150,3762m5150,3762l5150,3815m4601,3762l4601,3815m4054,3762l4054,3815m3504,3762l3504,3815m2957,3762l2957,3815m2407,3762l2407,3815m1860,3762l1860,3815m1310,3762l1310,3815e" filled="false" stroked="true" strokeweight=".72pt" strokecolor="#000000">
              <v:path arrowok="t"/>
              <v:stroke dashstyle="solid"/>
            </v:shape>
            <v:shape style="position:absolute;left:1586;top:1465;width:3291;height:334" coordorigin="1586,1466" coordsize="3291,334" path="m4877,1655l4327,1722,3780,1722,3230,1722,2683,1799,2134,1571,1586,1466e" filled="false" stroked="true" strokeweight="2.16pt" strokecolor="#497dba">
              <v:path arrowok="t"/>
              <v:stroke dashstyle="solid"/>
            </v:shape>
            <v:shape style="position:absolute;left:4817;top:1596;width:116;height:116" type="#_x0000_t75" stroked="false">
              <v:imagedata r:id="rId8" o:title=""/>
            </v:shape>
            <v:shape style="position:absolute;left:4270;top:1661;width:116;height:116" type="#_x0000_t75" stroked="false">
              <v:imagedata r:id="rId9" o:title=""/>
            </v:shape>
            <v:shape style="position:absolute;left:3720;top:1661;width:116;height:116" type="#_x0000_t75" stroked="false">
              <v:imagedata r:id="rId9" o:title=""/>
            </v:shape>
            <v:shape style="position:absolute;left:3173;top:1661;width:116;height:116" type="#_x0000_t75" stroked="false">
              <v:imagedata r:id="rId9" o:title=""/>
            </v:shape>
            <v:shape style="position:absolute;left:2624;top:1740;width:116;height:116" type="#_x0000_t75" stroked="false">
              <v:imagedata r:id="rId10" o:title=""/>
            </v:shape>
            <v:shape style="position:absolute;left:2076;top:1512;width:116;height:116" type="#_x0000_t75" stroked="false">
              <v:imagedata r:id="rId10" o:title=""/>
            </v:shape>
            <v:shape style="position:absolute;left:1527;top:1404;width:116;height:116" type="#_x0000_t75" stroked="false">
              <v:imagedata r:id="rId11" o:title=""/>
            </v:shape>
            <v:shape style="position:absolute;left:1586;top:2564;width:3291;height:84" coordorigin="1586,2565" coordsize="3291,84" path="m4877,2615l4327,2625,3780,2567,3230,2565,2683,2608,2134,2582,1586,2649e" filled="false" stroked="true" strokeweight="2.16pt" strokecolor="#bd4a47">
              <v:path arrowok="t"/>
              <v:stroke dashstyle="solid"/>
            </v:shape>
            <v:shape style="position:absolute;left:4817;top:2556;width:116;height:116" type="#_x0000_t75" stroked="false">
              <v:imagedata r:id="rId12" o:title=""/>
            </v:shape>
            <v:shape style="position:absolute;left:4270;top:2563;width:116;height:116" type="#_x0000_t75" stroked="false">
              <v:imagedata r:id="rId12" o:title=""/>
            </v:shape>
            <v:shape style="position:absolute;left:3720;top:2505;width:116;height:116" type="#_x0000_t75" stroked="false">
              <v:imagedata r:id="rId12" o:title=""/>
            </v:shape>
            <v:shape style="position:absolute;left:3173;top:2503;width:116;height:116" type="#_x0000_t75" stroked="false">
              <v:imagedata r:id="rId12" o:title=""/>
            </v:shape>
            <v:shape style="position:absolute;left:2624;top:2546;width:116;height:116" type="#_x0000_t75" stroked="false">
              <v:imagedata r:id="rId13" o:title=""/>
            </v:shape>
            <v:shape style="position:absolute;left:2076;top:2522;width:116;height:116" type="#_x0000_t75" stroked="false">
              <v:imagedata r:id="rId13" o:title=""/>
            </v:shape>
            <v:shape style="position:absolute;left:1527;top:2587;width:116;height:116" type="#_x0000_t75" stroked="false">
              <v:imagedata r:id="rId14" o:title=""/>
            </v:shape>
            <v:line style="position:absolute" from="1349,314" to="1733,314" stroked="true" strokeweight="2.16pt" strokecolor="#bd4a47">
              <v:stroke dashstyle="solid"/>
            </v:line>
            <v:shape style="position:absolute;left:1502;top:275;width:80;height:80" coordorigin="1502,275" coordsize="80,80" path="m1542,275l1527,278,1514,287,1506,299,1502,315,1506,330,1514,343,1527,351,1542,354,1557,351,1570,343,1578,330,1582,315,1578,299,1570,287,1557,278,1542,275xe" filled="true" fillcolor="#c0504d" stroked="false">
              <v:path arrowok="t"/>
              <v:fill type="solid"/>
            </v:shape>
            <v:shape style="position:absolute;left:1502;top:275;width:80;height:80" coordorigin="1502,275" coordsize="80,80" path="m1582,315l1578,330,1570,343,1557,351,1542,354,1527,351,1514,343,1506,330,1502,315,1506,299,1514,287,1527,278,1542,275,1557,278,1570,287,1578,299,1582,315xe" filled="false" stroked="true" strokeweight=".72pt" strokecolor="#bd4a47">
              <v:path arrowok="t"/>
              <v:stroke dashstyle="solid"/>
            </v:shape>
            <v:shape style="position:absolute;left:1775;top:-19;width:504;height:418" type="#_x0000_t202" filled="false" stroked="false">
              <v:textbox inset="0,0,0,0">
                <w:txbxContent>
                  <w:p>
                    <w:pPr>
                      <w:spacing w:line="164" w:lineRule="exact" w:before="0"/>
                      <w:ind w:left="0" w:right="0" w:firstLine="0"/>
                      <w:jc w:val="left"/>
                      <w:rPr>
                        <w:rFonts w:ascii="Calibri"/>
                        <w:sz w:val="16"/>
                      </w:rPr>
                    </w:pPr>
                    <w:r>
                      <w:rPr>
                        <w:rFonts w:ascii="Calibri"/>
                        <w:sz w:val="16"/>
                      </w:rPr>
                      <w:t>Wealth</w:t>
                    </w:r>
                  </w:p>
                  <w:p>
                    <w:pPr>
                      <w:spacing w:line="193" w:lineRule="exact" w:before="61"/>
                      <w:ind w:left="0" w:right="0" w:firstLine="0"/>
                      <w:jc w:val="left"/>
                      <w:rPr>
                        <w:rFonts w:ascii="Calibri"/>
                        <w:sz w:val="16"/>
                      </w:rPr>
                    </w:pPr>
                    <w:r>
                      <w:rPr>
                        <w:rFonts w:ascii="Calibri"/>
                        <w:sz w:val="16"/>
                      </w:rPr>
                      <w:t>Income</w:t>
                    </w:r>
                  </w:p>
                </w:txbxContent>
              </v:textbox>
              <w10:wrap type="none"/>
            </v:shape>
            <v:shape style="position:absolute;left:4575;top:31;width:643;height:161" type="#_x0000_t202" filled="false" stroked="false">
              <v:textbox inset="0,0,0,0">
                <w:txbxContent>
                  <w:p>
                    <w:pPr>
                      <w:spacing w:line="161" w:lineRule="exact" w:before="0"/>
                      <w:ind w:left="0" w:right="0" w:firstLine="0"/>
                      <w:jc w:val="left"/>
                      <w:rPr>
                        <w:rFonts w:ascii="Calibri"/>
                        <w:sz w:val="16"/>
                      </w:rPr>
                    </w:pPr>
                    <w:r>
                      <w:rPr>
                        <w:rFonts w:ascii="Calibri"/>
                        <w:sz w:val="16"/>
                      </w:rPr>
                      <w:t>Gini coeff</w:t>
                    </w:r>
                  </w:p>
                </w:txbxContent>
              </v:textbox>
              <w10:wrap type="none"/>
            </v:shape>
            <w10:wrap type="none"/>
          </v:group>
        </w:pict>
      </w:r>
      <w:r>
        <w:rPr/>
        <w:pict>
          <v:group style="position:absolute;margin-left:67.440002pt;margin-top:.557166pt;width:19.2pt;height:4.7pt;mso-position-horizontal-relative:page;mso-position-vertical-relative:paragraph;z-index:251687936" coordorigin="1349,11" coordsize="384,94">
            <v:line style="position:absolute" from="1349,57" to="1733,57" stroked="true" strokeweight="2.16pt" strokecolor="#497dba">
              <v:stroke dashstyle="solid"/>
            </v:line>
            <v:shape style="position:absolute;left:1502;top:18;width:80;height:80" coordorigin="1502,18" coordsize="80,80" path="m1542,18l1527,21,1514,30,1506,43,1502,58,1506,73,1514,86,1527,94,1542,98,1557,94,1570,86,1578,73,1582,58,1578,43,1570,30,1557,21,1542,18xe" filled="true" fillcolor="#4f81bc" stroked="false">
              <v:path arrowok="t"/>
              <v:fill type="solid"/>
            </v:shape>
            <v:shape style="position:absolute;left:1502;top:18;width:80;height:80" coordorigin="1502,18" coordsize="80,80" path="m1582,58l1578,73,1570,86,1557,94,1542,98,1527,94,1514,86,1506,73,1502,58,1506,43,1514,30,1527,21,1542,18,1557,21,1570,30,1578,43,1582,58xe" filled="false" stroked="true" strokeweight=".72pt" strokecolor="#497dba">
              <v:path arrowok="t"/>
              <v:stroke dashstyle="solid"/>
            </v:shape>
            <w10:wrap type="none"/>
          </v:group>
        </w:pict>
      </w:r>
      <w:r>
        <w:rPr>
          <w:rFonts w:ascii="Calibri"/>
          <w:sz w:val="16"/>
        </w:rPr>
        <w:t>icient 1</w:t>
      </w:r>
    </w:p>
    <w:p>
      <w:pPr>
        <w:pStyle w:val="BodyText"/>
        <w:rPr>
          <w:rFonts w:ascii="Calibri"/>
          <w:sz w:val="16"/>
        </w:rPr>
      </w:pPr>
    </w:p>
    <w:p>
      <w:pPr>
        <w:pStyle w:val="BodyText"/>
        <w:spacing w:before="7"/>
        <w:rPr>
          <w:rFonts w:ascii="Calibri"/>
          <w:sz w:val="13"/>
        </w:rPr>
      </w:pPr>
    </w:p>
    <w:p>
      <w:pPr>
        <w:spacing w:before="1"/>
        <w:ind w:left="4350" w:right="47" w:firstLine="0"/>
        <w:jc w:val="center"/>
        <w:rPr>
          <w:rFonts w:ascii="Calibri"/>
          <w:sz w:val="16"/>
        </w:rPr>
      </w:pPr>
      <w:r>
        <w:rPr>
          <w:rFonts w:ascii="Calibri"/>
          <w:sz w:val="16"/>
        </w:rPr>
        <w:t>0.8</w:t>
      </w:r>
    </w:p>
    <w:p>
      <w:pPr>
        <w:pStyle w:val="Heading1"/>
        <w:spacing w:before="93"/>
        <w:ind w:right="590"/>
      </w:pPr>
      <w:r>
        <w:rPr>
          <w:b w:val="0"/>
        </w:rPr>
        <w:br w:type="column"/>
      </w:r>
      <w:r>
        <w:rPr/>
        <w:t>Chart 10:… yet it has sharply deteriorated across generations, largely driven by housing wealth</w:t>
      </w:r>
    </w:p>
    <w:p>
      <w:pPr>
        <w:spacing w:before="78"/>
        <w:ind w:left="1427" w:right="0" w:firstLine="0"/>
        <w:jc w:val="left"/>
        <w:rPr>
          <w:sz w:val="16"/>
        </w:rPr>
      </w:pPr>
      <w:r>
        <w:rPr>
          <w:sz w:val="16"/>
        </w:rPr>
        <w:t>Net real financial and housing wealth (£</w:t>
      </w:r>
      <w:r>
        <w:rPr>
          <w:spacing w:val="-16"/>
          <w:sz w:val="16"/>
        </w:rPr>
        <w:t> </w:t>
      </w:r>
      <w:r>
        <w:rPr>
          <w:sz w:val="16"/>
        </w:rPr>
        <w:t>'000)</w:t>
      </w:r>
    </w:p>
    <w:p>
      <w:pPr>
        <w:spacing w:before="94"/>
        <w:ind w:left="0" w:right="604" w:firstLine="0"/>
        <w:jc w:val="right"/>
        <w:rPr>
          <w:rFonts w:ascii="Calibri"/>
          <w:sz w:val="16"/>
        </w:rPr>
      </w:pPr>
      <w:r>
        <w:rPr/>
        <w:pict>
          <v:group style="position:absolute;margin-left:307.200012pt;margin-top:9.747175pt;width:189.6pt;height:170.8pt;mso-position-horizontal-relative:page;mso-position-vertical-relative:paragraph;z-index:251689984" coordorigin="6144,195" coordsize="3792,3416">
            <v:shape style="position:absolute;left:6151;top:202;width:3785;height:3408" coordorigin="6151,202" coordsize="3785,3408" path="m6151,3560l9886,3560,9886,202,6151,202,6151,3560xm9886,3560l9886,202m9886,3560l9936,3560m9886,3080l9936,3080m9886,2600l9936,2600m9886,2120l9936,2120m9886,1640l9936,1640m9886,1160l9936,1160m9886,682l9936,682m9886,202l9936,202m6151,3560l9886,3560m6151,3560l6151,3610m6898,3560l6898,3610m7644,3560l7644,3610m8393,3560l8393,3610m9139,3560l9139,3610m9886,3560l9886,3610e" filled="false" stroked="true" strokeweight=".72pt" strokecolor="#000000">
              <v:path arrowok="t"/>
              <v:stroke dashstyle="solid"/>
            </v:shape>
            <v:shape style="position:absolute;left:6525;top:2230;width:2986;height:1121" coordorigin="6526,2230" coordsize="2986,1121" path="m6526,3351l7272,2967,8018,2379,8765,2230,9511,2537e" filled="false" stroked="true" strokeweight="2.16pt" strokecolor="#ff0000">
              <v:path arrowok="t"/>
              <v:stroke dashstyle="solid"/>
            </v:shape>
            <v:shape style="position:absolute;left:6453;top:3277;width:140;height:140" type="#_x0000_t75" stroked="false">
              <v:imagedata r:id="rId15" o:title=""/>
            </v:shape>
            <v:shape style="position:absolute;left:7199;top:2896;width:140;height:140" type="#_x0000_t75" stroked="false">
              <v:imagedata r:id="rId15" o:title=""/>
            </v:shape>
            <v:shape style="position:absolute;left:7946;top:2308;width:140;height:140" type="#_x0000_t75" stroked="false">
              <v:imagedata r:id="rId16" o:title=""/>
            </v:shape>
            <v:shape style="position:absolute;left:8695;top:2159;width:140;height:140" type="#_x0000_t75" stroked="false">
              <v:imagedata r:id="rId15" o:title=""/>
            </v:shape>
            <v:shape style="position:absolute;left:9441;top:2464;width:140;height:140" type="#_x0000_t75" stroked="false">
              <v:imagedata r:id="rId17" o:title=""/>
            </v:shape>
            <v:shape style="position:absolute;left:6525;top:394;width:2986;height:2489" coordorigin="6526,394" coordsize="2986,2489" path="m6526,2883l7272,1995,8018,1083,8765,394,9511,1052e" filled="false" stroked="true" strokeweight="2.16pt" strokecolor="#6d538d">
              <v:path arrowok="t"/>
              <v:stroke dashstyle="solid"/>
            </v:shape>
            <v:shape style="position:absolute;left:6445;top:2804;width:155;height:155" type="#_x0000_t75" stroked="false">
              <v:imagedata r:id="rId18" o:title=""/>
            </v:shape>
            <v:shape style="position:absolute;left:7192;top:1914;width:155;height:155" type="#_x0000_t75" stroked="false">
              <v:imagedata r:id="rId19" o:title=""/>
            </v:shape>
            <v:shape style="position:absolute;left:7938;top:1004;width:155;height:155" type="#_x0000_t75" stroked="false">
              <v:imagedata r:id="rId18" o:title=""/>
            </v:shape>
            <v:shape style="position:absolute;left:8687;top:313;width:155;height:155" type="#_x0000_t75" stroked="false">
              <v:imagedata r:id="rId18" o:title=""/>
            </v:shape>
            <v:shape style="position:absolute;left:9433;top:971;width:155;height:155" type="#_x0000_t75" stroked="false">
              <v:imagedata r:id="rId20" o:title=""/>
            </v:shape>
            <v:shape style="position:absolute;left:6525;top:605;width:2986;height:2477" coordorigin="6526,605" coordsize="2986,2477" path="m6526,3082l7272,2338,8018,1481,8765,605,9511,692e" filled="false" stroked="true" strokeweight="2.16pt" strokecolor="#4f81bc">
              <v:path arrowok="t"/>
              <v:stroke dashstyle="solid"/>
            </v:shape>
            <v:shape style="position:absolute;left:6453;top:3011;width:140;height:140" type="#_x0000_t75" stroked="false">
              <v:imagedata r:id="rId21" o:title=""/>
            </v:shape>
            <v:shape style="position:absolute;left:7199;top:2267;width:140;height:140" type="#_x0000_t75" stroked="false">
              <v:imagedata r:id="rId21" o:title=""/>
            </v:shape>
            <v:shape style="position:absolute;left:7946;top:1408;width:140;height:140" type="#_x0000_t75" stroked="false">
              <v:imagedata r:id="rId21" o:title=""/>
            </v:shape>
            <v:shape style="position:absolute;left:8695;top:534;width:140;height:140" type="#_x0000_t75" stroked="false">
              <v:imagedata r:id="rId21" o:title=""/>
            </v:shape>
            <v:shape style="position:absolute;left:9441;top:618;width:140;height:140" type="#_x0000_t75" stroked="false">
              <v:imagedata r:id="rId22" o:title=""/>
            </v:shape>
            <v:line style="position:absolute" from="6367,313" to="6751,313" stroked="true" strokeweight="2.16pt" strokecolor="#ff0000">
              <v:stroke dashstyle="solid"/>
            </v:line>
            <v:shape style="position:absolute;left:6520;top:271;width:80;height:80" coordorigin="6521,272" coordsize="80,80" path="m6560,272l6545,275,6532,283,6524,296,6521,311,6524,327,6532,339,6545,348,6560,351,6576,348,6588,339,6597,327,6600,311,6597,296,6588,283,6576,275,6560,272xe" filled="true" fillcolor="#ff0000" stroked="false">
              <v:path arrowok="t"/>
              <v:fill type="solid"/>
            </v:shape>
            <v:line style="position:absolute" from="6367,625" to="6751,625" stroked="true" strokeweight="2.16pt" strokecolor="#6d538d">
              <v:stroke dashstyle="solid"/>
            </v:line>
            <v:shape style="position:absolute;left:6520;top:586;width:80;height:80" coordorigin="6521,586" coordsize="80,80" path="m6560,586l6545,589,6532,598,6524,610,6521,626,6524,641,6532,654,6545,662,6560,665,6576,662,6588,654,6597,641,6600,626,6597,610,6588,598,6576,589,6560,586xe" filled="true" fillcolor="#70578f" stroked="false">
              <v:path arrowok="t"/>
              <v:fill type="solid"/>
            </v:shape>
            <v:shape style="position:absolute;left:6520;top:586;width:80;height:80" coordorigin="6521,586" coordsize="80,80" path="m6600,626l6597,641,6588,654,6576,662,6560,665,6545,662,6532,654,6524,641,6521,626,6524,610,6532,598,6545,589,6560,586,6576,589,6588,598,6597,610,6600,626xe" filled="false" stroked="true" strokeweight=".72pt" strokecolor="#6d538d">
              <v:path arrowok="t"/>
              <v:stroke dashstyle="solid"/>
            </v:shape>
            <v:line style="position:absolute" from="6367,939" to="6751,939" stroked="true" strokeweight="2.16pt" strokecolor="#4f81bc">
              <v:stroke dashstyle="solid"/>
            </v:line>
            <v:shape style="position:absolute;left:6520;top:898;width:80;height:82" coordorigin="6521,898" coordsize="80,82" path="m6560,898l6545,901,6532,910,6524,923,6521,939,6524,955,6532,968,6545,977,6560,980,6576,977,6588,968,6597,955,6600,939,6597,923,6588,910,6576,901,6560,898xe" filled="true" fillcolor="#4f81bc" stroked="false">
              <v:path arrowok="t"/>
              <v:fill type="solid"/>
            </v:shape>
            <v:shape style="position:absolute;left:6793;top:235;width:555;height:788" type="#_x0000_t202" filled="false" stroked="false">
              <v:textbox inset="0,0,0,0">
                <w:txbxContent>
                  <w:p>
                    <w:pPr>
                      <w:spacing w:line="164" w:lineRule="exact" w:before="0"/>
                      <w:ind w:left="0" w:right="0" w:firstLine="0"/>
                      <w:jc w:val="left"/>
                      <w:rPr>
                        <w:rFonts w:ascii="Calibri"/>
                        <w:sz w:val="16"/>
                      </w:rPr>
                    </w:pPr>
                    <w:r>
                      <w:rPr>
                        <w:rFonts w:ascii="Calibri"/>
                        <w:sz w:val="16"/>
                      </w:rPr>
                      <w:t>1995</w:t>
                    </w:r>
                  </w:p>
                  <w:p>
                    <w:pPr>
                      <w:spacing w:before="118"/>
                      <w:ind w:left="0" w:right="0" w:firstLine="0"/>
                      <w:jc w:val="left"/>
                      <w:rPr>
                        <w:rFonts w:ascii="Calibri"/>
                        <w:sz w:val="16"/>
                      </w:rPr>
                    </w:pPr>
                    <w:r>
                      <w:rPr>
                        <w:rFonts w:ascii="Calibri"/>
                        <w:sz w:val="16"/>
                      </w:rPr>
                      <w:t>2006-08</w:t>
                    </w:r>
                  </w:p>
                  <w:p>
                    <w:pPr>
                      <w:spacing w:line="193" w:lineRule="exact" w:before="118"/>
                      <w:ind w:left="0" w:right="0" w:firstLine="0"/>
                      <w:jc w:val="left"/>
                      <w:rPr>
                        <w:rFonts w:ascii="Calibri"/>
                        <w:sz w:val="16"/>
                      </w:rPr>
                    </w:pPr>
                    <w:r>
                      <w:rPr>
                        <w:rFonts w:ascii="Calibri"/>
                        <w:sz w:val="16"/>
                      </w:rPr>
                      <w:t>2012-14</w:t>
                    </w:r>
                  </w:p>
                </w:txbxContent>
              </v:textbox>
              <w10:wrap type="none"/>
            </v:shape>
            <w10:wrap type="none"/>
          </v:group>
        </w:pict>
      </w:r>
      <w:r>
        <w:rPr>
          <w:rFonts w:ascii="Calibri"/>
          <w:spacing w:val="-1"/>
          <w:sz w:val="16"/>
        </w:rPr>
        <w:t>350</w:t>
      </w:r>
    </w:p>
    <w:p>
      <w:pPr>
        <w:pStyle w:val="BodyText"/>
        <w:spacing w:before="3"/>
        <w:rPr>
          <w:rFonts w:ascii="Calibri"/>
          <w:sz w:val="23"/>
        </w:rPr>
      </w:pPr>
    </w:p>
    <w:p>
      <w:pPr>
        <w:spacing w:before="0"/>
        <w:ind w:left="0" w:right="604" w:firstLine="0"/>
        <w:jc w:val="right"/>
        <w:rPr>
          <w:rFonts w:ascii="Calibri"/>
          <w:sz w:val="16"/>
        </w:rPr>
      </w:pPr>
      <w:r>
        <w:rPr>
          <w:rFonts w:ascii="Calibri"/>
          <w:spacing w:val="-1"/>
          <w:sz w:val="16"/>
        </w:rPr>
        <w:t>300</w:t>
      </w:r>
    </w:p>
    <w:p>
      <w:pPr>
        <w:pStyle w:val="BodyText"/>
        <w:spacing w:before="4"/>
        <w:rPr>
          <w:rFonts w:ascii="Calibri"/>
          <w:sz w:val="23"/>
        </w:rPr>
      </w:pPr>
    </w:p>
    <w:p>
      <w:pPr>
        <w:spacing w:before="0"/>
        <w:ind w:left="0" w:right="604" w:firstLine="0"/>
        <w:jc w:val="right"/>
        <w:rPr>
          <w:rFonts w:ascii="Calibri"/>
          <w:sz w:val="16"/>
        </w:rPr>
      </w:pPr>
      <w:r>
        <w:rPr>
          <w:rFonts w:ascii="Calibri"/>
          <w:spacing w:val="-1"/>
          <w:sz w:val="16"/>
        </w:rPr>
        <w:t>250</w:t>
      </w:r>
    </w:p>
    <w:p>
      <w:pPr>
        <w:spacing w:after="0"/>
        <w:jc w:val="right"/>
        <w:rPr>
          <w:rFonts w:ascii="Calibri"/>
          <w:sz w:val="16"/>
        </w:rPr>
        <w:sectPr>
          <w:type w:val="continuous"/>
          <w:pgSz w:w="11910" w:h="16840"/>
          <w:pgMar w:top="1180" w:bottom="1520" w:left="900" w:right="1020"/>
          <w:cols w:num="2" w:equalWidth="0">
            <w:col w:w="4703" w:space="76"/>
            <w:col w:w="5211"/>
          </w:cols>
        </w:sectPr>
      </w:pPr>
    </w:p>
    <w:p>
      <w:pPr>
        <w:pStyle w:val="BodyText"/>
        <w:spacing w:before="11"/>
        <w:rPr>
          <w:rFonts w:ascii="Calibri"/>
          <w:sz w:val="11"/>
        </w:rPr>
      </w:pPr>
    </w:p>
    <w:p>
      <w:pPr>
        <w:spacing w:after="0"/>
        <w:rPr>
          <w:rFonts w:ascii="Calibri"/>
          <w:sz w:val="11"/>
        </w:rPr>
        <w:sectPr>
          <w:type w:val="continuous"/>
          <w:pgSz w:w="11910" w:h="16840"/>
          <w:pgMar w:top="1180" w:bottom="1520" w:left="900" w:right="1020"/>
        </w:sectPr>
      </w:pPr>
    </w:p>
    <w:p>
      <w:pPr>
        <w:spacing w:before="68"/>
        <w:ind w:left="0" w:right="38" w:firstLine="0"/>
        <w:jc w:val="right"/>
        <w:rPr>
          <w:rFonts w:ascii="Calibri"/>
          <w:sz w:val="16"/>
        </w:rPr>
      </w:pPr>
      <w:r>
        <w:rPr>
          <w:rFonts w:ascii="Calibri"/>
          <w:sz w:val="16"/>
        </w:rPr>
        <w:t>0.6</w:t>
      </w:r>
    </w:p>
    <w:p>
      <w:pPr>
        <w:spacing w:before="139"/>
        <w:ind w:left="0" w:right="604" w:firstLine="0"/>
        <w:jc w:val="right"/>
        <w:rPr>
          <w:rFonts w:ascii="Calibri"/>
          <w:sz w:val="16"/>
        </w:rPr>
      </w:pPr>
      <w:r>
        <w:rPr/>
        <w:br w:type="column"/>
      </w:r>
      <w:r>
        <w:rPr>
          <w:rFonts w:ascii="Calibri"/>
          <w:sz w:val="16"/>
        </w:rPr>
        <w:t>200</w:t>
      </w:r>
    </w:p>
    <w:p>
      <w:pPr>
        <w:spacing w:after="0"/>
        <w:jc w:val="right"/>
        <w:rPr>
          <w:rFonts w:ascii="Calibri"/>
          <w:sz w:val="16"/>
        </w:rPr>
        <w:sectPr>
          <w:type w:val="continuous"/>
          <w:pgSz w:w="11910" w:h="16840"/>
          <w:pgMar w:top="1180" w:bottom="1520" w:left="900" w:right="1020"/>
          <w:cols w:num="2" w:equalWidth="0">
            <w:col w:w="4645" w:space="88"/>
            <w:col w:w="5257"/>
          </w:cols>
        </w:sectPr>
      </w:pPr>
    </w:p>
    <w:p>
      <w:pPr>
        <w:pStyle w:val="BodyText"/>
        <w:spacing w:before="8"/>
        <w:rPr>
          <w:rFonts w:ascii="Calibri"/>
          <w:sz w:val="17"/>
        </w:rPr>
      </w:pPr>
    </w:p>
    <w:p>
      <w:pPr>
        <w:spacing w:after="0"/>
        <w:rPr>
          <w:rFonts w:ascii="Calibri"/>
          <w:sz w:val="17"/>
        </w:rPr>
        <w:sectPr>
          <w:type w:val="continuous"/>
          <w:pgSz w:w="11910" w:h="16840"/>
          <w:pgMar w:top="1180" w:bottom="1520" w:left="900" w:right="1020"/>
        </w:sectPr>
      </w:pPr>
    </w:p>
    <w:p>
      <w:pPr>
        <w:pStyle w:val="BodyText"/>
        <w:spacing w:before="5"/>
        <w:rPr>
          <w:rFonts w:ascii="Calibri"/>
          <w:sz w:val="15"/>
        </w:rPr>
      </w:pPr>
    </w:p>
    <w:p>
      <w:pPr>
        <w:spacing w:before="0"/>
        <w:ind w:left="0" w:right="38" w:firstLine="0"/>
        <w:jc w:val="right"/>
        <w:rPr>
          <w:rFonts w:ascii="Calibri"/>
          <w:sz w:val="16"/>
        </w:rPr>
      </w:pPr>
      <w:r>
        <w:rPr>
          <w:rFonts w:ascii="Calibri"/>
          <w:sz w:val="16"/>
        </w:rPr>
        <w:t>0.4</w:t>
      </w:r>
    </w:p>
    <w:p>
      <w:pPr>
        <w:spacing w:before="68"/>
        <w:ind w:left="0" w:right="604" w:firstLine="0"/>
        <w:jc w:val="right"/>
        <w:rPr>
          <w:rFonts w:ascii="Calibri"/>
          <w:sz w:val="16"/>
        </w:rPr>
      </w:pPr>
      <w:r>
        <w:rPr/>
        <w:br w:type="column"/>
      </w:r>
      <w:r>
        <w:rPr>
          <w:rFonts w:ascii="Calibri"/>
          <w:sz w:val="16"/>
        </w:rPr>
        <w:t>150</w:t>
      </w:r>
    </w:p>
    <w:p>
      <w:pPr>
        <w:spacing w:after="0"/>
        <w:jc w:val="right"/>
        <w:rPr>
          <w:rFonts w:ascii="Calibri"/>
          <w:sz w:val="16"/>
        </w:rPr>
        <w:sectPr>
          <w:type w:val="continuous"/>
          <w:pgSz w:w="11910" w:h="16840"/>
          <w:pgMar w:top="1180" w:bottom="1520" w:left="900" w:right="1020"/>
          <w:cols w:num="2" w:equalWidth="0">
            <w:col w:w="4645" w:space="88"/>
            <w:col w:w="5257"/>
          </w:cols>
        </w:sectPr>
      </w:pPr>
    </w:p>
    <w:p>
      <w:pPr>
        <w:pStyle w:val="BodyText"/>
        <w:spacing w:before="6"/>
        <w:rPr>
          <w:rFonts w:ascii="Calibri"/>
          <w:sz w:val="13"/>
        </w:rPr>
      </w:pPr>
    </w:p>
    <w:p>
      <w:pPr>
        <w:spacing w:before="0"/>
        <w:ind w:left="9134" w:right="0" w:firstLine="0"/>
        <w:jc w:val="left"/>
        <w:rPr>
          <w:rFonts w:ascii="Calibri"/>
          <w:sz w:val="16"/>
        </w:rPr>
      </w:pPr>
      <w:r>
        <w:rPr>
          <w:rFonts w:ascii="Calibri"/>
          <w:sz w:val="16"/>
        </w:rPr>
        <w:t>100</w:t>
      </w:r>
    </w:p>
    <w:p>
      <w:pPr>
        <w:spacing w:line="183" w:lineRule="exact" w:before="114"/>
        <w:ind w:left="4261" w:right="5239" w:firstLine="0"/>
        <w:jc w:val="center"/>
        <w:rPr>
          <w:rFonts w:ascii="Calibri"/>
          <w:sz w:val="16"/>
        </w:rPr>
      </w:pPr>
      <w:r>
        <w:rPr>
          <w:rFonts w:ascii="Calibri"/>
          <w:sz w:val="16"/>
        </w:rPr>
        <w:t>0.2</w:t>
      </w:r>
    </w:p>
    <w:p>
      <w:pPr>
        <w:spacing w:line="183" w:lineRule="exact" w:before="0"/>
        <w:ind w:left="9134" w:right="0" w:firstLine="0"/>
        <w:jc w:val="left"/>
        <w:rPr>
          <w:rFonts w:ascii="Calibri"/>
          <w:sz w:val="16"/>
        </w:rPr>
      </w:pPr>
      <w:r>
        <w:rPr>
          <w:rFonts w:ascii="Calibri"/>
          <w:sz w:val="16"/>
        </w:rPr>
        <w:t>50</w:t>
      </w:r>
    </w:p>
    <w:p>
      <w:pPr>
        <w:pStyle w:val="BodyText"/>
        <w:spacing w:before="8"/>
        <w:rPr>
          <w:rFonts w:ascii="Calibri"/>
          <w:sz w:val="17"/>
        </w:rPr>
      </w:pPr>
    </w:p>
    <w:p>
      <w:pPr>
        <w:spacing w:after="0"/>
        <w:rPr>
          <w:rFonts w:ascii="Calibri"/>
          <w:sz w:val="17"/>
        </w:rPr>
        <w:sectPr>
          <w:type w:val="continuous"/>
          <w:pgSz w:w="11910" w:h="16840"/>
          <w:pgMar w:top="1180" w:bottom="1520" w:left="900" w:right="1020"/>
        </w:sectPr>
      </w:pPr>
    </w:p>
    <w:p>
      <w:pPr>
        <w:pStyle w:val="BodyText"/>
        <w:rPr>
          <w:rFonts w:ascii="Calibri"/>
          <w:sz w:val="16"/>
        </w:rPr>
      </w:pPr>
    </w:p>
    <w:p>
      <w:pPr>
        <w:spacing w:before="100"/>
        <w:ind w:left="524" w:right="0" w:firstLine="0"/>
        <w:jc w:val="left"/>
        <w:rPr>
          <w:rFonts w:ascii="Calibri"/>
          <w:sz w:val="16"/>
        </w:rPr>
      </w:pPr>
      <w:r>
        <w:rPr>
          <w:rFonts w:ascii="Calibri"/>
          <w:sz w:val="16"/>
        </w:rPr>
        <w:t>1995</w:t>
      </w:r>
    </w:p>
    <w:p>
      <w:pPr>
        <w:pStyle w:val="BodyText"/>
        <w:rPr>
          <w:rFonts w:ascii="Calibri"/>
          <w:sz w:val="16"/>
        </w:rPr>
      </w:pPr>
      <w:r>
        <w:rPr/>
        <w:br w:type="column"/>
      </w:r>
      <w:r>
        <w:rPr>
          <w:rFonts w:ascii="Calibri"/>
          <w:sz w:val="16"/>
        </w:rPr>
      </w:r>
    </w:p>
    <w:p>
      <w:pPr>
        <w:spacing w:before="100"/>
        <w:ind w:left="184" w:right="0" w:firstLine="0"/>
        <w:jc w:val="left"/>
        <w:rPr>
          <w:rFonts w:ascii="Calibri"/>
          <w:sz w:val="16"/>
        </w:rPr>
      </w:pPr>
      <w:r>
        <w:rPr>
          <w:rFonts w:ascii="Calibri"/>
          <w:sz w:val="16"/>
        </w:rPr>
        <w:t>2000</w:t>
      </w:r>
    </w:p>
    <w:p>
      <w:pPr>
        <w:pStyle w:val="BodyText"/>
        <w:rPr>
          <w:rFonts w:ascii="Calibri"/>
          <w:sz w:val="16"/>
        </w:rPr>
      </w:pPr>
      <w:r>
        <w:rPr/>
        <w:br w:type="column"/>
      </w:r>
      <w:r>
        <w:rPr>
          <w:rFonts w:ascii="Calibri"/>
          <w:sz w:val="16"/>
        </w:rPr>
      </w:r>
    </w:p>
    <w:p>
      <w:pPr>
        <w:spacing w:before="100"/>
        <w:ind w:left="184" w:right="0" w:firstLine="0"/>
        <w:jc w:val="left"/>
        <w:rPr>
          <w:rFonts w:ascii="Calibri"/>
          <w:sz w:val="16"/>
        </w:rPr>
      </w:pPr>
      <w:r>
        <w:rPr>
          <w:rFonts w:ascii="Calibri"/>
          <w:sz w:val="16"/>
        </w:rPr>
        <w:t>2005</w:t>
      </w:r>
    </w:p>
    <w:p>
      <w:pPr>
        <w:pStyle w:val="BodyText"/>
        <w:rPr>
          <w:rFonts w:ascii="Calibri"/>
          <w:sz w:val="16"/>
        </w:rPr>
      </w:pPr>
      <w:r>
        <w:rPr/>
        <w:br w:type="column"/>
      </w:r>
      <w:r>
        <w:rPr>
          <w:rFonts w:ascii="Calibri"/>
          <w:sz w:val="16"/>
        </w:rPr>
      </w:r>
    </w:p>
    <w:p>
      <w:pPr>
        <w:spacing w:line="195" w:lineRule="exact" w:before="100"/>
        <w:ind w:left="141" w:right="0" w:firstLine="0"/>
        <w:jc w:val="left"/>
        <w:rPr>
          <w:rFonts w:ascii="Calibri"/>
          <w:sz w:val="16"/>
        </w:rPr>
      </w:pPr>
      <w:r>
        <w:rPr>
          <w:rFonts w:ascii="Calibri"/>
          <w:sz w:val="16"/>
        </w:rPr>
        <w:t>2006</w:t>
      </w:r>
      <w:r>
        <w:rPr>
          <w:rFonts w:ascii="Calibri"/>
          <w:spacing w:val="-2"/>
          <w:sz w:val="16"/>
        </w:rPr>
        <w:t> </w:t>
      </w:r>
      <w:r>
        <w:rPr>
          <w:rFonts w:ascii="Calibri"/>
          <w:spacing w:val="-18"/>
          <w:sz w:val="16"/>
        </w:rPr>
        <w:t>-</w:t>
      </w:r>
    </w:p>
    <w:p>
      <w:pPr>
        <w:spacing w:line="195" w:lineRule="exact" w:before="0"/>
        <w:ind w:left="185" w:right="0" w:firstLine="0"/>
        <w:jc w:val="left"/>
        <w:rPr>
          <w:rFonts w:ascii="Calibri"/>
          <w:sz w:val="16"/>
        </w:rPr>
      </w:pPr>
      <w:r>
        <w:rPr>
          <w:rFonts w:ascii="Calibri"/>
          <w:sz w:val="16"/>
        </w:rPr>
        <w:t>2008</w:t>
      </w:r>
    </w:p>
    <w:p>
      <w:pPr>
        <w:pStyle w:val="BodyText"/>
        <w:rPr>
          <w:rFonts w:ascii="Calibri"/>
          <w:sz w:val="16"/>
        </w:rPr>
      </w:pPr>
      <w:r>
        <w:rPr/>
        <w:br w:type="column"/>
      </w:r>
      <w:r>
        <w:rPr>
          <w:rFonts w:ascii="Calibri"/>
          <w:sz w:val="16"/>
        </w:rPr>
      </w:r>
    </w:p>
    <w:p>
      <w:pPr>
        <w:spacing w:line="195" w:lineRule="exact" w:before="100"/>
        <w:ind w:left="99" w:right="0" w:firstLine="0"/>
        <w:jc w:val="left"/>
        <w:rPr>
          <w:rFonts w:ascii="Calibri"/>
          <w:sz w:val="16"/>
        </w:rPr>
      </w:pPr>
      <w:r>
        <w:rPr>
          <w:rFonts w:ascii="Calibri"/>
          <w:sz w:val="16"/>
        </w:rPr>
        <w:t>2008</w:t>
      </w:r>
      <w:r>
        <w:rPr>
          <w:rFonts w:ascii="Calibri"/>
          <w:spacing w:val="-1"/>
          <w:sz w:val="16"/>
        </w:rPr>
        <w:t> </w:t>
      </w:r>
      <w:r>
        <w:rPr>
          <w:rFonts w:ascii="Calibri"/>
          <w:spacing w:val="-19"/>
          <w:sz w:val="16"/>
        </w:rPr>
        <w:t>-</w:t>
      </w:r>
    </w:p>
    <w:p>
      <w:pPr>
        <w:spacing w:line="195" w:lineRule="exact" w:before="0"/>
        <w:ind w:left="142" w:right="0" w:firstLine="0"/>
        <w:jc w:val="left"/>
        <w:rPr>
          <w:rFonts w:ascii="Calibri"/>
          <w:sz w:val="16"/>
        </w:rPr>
      </w:pPr>
      <w:r>
        <w:rPr>
          <w:rFonts w:ascii="Calibri"/>
          <w:sz w:val="16"/>
        </w:rPr>
        <w:t>2010</w:t>
      </w:r>
    </w:p>
    <w:p>
      <w:pPr>
        <w:pStyle w:val="BodyText"/>
        <w:rPr>
          <w:rFonts w:ascii="Calibri"/>
          <w:sz w:val="16"/>
        </w:rPr>
      </w:pPr>
      <w:r>
        <w:rPr/>
        <w:br w:type="column"/>
      </w:r>
      <w:r>
        <w:rPr>
          <w:rFonts w:ascii="Calibri"/>
          <w:sz w:val="16"/>
        </w:rPr>
      </w:r>
    </w:p>
    <w:p>
      <w:pPr>
        <w:spacing w:line="195" w:lineRule="exact" w:before="100"/>
        <w:ind w:left="99" w:right="0" w:firstLine="0"/>
        <w:jc w:val="left"/>
        <w:rPr>
          <w:rFonts w:ascii="Calibri"/>
          <w:sz w:val="16"/>
        </w:rPr>
      </w:pPr>
      <w:r>
        <w:rPr>
          <w:rFonts w:ascii="Calibri"/>
          <w:sz w:val="16"/>
        </w:rPr>
        <w:t>2010</w:t>
      </w:r>
      <w:r>
        <w:rPr>
          <w:rFonts w:ascii="Calibri"/>
          <w:spacing w:val="-1"/>
          <w:sz w:val="16"/>
        </w:rPr>
        <w:t> </w:t>
      </w:r>
      <w:r>
        <w:rPr>
          <w:rFonts w:ascii="Calibri"/>
          <w:spacing w:val="-19"/>
          <w:sz w:val="16"/>
        </w:rPr>
        <w:t>-</w:t>
      </w:r>
    </w:p>
    <w:p>
      <w:pPr>
        <w:spacing w:line="195" w:lineRule="exact" w:before="0"/>
        <w:ind w:left="142" w:right="0" w:firstLine="0"/>
        <w:jc w:val="left"/>
        <w:rPr>
          <w:rFonts w:ascii="Calibri"/>
          <w:sz w:val="16"/>
        </w:rPr>
      </w:pPr>
      <w:r>
        <w:rPr>
          <w:rFonts w:ascii="Calibri"/>
          <w:sz w:val="16"/>
        </w:rPr>
        <w:t>2012</w:t>
      </w:r>
    </w:p>
    <w:p>
      <w:pPr>
        <w:spacing w:before="87"/>
        <w:ind w:left="726" w:right="0" w:firstLine="0"/>
        <w:jc w:val="left"/>
        <w:rPr>
          <w:rFonts w:ascii="Calibri"/>
          <w:sz w:val="16"/>
        </w:rPr>
      </w:pPr>
      <w:r>
        <w:rPr/>
        <w:br w:type="column"/>
      </w:r>
      <w:r>
        <w:rPr>
          <w:rFonts w:ascii="Calibri"/>
          <w:sz w:val="16"/>
        </w:rPr>
        <w:t>0</w:t>
      </w:r>
    </w:p>
    <w:p>
      <w:pPr>
        <w:spacing w:line="195" w:lineRule="exact" w:before="13"/>
        <w:ind w:left="99" w:right="0" w:firstLine="0"/>
        <w:jc w:val="left"/>
        <w:rPr>
          <w:rFonts w:ascii="Calibri"/>
          <w:sz w:val="16"/>
        </w:rPr>
      </w:pPr>
      <w:r>
        <w:rPr>
          <w:rFonts w:ascii="Calibri"/>
          <w:sz w:val="16"/>
        </w:rPr>
        <w:t>2012 -</w:t>
      </w:r>
    </w:p>
    <w:p>
      <w:pPr>
        <w:spacing w:line="195" w:lineRule="exact" w:before="0"/>
        <w:ind w:left="142" w:right="0" w:firstLine="0"/>
        <w:jc w:val="left"/>
        <w:rPr>
          <w:rFonts w:ascii="Calibri"/>
          <w:sz w:val="16"/>
        </w:rPr>
      </w:pPr>
      <w:r>
        <w:rPr>
          <w:rFonts w:ascii="Calibri"/>
          <w:sz w:val="16"/>
        </w:rPr>
        <w:t>2014</w:t>
      </w:r>
    </w:p>
    <w:p>
      <w:pPr>
        <w:spacing w:before="68"/>
        <w:ind w:left="4219" w:right="0" w:firstLine="0"/>
        <w:jc w:val="left"/>
        <w:rPr>
          <w:rFonts w:ascii="Calibri"/>
          <w:sz w:val="16"/>
        </w:rPr>
      </w:pPr>
      <w:r>
        <w:rPr/>
        <w:br w:type="column"/>
      </w:r>
      <w:r>
        <w:rPr>
          <w:rFonts w:ascii="Calibri"/>
          <w:sz w:val="16"/>
        </w:rPr>
        <w:t>0</w:t>
      </w:r>
    </w:p>
    <w:p>
      <w:pPr>
        <w:tabs>
          <w:tab w:pos="746" w:val="left" w:leader="none"/>
          <w:tab w:pos="1493" w:val="left" w:leader="none"/>
          <w:tab w:pos="2240" w:val="left" w:leader="none"/>
          <w:tab w:pos="3052" w:val="left" w:leader="none"/>
        </w:tabs>
        <w:spacing w:before="13"/>
        <w:ind w:left="0" w:right="724" w:firstLine="0"/>
        <w:jc w:val="center"/>
        <w:rPr>
          <w:rFonts w:ascii="Calibri"/>
          <w:sz w:val="16"/>
        </w:rPr>
      </w:pPr>
      <w:r>
        <w:rPr>
          <w:rFonts w:ascii="Calibri"/>
          <w:sz w:val="16"/>
        </w:rPr>
        <w:t>25-34</w:t>
        <w:tab/>
        <w:t>35-44</w:t>
        <w:tab/>
        <w:t>45-54</w:t>
        <w:tab/>
        <w:t>55-64</w:t>
        <w:tab/>
        <w:t>65+</w:t>
      </w:r>
    </w:p>
    <w:p>
      <w:pPr>
        <w:spacing w:before="60"/>
        <w:ind w:left="0" w:right="658" w:firstLine="0"/>
        <w:jc w:val="center"/>
        <w:rPr>
          <w:rFonts w:ascii="Calibri"/>
          <w:sz w:val="16"/>
        </w:rPr>
      </w:pPr>
      <w:r>
        <w:rPr>
          <w:rFonts w:ascii="Calibri"/>
          <w:sz w:val="16"/>
        </w:rPr>
        <w:t>Age</w:t>
      </w:r>
    </w:p>
    <w:p>
      <w:pPr>
        <w:spacing w:after="0"/>
        <w:jc w:val="center"/>
        <w:rPr>
          <w:rFonts w:ascii="Calibri"/>
          <w:sz w:val="16"/>
        </w:rPr>
        <w:sectPr>
          <w:type w:val="continuous"/>
          <w:pgSz w:w="11910" w:h="16840"/>
          <w:pgMar w:top="1180" w:bottom="1520" w:left="900" w:right="1020"/>
          <w:cols w:num="8" w:equalWidth="0">
            <w:col w:w="849" w:space="40"/>
            <w:col w:w="509" w:space="39"/>
            <w:col w:w="509" w:space="40"/>
            <w:col w:w="552" w:space="39"/>
            <w:col w:w="509" w:space="40"/>
            <w:col w:w="509" w:space="39"/>
            <w:col w:w="849" w:space="393"/>
            <w:col w:w="5074"/>
          </w:cols>
        </w:sectPr>
      </w:pPr>
    </w:p>
    <w:p>
      <w:pPr>
        <w:pStyle w:val="BodyText"/>
        <w:spacing w:before="6"/>
        <w:rPr>
          <w:rFonts w:ascii="Calibri"/>
          <w:sz w:val="13"/>
        </w:rPr>
      </w:pPr>
    </w:p>
    <w:p>
      <w:pPr>
        <w:spacing w:before="0"/>
        <w:ind w:left="233" w:right="20" w:firstLine="0"/>
        <w:jc w:val="left"/>
        <w:rPr>
          <w:sz w:val="16"/>
        </w:rPr>
      </w:pPr>
      <w:r>
        <w:rPr>
          <w:sz w:val="16"/>
        </w:rPr>
        <w:t>Source: 1995-2005 is from the British Household Panel Survey (BHPS, Institute for Social and Economic Research); thereafter from the Wealth and Asset Survey (WAS, ONS). The BHPS wealth data exclude physical and pension wealth. Income Gini coefficient measures consistent with Chart 7.</w:t>
      </w:r>
    </w:p>
    <w:p>
      <w:pPr>
        <w:pStyle w:val="BodyText"/>
        <w:spacing w:before="4"/>
        <w:rPr>
          <w:sz w:val="14"/>
        </w:rPr>
      </w:pPr>
      <w:r>
        <w:rPr/>
        <w:br w:type="column"/>
      </w:r>
      <w:r>
        <w:rPr>
          <w:sz w:val="14"/>
        </w:rPr>
      </w:r>
    </w:p>
    <w:p>
      <w:pPr>
        <w:spacing w:before="0"/>
        <w:ind w:left="233" w:right="598" w:firstLine="0"/>
        <w:jc w:val="left"/>
        <w:rPr>
          <w:sz w:val="16"/>
        </w:rPr>
      </w:pPr>
      <w:r>
        <w:rPr>
          <w:sz w:val="16"/>
        </w:rPr>
        <w:t>Source: 1995 is from the British Household Panel Survey (Institute for Social and Economic Research); thereafter the Wealth and Asset Survey (ONS). The BHPS measure is adjusted for the average wedge between the BHPS and WAS surveys to correspond to the WAS using overlapping periods.</w:t>
      </w:r>
    </w:p>
    <w:p>
      <w:pPr>
        <w:spacing w:after="0"/>
        <w:jc w:val="left"/>
        <w:rPr>
          <w:sz w:val="16"/>
        </w:rPr>
        <w:sectPr>
          <w:type w:val="continuous"/>
          <w:pgSz w:w="11910" w:h="16840"/>
          <w:pgMar w:top="1180" w:bottom="1520" w:left="900" w:right="1020"/>
          <w:cols w:num="2" w:equalWidth="0">
            <w:col w:w="4738" w:space="42"/>
            <w:col w:w="5210"/>
          </w:cols>
        </w:sectPr>
      </w:pPr>
    </w:p>
    <w:p>
      <w:pPr>
        <w:pStyle w:val="BodyText"/>
      </w:pPr>
    </w:p>
    <w:p>
      <w:pPr>
        <w:pStyle w:val="BodyText"/>
        <w:spacing w:before="6"/>
        <w:rPr>
          <w:sz w:val="19"/>
        </w:rPr>
      </w:pPr>
    </w:p>
    <w:p>
      <w:pPr>
        <w:pStyle w:val="Heading1"/>
        <w:numPr>
          <w:ilvl w:val="0"/>
          <w:numId w:val="1"/>
        </w:numPr>
        <w:tabs>
          <w:tab w:pos="510" w:val="left" w:leader="none"/>
        </w:tabs>
        <w:spacing w:line="240" w:lineRule="auto" w:before="93" w:after="0"/>
        <w:ind w:left="509" w:right="0" w:hanging="277"/>
        <w:jc w:val="left"/>
      </w:pPr>
      <w:r>
        <w:rPr/>
        <w:t>The Way</w:t>
      </w:r>
      <w:r>
        <w:rPr>
          <w:spacing w:val="-3"/>
        </w:rPr>
        <w:t> </w:t>
      </w:r>
      <w:r>
        <w:rPr/>
        <w:t>Forward</w:t>
      </w:r>
    </w:p>
    <w:p>
      <w:pPr>
        <w:pStyle w:val="BodyText"/>
        <w:spacing w:before="4"/>
        <w:rPr>
          <w:b/>
          <w:sz w:val="27"/>
        </w:rPr>
      </w:pPr>
    </w:p>
    <w:p>
      <w:pPr>
        <w:pStyle w:val="BodyText"/>
        <w:spacing w:line="360" w:lineRule="auto" w:before="1"/>
        <w:ind w:left="233" w:right="220"/>
      </w:pPr>
      <w:r>
        <w:rPr/>
        <w:t>Given these developments, the challenge is how to manage and moderate the forces of innovation and integration which breed aggregate prosperity for the economy as a whole but which also foster isolation and detachment for substantial proportions of the population.</w:t>
      </w:r>
    </w:p>
    <w:p>
      <w:pPr>
        <w:pStyle w:val="BodyText"/>
        <w:spacing w:before="5"/>
        <w:rPr>
          <w:sz w:val="17"/>
        </w:rPr>
      </w:pPr>
    </w:p>
    <w:p>
      <w:pPr>
        <w:pStyle w:val="BodyText"/>
        <w:ind w:left="233"/>
      </w:pPr>
      <w:r>
        <w:rPr/>
        <w:t>In the balance of my remarks, I will focus on three priorities for doing so.</w:t>
      </w:r>
    </w:p>
    <w:p>
      <w:pPr>
        <w:pStyle w:val="BodyText"/>
        <w:rPr>
          <w:sz w:val="27"/>
        </w:rPr>
      </w:pPr>
    </w:p>
    <w:p>
      <w:pPr>
        <w:pStyle w:val="Heading1"/>
        <w:spacing w:line="362" w:lineRule="auto"/>
        <w:ind w:right="156"/>
      </w:pPr>
      <w:r>
        <w:rPr/>
        <w:t>First, economists must clearly acknowledge the challenges we face, including the realities of uneven gains from trade and technology.</w:t>
      </w:r>
    </w:p>
    <w:p>
      <w:pPr>
        <w:spacing w:line="364" w:lineRule="auto" w:before="196"/>
        <w:ind w:left="233" w:right="0" w:firstLine="0"/>
        <w:jc w:val="left"/>
        <w:rPr>
          <w:b/>
          <w:sz w:val="20"/>
        </w:rPr>
      </w:pPr>
      <w:r>
        <w:rPr>
          <w:b/>
          <w:sz w:val="20"/>
        </w:rPr>
        <w:t>Second, we must grow our economy by rebalancing the mix of monetary policy, fiscal policy and structural reforms.</w:t>
      </w:r>
    </w:p>
    <w:p>
      <w:pPr>
        <w:spacing w:before="194"/>
        <w:ind w:left="233" w:right="0" w:firstLine="0"/>
        <w:jc w:val="left"/>
        <w:rPr>
          <w:b/>
          <w:sz w:val="20"/>
        </w:rPr>
      </w:pPr>
      <w:r>
        <w:rPr>
          <w:b/>
          <w:sz w:val="20"/>
        </w:rPr>
        <w:t>Third, we need to move towards more inclusive growth where everyone has a stake in globalisation.</w:t>
      </w:r>
    </w:p>
    <w:p>
      <w:pPr>
        <w:spacing w:after="0"/>
        <w:jc w:val="left"/>
        <w:rPr>
          <w:sz w:val="20"/>
        </w:rPr>
        <w:sectPr>
          <w:type w:val="continuous"/>
          <w:pgSz w:w="11910" w:h="16840"/>
          <w:pgMar w:top="1180" w:bottom="1520" w:left="900" w:right="1020"/>
        </w:sectPr>
      </w:pPr>
    </w:p>
    <w:p>
      <w:pPr>
        <w:pStyle w:val="BodyText"/>
        <w:spacing w:line="360" w:lineRule="auto" w:before="79"/>
        <w:ind w:left="233" w:right="709"/>
        <w:jc w:val="both"/>
      </w:pPr>
      <w:r>
        <w:rPr/>
        <w:t>Most potential solutions lie outside the Bank’s remit. But let me say a bit about each of these priorities concentrating on how the Bank of England can contribute to more inclusive growth via the impact of</w:t>
      </w:r>
      <w:r>
        <w:rPr>
          <w:spacing w:val="-29"/>
        </w:rPr>
        <w:t> </w:t>
      </w:r>
      <w:r>
        <w:rPr/>
        <w:t>its policies on uncertainty, trust and</w:t>
      </w:r>
      <w:r>
        <w:rPr>
          <w:spacing w:val="-3"/>
        </w:rPr>
        <w:t> </w:t>
      </w:r>
      <w:r>
        <w:rPr/>
        <w:t>inequality.</w:t>
      </w:r>
    </w:p>
    <w:p>
      <w:pPr>
        <w:pStyle w:val="BodyText"/>
        <w:spacing w:before="3"/>
        <w:rPr>
          <w:sz w:val="17"/>
        </w:rPr>
      </w:pPr>
    </w:p>
    <w:p>
      <w:pPr>
        <w:pStyle w:val="Heading1"/>
        <w:numPr>
          <w:ilvl w:val="1"/>
          <w:numId w:val="1"/>
        </w:numPr>
        <w:tabs>
          <w:tab w:pos="947" w:val="left" w:leader="none"/>
        </w:tabs>
        <w:spacing w:line="240" w:lineRule="auto" w:before="0" w:after="0"/>
        <w:ind w:left="946" w:right="0" w:hanging="357"/>
        <w:jc w:val="left"/>
      </w:pPr>
      <w:r>
        <w:rPr/>
        <w:t>Acknowledge current challenges and address them, wherever</w:t>
      </w:r>
      <w:r>
        <w:rPr>
          <w:spacing w:val="-3"/>
        </w:rPr>
        <w:t> </w:t>
      </w:r>
      <w:r>
        <w:rPr/>
        <w:t>possible.</w:t>
      </w:r>
    </w:p>
    <w:p>
      <w:pPr>
        <w:pStyle w:val="BodyText"/>
        <w:spacing w:before="4"/>
        <w:rPr>
          <w:b/>
          <w:sz w:val="27"/>
        </w:rPr>
      </w:pPr>
    </w:p>
    <w:p>
      <w:pPr>
        <w:pStyle w:val="BodyText"/>
        <w:spacing w:line="360" w:lineRule="auto"/>
        <w:ind w:left="233"/>
      </w:pPr>
      <w:r>
        <w:rPr/>
        <w:t>Given their recent experiences, it is not surprising that people are largely ignoring pieties about the virtues of open markets and new technologies, and that they discount assertions that “they’ve never had it so good.” A more inclusive growth requires frank talk about risks and concrete initiatives to help people adjust to new realities.</w:t>
      </w:r>
    </w:p>
    <w:p>
      <w:pPr>
        <w:pStyle w:val="BodyText"/>
        <w:spacing w:before="6"/>
        <w:rPr>
          <w:sz w:val="17"/>
        </w:rPr>
      </w:pPr>
    </w:p>
    <w:p>
      <w:pPr>
        <w:pStyle w:val="Heading2"/>
        <w:spacing w:before="1"/>
        <w:rPr>
          <w:i/>
        </w:rPr>
      </w:pPr>
      <w:r>
        <w:rPr>
          <w:i/>
        </w:rPr>
        <w:t>Trade and technology do not raise all boats</w:t>
      </w:r>
    </w:p>
    <w:p>
      <w:pPr>
        <w:pStyle w:val="BodyText"/>
        <w:spacing w:before="4"/>
        <w:rPr>
          <w:b/>
          <w:i/>
          <w:sz w:val="27"/>
        </w:rPr>
      </w:pPr>
    </w:p>
    <w:p>
      <w:pPr>
        <w:pStyle w:val="BodyText"/>
        <w:spacing w:line="360" w:lineRule="auto" w:before="1"/>
        <w:ind w:left="233" w:right="162"/>
      </w:pPr>
      <w:r>
        <w:rPr/>
        <w:t>Consider the disconnect between economists and workers. The former have not been sufficiently upfront about the distributional consequences of rapid changes in technology and globalisation. Amongst economists, a belief in free trade is totemic.</w:t>
      </w:r>
      <w:r>
        <w:rPr>
          <w:vertAlign w:val="superscript"/>
        </w:rPr>
        <w:t>xiv</w:t>
      </w:r>
      <w:r>
        <w:rPr>
          <w:vertAlign w:val="baseline"/>
        </w:rPr>
        <w:t> But, while trade makes countries better off, it does not raise </w:t>
      </w:r>
      <w:r>
        <w:rPr>
          <w:u w:val="single"/>
          <w:vertAlign w:val="baseline"/>
        </w:rPr>
        <w:t>all</w:t>
      </w:r>
      <w:r>
        <w:rPr>
          <w:vertAlign w:val="baseline"/>
        </w:rPr>
        <w:t> boats; in the clinical words of the economist, trade is not Pareto optimal.</w:t>
      </w:r>
      <w:r>
        <w:rPr>
          <w:vertAlign w:val="superscript"/>
        </w:rPr>
        <w:t>xv</w:t>
      </w:r>
    </w:p>
    <w:p>
      <w:pPr>
        <w:pStyle w:val="BodyText"/>
        <w:spacing w:line="360" w:lineRule="auto" w:before="199"/>
        <w:ind w:left="233" w:right="177"/>
      </w:pPr>
      <w:r>
        <w:rPr/>
        <w:t>Rather, the benefits from trade are unequally spread across individuals and time. Consumers get lower prices and new product varieties, and, over time, benefit from the spur to innovate and higher productivity. Some workers, however, lose their jobs and the dignity of work, or see their “factor prices” – in plain English, wages – equalised downwards.</w:t>
      </w:r>
    </w:p>
    <w:p>
      <w:pPr>
        <w:pStyle w:val="BodyText"/>
        <w:spacing w:before="4"/>
        <w:rPr>
          <w:sz w:val="17"/>
        </w:rPr>
      </w:pPr>
    </w:p>
    <w:p>
      <w:pPr>
        <w:pStyle w:val="BodyText"/>
        <w:spacing w:line="360" w:lineRule="auto"/>
        <w:ind w:left="233" w:right="150"/>
      </w:pPr>
      <w:r>
        <w:rPr/>
        <w:t>Such dynamics have been recognised by trade theory for over 75 years.</w:t>
      </w:r>
      <w:r>
        <w:rPr>
          <w:vertAlign w:val="superscript"/>
        </w:rPr>
        <w:t>xvi</w:t>
      </w:r>
      <w:r>
        <w:rPr>
          <w:vertAlign w:val="baseline"/>
        </w:rPr>
        <w:t> And they are felt by those at either end of the great convergence. Survey evidence shows that 70% of Chinese workers believe that trade creates jobs and increases wages,</w:t>
      </w:r>
      <w:r>
        <w:rPr>
          <w:vertAlign w:val="superscript"/>
        </w:rPr>
        <w:t>xvii</w:t>
      </w:r>
      <w:r>
        <w:rPr>
          <w:vertAlign w:val="baseline"/>
        </w:rPr>
        <w:t> US households think the opposite, and UK public opinion is equivocal.</w:t>
      </w:r>
      <w:r>
        <w:rPr>
          <w:vertAlign w:val="superscript"/>
        </w:rPr>
        <w:t>xviii</w:t>
      </w:r>
    </w:p>
    <w:p>
      <w:pPr>
        <w:pStyle w:val="BodyText"/>
        <w:spacing w:line="362" w:lineRule="auto" w:before="200"/>
        <w:ind w:left="233"/>
      </w:pPr>
      <w:r>
        <w:rPr/>
        <w:t>People’s attitudes towards trade shocks are being hardened by the effects of accelerating technological innovation. As my colleague Andy Haldane has explained, up to 15 million of the current jobs in Britain could be automated over time.</w:t>
      </w:r>
      <w:r>
        <w:rPr>
          <w:vertAlign w:val="superscript"/>
        </w:rPr>
        <w:t>xix</w:t>
      </w:r>
    </w:p>
    <w:p>
      <w:pPr>
        <w:pStyle w:val="BodyText"/>
        <w:spacing w:line="360" w:lineRule="auto" w:before="194"/>
        <w:ind w:left="233" w:right="164"/>
      </w:pPr>
      <w:r>
        <w:rPr/>
        <w:t>The fundamental challenge is that, alongside its great benefits, every technological revolution mercilessly destroys jobs and livelihoods – and therefore identities – well before the new ones emerge. This was true of the eclipse of agriculture and cottage industry by the industrial revolution, the displacement of manufacturing by the service economy, and now the hollowing out of many of those middle-class services jobs through machine learning and global sourcing.</w:t>
      </w:r>
    </w:p>
    <w:p>
      <w:pPr>
        <w:pStyle w:val="BodyText"/>
        <w:spacing w:before="5"/>
        <w:rPr>
          <w:sz w:val="17"/>
        </w:rPr>
      </w:pPr>
    </w:p>
    <w:p>
      <w:pPr>
        <w:pStyle w:val="BodyText"/>
        <w:spacing w:line="360" w:lineRule="auto"/>
        <w:ind w:left="233" w:right="550"/>
        <w:jc w:val="both"/>
      </w:pPr>
      <w:r>
        <w:rPr/>
        <w:t>The combination of open markets and technology means that returns in a globalised world amplifies the rewards of the superstar and the lucky. Now may be the time of the famous or fortunate, but what of the frustrated and frightened?</w:t>
      </w:r>
    </w:p>
    <w:p>
      <w:pPr>
        <w:spacing w:after="0" w:line="360" w:lineRule="auto"/>
        <w:jc w:val="both"/>
        <w:sectPr>
          <w:pgSz w:w="11910" w:h="16840"/>
          <w:pgMar w:header="0" w:footer="1338" w:top="1520" w:bottom="1520" w:left="900" w:right="1020"/>
        </w:sectPr>
      </w:pPr>
    </w:p>
    <w:p>
      <w:pPr>
        <w:pStyle w:val="Heading2"/>
        <w:rPr>
          <w:i/>
        </w:rPr>
      </w:pPr>
      <w:r>
        <w:rPr>
          <w:i/>
        </w:rPr>
        <w:t>Uncertainty is very high</w:t>
      </w:r>
    </w:p>
    <w:p>
      <w:pPr>
        <w:pStyle w:val="BodyText"/>
        <w:spacing w:before="2"/>
        <w:rPr>
          <w:b/>
          <w:i/>
          <w:sz w:val="27"/>
        </w:rPr>
      </w:pPr>
    </w:p>
    <w:p>
      <w:pPr>
        <w:pStyle w:val="BodyText"/>
        <w:spacing w:line="360" w:lineRule="auto"/>
        <w:ind w:left="233" w:right="465"/>
      </w:pPr>
      <w:r>
        <w:rPr/>
        <w:t>From the rising spectre of global terrorism to intensifying geopolitical tensions and financial crises, for too long, for far too many people, the world seems to be getting riskier.</w:t>
      </w:r>
    </w:p>
    <w:p>
      <w:pPr>
        <w:pStyle w:val="BodyText"/>
        <w:spacing w:before="3"/>
        <w:rPr>
          <w:sz w:val="17"/>
        </w:rPr>
      </w:pPr>
    </w:p>
    <w:p>
      <w:pPr>
        <w:pStyle w:val="BodyText"/>
        <w:spacing w:line="362" w:lineRule="auto"/>
        <w:ind w:left="233" w:right="197"/>
      </w:pPr>
      <w:r>
        <w:rPr/>
        <w:t>They are right. Currently, on average across Europe and the US, policy uncertainty is around 1.5 standard deviations above its historical average.</w:t>
      </w:r>
      <w:r>
        <w:rPr>
          <w:vertAlign w:val="superscript"/>
        </w:rPr>
        <w:t>xx</w:t>
      </w:r>
      <w:r>
        <w:rPr>
          <w:vertAlign w:val="baseline"/>
        </w:rPr>
        <w:t> In the UK, we expect currently elevated levels of uncertainty to cut 7% from investment over the next three years and 1% from GDP.</w:t>
      </w:r>
    </w:p>
    <w:p>
      <w:pPr>
        <w:pStyle w:val="BodyText"/>
        <w:spacing w:line="362" w:lineRule="auto" w:before="192"/>
        <w:ind w:left="233"/>
      </w:pPr>
      <w:r>
        <w:rPr/>
        <w:t>Higher uncertainty has contributed to what psychologists call an </w:t>
      </w:r>
      <w:r>
        <w:rPr>
          <w:i/>
        </w:rPr>
        <w:t>affect heuristic </w:t>
      </w:r>
      <w:r>
        <w:rPr/>
        <w:t>amongst households, businesses and investors. Put simply, long after the original trigger becomes remote, perceptions endure, affecting risk perceptions and economic behaviour. Just like those who lived through the Great Depression, people appear more cautious about the future and more reluctant to take irreversible decisions.</w:t>
      </w:r>
    </w:p>
    <w:p>
      <w:pPr>
        <w:pStyle w:val="BodyText"/>
        <w:spacing w:before="195"/>
        <w:ind w:left="233"/>
      </w:pPr>
      <w:r>
        <w:rPr/>
        <w:t>That means less willingness to put capital to work and, ultimately, lower growth.</w:t>
      </w:r>
    </w:p>
    <w:p>
      <w:pPr>
        <w:pStyle w:val="BodyText"/>
        <w:spacing w:before="2"/>
        <w:rPr>
          <w:sz w:val="27"/>
        </w:rPr>
      </w:pPr>
    </w:p>
    <w:p>
      <w:pPr>
        <w:pStyle w:val="BodyText"/>
        <w:spacing w:line="360" w:lineRule="auto"/>
        <w:ind w:left="233" w:right="299"/>
      </w:pPr>
      <w:r>
        <w:rPr/>
        <w:t>These dynamics are clearly visible in financial markets. As one illustration, for two-and-a-half centuries, the prices of government bonds and the prices of equities tended to move together: the typical bull market entails rising equity prices and falling bond yields, with the reverse in bear markets (</w:t>
      </w:r>
      <w:r>
        <w:rPr>
          <w:b/>
        </w:rPr>
        <w:t>Chart 11</w:t>
      </w:r>
      <w:r>
        <w:rPr/>
        <w:t>). Since the</w:t>
      </w:r>
    </w:p>
    <w:p>
      <w:pPr>
        <w:pStyle w:val="BodyText"/>
        <w:spacing w:before="4"/>
        <w:ind w:left="233"/>
      </w:pPr>
      <w:r>
        <w:rPr/>
        <w:t>mid-2000s, however, this pattern has reversed and bond yields have tended to fall along with equity prices.</w:t>
      </w:r>
      <w:r>
        <w:rPr>
          <w:vertAlign w:val="superscript"/>
        </w:rPr>
        <w:t>xxi</w:t>
      </w:r>
    </w:p>
    <w:p>
      <w:pPr>
        <w:pStyle w:val="BodyText"/>
        <w:spacing w:before="10"/>
        <w:rPr>
          <w:sz w:val="18"/>
        </w:rPr>
      </w:pPr>
    </w:p>
    <w:p>
      <w:pPr>
        <w:spacing w:after="0"/>
        <w:rPr>
          <w:sz w:val="18"/>
        </w:rPr>
        <w:sectPr>
          <w:pgSz w:w="11910" w:h="16840"/>
          <w:pgMar w:header="0" w:footer="1338" w:top="1520" w:bottom="1520" w:left="900" w:right="1020"/>
        </w:sectPr>
      </w:pPr>
    </w:p>
    <w:p>
      <w:pPr>
        <w:pStyle w:val="Heading1"/>
        <w:spacing w:before="93"/>
      </w:pPr>
      <w:r>
        <w:rPr/>
        <w:t>Chart 11: The UK bond-equity correlation has turned negative for the first time</w:t>
      </w:r>
      <w:r>
        <w:rPr>
          <w:spacing w:val="-25"/>
        </w:rPr>
        <w:t> </w:t>
      </w:r>
      <w:r>
        <w:rPr/>
        <w:t>ever</w:t>
      </w:r>
    </w:p>
    <w:p>
      <w:pPr>
        <w:pStyle w:val="BodyText"/>
        <w:rPr>
          <w:b/>
          <w:sz w:val="16"/>
        </w:rPr>
      </w:pPr>
      <w:r>
        <w:rPr/>
        <w:br w:type="column"/>
      </w:r>
      <w:r>
        <w:rPr>
          <w:b/>
          <w:sz w:val="16"/>
        </w:rPr>
      </w:r>
    </w:p>
    <w:p>
      <w:pPr>
        <w:pStyle w:val="BodyText"/>
        <w:spacing w:before="8"/>
        <w:rPr>
          <w:b/>
          <w:sz w:val="18"/>
        </w:rPr>
      </w:pPr>
    </w:p>
    <w:p>
      <w:pPr>
        <w:spacing w:before="0"/>
        <w:ind w:left="0" w:right="822" w:firstLine="0"/>
        <w:jc w:val="right"/>
        <w:rPr>
          <w:rFonts w:ascii="Calibri"/>
          <w:sz w:val="16"/>
        </w:rPr>
      </w:pPr>
      <w:r>
        <w:rPr>
          <w:rFonts w:ascii="Calibri"/>
          <w:spacing w:val="-1"/>
          <w:sz w:val="16"/>
        </w:rPr>
        <w:t>Correlation</w:t>
      </w:r>
    </w:p>
    <w:p>
      <w:pPr>
        <w:spacing w:before="23"/>
        <w:ind w:left="0" w:right="826" w:firstLine="0"/>
        <w:jc w:val="right"/>
        <w:rPr>
          <w:rFonts w:ascii="Calibri"/>
          <w:sz w:val="16"/>
        </w:rPr>
      </w:pPr>
      <w:r>
        <w:rPr/>
        <w:pict>
          <v:group style="position:absolute;margin-left:72.480003pt;margin-top:6.227174pt;width:422.65pt;height:186.5pt;mso-position-horizontal-relative:page;mso-position-vertical-relative:paragraph;z-index:-253142016" coordorigin="1450,125" coordsize="8453,3730">
            <v:rect style="position:absolute;left:1454;top:129;width:8249;height:3720" filled="false" stroked="true" strokeweight=".48pt" strokecolor="#000000">
              <v:stroke dashstyle="solid"/>
            </v:rect>
            <v:shape style="position:absolute;left:1454;top:129;width:8300;height:3720" coordorigin="1454,129" coordsize="8300,3720" path="m9703,3849l9703,129m9703,3849l9754,3849m9703,3230l9754,3230m9703,2611l9754,2611m9703,1989l9754,1989m9703,1370l9754,1370m9703,749l9754,749m9703,129l9754,129m1454,3849l9703,3849m1454,3799l1454,3849m3058,3799l3058,3849m4661,3799l4661,3849m6264,3799l6264,3849m7867,3799l7867,3849m9470,3799l9470,3849e" filled="false" stroked="true" strokeweight=".24pt" strokecolor="#000000">
              <v:path arrowok="t"/>
              <v:stroke dashstyle="solid"/>
            </v:shape>
            <v:shape style="position:absolute;left:1454;top:196;width:8268;height:3008" type="#_x0000_t75" stroked="false">
              <v:imagedata r:id="rId23" o:title=""/>
            </v:shape>
            <v:line style="position:absolute" from="1982,2611" to="9708,2611" stroked="true" strokeweight=".48pt" strokecolor="#000000">
              <v:stroke dashstyle="solid"/>
            </v:line>
            <v:shape style="position:absolute;left:9258;top:2312;width:624;height:1236" coordorigin="9258,2312" coordsize="624,1236" path="m9258,2930l9262,2830,9274,2735,9293,2646,9318,2565,9349,2493,9386,2431,9427,2381,9519,2320,9570,2312,9621,2320,9713,2381,9754,2431,9791,2493,9822,2565,9847,2646,9866,2735,9878,2830,9882,2930,9878,3030,9866,3125,9847,3214,9822,3295,9791,3367,9754,3429,9713,3479,9621,3540,9570,3548,9519,3540,9427,3479,9386,3429,9349,3367,9318,3295,9293,3214,9274,3125,9262,3030,9258,2930xe" filled="false" stroked="true" strokeweight="2pt" strokecolor="#ff0000">
              <v:path arrowok="t"/>
              <v:stroke dashstyle="solid"/>
            </v:shape>
            <w10:wrap type="none"/>
          </v:group>
        </w:pict>
      </w:r>
      <w:r>
        <w:rPr>
          <w:rFonts w:ascii="Calibri"/>
          <w:spacing w:val="-1"/>
          <w:sz w:val="16"/>
        </w:rPr>
        <w:t>0.8</w:t>
      </w:r>
    </w:p>
    <w:p>
      <w:pPr>
        <w:spacing w:after="0"/>
        <w:jc w:val="right"/>
        <w:rPr>
          <w:rFonts w:ascii="Calibri"/>
          <w:sz w:val="16"/>
        </w:rPr>
        <w:sectPr>
          <w:type w:val="continuous"/>
          <w:pgSz w:w="11910" w:h="16840"/>
          <w:pgMar w:top="1180" w:bottom="1520" w:left="900" w:right="1020"/>
          <w:cols w:num="2" w:equalWidth="0">
            <w:col w:w="8134" w:space="64"/>
            <w:col w:w="1792"/>
          </w:cols>
        </w:sectPr>
      </w:pPr>
    </w:p>
    <w:p>
      <w:pPr>
        <w:pStyle w:val="BodyText"/>
        <w:spacing w:before="3"/>
        <w:rPr>
          <w:rFonts w:ascii="Calibri"/>
          <w:sz w:val="29"/>
        </w:rPr>
      </w:pPr>
    </w:p>
    <w:p>
      <w:pPr>
        <w:spacing w:before="69"/>
        <w:ind w:left="0" w:right="826" w:firstLine="0"/>
        <w:jc w:val="right"/>
        <w:rPr>
          <w:rFonts w:ascii="Calibri"/>
          <w:sz w:val="16"/>
        </w:rPr>
      </w:pPr>
      <w:r>
        <w:rPr>
          <w:rFonts w:ascii="Calibri"/>
          <w:sz w:val="16"/>
        </w:rPr>
        <w:t>0.6</w:t>
      </w:r>
    </w:p>
    <w:p>
      <w:pPr>
        <w:pStyle w:val="BodyText"/>
        <w:spacing w:before="2"/>
        <w:rPr>
          <w:rFonts w:ascii="Calibri"/>
          <w:sz w:val="29"/>
        </w:rPr>
      </w:pPr>
    </w:p>
    <w:p>
      <w:pPr>
        <w:spacing w:before="69"/>
        <w:ind w:left="0" w:right="826" w:firstLine="0"/>
        <w:jc w:val="right"/>
        <w:rPr>
          <w:rFonts w:ascii="Calibri"/>
          <w:sz w:val="16"/>
        </w:rPr>
      </w:pPr>
      <w:r>
        <w:rPr>
          <w:rFonts w:ascii="Calibri"/>
          <w:sz w:val="16"/>
        </w:rPr>
        <w:t>0.4</w:t>
      </w:r>
    </w:p>
    <w:p>
      <w:pPr>
        <w:pStyle w:val="BodyText"/>
        <w:spacing w:before="3"/>
        <w:rPr>
          <w:rFonts w:ascii="Calibri"/>
          <w:sz w:val="29"/>
        </w:rPr>
      </w:pPr>
    </w:p>
    <w:p>
      <w:pPr>
        <w:spacing w:before="68"/>
        <w:ind w:left="0" w:right="826" w:firstLine="0"/>
        <w:jc w:val="right"/>
        <w:rPr>
          <w:rFonts w:ascii="Calibri"/>
          <w:sz w:val="16"/>
        </w:rPr>
      </w:pPr>
      <w:r>
        <w:rPr>
          <w:rFonts w:ascii="Calibri"/>
          <w:sz w:val="16"/>
        </w:rPr>
        <w:t>0.2</w:t>
      </w:r>
    </w:p>
    <w:p>
      <w:pPr>
        <w:pStyle w:val="BodyText"/>
        <w:spacing w:before="2"/>
        <w:rPr>
          <w:rFonts w:ascii="Calibri"/>
          <w:sz w:val="29"/>
        </w:rPr>
      </w:pPr>
    </w:p>
    <w:p>
      <w:pPr>
        <w:spacing w:before="69"/>
        <w:ind w:left="0" w:right="826" w:firstLine="0"/>
        <w:jc w:val="right"/>
        <w:rPr>
          <w:rFonts w:ascii="Calibri"/>
          <w:sz w:val="16"/>
        </w:rPr>
      </w:pPr>
      <w:r>
        <w:rPr>
          <w:rFonts w:ascii="Calibri"/>
          <w:sz w:val="16"/>
        </w:rPr>
        <w:t>0.0</w:t>
      </w:r>
    </w:p>
    <w:p>
      <w:pPr>
        <w:pStyle w:val="BodyText"/>
        <w:spacing w:before="2"/>
        <w:rPr>
          <w:rFonts w:ascii="Calibri"/>
          <w:sz w:val="29"/>
        </w:rPr>
      </w:pPr>
    </w:p>
    <w:p>
      <w:pPr>
        <w:spacing w:before="69"/>
        <w:ind w:left="0" w:right="778" w:firstLine="0"/>
        <w:jc w:val="right"/>
        <w:rPr>
          <w:rFonts w:ascii="Calibri"/>
          <w:sz w:val="16"/>
        </w:rPr>
      </w:pPr>
      <w:r>
        <w:rPr>
          <w:rFonts w:ascii="Calibri"/>
          <w:spacing w:val="-1"/>
          <w:sz w:val="16"/>
        </w:rPr>
        <w:t>-0.2</w:t>
      </w:r>
    </w:p>
    <w:p>
      <w:pPr>
        <w:pStyle w:val="BodyText"/>
        <w:spacing w:before="2"/>
        <w:rPr>
          <w:rFonts w:ascii="Calibri"/>
          <w:sz w:val="29"/>
        </w:rPr>
      </w:pPr>
    </w:p>
    <w:p>
      <w:pPr>
        <w:spacing w:before="69"/>
        <w:ind w:left="8954" w:right="0" w:firstLine="0"/>
        <w:jc w:val="left"/>
        <w:rPr>
          <w:rFonts w:ascii="Calibri"/>
          <w:sz w:val="16"/>
        </w:rPr>
      </w:pPr>
      <w:r>
        <w:rPr>
          <w:rFonts w:ascii="Calibri"/>
          <w:sz w:val="16"/>
        </w:rPr>
        <w:t>-0.4</w:t>
      </w:r>
    </w:p>
    <w:p>
      <w:pPr>
        <w:tabs>
          <w:tab w:pos="1977" w:val="left" w:leader="none"/>
          <w:tab w:pos="3582" w:val="left" w:leader="none"/>
          <w:tab w:pos="5185" w:val="left" w:leader="none"/>
          <w:tab w:pos="6789" w:val="left" w:leader="none"/>
          <w:tab w:pos="8393" w:val="left" w:leader="none"/>
        </w:tabs>
        <w:spacing w:before="13"/>
        <w:ind w:left="374" w:right="0" w:firstLine="0"/>
        <w:jc w:val="left"/>
        <w:rPr>
          <w:rFonts w:ascii="Calibri"/>
          <w:sz w:val="16"/>
        </w:rPr>
      </w:pPr>
      <w:r>
        <w:rPr>
          <w:rFonts w:ascii="Calibri"/>
          <w:sz w:val="16"/>
        </w:rPr>
        <w:t>1759</w:t>
        <w:tab/>
        <w:t>1809</w:t>
        <w:tab/>
        <w:t>1859</w:t>
        <w:tab/>
        <w:t>1909</w:t>
        <w:tab/>
        <w:t>1959</w:t>
        <w:tab/>
        <w:t>2009</w:t>
      </w:r>
    </w:p>
    <w:p>
      <w:pPr>
        <w:spacing w:before="116"/>
        <w:ind w:left="233" w:right="256" w:firstLine="0"/>
        <w:jc w:val="left"/>
        <w:rPr>
          <w:sz w:val="16"/>
        </w:rPr>
      </w:pPr>
      <w:r>
        <w:rPr>
          <w:sz w:val="16"/>
        </w:rPr>
        <w:t>Source: Thomas and Dimsdale (</w:t>
      </w:r>
      <w:r>
        <w:rPr>
          <w:i/>
          <w:sz w:val="16"/>
        </w:rPr>
        <w:t>ibid.</w:t>
      </w:r>
      <w:r>
        <w:rPr>
          <w:sz w:val="16"/>
        </w:rPr>
        <w:t>) and Bank calculations. Line shows ten-year trailing correlation of monthly returns on UK equities and consols. See also Roberts-Sklar, M. (2016), “250 years of the bond-equity correlation”, Bank Underground, 20</w:t>
      </w:r>
      <w:r>
        <w:rPr>
          <w:sz w:val="16"/>
          <w:vertAlign w:val="superscript"/>
        </w:rPr>
        <w:t>th</w:t>
      </w:r>
      <w:r>
        <w:rPr>
          <w:sz w:val="16"/>
          <w:vertAlign w:val="baseline"/>
        </w:rPr>
        <w:t> October.</w:t>
      </w:r>
    </w:p>
    <w:p>
      <w:pPr>
        <w:pStyle w:val="BodyText"/>
      </w:pPr>
    </w:p>
    <w:p>
      <w:pPr>
        <w:pStyle w:val="BodyText"/>
        <w:spacing w:before="4"/>
        <w:rPr>
          <w:sz w:val="27"/>
        </w:rPr>
      </w:pPr>
    </w:p>
    <w:p>
      <w:pPr>
        <w:pStyle w:val="BodyText"/>
        <w:spacing w:line="362" w:lineRule="auto" w:before="1"/>
        <w:ind w:left="233" w:right="145"/>
      </w:pPr>
      <w:r>
        <w:rPr/>
        <w:t>This unprecedented desire for safety has helped to drive down the equilibrium interest rate – the interest rate central banks must deliver in order to balance demand with supply and so achieve stable inflation. In this sense, low policy interest rates are not the caprice of central bankers, but rather the consequence of powerful global forces, including debt, demographics and</w:t>
      </w:r>
      <w:r>
        <w:rPr>
          <w:spacing w:val="-4"/>
        </w:rPr>
        <w:t> </w:t>
      </w:r>
      <w:r>
        <w:rPr/>
        <w:t>distribution.</w:t>
      </w:r>
      <w:r>
        <w:rPr>
          <w:vertAlign w:val="superscript"/>
        </w:rPr>
        <w:t>xxii</w:t>
      </w:r>
    </w:p>
    <w:p>
      <w:pPr>
        <w:spacing w:after="0" w:line="362" w:lineRule="auto"/>
        <w:sectPr>
          <w:type w:val="continuous"/>
          <w:pgSz w:w="11910" w:h="16840"/>
          <w:pgMar w:top="1180" w:bottom="1520" w:left="900" w:right="1020"/>
        </w:sectPr>
      </w:pPr>
    </w:p>
    <w:p>
      <w:pPr>
        <w:pStyle w:val="BodyText"/>
        <w:spacing w:line="360" w:lineRule="auto" w:before="79"/>
        <w:ind w:left="233" w:right="465"/>
      </w:pPr>
      <w:r>
        <w:rPr/>
        <w:t>Those same forces are contributing to deficits in defined-benefit pensions. The value of these schemes’ investments in equities and real estate are low relative to the level of interest rates because investors are valuing safety much more than they are expecting faster growth.</w:t>
      </w:r>
    </w:p>
    <w:p>
      <w:pPr>
        <w:pStyle w:val="BodyText"/>
        <w:spacing w:before="3"/>
        <w:rPr>
          <w:sz w:val="17"/>
        </w:rPr>
      </w:pPr>
    </w:p>
    <w:p>
      <w:pPr>
        <w:pStyle w:val="BodyText"/>
        <w:spacing w:line="362" w:lineRule="auto"/>
        <w:ind w:left="233" w:right="466"/>
        <w:jc w:val="both"/>
      </w:pPr>
      <w:r>
        <w:rPr/>
        <w:t>Said differently, since pensions are future claims on the economy, there isn’t a parallel universe of higher interest rates, higher growth and equity prices, and lower pension deficits. That is, there isn’t without real structural reform. Blaming monetary policy avoids these hard truths.</w:t>
      </w:r>
    </w:p>
    <w:p>
      <w:pPr>
        <w:pStyle w:val="BodyText"/>
        <w:spacing w:before="197"/>
        <w:ind w:left="636" w:right="521"/>
        <w:jc w:val="center"/>
      </w:pPr>
      <w:r>
        <w:rPr/>
        <w:t>***</w:t>
      </w:r>
    </w:p>
    <w:p>
      <w:pPr>
        <w:pStyle w:val="BodyText"/>
        <w:spacing w:before="1"/>
        <w:rPr>
          <w:sz w:val="27"/>
        </w:rPr>
      </w:pPr>
    </w:p>
    <w:p>
      <w:pPr>
        <w:pStyle w:val="BodyText"/>
        <w:spacing w:line="360" w:lineRule="auto" w:before="1"/>
        <w:ind w:left="233" w:right="513"/>
        <w:jc w:val="both"/>
      </w:pPr>
      <w:r>
        <w:rPr/>
        <w:t>Speaking hard truths is part of how central banks can reinforce the foundations of more inclusive growth. The paradox is that one of our jobs is to reduce uncertainty by identifying risks.</w:t>
      </w:r>
    </w:p>
    <w:p>
      <w:pPr>
        <w:pStyle w:val="BodyText"/>
        <w:spacing w:before="7"/>
        <w:rPr>
          <w:sz w:val="17"/>
        </w:rPr>
      </w:pPr>
    </w:p>
    <w:p>
      <w:pPr>
        <w:pStyle w:val="BodyText"/>
        <w:spacing w:before="1"/>
        <w:ind w:left="233"/>
      </w:pPr>
      <w:r>
        <w:rPr/>
        <w:t>This requires coming straight with the public as the Bank of England did around the EU referendum.</w:t>
      </w:r>
    </w:p>
    <w:p>
      <w:pPr>
        <w:pStyle w:val="BodyText"/>
        <w:spacing w:before="1"/>
        <w:rPr>
          <w:sz w:val="27"/>
        </w:rPr>
      </w:pPr>
    </w:p>
    <w:p>
      <w:pPr>
        <w:pStyle w:val="BodyText"/>
        <w:spacing w:line="360" w:lineRule="auto" w:before="1"/>
        <w:ind w:left="233" w:right="187"/>
      </w:pPr>
      <w:r>
        <w:rPr/>
        <w:t>And it requires being clear about what we cannot do. Long-run prosperity is not in the gift of central bankers. It depends on a much wider set of initiatives of our elected representatives, and ultimately, on the actions of the private sector.</w:t>
      </w:r>
    </w:p>
    <w:p>
      <w:pPr>
        <w:pStyle w:val="BodyText"/>
        <w:spacing w:before="3"/>
        <w:rPr>
          <w:sz w:val="17"/>
        </w:rPr>
      </w:pPr>
    </w:p>
    <w:p>
      <w:pPr>
        <w:pStyle w:val="Heading1"/>
        <w:numPr>
          <w:ilvl w:val="1"/>
          <w:numId w:val="1"/>
        </w:numPr>
        <w:tabs>
          <w:tab w:pos="954" w:val="left" w:leader="none"/>
        </w:tabs>
        <w:spacing w:line="240" w:lineRule="auto" w:before="0" w:after="0"/>
        <w:ind w:left="953" w:right="0" w:hanging="361"/>
        <w:jc w:val="left"/>
      </w:pPr>
      <w:r>
        <w:rPr/>
        <w:t>Monetary Policy, Distribution and</w:t>
      </w:r>
      <w:r>
        <w:rPr>
          <w:spacing w:val="-1"/>
        </w:rPr>
        <w:t> </w:t>
      </w:r>
      <w:r>
        <w:rPr/>
        <w:t>Equity</w:t>
      </w:r>
    </w:p>
    <w:p>
      <w:pPr>
        <w:pStyle w:val="BodyText"/>
        <w:spacing w:before="2"/>
        <w:rPr>
          <w:b/>
          <w:sz w:val="27"/>
        </w:rPr>
      </w:pPr>
    </w:p>
    <w:p>
      <w:pPr>
        <w:spacing w:line="362" w:lineRule="auto" w:before="0"/>
        <w:ind w:left="233" w:right="1045" w:firstLine="0"/>
        <w:jc w:val="left"/>
        <w:rPr>
          <w:b/>
          <w:sz w:val="20"/>
        </w:rPr>
      </w:pPr>
      <w:r>
        <w:rPr>
          <w:b/>
          <w:sz w:val="20"/>
        </w:rPr>
        <w:t>The second way central banks can promote inclusive growth is as part of a balanced mix of monetary, fiscal and structural policies.</w:t>
      </w:r>
    </w:p>
    <w:p>
      <w:pPr>
        <w:pStyle w:val="BodyText"/>
        <w:spacing w:before="2"/>
        <w:rPr>
          <w:b/>
          <w:sz w:val="17"/>
        </w:rPr>
      </w:pPr>
    </w:p>
    <w:p>
      <w:pPr>
        <w:pStyle w:val="BodyText"/>
        <w:spacing w:line="362" w:lineRule="auto"/>
        <w:ind w:left="233" w:right="298"/>
      </w:pPr>
      <w:r>
        <w:rPr/>
        <w:t>Globally, this balance has been absent since the crisis, with disproportionate weight falling on</w:t>
      </w:r>
      <w:r>
        <w:rPr>
          <w:spacing w:val="-25"/>
        </w:rPr>
        <w:t> </w:t>
      </w:r>
      <w:r>
        <w:rPr/>
        <w:t>monetary policy. </w:t>
      </w:r>
      <w:r>
        <w:rPr>
          <w:spacing w:val="2"/>
        </w:rPr>
        <w:t>What </w:t>
      </w:r>
      <w:r>
        <w:rPr/>
        <w:t>has that meant for growth and</w:t>
      </w:r>
      <w:r>
        <w:rPr>
          <w:spacing w:val="-9"/>
        </w:rPr>
        <w:t> </w:t>
      </w:r>
      <w:r>
        <w:rPr/>
        <w:t>inequality?</w:t>
      </w:r>
    </w:p>
    <w:p>
      <w:pPr>
        <w:pStyle w:val="BodyText"/>
        <w:spacing w:before="3"/>
        <w:rPr>
          <w:sz w:val="17"/>
        </w:rPr>
      </w:pPr>
    </w:p>
    <w:p>
      <w:pPr>
        <w:pStyle w:val="BodyText"/>
        <w:spacing w:before="1"/>
        <w:ind w:left="233"/>
      </w:pPr>
      <w:r>
        <w:rPr/>
        <w:t>Before answering, it is important to recognise two</w:t>
      </w:r>
      <w:r>
        <w:rPr>
          <w:spacing w:val="-14"/>
        </w:rPr>
        <w:t> </w:t>
      </w:r>
      <w:r>
        <w:rPr/>
        <w:t>facts.</w:t>
      </w:r>
    </w:p>
    <w:p>
      <w:pPr>
        <w:pStyle w:val="BodyText"/>
        <w:spacing w:before="11"/>
        <w:rPr>
          <w:sz w:val="26"/>
        </w:rPr>
      </w:pPr>
    </w:p>
    <w:p>
      <w:pPr>
        <w:pStyle w:val="BodyText"/>
        <w:spacing w:line="362" w:lineRule="auto"/>
        <w:ind w:left="233" w:right="298"/>
      </w:pPr>
      <w:r>
        <w:rPr/>
        <w:t>First, </w:t>
      </w:r>
      <w:r>
        <w:rPr>
          <w:i/>
        </w:rPr>
        <w:t>by law</w:t>
      </w:r>
      <w:r>
        <w:rPr/>
        <w:t>, monetary policy must target the national rate of consumer price inflation, while taking into account as a secondary consideration its impact on other important </w:t>
      </w:r>
      <w:r>
        <w:rPr>
          <w:i/>
        </w:rPr>
        <w:t>macroeconomic </w:t>
      </w:r>
      <w:r>
        <w:rPr/>
        <w:t>variables, such as growth, employment and financial stability. Monetary policy cannot target a particular region, industry or segment of the population.</w:t>
      </w:r>
    </w:p>
    <w:p>
      <w:pPr>
        <w:pStyle w:val="BodyText"/>
        <w:spacing w:line="362" w:lineRule="auto" w:before="192"/>
        <w:ind w:left="233" w:right="243"/>
      </w:pPr>
      <w:r>
        <w:rPr/>
        <w:t>Second, all monetary policy has distributional effects, but it is rightly the role of elected governments to take measures to offset them if they so choose.</w:t>
      </w:r>
    </w:p>
    <w:p>
      <w:pPr>
        <w:pStyle w:val="BodyText"/>
        <w:spacing w:line="362" w:lineRule="auto" w:before="196"/>
        <w:ind w:left="233" w:right="665"/>
      </w:pPr>
      <w:r>
        <w:rPr/>
        <w:t>In that context, has monetary policy worsened income distributions, made savers poorer, inflated asset prices, or exacerbated wealth</w:t>
      </w:r>
      <w:r>
        <w:rPr>
          <w:spacing w:val="-1"/>
        </w:rPr>
        <w:t> </w:t>
      </w:r>
      <w:r>
        <w:rPr/>
        <w:t>inequalities?</w:t>
      </w:r>
    </w:p>
    <w:p>
      <w:pPr>
        <w:pStyle w:val="BodyText"/>
        <w:spacing w:before="3"/>
        <w:rPr>
          <w:sz w:val="17"/>
        </w:rPr>
      </w:pPr>
    </w:p>
    <w:p>
      <w:pPr>
        <w:pStyle w:val="BodyText"/>
        <w:ind w:left="233"/>
      </w:pPr>
      <w:r>
        <w:rPr/>
        <w:t>I want to review these claims by examining the cold, hard facts around:</w:t>
      </w:r>
    </w:p>
    <w:p>
      <w:pPr>
        <w:pStyle w:val="BodyText"/>
        <w:spacing w:before="3"/>
        <w:rPr>
          <w:sz w:val="27"/>
        </w:rPr>
      </w:pPr>
    </w:p>
    <w:p>
      <w:pPr>
        <w:pStyle w:val="ListParagraph"/>
        <w:numPr>
          <w:ilvl w:val="0"/>
          <w:numId w:val="2"/>
        </w:numPr>
        <w:tabs>
          <w:tab w:pos="953" w:val="left" w:leader="none"/>
          <w:tab w:pos="954" w:val="left" w:leader="none"/>
        </w:tabs>
        <w:spacing w:line="240" w:lineRule="auto" w:before="0" w:after="0"/>
        <w:ind w:left="953" w:right="0" w:hanging="361"/>
        <w:jc w:val="left"/>
        <w:rPr>
          <w:sz w:val="20"/>
        </w:rPr>
      </w:pPr>
      <w:r>
        <w:rPr>
          <w:sz w:val="20"/>
        </w:rPr>
        <w:t>the foundational contributions that monetary policy makes to the good of the people of the</w:t>
      </w:r>
      <w:r>
        <w:rPr>
          <w:spacing w:val="-16"/>
          <w:sz w:val="20"/>
        </w:rPr>
        <w:t> </w:t>
      </w:r>
      <w:r>
        <w:rPr>
          <w:sz w:val="20"/>
        </w:rPr>
        <w:t>UK;</w:t>
      </w:r>
    </w:p>
    <w:p>
      <w:pPr>
        <w:pStyle w:val="BodyText"/>
        <w:spacing w:before="1"/>
        <w:rPr>
          <w:sz w:val="27"/>
        </w:rPr>
      </w:pPr>
    </w:p>
    <w:p>
      <w:pPr>
        <w:pStyle w:val="ListParagraph"/>
        <w:numPr>
          <w:ilvl w:val="0"/>
          <w:numId w:val="2"/>
        </w:numPr>
        <w:tabs>
          <w:tab w:pos="953" w:val="left" w:leader="none"/>
          <w:tab w:pos="954" w:val="left" w:leader="none"/>
        </w:tabs>
        <w:spacing w:line="240" w:lineRule="auto" w:before="1" w:after="0"/>
        <w:ind w:left="953" w:right="0" w:hanging="361"/>
        <w:jc w:val="left"/>
        <w:rPr>
          <w:sz w:val="20"/>
        </w:rPr>
      </w:pPr>
      <w:r>
        <w:rPr>
          <w:sz w:val="20"/>
        </w:rPr>
        <w:t>how effective monetary policy has been in achieving </w:t>
      </w:r>
      <w:r>
        <w:rPr>
          <w:i/>
          <w:sz w:val="20"/>
        </w:rPr>
        <w:t>macroeconomic </w:t>
      </w:r>
      <w:r>
        <w:rPr>
          <w:sz w:val="20"/>
        </w:rPr>
        <w:t>outcomes since the crisis;</w:t>
      </w:r>
      <w:r>
        <w:rPr>
          <w:spacing w:val="-22"/>
          <w:sz w:val="20"/>
        </w:rPr>
        <w:t> </w:t>
      </w:r>
      <w:r>
        <w:rPr>
          <w:sz w:val="20"/>
        </w:rPr>
        <w:t>and</w:t>
      </w:r>
    </w:p>
    <w:p>
      <w:pPr>
        <w:spacing w:after="0" w:line="240" w:lineRule="auto"/>
        <w:jc w:val="left"/>
        <w:rPr>
          <w:sz w:val="20"/>
        </w:rPr>
        <w:sectPr>
          <w:footerReference w:type="default" r:id="rId24"/>
          <w:pgSz w:w="11910" w:h="16840"/>
          <w:pgMar w:footer="1338" w:header="0" w:top="1520" w:bottom="1520" w:left="900" w:right="1020"/>
          <w:pgNumType w:start="10"/>
        </w:sectPr>
      </w:pPr>
    </w:p>
    <w:p>
      <w:pPr>
        <w:pStyle w:val="ListParagraph"/>
        <w:numPr>
          <w:ilvl w:val="0"/>
          <w:numId w:val="2"/>
        </w:numPr>
        <w:tabs>
          <w:tab w:pos="953" w:val="left" w:leader="none"/>
          <w:tab w:pos="954" w:val="left" w:leader="none"/>
        </w:tabs>
        <w:spacing w:line="240" w:lineRule="auto" w:before="77" w:after="0"/>
        <w:ind w:left="953" w:right="0" w:hanging="361"/>
        <w:jc w:val="left"/>
        <w:rPr>
          <w:i/>
          <w:sz w:val="20"/>
        </w:rPr>
      </w:pPr>
      <w:r>
        <w:rPr>
          <w:sz w:val="20"/>
        </w:rPr>
        <w:t>what have been the associated developments in the distribution </w:t>
      </w:r>
      <w:r>
        <w:rPr>
          <w:spacing w:val="2"/>
          <w:sz w:val="20"/>
        </w:rPr>
        <w:t>of </w:t>
      </w:r>
      <w:r>
        <w:rPr>
          <w:sz w:val="20"/>
        </w:rPr>
        <w:t>income and wealth - the</w:t>
      </w:r>
      <w:r>
        <w:rPr>
          <w:spacing w:val="-20"/>
          <w:sz w:val="20"/>
        </w:rPr>
        <w:t> </w:t>
      </w:r>
      <w:r>
        <w:rPr>
          <w:i/>
          <w:sz w:val="20"/>
        </w:rPr>
        <w:t>financial</w:t>
      </w:r>
    </w:p>
    <w:p>
      <w:pPr>
        <w:pStyle w:val="BodyText"/>
        <w:spacing w:before="117"/>
        <w:ind w:left="953"/>
      </w:pPr>
      <w:r>
        <w:rPr/>
        <w:t>outcomes - since extraordinary monetary policies were first implemented.</w:t>
      </w:r>
    </w:p>
    <w:p>
      <w:pPr>
        <w:pStyle w:val="BodyText"/>
        <w:spacing w:before="4"/>
        <w:rPr>
          <w:sz w:val="27"/>
        </w:rPr>
      </w:pPr>
    </w:p>
    <w:p>
      <w:pPr>
        <w:pStyle w:val="Heading2"/>
        <w:spacing w:before="0"/>
        <w:rPr>
          <w:i/>
        </w:rPr>
      </w:pPr>
      <w:r>
        <w:rPr>
          <w:i/>
        </w:rPr>
        <w:t>Reinforcing the foundations</w:t>
      </w:r>
    </w:p>
    <w:p>
      <w:pPr>
        <w:pStyle w:val="BodyText"/>
        <w:spacing w:before="2"/>
        <w:rPr>
          <w:b/>
          <w:i/>
          <w:sz w:val="27"/>
        </w:rPr>
      </w:pPr>
    </w:p>
    <w:p>
      <w:pPr>
        <w:pStyle w:val="BodyText"/>
        <w:spacing w:line="362" w:lineRule="auto"/>
        <w:ind w:left="233" w:right="565"/>
      </w:pPr>
      <w:r>
        <w:rPr/>
        <w:t>Any assessment of the distributional consequences of monetary policy must recognise that the negative effects of unemployment and volatile inflation fall predominantly on the poorest in society.</w:t>
      </w:r>
    </w:p>
    <w:p>
      <w:pPr>
        <w:pStyle w:val="BodyText"/>
        <w:spacing w:line="362" w:lineRule="auto" w:before="196"/>
        <w:ind w:left="233"/>
      </w:pPr>
      <w:r>
        <w:rPr/>
        <w:t>High inflation hurts those, typically the less well off, who don’t hold equities or property or whose incomes are fixed in nominal terms.</w:t>
      </w:r>
      <w:r>
        <w:rPr>
          <w:vertAlign w:val="superscript"/>
        </w:rPr>
        <w:t>xxiii</w:t>
      </w:r>
    </w:p>
    <w:p>
      <w:pPr>
        <w:pStyle w:val="BodyText"/>
        <w:spacing w:line="360" w:lineRule="auto" w:before="196"/>
        <w:ind w:left="233" w:right="298"/>
      </w:pPr>
      <w:r>
        <w:rPr/>
        <w:t>Equally, if inflation is too low in a highly indebted economy, dynamics can quickly develop that raise real interest rates, increase debt burdens, lower wages, and reduce growth. In extreme, these can morph into debt deflation, causing very high and persistent unemployment. Again, the highly indebted tend to be less well off, and to pay the heaviest price.</w:t>
      </w:r>
    </w:p>
    <w:p>
      <w:pPr>
        <w:pStyle w:val="BodyText"/>
        <w:spacing w:before="4"/>
        <w:rPr>
          <w:sz w:val="17"/>
        </w:rPr>
      </w:pPr>
    </w:p>
    <w:p>
      <w:pPr>
        <w:pStyle w:val="BodyText"/>
        <w:spacing w:line="360" w:lineRule="auto"/>
        <w:ind w:left="233" w:right="389"/>
        <w:jc w:val="both"/>
      </w:pPr>
      <w:r>
        <w:rPr/>
        <w:t>The happy medium is a monetary policy framework with a credible commitment to low, stable, predictable inflation over the medium term, as in the UK’s tried and tested arrangements. These give monetary policy the space to respond to shocks, while avoiding the distortionary effects of volatile inflation.</w:t>
      </w:r>
    </w:p>
    <w:p>
      <w:pPr>
        <w:pStyle w:val="BodyText"/>
        <w:spacing w:before="3"/>
        <w:rPr>
          <w:sz w:val="9"/>
        </w:rPr>
      </w:pPr>
    </w:p>
    <w:p>
      <w:pPr>
        <w:spacing w:after="0"/>
        <w:rPr>
          <w:sz w:val="9"/>
        </w:rPr>
        <w:sectPr>
          <w:pgSz w:w="11910" w:h="16840"/>
          <w:pgMar w:header="0" w:footer="1338" w:top="1520" w:bottom="1520" w:left="900" w:right="1020"/>
        </w:sectPr>
      </w:pPr>
    </w:p>
    <w:p>
      <w:pPr>
        <w:pStyle w:val="Heading1"/>
        <w:spacing w:before="93"/>
      </w:pPr>
      <w:r>
        <w:rPr/>
        <w:t>Chart 12: Rise in unemployment among the young much larger than for older age</w:t>
      </w:r>
      <w:r>
        <w:rPr>
          <w:spacing w:val="-28"/>
        </w:rPr>
        <w:t> </w:t>
      </w:r>
      <w:r>
        <w:rPr/>
        <w:t>cohorts…</w:t>
      </w:r>
    </w:p>
    <w:p>
      <w:pPr>
        <w:tabs>
          <w:tab w:pos="1927" w:val="left" w:leader="none"/>
        </w:tabs>
        <w:spacing w:before="98"/>
        <w:ind w:left="830" w:right="0" w:firstLine="0"/>
        <w:jc w:val="left"/>
        <w:rPr>
          <w:rFonts w:ascii="Calibri"/>
          <w:sz w:val="16"/>
        </w:rPr>
      </w:pPr>
      <w:r>
        <w:rPr/>
        <w:pict>
          <v:line style="position:absolute;mso-position-horizontal-relative:page;mso-position-vertical-relative:paragraph;z-index:251693056" from="65.279999pt,10.287191pt" to="84.479999pt,10.287191pt" stroked="true" strokeweight="2.16pt" strokecolor="#416ea6">
            <v:stroke dashstyle="solid"/>
            <w10:wrap type="none"/>
          </v:line>
        </w:pict>
      </w:r>
      <w:r>
        <w:rPr/>
        <w:pict>
          <v:line style="position:absolute;mso-position-horizontal-relative:page;mso-position-vertical-relative:paragraph;z-index:-253138944" from="120pt,10.287191pt" to="139.2pt,10.287191pt" stroked="true" strokeweight="2.16pt" strokecolor="#a8423e">
            <v:stroke dashstyle="solid"/>
            <w10:wrap type="none"/>
          </v:line>
        </w:pict>
      </w:r>
      <w:r>
        <w:rPr>
          <w:rFonts w:ascii="Calibri"/>
          <w:sz w:val="16"/>
        </w:rPr>
        <w:t>16-24</w:t>
        <w:tab/>
        <w:t>25-34</w:t>
      </w:r>
    </w:p>
    <w:p>
      <w:pPr>
        <w:tabs>
          <w:tab w:pos="1927" w:val="left" w:leader="none"/>
        </w:tabs>
        <w:spacing w:line="185" w:lineRule="exact" w:before="39"/>
        <w:ind w:left="830" w:right="0" w:firstLine="0"/>
        <w:jc w:val="left"/>
        <w:rPr>
          <w:rFonts w:ascii="Calibri"/>
          <w:sz w:val="16"/>
        </w:rPr>
      </w:pPr>
      <w:r>
        <w:rPr/>
        <w:pict>
          <v:line style="position:absolute;mso-position-horizontal-relative:page;mso-position-vertical-relative:paragraph;z-index:251695104" from="65.279999pt,7.307178pt" to="84.479999pt,7.307178pt" stroked="true" strokeweight="2.16pt" strokecolor="#85a349">
            <v:stroke dashstyle="solid"/>
            <w10:wrap type="none"/>
          </v:line>
        </w:pict>
      </w:r>
      <w:r>
        <w:rPr/>
        <w:pict>
          <v:line style="position:absolute;mso-position-horizontal-relative:page;mso-position-vertical-relative:paragraph;z-index:-253136896" from="120pt,7.307178pt" to="139.2pt,7.307178pt" stroked="true" strokeweight="2.16pt" strokecolor="#6d538d">
            <v:stroke dashstyle="solid"/>
            <w10:wrap type="none"/>
          </v:line>
        </w:pict>
      </w:r>
      <w:r>
        <w:rPr>
          <w:rFonts w:ascii="Calibri"/>
          <w:sz w:val="16"/>
        </w:rPr>
        <w:t>35-44</w:t>
        <w:tab/>
        <w:t>45-54</w:t>
      </w:r>
    </w:p>
    <w:p>
      <w:pPr>
        <w:tabs>
          <w:tab w:pos="1927" w:val="left" w:leader="none"/>
          <w:tab w:pos="3170" w:val="left" w:leader="none"/>
        </w:tabs>
        <w:spacing w:line="206" w:lineRule="auto" w:before="2"/>
        <w:ind w:left="830" w:right="0" w:firstLine="0"/>
        <w:jc w:val="left"/>
        <w:rPr>
          <w:rFonts w:ascii="Calibri"/>
          <w:sz w:val="16"/>
        </w:rPr>
      </w:pPr>
      <w:r>
        <w:rPr/>
        <w:pict>
          <v:line style="position:absolute;mso-position-horizontal-relative:page;mso-position-vertical-relative:paragraph;z-index:251697152" from="65.279999pt,7.690792pt" to="84.479999pt,7.690792pt" stroked="true" strokeweight="2.16pt" strokecolor="#3c95ad">
            <v:stroke dashstyle="solid"/>
            <w10:wrap type="none"/>
          </v:line>
        </w:pict>
      </w:r>
      <w:r>
        <w:rPr/>
        <w:pict>
          <v:line style="position:absolute;mso-position-horizontal-relative:page;mso-position-vertical-relative:paragraph;z-index:-253134848" from="120pt,7.690792pt" to="139.2pt,7.690792pt" stroked="true" strokeweight="2.16pt" strokecolor="#da8137">
            <v:stroke dashstyle="solid"/>
            <w10:wrap type="none"/>
          </v:line>
        </w:pict>
      </w:r>
      <w:r>
        <w:rPr>
          <w:rFonts w:ascii="Calibri"/>
          <w:position w:val="-5"/>
          <w:sz w:val="16"/>
        </w:rPr>
        <w:t>55-64</w:t>
        <w:tab/>
        <w:t>65+</w:t>
        <w:tab/>
      </w:r>
      <w:r>
        <w:rPr>
          <w:rFonts w:ascii="Calibri"/>
          <w:sz w:val="16"/>
        </w:rPr>
        <w:t>pp increase since</w:t>
      </w:r>
      <w:r>
        <w:rPr>
          <w:rFonts w:ascii="Calibri"/>
          <w:spacing w:val="-8"/>
          <w:sz w:val="16"/>
        </w:rPr>
        <w:t> </w:t>
      </w:r>
      <w:r>
        <w:rPr>
          <w:rFonts w:ascii="Calibri"/>
          <w:sz w:val="16"/>
        </w:rPr>
        <w:t>2006</w:t>
      </w:r>
    </w:p>
    <w:p>
      <w:pPr>
        <w:spacing w:line="181" w:lineRule="exact" w:before="0"/>
        <w:ind w:left="4472" w:right="0" w:firstLine="0"/>
        <w:jc w:val="left"/>
        <w:rPr>
          <w:rFonts w:ascii="Calibri"/>
          <w:sz w:val="16"/>
        </w:rPr>
      </w:pPr>
      <w:r>
        <w:rPr/>
        <w:pict>
          <v:group style="position:absolute;margin-left:65.279999pt;margin-top:4.352355pt;width:198.4pt;height:161.65pt;mso-position-horizontal-relative:page;mso-position-vertical-relative:paragraph;z-index:251692032" coordorigin="1306,87" coordsize="3968,3233">
            <v:shape style="position:absolute;left:1312;top:94;width:3960;height:3219" coordorigin="1313,94" coordsize="3960,3219" path="m1313,3313l5222,3313,5222,94,1313,94,1313,3313xm5222,3313l5222,94m5222,3313l5273,3313m5222,2991l5273,2991m5222,2669l5273,2669m5222,2348l5273,2348m5222,2024l5273,2024m5222,1702l5273,1702m5222,1381l5273,1381m5222,1059l5273,1059m5222,737l5273,737m5222,416l5273,416m5222,94l5273,94m1313,2669l5222,2669m1313,2669l1313,2720m2023,2669l2023,2720m2734,2669l2734,2720m3444,2669l3444,2720m4154,2669l4154,2720m4867,2669l4867,2720e" filled="false" stroked="true" strokeweight=".72pt" strokecolor="#000000">
              <v:path arrowok="t"/>
              <v:stroke dashstyle="solid"/>
            </v:shape>
            <v:shape style="position:absolute;left:1490;top:322;width:3555;height:2631" coordorigin="1490,322" coordsize="3555,2631" path="m1490,2669l1846,2571,2201,2326,2556,1001,2911,754,3266,322,3622,322,3977,490,4334,1702,4690,2429,5045,2953e" filled="false" stroked="true" strokeweight="2.16pt" strokecolor="#416ea6">
              <v:path arrowok="t"/>
              <v:stroke dashstyle="solid"/>
            </v:shape>
            <v:shape style="position:absolute;left:1490;top:1738;width:3555;height:1068" coordorigin="1490,1738" coordsize="3555,1068" path="m1490,2669l1846,2777,2201,2614,2556,1844,2911,1832,3266,1738,3622,1844,3977,2031,4334,2451,4690,2667,5045,2806e" filled="false" stroked="true" strokeweight="2.16pt" strokecolor="#a8423e">
              <v:path arrowok="t"/>
              <v:stroke dashstyle="solid"/>
            </v:shape>
            <v:shape style="position:absolute;left:1490;top:2033;width:3555;height:788" coordorigin="1490,2033" coordsize="3555,788" path="m1490,2669l1846,2729,2201,2633,2556,2177,2911,2033,3266,2129,3622,2134,3977,2213,4334,2504,4690,2744,5045,2821e" filled="false" stroked="true" strokeweight="2.16pt" strokecolor="#85a349">
              <v:path arrowok="t"/>
              <v:stroke dashstyle="solid"/>
            </v:shape>
            <v:shape style="position:absolute;left:1490;top:2067;width:3555;height:644" coordorigin="1490,2067" coordsize="3555,644" path="m1490,2669l1846,2710,2201,2593,2556,2175,2911,2105,3266,2067,3622,2129,3977,2161,4334,2480,4690,2576,5045,2660e" filled="false" stroked="true" strokeweight="2.16pt" strokecolor="#6d538d">
              <v:path arrowok="t"/>
              <v:stroke dashstyle="solid"/>
            </v:shape>
            <v:shape style="position:absolute;left:1490;top:2028;width:3555;height:641" coordorigin="1490,2029" coordsize="3555,641" path="m1490,2669l1846,2605,2201,2626,2556,2161,2911,2115,3266,2029,3622,2050,3977,2089,4334,2333,4690,2530,5045,2393e" filled="false" stroked="true" strokeweight="2.16pt" strokecolor="#3c95ad">
              <v:path arrowok="t"/>
              <v:stroke dashstyle="solid"/>
            </v:shape>
            <v:shape style="position:absolute;left:1490;top:2439;width:3555;height:404" coordorigin="1490,2439" coordsize="3555,404" path="m1490,2669l1846,2727,2201,2660,2556,2439,2911,2566,3266,2569,3622,2614,3977,2645,4334,2720,4690,2801,5045,2842e" filled="false" stroked="true" strokeweight="2.16pt" strokecolor="#da8137">
              <v:path arrowok="t"/>
              <v:stroke dashstyle="solid"/>
            </v:shape>
            <w10:wrap type="none"/>
          </v:group>
        </w:pict>
      </w:r>
      <w:r>
        <w:rPr>
          <w:rFonts w:ascii="Calibri"/>
          <w:w w:val="100"/>
          <w:sz w:val="16"/>
        </w:rPr>
        <w:t>8</w:t>
      </w:r>
    </w:p>
    <w:p>
      <w:pPr>
        <w:spacing w:before="127"/>
        <w:ind w:left="4472" w:right="0" w:firstLine="0"/>
        <w:jc w:val="left"/>
        <w:rPr>
          <w:rFonts w:ascii="Calibri"/>
          <w:sz w:val="16"/>
        </w:rPr>
      </w:pPr>
      <w:r>
        <w:rPr>
          <w:rFonts w:ascii="Calibri"/>
          <w:w w:val="100"/>
          <w:sz w:val="16"/>
        </w:rPr>
        <w:t>7</w:t>
      </w:r>
    </w:p>
    <w:p>
      <w:pPr>
        <w:spacing w:before="127"/>
        <w:ind w:left="4472" w:right="0" w:firstLine="0"/>
        <w:jc w:val="left"/>
        <w:rPr>
          <w:rFonts w:ascii="Calibri"/>
          <w:sz w:val="16"/>
        </w:rPr>
      </w:pPr>
      <w:r>
        <w:rPr>
          <w:rFonts w:ascii="Calibri"/>
          <w:w w:val="100"/>
          <w:sz w:val="16"/>
        </w:rPr>
        <w:t>6</w:t>
      </w:r>
    </w:p>
    <w:p>
      <w:pPr>
        <w:spacing w:before="126"/>
        <w:ind w:left="4472" w:right="0" w:firstLine="0"/>
        <w:jc w:val="left"/>
        <w:rPr>
          <w:rFonts w:ascii="Calibri"/>
          <w:sz w:val="16"/>
        </w:rPr>
      </w:pPr>
      <w:r>
        <w:rPr>
          <w:rFonts w:ascii="Calibri"/>
          <w:w w:val="100"/>
          <w:sz w:val="16"/>
        </w:rPr>
        <w:t>5</w:t>
      </w:r>
    </w:p>
    <w:p>
      <w:pPr>
        <w:spacing w:before="127"/>
        <w:ind w:left="4472" w:right="0" w:firstLine="0"/>
        <w:jc w:val="left"/>
        <w:rPr>
          <w:rFonts w:ascii="Calibri"/>
          <w:sz w:val="16"/>
        </w:rPr>
      </w:pPr>
      <w:r>
        <w:rPr>
          <w:rFonts w:ascii="Calibri"/>
          <w:w w:val="100"/>
          <w:sz w:val="16"/>
        </w:rPr>
        <w:t>4</w:t>
      </w:r>
    </w:p>
    <w:p>
      <w:pPr>
        <w:spacing w:before="127"/>
        <w:ind w:left="4472" w:right="0" w:firstLine="0"/>
        <w:jc w:val="left"/>
        <w:rPr>
          <w:rFonts w:ascii="Calibri"/>
          <w:sz w:val="16"/>
        </w:rPr>
      </w:pPr>
      <w:r>
        <w:rPr>
          <w:rFonts w:ascii="Calibri"/>
          <w:w w:val="100"/>
          <w:sz w:val="16"/>
        </w:rPr>
        <w:t>3</w:t>
      </w:r>
    </w:p>
    <w:p>
      <w:pPr>
        <w:spacing w:before="127"/>
        <w:ind w:left="4472" w:right="0" w:firstLine="0"/>
        <w:jc w:val="left"/>
        <w:rPr>
          <w:rFonts w:ascii="Calibri"/>
          <w:sz w:val="16"/>
        </w:rPr>
      </w:pPr>
      <w:r>
        <w:rPr>
          <w:rFonts w:ascii="Calibri"/>
          <w:w w:val="100"/>
          <w:sz w:val="16"/>
        </w:rPr>
        <w:t>2</w:t>
      </w:r>
    </w:p>
    <w:p>
      <w:pPr>
        <w:spacing w:before="126"/>
        <w:ind w:left="4472" w:right="0" w:firstLine="0"/>
        <w:jc w:val="left"/>
        <w:rPr>
          <w:rFonts w:ascii="Calibri"/>
          <w:sz w:val="16"/>
        </w:rPr>
      </w:pPr>
      <w:r>
        <w:rPr>
          <w:rFonts w:ascii="Calibri"/>
          <w:w w:val="100"/>
          <w:sz w:val="16"/>
        </w:rPr>
        <w:t>1</w:t>
      </w:r>
    </w:p>
    <w:p>
      <w:pPr>
        <w:spacing w:before="126"/>
        <w:ind w:left="4472" w:right="0" w:firstLine="0"/>
        <w:jc w:val="left"/>
        <w:rPr>
          <w:rFonts w:ascii="Calibri"/>
          <w:sz w:val="16"/>
        </w:rPr>
      </w:pPr>
      <w:r>
        <w:rPr>
          <w:rFonts w:ascii="Calibri"/>
          <w:w w:val="100"/>
          <w:sz w:val="16"/>
        </w:rPr>
        <w:t>0</w:t>
      </w:r>
    </w:p>
    <w:p>
      <w:pPr>
        <w:spacing w:before="127"/>
        <w:ind w:left="4472" w:right="0" w:firstLine="0"/>
        <w:jc w:val="left"/>
        <w:rPr>
          <w:rFonts w:ascii="Calibri"/>
          <w:sz w:val="16"/>
        </w:rPr>
      </w:pPr>
      <w:r>
        <w:rPr>
          <w:rFonts w:ascii="Calibri"/>
          <w:sz w:val="16"/>
        </w:rPr>
        <w:t>-1</w:t>
      </w:r>
    </w:p>
    <w:p>
      <w:pPr>
        <w:spacing w:before="127"/>
        <w:ind w:left="4472" w:right="0" w:firstLine="0"/>
        <w:jc w:val="left"/>
        <w:rPr>
          <w:rFonts w:ascii="Calibri"/>
          <w:sz w:val="16"/>
        </w:rPr>
      </w:pPr>
      <w:r>
        <w:rPr>
          <w:rFonts w:ascii="Calibri"/>
          <w:sz w:val="16"/>
        </w:rPr>
        <w:t>-2</w:t>
      </w:r>
    </w:p>
    <w:p>
      <w:pPr>
        <w:tabs>
          <w:tab w:pos="1140" w:val="left" w:leader="none"/>
          <w:tab w:pos="1851" w:val="left" w:leader="none"/>
          <w:tab w:pos="2562" w:val="left" w:leader="none"/>
          <w:tab w:pos="3273" w:val="left" w:leader="none"/>
          <w:tab w:pos="3983" w:val="left" w:leader="none"/>
        </w:tabs>
        <w:spacing w:before="13"/>
        <w:ind w:left="429" w:right="0" w:firstLine="0"/>
        <w:jc w:val="left"/>
        <w:rPr>
          <w:rFonts w:ascii="Calibri"/>
          <w:sz w:val="16"/>
        </w:rPr>
      </w:pPr>
      <w:r>
        <w:rPr>
          <w:rFonts w:ascii="Calibri"/>
          <w:sz w:val="16"/>
        </w:rPr>
        <w:t>2006</w:t>
        <w:tab/>
        <w:t>2008</w:t>
        <w:tab/>
        <w:t>2010</w:t>
        <w:tab/>
        <w:t>2012</w:t>
        <w:tab/>
        <w:t>2014</w:t>
        <w:tab/>
        <w:t>2016</w:t>
      </w:r>
    </w:p>
    <w:p>
      <w:pPr>
        <w:pStyle w:val="Heading1"/>
        <w:spacing w:before="93"/>
        <w:ind w:left="214"/>
      </w:pPr>
      <w:r>
        <w:rPr>
          <w:b w:val="0"/>
        </w:rPr>
        <w:br w:type="column"/>
      </w:r>
      <w:r>
        <w:rPr/>
        <w:t>Chart 13: … and incomes of the young fell most sharply during the recession.</w:t>
      </w:r>
    </w:p>
    <w:p>
      <w:pPr>
        <w:tabs>
          <w:tab w:pos="2008" w:val="left" w:leader="none"/>
        </w:tabs>
        <w:spacing w:before="92"/>
        <w:ind w:left="848" w:right="0" w:firstLine="0"/>
        <w:jc w:val="left"/>
        <w:rPr>
          <w:rFonts w:ascii="Calibri"/>
          <w:sz w:val="16"/>
        </w:rPr>
      </w:pPr>
      <w:r>
        <w:rPr/>
        <w:pict>
          <v:line style="position:absolute;mso-position-horizontal-relative:page;mso-position-vertical-relative:paragraph;z-index:251700224" from="306.119995pt,9.957178pt" to="325.319995pt,9.957178pt" stroked="true" strokeweight="2.16pt" strokecolor="#416ea6">
            <v:stroke dashstyle="solid"/>
            <w10:wrap type="none"/>
          </v:line>
        </w:pict>
      </w:r>
      <w:r>
        <w:rPr/>
        <w:pict>
          <v:line style="position:absolute;mso-position-horizontal-relative:page;mso-position-vertical-relative:paragraph;z-index:-253131776" from="364.200012pt,9.957178pt" to="383.400012pt,9.957178pt" stroked="true" strokeweight="2.16pt" strokecolor="#a8423e">
            <v:stroke dashstyle="solid"/>
            <w10:wrap type="none"/>
          </v:line>
        </w:pict>
      </w:r>
      <w:r>
        <w:rPr>
          <w:rFonts w:ascii="Calibri"/>
          <w:sz w:val="16"/>
        </w:rPr>
        <w:t>16-24</w:t>
        <w:tab/>
        <w:t>25-34</w:t>
      </w:r>
    </w:p>
    <w:p>
      <w:pPr>
        <w:tabs>
          <w:tab w:pos="2008" w:val="left" w:leader="none"/>
        </w:tabs>
        <w:spacing w:line="167" w:lineRule="exact" w:before="34"/>
        <w:ind w:left="848" w:right="0" w:firstLine="0"/>
        <w:jc w:val="left"/>
        <w:rPr>
          <w:rFonts w:ascii="Calibri"/>
          <w:sz w:val="16"/>
        </w:rPr>
      </w:pPr>
      <w:r>
        <w:rPr/>
        <w:pict>
          <v:line style="position:absolute;mso-position-horizontal-relative:page;mso-position-vertical-relative:paragraph;z-index:251702272" from="306.119995pt,7.087187pt" to="325.319995pt,7.087187pt" stroked="true" strokeweight="2.16pt" strokecolor="#85a349">
            <v:stroke dashstyle="solid"/>
            <w10:wrap type="none"/>
          </v:line>
        </w:pict>
      </w:r>
      <w:r>
        <w:rPr/>
        <w:pict>
          <v:line style="position:absolute;mso-position-horizontal-relative:page;mso-position-vertical-relative:paragraph;z-index:-253129728" from="364.200012pt,7.087187pt" to="383.400012pt,7.087187pt" stroked="true" strokeweight="2.16pt" strokecolor="#6d538d">
            <v:stroke dashstyle="solid"/>
            <w10:wrap type="none"/>
          </v:line>
        </w:pict>
      </w:r>
      <w:r>
        <w:rPr>
          <w:rFonts w:ascii="Calibri"/>
          <w:sz w:val="16"/>
        </w:rPr>
        <w:t>35-44</w:t>
        <w:tab/>
        <w:t>45-54</w:t>
      </w:r>
    </w:p>
    <w:p>
      <w:pPr>
        <w:tabs>
          <w:tab w:pos="2008" w:val="left" w:leader="none"/>
          <w:tab w:pos="3285" w:val="left" w:leader="none"/>
        </w:tabs>
        <w:spacing w:line="194" w:lineRule="auto" w:before="0"/>
        <w:ind w:left="848" w:right="0" w:firstLine="0"/>
        <w:jc w:val="left"/>
        <w:rPr>
          <w:rFonts w:ascii="Calibri"/>
          <w:sz w:val="16"/>
        </w:rPr>
      </w:pPr>
      <w:r>
        <w:rPr/>
        <w:pict>
          <v:line style="position:absolute;mso-position-horizontal-relative:page;mso-position-vertical-relative:paragraph;z-index:251704320" from="306.119995pt,9.354931pt" to="325.319995pt,9.354931pt" stroked="true" strokeweight="2.16pt" strokecolor="#3c95ad">
            <v:stroke dashstyle="solid"/>
            <w10:wrap type="none"/>
          </v:line>
        </w:pict>
      </w:r>
      <w:r>
        <w:rPr/>
        <w:pict>
          <v:line style="position:absolute;mso-position-horizontal-relative:page;mso-position-vertical-relative:paragraph;z-index:-253127680" from="364.200012pt,9.354931pt" to="383.400012pt,9.354931pt" stroked="true" strokeweight="2.16pt" strokecolor="#da8137">
            <v:stroke dashstyle="solid"/>
            <w10:wrap type="none"/>
          </v:line>
        </w:pict>
      </w:r>
      <w:r>
        <w:rPr>
          <w:rFonts w:ascii="Calibri"/>
          <w:position w:val="-8"/>
          <w:sz w:val="16"/>
        </w:rPr>
        <w:t>55-64</w:t>
        <w:tab/>
        <w:t>65+</w:t>
        <w:tab/>
      </w:r>
      <w:r>
        <w:rPr>
          <w:rFonts w:ascii="Calibri"/>
          <w:sz w:val="16"/>
        </w:rPr>
        <w:t>% change since</w:t>
      </w:r>
      <w:r>
        <w:rPr>
          <w:rFonts w:ascii="Calibri"/>
          <w:spacing w:val="-5"/>
          <w:sz w:val="16"/>
        </w:rPr>
        <w:t> </w:t>
      </w:r>
      <w:r>
        <w:rPr>
          <w:rFonts w:ascii="Calibri"/>
          <w:sz w:val="16"/>
        </w:rPr>
        <w:t>2006</w:t>
      </w:r>
    </w:p>
    <w:p>
      <w:pPr>
        <w:spacing w:line="170" w:lineRule="exact" w:before="0"/>
        <w:ind w:left="4435" w:right="0" w:firstLine="0"/>
        <w:jc w:val="left"/>
        <w:rPr>
          <w:rFonts w:ascii="Calibri"/>
          <w:sz w:val="16"/>
        </w:rPr>
      </w:pPr>
      <w:r>
        <w:rPr/>
        <w:pict>
          <v:group style="position:absolute;margin-left:306.359985pt;margin-top:3.784774pt;width:195.5pt;height:164.4pt;mso-position-horizontal-relative:page;mso-position-vertical-relative:paragraph;z-index:251699200" coordorigin="6127,76" coordsize="3910,3288">
            <v:shape style="position:absolute;left:6134;top:82;width:3903;height:3274" coordorigin="6134,83" coordsize="3903,3274" path="m6134,3356l9986,3356,9986,83,6134,83,6134,3356xm9986,3356l9986,83m9986,3356l10037,3356m9986,2992l10037,2992m9986,2629l10037,2629m9986,2264l10037,2264m9986,1902l10037,1902m9986,1537l10037,1537m9986,1172l10037,1172m9986,810l10037,810m9986,445l10037,445m9986,83l10037,83m6134,1902l9986,1902m6134,1902l6134,1952m6562,1902l6562,1952m6991,1902l6991,1952m7418,1902l7418,1952m7846,1902l7846,1952m8275,1902l8275,1952m8702,1902l8702,1952m9130,1902l9130,1952m9557,1902l9557,1952m9986,1902l9986,1952e" filled="false" stroked="true" strokeweight=".72pt" strokecolor="#000000">
              <v:path arrowok="t"/>
              <v:stroke dashstyle="solid"/>
            </v:shape>
            <v:shape style="position:absolute;left:6348;top:1556;width:3425;height:1467" coordorigin="6348,1556" coordsize="3425,1467" path="m6348,1902l6778,1556,7205,1789,7632,2478,8059,2356,8489,3023,8916,2819,9343,2166,9773,1789e" filled="false" stroked="true" strokeweight="2.16pt" strokecolor="#416ea6">
              <v:path arrowok="t"/>
              <v:stroke dashstyle="solid"/>
            </v:shape>
            <v:shape style="position:absolute;left:6348;top:1810;width:3425;height:569" coordorigin="6348,1811" coordsize="3425,569" path="m6348,1902l6778,1811,7205,1830,7632,2132,8059,2368,8489,2380,8916,2072,9343,2224,9773,2125e" filled="false" stroked="true" strokeweight="2.16pt" strokecolor="#a8423e">
              <v:path arrowok="t"/>
              <v:stroke dashstyle="solid"/>
            </v:shape>
            <v:shape style="position:absolute;left:6348;top:1642;width:3425;height:310" coordorigin="6348,1643" coordsize="3425,310" path="m6348,1902l6778,1727,7205,1734,7632,1806,8059,1792,8489,1748,8916,1933,9343,1952,9773,1643e" filled="false" stroked="true" strokeweight="2.16pt" strokecolor="#85a349">
              <v:path arrowok="t"/>
              <v:stroke dashstyle="solid"/>
            </v:shape>
            <v:shape style="position:absolute;left:6348;top:1705;width:3425;height:312" coordorigin="6348,1705" coordsize="3425,312" path="m6348,1902l6778,1760,7205,1974,7632,1837,8059,1842,8489,2008,8916,1876,9343,2017,9773,1705e" filled="false" stroked="true" strokeweight="2.16pt" strokecolor="#6d538d">
              <v:path arrowok="t"/>
              <v:stroke dashstyle="solid"/>
            </v:shape>
            <v:shape style="position:absolute;left:6348;top:1318;width:3425;height:584" coordorigin="6348,1319" coordsize="3425,584" path="m6348,1902l6778,1885,7205,1895,7632,1614,8059,1902,8489,1854,8916,1616,9343,1588,9773,1319e" filled="false" stroked="true" strokeweight="2.16pt" strokecolor="#3c95ad">
              <v:path arrowok="t"/>
              <v:stroke dashstyle="solid"/>
            </v:shape>
            <v:shape style="position:absolute;left:6348;top:267;width:3425;height:1635" coordorigin="6348,268" coordsize="3425,1635" path="m6348,1902l6778,1660,7205,1477,7632,1062,8059,1225,8489,1076,8916,683,9343,738,9773,268e" filled="false" stroked="true" strokeweight="2.16pt" strokecolor="#da8137">
              <v:path arrowok="t"/>
              <v:stroke dashstyle="solid"/>
            </v:shape>
            <w10:wrap type="none"/>
          </v:group>
        </w:pict>
      </w:r>
      <w:r>
        <w:rPr>
          <w:rFonts w:ascii="Calibri"/>
          <w:sz w:val="16"/>
        </w:rPr>
        <w:t>25</w:t>
      </w:r>
    </w:p>
    <w:p>
      <w:pPr>
        <w:pStyle w:val="BodyText"/>
        <w:spacing w:before="6"/>
        <w:rPr>
          <w:rFonts w:ascii="Calibri"/>
          <w:sz w:val="12"/>
        </w:rPr>
      </w:pPr>
    </w:p>
    <w:p>
      <w:pPr>
        <w:spacing w:before="0"/>
        <w:ind w:left="4435" w:right="0" w:firstLine="0"/>
        <w:jc w:val="left"/>
        <w:rPr>
          <w:rFonts w:ascii="Calibri"/>
          <w:sz w:val="16"/>
        </w:rPr>
      </w:pPr>
      <w:r>
        <w:rPr>
          <w:rFonts w:ascii="Calibri"/>
          <w:sz w:val="16"/>
        </w:rPr>
        <w:t>20</w:t>
      </w:r>
    </w:p>
    <w:p>
      <w:pPr>
        <w:pStyle w:val="BodyText"/>
        <w:spacing w:before="10"/>
        <w:rPr>
          <w:rFonts w:ascii="Calibri"/>
          <w:sz w:val="13"/>
        </w:rPr>
      </w:pPr>
    </w:p>
    <w:p>
      <w:pPr>
        <w:spacing w:before="0"/>
        <w:ind w:left="4435" w:right="0" w:firstLine="0"/>
        <w:jc w:val="left"/>
        <w:rPr>
          <w:rFonts w:ascii="Calibri"/>
          <w:sz w:val="16"/>
        </w:rPr>
      </w:pPr>
      <w:r>
        <w:rPr>
          <w:rFonts w:ascii="Calibri"/>
          <w:sz w:val="16"/>
        </w:rPr>
        <w:t>15</w:t>
      </w:r>
    </w:p>
    <w:p>
      <w:pPr>
        <w:pStyle w:val="BodyText"/>
        <w:spacing w:before="10"/>
        <w:rPr>
          <w:rFonts w:ascii="Calibri"/>
          <w:sz w:val="13"/>
        </w:rPr>
      </w:pPr>
    </w:p>
    <w:p>
      <w:pPr>
        <w:spacing w:before="0"/>
        <w:ind w:left="4435" w:right="0" w:firstLine="0"/>
        <w:jc w:val="left"/>
        <w:rPr>
          <w:rFonts w:ascii="Calibri"/>
          <w:sz w:val="16"/>
        </w:rPr>
      </w:pPr>
      <w:r>
        <w:rPr>
          <w:rFonts w:ascii="Calibri"/>
          <w:sz w:val="16"/>
        </w:rPr>
        <w:t>10</w:t>
      </w:r>
    </w:p>
    <w:p>
      <w:pPr>
        <w:pStyle w:val="BodyText"/>
        <w:spacing w:before="9"/>
        <w:rPr>
          <w:rFonts w:ascii="Calibri"/>
          <w:sz w:val="13"/>
        </w:rPr>
      </w:pPr>
    </w:p>
    <w:p>
      <w:pPr>
        <w:spacing w:before="0"/>
        <w:ind w:left="4435" w:right="0" w:firstLine="0"/>
        <w:jc w:val="left"/>
        <w:rPr>
          <w:rFonts w:ascii="Calibri"/>
          <w:sz w:val="16"/>
        </w:rPr>
      </w:pPr>
      <w:r>
        <w:rPr>
          <w:rFonts w:ascii="Calibri"/>
          <w:w w:val="100"/>
          <w:sz w:val="16"/>
        </w:rPr>
        <w:t>5</w:t>
      </w:r>
    </w:p>
    <w:p>
      <w:pPr>
        <w:pStyle w:val="BodyText"/>
        <w:spacing w:before="10"/>
        <w:rPr>
          <w:rFonts w:ascii="Calibri"/>
          <w:sz w:val="13"/>
        </w:rPr>
      </w:pPr>
    </w:p>
    <w:p>
      <w:pPr>
        <w:spacing w:before="0"/>
        <w:ind w:left="4435" w:right="0" w:firstLine="0"/>
        <w:jc w:val="left"/>
        <w:rPr>
          <w:rFonts w:ascii="Calibri"/>
          <w:sz w:val="16"/>
        </w:rPr>
      </w:pPr>
      <w:r>
        <w:rPr>
          <w:rFonts w:ascii="Calibri"/>
          <w:w w:val="100"/>
          <w:sz w:val="16"/>
        </w:rPr>
        <w:t>0</w:t>
      </w:r>
    </w:p>
    <w:p>
      <w:pPr>
        <w:pStyle w:val="BodyText"/>
        <w:spacing w:before="10"/>
        <w:rPr>
          <w:rFonts w:ascii="Calibri"/>
          <w:sz w:val="13"/>
        </w:rPr>
      </w:pPr>
    </w:p>
    <w:p>
      <w:pPr>
        <w:spacing w:before="0"/>
        <w:ind w:left="4435" w:right="0" w:firstLine="0"/>
        <w:jc w:val="left"/>
        <w:rPr>
          <w:rFonts w:ascii="Calibri"/>
          <w:sz w:val="16"/>
        </w:rPr>
      </w:pPr>
      <w:r>
        <w:rPr>
          <w:rFonts w:ascii="Calibri"/>
          <w:sz w:val="16"/>
        </w:rPr>
        <w:t>-5</w:t>
      </w:r>
    </w:p>
    <w:p>
      <w:pPr>
        <w:pStyle w:val="BodyText"/>
        <w:spacing w:before="9"/>
        <w:rPr>
          <w:rFonts w:ascii="Calibri"/>
          <w:sz w:val="13"/>
        </w:rPr>
      </w:pPr>
    </w:p>
    <w:p>
      <w:pPr>
        <w:spacing w:before="1"/>
        <w:ind w:left="4435" w:right="0" w:firstLine="0"/>
        <w:jc w:val="left"/>
        <w:rPr>
          <w:rFonts w:ascii="Calibri"/>
          <w:sz w:val="16"/>
        </w:rPr>
      </w:pPr>
      <w:r>
        <w:rPr>
          <w:rFonts w:ascii="Calibri"/>
          <w:sz w:val="16"/>
        </w:rPr>
        <w:t>-10</w:t>
      </w:r>
    </w:p>
    <w:p>
      <w:pPr>
        <w:pStyle w:val="BodyText"/>
        <w:spacing w:before="9"/>
        <w:rPr>
          <w:rFonts w:ascii="Calibri"/>
          <w:sz w:val="13"/>
        </w:rPr>
      </w:pPr>
    </w:p>
    <w:p>
      <w:pPr>
        <w:spacing w:before="0"/>
        <w:ind w:left="4435" w:right="0" w:firstLine="0"/>
        <w:jc w:val="left"/>
        <w:rPr>
          <w:rFonts w:ascii="Calibri"/>
          <w:sz w:val="16"/>
        </w:rPr>
      </w:pPr>
      <w:r>
        <w:rPr>
          <w:rFonts w:ascii="Calibri"/>
          <w:sz w:val="16"/>
        </w:rPr>
        <w:t>-15</w:t>
      </w:r>
    </w:p>
    <w:p>
      <w:pPr>
        <w:pStyle w:val="BodyText"/>
        <w:spacing w:before="10"/>
        <w:rPr>
          <w:rFonts w:ascii="Calibri"/>
          <w:sz w:val="13"/>
        </w:rPr>
      </w:pPr>
    </w:p>
    <w:p>
      <w:pPr>
        <w:spacing w:before="0"/>
        <w:ind w:left="4435" w:right="0" w:firstLine="0"/>
        <w:jc w:val="left"/>
        <w:rPr>
          <w:rFonts w:ascii="Calibri"/>
          <w:sz w:val="16"/>
        </w:rPr>
      </w:pPr>
      <w:r>
        <w:rPr>
          <w:rFonts w:ascii="Calibri"/>
          <w:sz w:val="16"/>
        </w:rPr>
        <w:t>-20</w:t>
      </w:r>
    </w:p>
    <w:p>
      <w:pPr>
        <w:spacing w:before="13"/>
        <w:ind w:left="486" w:right="0" w:firstLine="0"/>
        <w:jc w:val="left"/>
        <w:rPr>
          <w:rFonts w:ascii="Calibri"/>
          <w:sz w:val="16"/>
        </w:rPr>
      </w:pPr>
      <w:r>
        <w:rPr>
          <w:rFonts w:ascii="Calibri"/>
          <w:sz w:val="16"/>
        </w:rPr>
        <w:t>2006 2007 2008 2009 2010 2011 2012 2013 2014</w:t>
      </w:r>
    </w:p>
    <w:p>
      <w:pPr>
        <w:spacing w:after="0"/>
        <w:jc w:val="left"/>
        <w:rPr>
          <w:rFonts w:ascii="Calibri"/>
          <w:sz w:val="16"/>
        </w:rPr>
        <w:sectPr>
          <w:type w:val="continuous"/>
          <w:pgSz w:w="11910" w:h="16840"/>
          <w:pgMar w:top="1180" w:bottom="1520" w:left="900" w:right="1020"/>
          <w:cols w:num="2" w:equalWidth="0">
            <w:col w:w="4761" w:space="40"/>
            <w:col w:w="5189"/>
          </w:cols>
        </w:sectPr>
      </w:pPr>
    </w:p>
    <w:p>
      <w:pPr>
        <w:pStyle w:val="BodyText"/>
        <w:spacing w:before="9"/>
        <w:rPr>
          <w:rFonts w:ascii="Calibri"/>
          <w:sz w:val="11"/>
        </w:rPr>
      </w:pPr>
    </w:p>
    <w:p>
      <w:pPr>
        <w:tabs>
          <w:tab w:pos="5014" w:val="left" w:leader="none"/>
        </w:tabs>
        <w:spacing w:before="96"/>
        <w:ind w:left="233" w:right="0" w:firstLine="0"/>
        <w:jc w:val="left"/>
        <w:rPr>
          <w:sz w:val="16"/>
        </w:rPr>
      </w:pPr>
      <w:r>
        <w:rPr>
          <w:sz w:val="16"/>
        </w:rPr>
        <w:t>Source: Labour Force Survey and</w:t>
      </w:r>
      <w:r>
        <w:rPr>
          <w:spacing w:val="-13"/>
          <w:sz w:val="16"/>
        </w:rPr>
        <w:t> </w:t>
      </w:r>
      <w:r>
        <w:rPr>
          <w:sz w:val="16"/>
        </w:rPr>
        <w:t>Bank</w:t>
      </w:r>
      <w:r>
        <w:rPr>
          <w:spacing w:val="-2"/>
          <w:sz w:val="16"/>
        </w:rPr>
        <w:t> </w:t>
      </w:r>
      <w:r>
        <w:rPr>
          <w:sz w:val="16"/>
        </w:rPr>
        <w:t>calculations.</w:t>
        <w:tab/>
        <w:t>Source: Family Resources Survey and Bank</w:t>
      </w:r>
      <w:r>
        <w:rPr>
          <w:spacing w:val="-7"/>
          <w:sz w:val="16"/>
        </w:rPr>
        <w:t> </w:t>
      </w:r>
      <w:r>
        <w:rPr>
          <w:sz w:val="16"/>
        </w:rPr>
        <w:t>calculations.</w:t>
      </w:r>
    </w:p>
    <w:p>
      <w:pPr>
        <w:spacing w:before="1"/>
        <w:ind w:left="5015" w:right="0" w:firstLine="0"/>
        <w:jc w:val="left"/>
        <w:rPr>
          <w:sz w:val="16"/>
        </w:rPr>
      </w:pPr>
      <w:r>
        <w:rPr>
          <w:sz w:val="16"/>
        </w:rPr>
        <w:t>Income deflated by the consumption deflator.</w:t>
      </w:r>
    </w:p>
    <w:p>
      <w:pPr>
        <w:pStyle w:val="BodyText"/>
        <w:rPr>
          <w:sz w:val="18"/>
        </w:rPr>
      </w:pPr>
    </w:p>
    <w:p>
      <w:pPr>
        <w:pStyle w:val="BodyText"/>
        <w:rPr>
          <w:sz w:val="18"/>
        </w:rPr>
      </w:pPr>
    </w:p>
    <w:p>
      <w:pPr>
        <w:pStyle w:val="BodyText"/>
        <w:rPr>
          <w:sz w:val="18"/>
        </w:rPr>
      </w:pPr>
    </w:p>
    <w:p>
      <w:pPr>
        <w:pStyle w:val="BodyText"/>
        <w:spacing w:line="360" w:lineRule="auto" w:before="147"/>
        <w:ind w:left="233" w:right="987"/>
      </w:pPr>
      <w:r>
        <w:rPr/>
        <w:t>Experience shows that when the economy enters recession, the poorest are hit the hardest. During recessions the lower-skilled, lower paid people tend to lose their jobs first.</w:t>
      </w:r>
      <w:r>
        <w:rPr>
          <w:vertAlign w:val="superscript"/>
        </w:rPr>
        <w:t>xxiv</w:t>
      </w:r>
    </w:p>
    <w:p>
      <w:pPr>
        <w:spacing w:after="0" w:line="360" w:lineRule="auto"/>
        <w:sectPr>
          <w:type w:val="continuous"/>
          <w:pgSz w:w="11910" w:h="16840"/>
          <w:pgMar w:top="1180" w:bottom="1520" w:left="900" w:right="1020"/>
        </w:sectPr>
      </w:pPr>
    </w:p>
    <w:p>
      <w:pPr>
        <w:pStyle w:val="BodyText"/>
        <w:spacing w:line="362" w:lineRule="auto" w:before="116"/>
        <w:ind w:left="233"/>
      </w:pPr>
      <w:r>
        <w:rPr/>
        <w:t>And recessions disproportionately affect the young (</w:t>
      </w:r>
      <w:r>
        <w:rPr>
          <w:b/>
        </w:rPr>
        <w:t>Chart 12</w:t>
      </w:r>
      <w:r>
        <w:rPr/>
        <w:t>).</w:t>
      </w:r>
      <w:r>
        <w:rPr>
          <w:vertAlign w:val="superscript"/>
        </w:rPr>
        <w:t>xxv</w:t>
      </w:r>
      <w:r>
        <w:rPr>
          <w:vertAlign w:val="baseline"/>
        </w:rPr>
        <w:t> Graduating in a recession is generally bad news for someone’s earnings trajectory (</w:t>
      </w:r>
      <w:r>
        <w:rPr>
          <w:b/>
          <w:vertAlign w:val="baseline"/>
        </w:rPr>
        <w:t>Chart 13</w:t>
      </w:r>
      <w:r>
        <w:rPr>
          <w:vertAlign w:val="baseline"/>
        </w:rPr>
        <w:t>). The most advantaged graduates tend, over time, to recover, but the least advantaged can be permanently affected.</w:t>
      </w:r>
      <w:r>
        <w:rPr>
          <w:vertAlign w:val="superscript"/>
        </w:rPr>
        <w:t>xxvi</w:t>
      </w:r>
    </w:p>
    <w:p>
      <w:pPr>
        <w:pStyle w:val="BodyText"/>
        <w:spacing w:line="362" w:lineRule="auto" w:before="195"/>
        <w:ind w:left="233" w:right="932"/>
      </w:pPr>
      <w:r>
        <w:rPr/>
        <w:t>In the extreme, prolonged recessions can lead to permanent labour market scarring, with potentially devastating effects on livelihoods, identities and communities.</w:t>
      </w:r>
      <w:r>
        <w:rPr>
          <w:vertAlign w:val="superscript"/>
        </w:rPr>
        <w:t>xxvii</w:t>
      </w:r>
    </w:p>
    <w:p>
      <w:pPr>
        <w:pStyle w:val="BodyText"/>
        <w:spacing w:line="360" w:lineRule="auto" w:before="196"/>
        <w:ind w:left="233" w:right="609"/>
      </w:pPr>
      <w:r>
        <w:rPr/>
        <w:t>That is perhaps why studies of expansionary monetary actions generally find they reduce, not increase, inequality while raising demand and supporting jobs.</w:t>
      </w:r>
      <w:r>
        <w:rPr>
          <w:vertAlign w:val="superscript"/>
        </w:rPr>
        <w:t>xxviii</w:t>
      </w:r>
      <w:r>
        <w:rPr>
          <w:vertAlign w:val="baseline"/>
        </w:rPr>
        <w:t> And there appears to be little evidence that stimulative monetary policy makes groups </w:t>
      </w:r>
      <w:r>
        <w:rPr>
          <w:i/>
          <w:vertAlign w:val="baseline"/>
        </w:rPr>
        <w:t>worse </w:t>
      </w:r>
      <w:r>
        <w:rPr>
          <w:vertAlign w:val="baseline"/>
        </w:rPr>
        <w:t>off.</w:t>
      </w:r>
    </w:p>
    <w:p>
      <w:pPr>
        <w:pStyle w:val="BodyText"/>
        <w:spacing w:before="5"/>
        <w:rPr>
          <w:sz w:val="17"/>
        </w:rPr>
      </w:pPr>
    </w:p>
    <w:p>
      <w:pPr>
        <w:pStyle w:val="BodyText"/>
        <w:ind w:left="233"/>
      </w:pPr>
      <w:r>
        <w:rPr/>
        <w:t>Do these lessons apply to the most recent UK recession and recovery?</w:t>
      </w:r>
    </w:p>
    <w:p>
      <w:pPr>
        <w:pStyle w:val="BodyText"/>
        <w:spacing w:before="7"/>
        <w:rPr>
          <w:sz w:val="27"/>
        </w:rPr>
      </w:pPr>
    </w:p>
    <w:p>
      <w:pPr>
        <w:pStyle w:val="Heading2"/>
        <w:spacing w:before="0"/>
        <w:rPr>
          <w:i/>
        </w:rPr>
      </w:pPr>
      <w:r>
        <w:rPr>
          <w:i/>
        </w:rPr>
        <w:t>Macroeconomic Outcomes</w:t>
      </w:r>
    </w:p>
    <w:p>
      <w:pPr>
        <w:pStyle w:val="BodyText"/>
        <w:spacing w:before="2"/>
        <w:rPr>
          <w:b/>
          <w:i/>
          <w:sz w:val="27"/>
        </w:rPr>
      </w:pPr>
    </w:p>
    <w:p>
      <w:pPr>
        <w:pStyle w:val="BodyText"/>
        <w:spacing w:line="360" w:lineRule="auto"/>
        <w:ind w:left="233" w:right="799"/>
      </w:pPr>
      <w:r>
        <w:rPr/>
        <w:t>The 2008 financial crisis threatened depression and mass unemployment, with the least well-off most exposed.</w:t>
      </w:r>
    </w:p>
    <w:p>
      <w:pPr>
        <w:pStyle w:val="BodyText"/>
        <w:spacing w:before="3"/>
        <w:rPr>
          <w:sz w:val="17"/>
        </w:rPr>
      </w:pPr>
    </w:p>
    <w:p>
      <w:pPr>
        <w:pStyle w:val="BodyText"/>
        <w:spacing w:line="360" w:lineRule="auto"/>
        <w:ind w:left="233" w:right="298"/>
      </w:pPr>
      <w:r>
        <w:rPr/>
        <w:t>Fiscal policy quickly came under severe strain as tax revenues plunged, the costs of social benefits rose sharply, and the huge bills for too-big-to-fail banks came due. Since then sustained austerity has reduced the fiscal deficit from around 10% of GDP in 2010 to around 3 ½ % today. While necessary, this has, on average, subtracted around 1 percentage point from demand each year. Over that time, structural policies have boosted participation in the labour market but have been unable to return productivity growth to anything resembling its historic average.</w:t>
      </w:r>
    </w:p>
    <w:p>
      <w:pPr>
        <w:pStyle w:val="BodyText"/>
        <w:spacing w:before="5"/>
        <w:rPr>
          <w:sz w:val="17"/>
        </w:rPr>
      </w:pPr>
    </w:p>
    <w:p>
      <w:pPr>
        <w:pStyle w:val="BodyText"/>
        <w:spacing w:line="362" w:lineRule="auto"/>
        <w:ind w:left="233" w:right="587"/>
      </w:pPr>
      <w:r>
        <w:rPr/>
        <w:t>For seven years, in the face of severe headwinds to growth, monetary policy has been the only game in town.</w:t>
      </w:r>
    </w:p>
    <w:p>
      <w:pPr>
        <w:pStyle w:val="BodyText"/>
        <w:spacing w:line="360" w:lineRule="auto" w:before="196"/>
        <w:ind w:left="233" w:right="298"/>
      </w:pPr>
      <w:r>
        <w:rPr/>
        <w:t>Its task has been complicated by those historically low equilibrium interest rates. These likely turned negative in the aftermath of the crisis, meaning that monetary policy has had to run very fast just to stand still. Given constraints on how low nominal interest rates could go, the Bank of England’s MPC had to buy gilts – so-called Quantitative Easing (QE).</w:t>
      </w:r>
    </w:p>
    <w:p>
      <w:pPr>
        <w:pStyle w:val="BodyText"/>
        <w:spacing w:before="4"/>
        <w:rPr>
          <w:sz w:val="17"/>
        </w:rPr>
      </w:pPr>
    </w:p>
    <w:p>
      <w:pPr>
        <w:pStyle w:val="BodyText"/>
        <w:spacing w:line="360" w:lineRule="auto"/>
        <w:ind w:left="233" w:right="387"/>
      </w:pPr>
      <w:r>
        <w:rPr/>
        <w:t>What if the MPC had not acted? Simulations using the Bank’s main forecasting model suggest that the Bank’s monetary policy measures raised the level of GDP by around 8% relative to trend and lowered unemployment by 4 percentage points at their peak. Without this action, real wages would have been 8% lower, or around £2,000 per worker per year, and 1.5 million more people would have been out of work. In short, monetary policy has been highly effective.</w:t>
      </w:r>
    </w:p>
    <w:p>
      <w:pPr>
        <w:spacing w:after="0" w:line="360" w:lineRule="auto"/>
        <w:sectPr>
          <w:pgSz w:w="11910" w:h="16840"/>
          <w:pgMar w:header="0" w:footer="1338" w:top="1480" w:bottom="1520" w:left="900" w:right="1020"/>
        </w:sectPr>
      </w:pPr>
    </w:p>
    <w:p>
      <w:pPr>
        <w:pStyle w:val="Heading2"/>
        <w:rPr>
          <w:i/>
        </w:rPr>
      </w:pPr>
      <w:r>
        <w:rPr>
          <w:i/>
        </w:rPr>
        <w:t>Financial outcomes</w:t>
      </w:r>
    </w:p>
    <w:p>
      <w:pPr>
        <w:pStyle w:val="BodyText"/>
        <w:spacing w:before="2"/>
        <w:rPr>
          <w:b/>
          <w:i/>
          <w:sz w:val="27"/>
        </w:rPr>
      </w:pPr>
    </w:p>
    <w:p>
      <w:pPr>
        <w:pStyle w:val="BodyText"/>
        <w:spacing w:line="360" w:lineRule="auto"/>
        <w:ind w:left="233" w:right="153"/>
      </w:pPr>
      <w:r>
        <w:rPr/>
        <w:t>So monetary policy has been highly effective in doing its job, but what have been the distributional effects on </w:t>
      </w:r>
      <w:r>
        <w:rPr>
          <w:u w:val="single"/>
        </w:rPr>
        <w:t>financial</w:t>
      </w:r>
      <w:r>
        <w:rPr/>
        <w:t> outcomes? Has monetary policy robbed savers to pay borrowers? Has the MPC been Robin Hood in reverse? In a word, no.</w:t>
      </w:r>
    </w:p>
    <w:p>
      <w:pPr>
        <w:pStyle w:val="BodyText"/>
        <w:rPr>
          <w:sz w:val="9"/>
        </w:rPr>
      </w:pPr>
    </w:p>
    <w:p>
      <w:pPr>
        <w:spacing w:after="0"/>
        <w:rPr>
          <w:sz w:val="9"/>
        </w:rPr>
        <w:sectPr>
          <w:pgSz w:w="11910" w:h="16840"/>
          <w:pgMar w:header="0" w:footer="1338" w:top="1520" w:bottom="1520" w:left="900" w:right="1020"/>
        </w:sectPr>
      </w:pPr>
    </w:p>
    <w:p>
      <w:pPr>
        <w:pStyle w:val="Heading1"/>
        <w:spacing w:before="93"/>
        <w:ind w:right="38"/>
        <w:jc w:val="both"/>
      </w:pPr>
      <w:r>
        <w:rPr/>
        <w:t>Chart 14: The poorest have gained the most while all wealth quintiles have gained since 2006-8…</w:t>
      </w:r>
    </w:p>
    <w:p>
      <w:pPr>
        <w:spacing w:before="93"/>
        <w:ind w:left="233" w:right="0" w:firstLine="0"/>
        <w:jc w:val="left"/>
        <w:rPr>
          <w:b/>
          <w:sz w:val="20"/>
        </w:rPr>
      </w:pPr>
      <w:r>
        <w:rPr/>
        <w:br w:type="column"/>
      </w:r>
      <w:r>
        <w:rPr>
          <w:b/>
          <w:sz w:val="20"/>
        </w:rPr>
        <w:t>Chart 15: … as have all income quintiles</w:t>
      </w:r>
    </w:p>
    <w:p>
      <w:pPr>
        <w:spacing w:after="0"/>
        <w:jc w:val="left"/>
        <w:rPr>
          <w:sz w:val="20"/>
        </w:rPr>
        <w:sectPr>
          <w:type w:val="continuous"/>
          <w:pgSz w:w="11910" w:h="16840"/>
          <w:pgMar w:top="1180" w:bottom="1520" w:left="900" w:right="1020"/>
          <w:cols w:num="2" w:equalWidth="0">
            <w:col w:w="4439" w:space="309"/>
            <w:col w:w="5242"/>
          </w:cols>
        </w:sectPr>
      </w:pPr>
    </w:p>
    <w:p>
      <w:pPr>
        <w:spacing w:line="216" w:lineRule="auto" w:before="18"/>
        <w:ind w:left="1136" w:right="41" w:firstLine="0"/>
        <w:jc w:val="left"/>
        <w:rPr>
          <w:rFonts w:ascii="Calibri"/>
          <w:sz w:val="16"/>
        </w:rPr>
      </w:pPr>
      <w:r>
        <w:rPr/>
        <w:pict>
          <v:group style="position:absolute;margin-left:80.519997pt;margin-top:3.175449pt;width:19.2pt;height:4.7pt;mso-position-horizontal-relative:page;mso-position-vertical-relative:paragraph;z-index:251707392" coordorigin="1610,64" coordsize="384,94">
            <v:line style="position:absolute" from="1610,112" to="1994,112" stroked="true" strokeweight="2.16pt" strokecolor="#497dba">
              <v:stroke dashstyle="solid"/>
            </v:line>
            <v:shape style="position:absolute;left:1761;top:70;width:82;height:80" coordorigin="1762,71" coordsize="82,80" path="m1802,71l1787,74,1774,82,1765,95,1762,110,1765,126,1774,138,1787,147,1802,150,1818,147,1831,138,1840,126,1843,110,1840,95,1831,82,1818,74,1802,71xe" filled="true" fillcolor="#4f81bc" stroked="false">
              <v:path arrowok="t"/>
              <v:fill type="solid"/>
            </v:shape>
            <v:shape style="position:absolute;left:1761;top:70;width:82;height:80" coordorigin="1762,71" coordsize="82,80" path="m1843,110l1840,126,1831,138,1818,147,1802,150,1787,147,1774,138,1765,126,1762,110,1765,95,1774,82,1787,74,1802,71,1818,74,1831,82,1840,95,1843,110xe" filled="false" stroked="true" strokeweight=".72pt" strokecolor="#497dba">
              <v:path arrowok="t"/>
              <v:stroke dashstyle="solid"/>
            </v:shape>
            <w10:wrap type="none"/>
          </v:group>
        </w:pict>
      </w:r>
      <w:r>
        <w:rPr/>
        <w:pict>
          <v:group style="position:absolute;margin-left:80.519997pt;margin-top:11.93545pt;width:19.2pt;height:4.8pt;mso-position-horizontal-relative:page;mso-position-vertical-relative:paragraph;z-index:251708416" coordorigin="1610,239" coordsize="384,96">
            <v:line style="position:absolute" from="1610,287" to="1994,287" stroked="true" strokeweight="2.16pt" strokecolor="#bd4a47">
              <v:stroke dashstyle="solid"/>
            </v:line>
            <v:shape style="position:absolute;left:1761;top:245;width:82;height:82" coordorigin="1762,246" coordsize="82,82" path="m1802,246l1787,249,1774,258,1765,271,1762,287,1765,303,1774,316,1787,324,1802,328,1818,324,1831,316,1840,303,1843,287,1840,271,1831,258,1818,249,1802,246xe" filled="true" fillcolor="#c0504d" stroked="false">
              <v:path arrowok="t"/>
              <v:fill type="solid"/>
            </v:shape>
            <v:shape style="position:absolute;left:1761;top:245;width:82;height:82" coordorigin="1762,246" coordsize="82,82" path="m1843,287l1840,303,1831,316,1818,324,1802,328,1787,324,1774,316,1765,303,1762,287,1765,271,1774,258,1787,249,1802,246,1818,249,1831,258,1840,271,1843,287xe" filled="false" stroked="true" strokeweight=".72pt" strokecolor="#bd4a47">
              <v:path arrowok="t"/>
              <v:stroke dashstyle="solid"/>
            </v:shape>
            <w10:wrap type="none"/>
          </v:group>
        </w:pict>
      </w:r>
      <w:r>
        <w:rPr/>
        <w:pict>
          <v:group style="position:absolute;margin-left:80.519997pt;margin-top:20.815449pt;width:19.2pt;height:4.7pt;mso-position-horizontal-relative:page;mso-position-vertical-relative:paragraph;z-index:251709440" coordorigin="1610,416" coordsize="384,94">
            <v:line style="position:absolute" from="1610,462" to="1994,462" stroked="true" strokeweight="2.16pt" strokecolor="#97b853">
              <v:stroke dashstyle="solid"/>
            </v:line>
            <v:shape style="position:absolute;left:1761;top:423;width:82;height:80" coordorigin="1762,424" coordsize="82,80" path="m1802,424l1787,427,1774,435,1765,448,1762,463,1765,478,1774,491,1787,500,1802,503,1818,500,1831,491,1840,478,1843,463,1840,448,1831,435,1818,427,1802,424xe" filled="true" fillcolor="#9bba58" stroked="false">
              <v:path arrowok="t"/>
              <v:fill type="solid"/>
            </v:shape>
            <v:shape style="position:absolute;left:1761;top:423;width:82;height:80" coordorigin="1762,424" coordsize="82,80" path="m1843,463l1840,478,1831,491,1818,500,1802,503,1787,500,1774,491,1765,478,1762,463,1765,448,1774,435,1787,427,1802,424,1818,427,1831,435,1840,448,1843,463xe" filled="false" stroked="true" strokeweight=".72pt" strokecolor="#97b853">
              <v:path arrowok="t"/>
              <v:stroke dashstyle="solid"/>
            </v:shape>
            <w10:wrap type="none"/>
          </v:group>
        </w:pict>
      </w:r>
      <w:r>
        <w:rPr>
          <w:rFonts w:ascii="Calibri"/>
          <w:sz w:val="16"/>
        </w:rPr>
        <w:t>Lowest wealth Second lowest </w:t>
      </w:r>
      <w:r>
        <w:rPr>
          <w:rFonts w:ascii="Calibri"/>
          <w:spacing w:val="-3"/>
          <w:sz w:val="16"/>
        </w:rPr>
        <w:t>wealth </w:t>
      </w:r>
      <w:r>
        <w:rPr>
          <w:rFonts w:ascii="Calibri"/>
          <w:sz w:val="16"/>
        </w:rPr>
        <w:t>Middle</w:t>
      </w:r>
      <w:r>
        <w:rPr>
          <w:rFonts w:ascii="Calibri"/>
          <w:spacing w:val="-2"/>
          <w:sz w:val="16"/>
        </w:rPr>
        <w:t> </w:t>
      </w:r>
      <w:r>
        <w:rPr>
          <w:rFonts w:ascii="Calibri"/>
          <w:sz w:val="16"/>
        </w:rPr>
        <w:t>wealth</w:t>
      </w:r>
    </w:p>
    <w:p>
      <w:pPr>
        <w:spacing w:line="216" w:lineRule="auto" w:before="1"/>
        <w:ind w:left="1136" w:right="-2" w:firstLine="0"/>
        <w:jc w:val="left"/>
        <w:rPr>
          <w:rFonts w:ascii="Calibri"/>
          <w:sz w:val="16"/>
        </w:rPr>
      </w:pPr>
      <w:r>
        <w:rPr/>
        <w:pict>
          <v:group style="position:absolute;margin-left:80.519997pt;margin-top:2.325486pt;width:19.2pt;height:4.7pt;mso-position-horizontal-relative:page;mso-position-vertical-relative:paragraph;z-index:251710464" coordorigin="1610,47" coordsize="384,94">
            <v:line style="position:absolute" from="1610,95" to="1994,95" stroked="true" strokeweight="2.16pt" strokecolor="#7c5f9f">
              <v:stroke dashstyle="solid"/>
            </v:line>
            <v:shape style="position:absolute;left:1761;top:53;width:82;height:80" coordorigin="1762,54" coordsize="82,80" path="m1802,54l1787,57,1774,65,1765,78,1762,93,1765,109,1774,121,1787,130,1802,133,1818,130,1831,121,1840,109,1843,93,1840,78,1831,65,1818,57,1802,54xe" filled="true" fillcolor="#8063a1" stroked="false">
              <v:path arrowok="t"/>
              <v:fill type="solid"/>
            </v:shape>
            <v:shape style="position:absolute;left:1761;top:53;width:82;height:80" coordorigin="1762,54" coordsize="82,80" path="m1843,93l1840,109,1831,121,1818,130,1802,133,1787,130,1774,121,1765,109,1762,93,1765,78,1774,65,1787,57,1802,54,1818,57,1831,65,1840,78,1843,93xe" filled="false" stroked="true" strokeweight=".72pt" strokecolor="#7c5f9f">
              <v:path arrowok="t"/>
              <v:stroke dashstyle="solid"/>
            </v:shape>
            <w10:wrap type="none"/>
          </v:group>
        </w:pict>
      </w:r>
      <w:r>
        <w:rPr/>
        <w:pict>
          <v:group style="position:absolute;margin-left:80.519997pt;margin-top:11.085485pt;width:19.2pt;height:4.8pt;mso-position-horizontal-relative:page;mso-position-vertical-relative:paragraph;z-index:251711488" coordorigin="1610,222" coordsize="384,96">
            <v:line style="position:absolute" from="1610,270" to="1994,270" stroked="true" strokeweight="2.16pt" strokecolor="#00af50">
              <v:stroke dashstyle="solid"/>
            </v:line>
            <v:shape style="position:absolute;left:1761;top:228;width:82;height:82" coordorigin="1762,229" coordsize="82,82" path="m1802,229l1787,232,1774,241,1765,254,1762,270,1765,286,1774,299,1787,307,1802,311,1818,307,1831,299,1840,286,1843,270,1840,254,1831,241,1818,232,1802,229xe" filled="true" fillcolor="#00af50" stroked="false">
              <v:path arrowok="t"/>
              <v:fill type="solid"/>
            </v:shape>
            <v:shape style="position:absolute;left:1761;top:228;width:82;height:82" coordorigin="1762,229" coordsize="82,82" path="m1843,270l1840,286,1831,299,1818,307,1802,311,1787,307,1774,299,1765,286,1762,270,1765,254,1774,241,1787,232,1802,229,1818,232,1831,241,1840,254,1843,270xe" filled="false" stroked="true" strokeweight=".72pt" strokecolor="#00af50">
              <v:path arrowok="t"/>
              <v:stroke dashstyle="solid"/>
            </v:shape>
            <w10:wrap type="none"/>
          </v:group>
        </w:pict>
      </w:r>
      <w:r>
        <w:rPr>
          <w:rFonts w:ascii="Calibri"/>
          <w:sz w:val="16"/>
        </w:rPr>
        <w:t>Second highest </w:t>
      </w:r>
      <w:r>
        <w:rPr>
          <w:rFonts w:ascii="Calibri"/>
          <w:spacing w:val="-3"/>
          <w:sz w:val="16"/>
        </w:rPr>
        <w:t>wealth </w:t>
      </w:r>
      <w:r>
        <w:rPr>
          <w:rFonts w:ascii="Calibri"/>
          <w:sz w:val="16"/>
        </w:rPr>
        <w:t>Highest</w:t>
      </w:r>
      <w:r>
        <w:rPr>
          <w:rFonts w:ascii="Calibri"/>
          <w:spacing w:val="-2"/>
          <w:sz w:val="16"/>
        </w:rPr>
        <w:t> </w:t>
      </w:r>
      <w:r>
        <w:rPr>
          <w:rFonts w:ascii="Calibri"/>
          <w:sz w:val="16"/>
        </w:rPr>
        <w:t>wealth</w:t>
      </w:r>
    </w:p>
    <w:p>
      <w:pPr>
        <w:spacing w:before="77"/>
        <w:ind w:left="1115" w:right="53" w:firstLine="252"/>
        <w:jc w:val="right"/>
        <w:rPr>
          <w:rFonts w:ascii="Calibri"/>
          <w:sz w:val="16"/>
        </w:rPr>
      </w:pPr>
      <w:r>
        <w:rPr/>
        <w:br w:type="column"/>
      </w:r>
      <w:r>
        <w:rPr>
          <w:rFonts w:ascii="Calibri"/>
          <w:sz w:val="16"/>
        </w:rPr>
        <w:t>Total </w:t>
      </w:r>
      <w:r>
        <w:rPr>
          <w:rFonts w:ascii="Calibri"/>
          <w:spacing w:val="-6"/>
          <w:sz w:val="16"/>
        </w:rPr>
        <w:t>net</w:t>
      </w:r>
      <w:r>
        <w:rPr>
          <w:rFonts w:ascii="Calibri"/>
          <w:w w:val="100"/>
          <w:sz w:val="16"/>
        </w:rPr>
        <w:t> </w:t>
      </w:r>
      <w:r>
        <w:rPr>
          <w:rFonts w:ascii="Calibri"/>
          <w:sz w:val="16"/>
        </w:rPr>
        <w:t>wealth</w:t>
      </w:r>
      <w:r>
        <w:rPr>
          <w:rFonts w:ascii="Calibri"/>
          <w:spacing w:val="-4"/>
          <w:sz w:val="16"/>
        </w:rPr>
        <w:t> </w:t>
      </w:r>
      <w:r>
        <w:rPr>
          <w:rFonts w:ascii="Calibri"/>
          <w:sz w:val="16"/>
        </w:rPr>
        <w:t>(%</w:t>
      </w:r>
      <w:r>
        <w:rPr>
          <w:rFonts w:ascii="Calibri"/>
          <w:w w:val="100"/>
          <w:sz w:val="16"/>
        </w:rPr>
        <w:t> </w:t>
      </w:r>
      <w:r>
        <w:rPr>
          <w:rFonts w:ascii="Calibri"/>
          <w:sz w:val="16"/>
        </w:rPr>
        <w:t>change</w:t>
      </w:r>
      <w:r>
        <w:rPr>
          <w:rFonts w:ascii="Calibri"/>
          <w:spacing w:val="3"/>
          <w:sz w:val="16"/>
        </w:rPr>
        <w:t> </w:t>
      </w:r>
      <w:r>
        <w:rPr>
          <w:rFonts w:ascii="Calibri"/>
          <w:spacing w:val="-4"/>
          <w:sz w:val="16"/>
        </w:rPr>
        <w:t>since</w:t>
      </w:r>
    </w:p>
    <w:p>
      <w:pPr>
        <w:spacing w:line="188" w:lineRule="exact" w:before="2"/>
        <w:ind w:left="0" w:right="53" w:firstLine="0"/>
        <w:jc w:val="right"/>
        <w:rPr>
          <w:rFonts w:ascii="Calibri"/>
          <w:sz w:val="16"/>
        </w:rPr>
      </w:pPr>
      <w:r>
        <w:rPr>
          <w:rFonts w:ascii="Calibri"/>
          <w:sz w:val="16"/>
        </w:rPr>
        <w:t>2006-8)</w:t>
      </w:r>
    </w:p>
    <w:p>
      <w:pPr>
        <w:spacing w:line="188" w:lineRule="exact" w:before="0"/>
        <w:ind w:left="0" w:right="0" w:firstLine="0"/>
        <w:jc w:val="right"/>
        <w:rPr>
          <w:rFonts w:ascii="Calibri"/>
          <w:sz w:val="16"/>
        </w:rPr>
      </w:pPr>
      <w:r>
        <w:rPr/>
        <w:pict>
          <v:group style="position:absolute;margin-left:61.799999pt;margin-top:4.70437pt;width:202.45pt;height:167.15pt;mso-position-horizontal-relative:page;mso-position-vertical-relative:paragraph;z-index:251706368" coordorigin="1236,94" coordsize="4049,3343">
            <v:shape style="position:absolute;left:1243;top:101;width:4042;height:3312" coordorigin="1243,101" coordsize="4042,3312" path="m1243,3360l5234,3360,5234,101,1243,101,1243,3360xm5234,3360l5234,101m5234,3360l5285,3360m5234,2818l5285,2818m5234,2273l5285,2273m5234,1731l5285,1731m5234,1188l5285,1188m5234,644l5285,644m5234,101l5285,101m1243,3360l5234,3360m1243,3360l1243,3413m2242,3360l2242,3413m3238,3360l3238,3413m4236,3360l4236,3413m5234,3360l5234,3413e" filled="false" stroked="true" strokeweight=".72pt" strokecolor="#000000">
              <v:path arrowok="t"/>
              <v:stroke dashstyle="solid"/>
            </v:shape>
            <v:shape style="position:absolute;left:1742;top:578;width:2993;height:2782" coordorigin="1742,579" coordsize="2993,2782" path="m1742,3360l2738,579,3737,1822,4735,1047e" filled="false" stroked="true" strokeweight="2.16pt" strokecolor="#497dba">
              <v:path arrowok="t"/>
              <v:stroke dashstyle="solid"/>
            </v:shape>
            <v:shape style="position:absolute;left:1664;top:3282;width:155;height:155" type="#_x0000_t75" stroked="false">
              <v:imagedata r:id="rId25" o:title=""/>
            </v:shape>
            <v:shape style="position:absolute;left:2662;top:500;width:155;height:155" type="#_x0000_t75" stroked="false">
              <v:imagedata r:id="rId26" o:title=""/>
            </v:shape>
            <v:shape style="position:absolute;left:3660;top:1741;width:155;height:155" type="#_x0000_t75" stroked="false">
              <v:imagedata r:id="rId27" o:title=""/>
            </v:shape>
            <v:shape style="position:absolute;left:4656;top:966;width:155;height:155" type="#_x0000_t75" stroked="false">
              <v:imagedata r:id="rId28" o:title=""/>
            </v:shape>
            <v:shape style="position:absolute;left:1742;top:2690;width:2993;height:670" coordorigin="1742,2691" coordsize="2993,670" path="m1742,3360l2738,2955,3737,2825,4735,2691e" filled="false" stroked="true" strokeweight="2.16pt" strokecolor="#bd4a47">
              <v:path arrowok="t"/>
              <v:stroke dashstyle="solid"/>
            </v:shape>
            <v:shape style="position:absolute;left:1664;top:3282;width:155;height:155" type="#_x0000_t75" stroked="false">
              <v:imagedata r:id="rId29" o:title=""/>
            </v:shape>
            <v:shape style="position:absolute;left:2662;top:2874;width:155;height:155" type="#_x0000_t75" stroked="false">
              <v:imagedata r:id="rId30" o:title=""/>
            </v:shape>
            <v:shape style="position:absolute;left:3660;top:2744;width:155;height:155" type="#_x0000_t75" stroked="false">
              <v:imagedata r:id="rId30" o:title=""/>
            </v:shape>
            <v:shape style="position:absolute;left:4656;top:2610;width:155;height:155" type="#_x0000_t75" stroked="false">
              <v:imagedata r:id="rId31" o:title=""/>
            </v:shape>
            <v:shape style="position:absolute;left:1742;top:2575;width:2993;height:785" coordorigin="1742,2576" coordsize="2993,785" path="m1742,3360l2738,3192,3737,2926,4735,2576e" filled="false" stroked="true" strokeweight="2.16pt" strokecolor="#97b853">
              <v:path arrowok="t"/>
              <v:stroke dashstyle="solid"/>
            </v:shape>
            <v:shape style="position:absolute;left:1664;top:3282;width:155;height:155" type="#_x0000_t75" stroked="false">
              <v:imagedata r:id="rId32" o:title=""/>
            </v:shape>
            <v:shape style="position:absolute;left:2662;top:3112;width:155;height:155" type="#_x0000_t75" stroked="false">
              <v:imagedata r:id="rId33" o:title=""/>
            </v:shape>
            <v:shape style="position:absolute;left:3660;top:2845;width:155;height:155" type="#_x0000_t75" stroked="false">
              <v:imagedata r:id="rId33" o:title=""/>
            </v:shape>
            <v:shape style="position:absolute;left:4656;top:2495;width:155;height:155" type="#_x0000_t75" stroked="false">
              <v:imagedata r:id="rId34" o:title=""/>
            </v:shape>
            <v:shape style="position:absolute;left:1742;top:1939;width:2993;height:1421" coordorigin="1742,1940" coordsize="2993,1421" path="m1742,3360l2738,3096,3737,2604,4735,1940e" filled="false" stroked="true" strokeweight="2.16pt" strokecolor="#7c5f9f">
              <v:path arrowok="t"/>
              <v:stroke dashstyle="solid"/>
            </v:shape>
            <v:shape style="position:absolute;left:1664;top:3282;width:155;height:155" type="#_x0000_t75" stroked="false">
              <v:imagedata r:id="rId35" o:title=""/>
            </v:shape>
            <v:shape style="position:absolute;left:2662;top:3016;width:155;height:155" type="#_x0000_t75" stroked="false">
              <v:imagedata r:id="rId36" o:title=""/>
            </v:shape>
            <v:shape style="position:absolute;left:3660;top:2526;width:155;height:155" type="#_x0000_t75" stroked="false">
              <v:imagedata r:id="rId37" o:title=""/>
            </v:shape>
            <v:shape style="position:absolute;left:4656;top:1861;width:155;height:155" type="#_x0000_t75" stroked="false">
              <v:imagedata r:id="rId38" o:title=""/>
            </v:shape>
            <v:shape style="position:absolute;left:1742;top:1632;width:2993;height:1728" coordorigin="1742,1632" coordsize="2993,1728" path="m1742,3360l2738,3044,3737,2576,4735,1632e" filled="false" stroked="true" strokeweight="2.16pt" strokecolor="#00af50">
              <v:path arrowok="t"/>
              <v:stroke dashstyle="solid"/>
            </v:shape>
            <v:shape style="position:absolute;left:1664;top:3282;width:155;height:155" type="#_x0000_t75" stroked="false">
              <v:imagedata r:id="rId39" o:title=""/>
            </v:shape>
            <v:shape style="position:absolute;left:2662;top:2963;width:155;height:155" type="#_x0000_t75" stroked="false">
              <v:imagedata r:id="rId40" o:title=""/>
            </v:shape>
            <v:shape style="position:absolute;left:3660;top:2497;width:155;height:155" type="#_x0000_t75" stroked="false">
              <v:imagedata r:id="rId40" o:title=""/>
            </v:shape>
            <v:shape style="position:absolute;left:4656;top:1552;width:155;height:155" type="#_x0000_t75" stroked="false">
              <v:imagedata r:id="rId41" o:title=""/>
            </v:shape>
            <w10:wrap type="none"/>
          </v:group>
        </w:pict>
      </w:r>
      <w:r>
        <w:rPr>
          <w:rFonts w:ascii="Calibri"/>
          <w:sz w:val="16"/>
        </w:rPr>
        <w:t>60</w:t>
      </w:r>
    </w:p>
    <w:p>
      <w:pPr>
        <w:spacing w:line="216" w:lineRule="auto" w:before="19"/>
        <w:ind w:left="1051" w:right="43" w:firstLine="0"/>
        <w:jc w:val="left"/>
        <w:rPr>
          <w:rFonts w:ascii="Calibri"/>
          <w:sz w:val="16"/>
        </w:rPr>
      </w:pPr>
      <w:r>
        <w:rPr/>
        <w:br w:type="column"/>
      </w:r>
      <w:r>
        <w:rPr>
          <w:rFonts w:ascii="Calibri"/>
          <w:sz w:val="16"/>
        </w:rPr>
        <w:t>Lowest income Second-lowest income Middle</w:t>
      </w:r>
      <w:r>
        <w:rPr>
          <w:rFonts w:ascii="Calibri"/>
          <w:spacing w:val="-2"/>
          <w:sz w:val="16"/>
        </w:rPr>
        <w:t> </w:t>
      </w:r>
      <w:r>
        <w:rPr>
          <w:rFonts w:ascii="Calibri"/>
          <w:sz w:val="16"/>
        </w:rPr>
        <w:t>income</w:t>
      </w:r>
    </w:p>
    <w:p>
      <w:pPr>
        <w:spacing w:line="216" w:lineRule="auto" w:before="1"/>
        <w:ind w:left="1051" w:right="-9" w:firstLine="0"/>
        <w:jc w:val="left"/>
        <w:rPr>
          <w:rFonts w:ascii="Calibri"/>
          <w:sz w:val="16"/>
        </w:rPr>
      </w:pPr>
      <w:r>
        <w:rPr/>
        <w:pict>
          <v:group style="position:absolute;margin-left:301.559998pt;margin-top:11.155499pt;width:200.8pt;height:172.6pt;mso-position-horizontal-relative:page;mso-position-vertical-relative:paragraph;z-index:-253120512" coordorigin="6031,223" coordsize="4016,3452">
            <v:shape style="position:absolute;left:6038;top:376;width:4008;height:3291" coordorigin="6038,377" coordsize="4008,3291" path="m6038,3667l9994,3667,9994,377,6038,377,6038,3667xm9994,3667l9994,377m9994,3667l10046,3667m9994,3257l10046,3257m9994,2844l10046,2844m9994,2434l10046,2434m9994,2023l10046,2023m9994,1610l10046,1610m9994,1200l10046,1200m9994,787l10046,787m9994,377l10046,377m6038,2844l9994,2844m6038,2844l6038,2894m6478,2844l6478,2894m6919,2844l6919,2894m7358,2844l7358,2894m7798,2844l7798,2894m8237,2844l8237,2894m8676,2844l8676,2894m9115,2844l9115,2894m9554,2844l9554,2894m9994,2844l9994,2894e" filled="false" stroked="true" strokeweight=".72pt" strokecolor="#000000">
              <v:path arrowok="t"/>
              <v:stroke dashstyle="solid"/>
            </v:shape>
            <v:shape style="position:absolute;left:6259;top:820;width:3516;height:2024" coordorigin="6259,821" coordsize="3516,2024" path="m6259,2844l6698,2698,7138,2030,7577,1831,8016,1481,8455,1738,8897,1488,9336,1654,9775,821e" filled="false" stroked="true" strokeweight="2.16pt" strokecolor="#497dba">
              <v:path arrowok="t"/>
              <v:stroke dashstyle="solid"/>
            </v:shape>
            <v:shape style="position:absolute;left:6216;top:2802;width:80;height:80" coordorigin="6216,2802" coordsize="80,80" path="m6256,2802l6240,2805,6228,2814,6219,2827,6216,2842,6219,2857,6228,2870,6240,2878,6256,2882,6271,2878,6284,2870,6292,2857,6295,2842,6292,2827,6284,2814,6271,2805,6256,2802xe" filled="true" fillcolor="#4f81bc" stroked="false">
              <v:path arrowok="t"/>
              <v:fill type="solid"/>
            </v:shape>
            <v:shape style="position:absolute;left:6216;top:2802;width:80;height:80" coordorigin="6216,2802" coordsize="80,80" path="m6295,2842l6292,2857,6284,2870,6271,2878,6256,2882,6240,2878,6228,2870,6219,2857,6216,2842,6219,2827,6228,2814,6240,2805,6256,2802,6271,2805,6284,2814,6292,2827,6295,2842xe" filled="false" stroked="true" strokeweight=".75pt" strokecolor="#497dba">
              <v:path arrowok="t"/>
              <v:stroke dashstyle="solid"/>
            </v:shape>
            <v:shape style="position:absolute;left:6655;top:2655;width:80;height:80" coordorigin="6655,2656" coordsize="80,80" path="m6695,2656l6679,2659,6667,2668,6658,2680,6655,2696,6658,2711,6667,2723,6679,2732,6695,2735,6710,2732,6723,2723,6731,2711,6734,2696,6731,2680,6723,2668,6710,2659,6695,2656xe" filled="true" fillcolor="#4f81bc" stroked="false">
              <v:path arrowok="t"/>
              <v:fill type="solid"/>
            </v:shape>
            <v:shape style="position:absolute;left:6655;top:2655;width:80;height:80" coordorigin="6655,2656" coordsize="80,80" path="m6734,2696l6731,2711,6723,2723,6710,2732,6695,2735,6679,2732,6667,2723,6658,2711,6655,2696,6658,2680,6667,2668,6679,2659,6695,2656,6710,2659,6723,2668,6731,2680,6734,2696xe" filled="false" stroked="true" strokeweight=".75pt" strokecolor="#497dba">
              <v:path arrowok="t"/>
              <v:stroke dashstyle="solid"/>
            </v:shape>
            <v:shape style="position:absolute;left:7096;top:1988;width:80;height:80" coordorigin="7097,1989" coordsize="80,80" path="m7136,1989l7121,1992,7108,2000,7100,2013,7097,2028,7100,2044,7108,2056,7121,2065,7136,2068,7152,2065,7164,2056,7173,2044,7176,2028,7173,2013,7164,2000,7152,1992,7136,1989xe" filled="true" fillcolor="#4f81bc" stroked="false">
              <v:path arrowok="t"/>
              <v:fill type="solid"/>
            </v:shape>
            <v:shape style="position:absolute;left:7096;top:1988;width:80;height:80" coordorigin="7097,1989" coordsize="80,80" path="m7176,2028l7173,2044,7164,2056,7152,2065,7136,2068,7121,2065,7108,2056,7100,2044,7097,2028,7100,2013,7108,2000,7121,1992,7136,1989,7152,1992,7164,2000,7173,2013,7176,2028xe" filled="false" stroked="true" strokeweight=".75pt" strokecolor="#497dba">
              <v:path arrowok="t"/>
              <v:stroke dashstyle="solid"/>
            </v:shape>
            <v:shape style="position:absolute;left:7536;top:1789;width:80;height:80" coordorigin="7536,1790" coordsize="80,80" path="m7576,1790l7560,1793,7548,1801,7539,1814,7536,1829,7539,1844,7548,1857,7560,1866,7576,1869,7591,1866,7604,1857,7612,1844,7615,1829,7612,1814,7604,1801,7591,1793,7576,1790xe" filled="true" fillcolor="#4f81bc" stroked="false">
              <v:path arrowok="t"/>
              <v:fill type="solid"/>
            </v:shape>
            <v:shape style="position:absolute;left:7536;top:1789;width:80;height:80" coordorigin="7536,1790" coordsize="80,80" path="m7615,1829l7612,1844,7604,1857,7591,1866,7576,1869,7560,1866,7548,1857,7539,1844,7536,1829,7539,1814,7548,1801,7560,1793,7576,1790,7591,1793,7604,1801,7612,1814,7615,1829xe" filled="false" stroked="true" strokeweight=".75pt" strokecolor="#497dba">
              <v:path arrowok="t"/>
              <v:stroke dashstyle="solid"/>
            </v:shape>
            <v:shape style="position:absolute;left:7975;top:1439;width:80;height:80" coordorigin="7975,1439" coordsize="80,80" path="m8015,1439l7999,1442,7987,1451,7978,1463,7975,1479,7978,1494,7987,1507,7999,1515,8015,1518,8030,1515,8043,1507,8051,1494,8054,1479,8051,1463,8043,1451,8030,1442,8015,1439xe" filled="true" fillcolor="#4f81bc" stroked="false">
              <v:path arrowok="t"/>
              <v:fill type="solid"/>
            </v:shape>
            <v:shape style="position:absolute;left:7975;top:1439;width:80;height:80" coordorigin="7975,1439" coordsize="80,80" path="m8054,1479l8051,1494,8043,1507,8030,1515,8015,1518,7999,1515,7987,1507,7978,1494,7975,1479,7978,1463,7987,1451,7999,1442,8015,1439,8030,1442,8043,1451,8051,1463,8054,1479xe" filled="false" stroked="true" strokeweight=".75pt" strokecolor="#497dba">
              <v:path arrowok="t"/>
              <v:stroke dashstyle="solid"/>
            </v:shape>
            <v:shape style="position:absolute;left:8414;top:1695;width:80;height:80" coordorigin="8414,1696" coordsize="80,80" path="m8454,1696l8439,1699,8426,1708,8418,1720,8414,1736,8418,1751,8426,1763,8439,1772,8454,1775,8469,1772,8482,1763,8490,1751,8494,1736,8490,1720,8482,1708,8469,1699,8454,1696xe" filled="true" fillcolor="#4f81bc" stroked="false">
              <v:path arrowok="t"/>
              <v:fill type="solid"/>
            </v:shape>
            <v:shape style="position:absolute;left:8414;top:1695;width:80;height:80" coordorigin="8414,1696" coordsize="80,80" path="m8494,1736l8490,1751,8482,1763,8469,1772,8454,1775,8439,1772,8426,1763,8418,1751,8414,1736,8418,1720,8426,1708,8439,1699,8454,1696,8469,1699,8482,1708,8490,1720,8494,1736xe" filled="false" stroked="true" strokeweight=".75pt" strokecolor="#497dba">
              <v:path arrowok="t"/>
              <v:stroke dashstyle="solid"/>
            </v:shape>
            <v:shape style="position:absolute;left:8853;top:1446;width:80;height:80" coordorigin="8854,1446" coordsize="80,80" path="m8893,1446l8878,1449,8865,1458,8857,1471,8854,1486,8857,1501,8865,1514,8878,1522,8893,1526,8909,1522,8921,1514,8930,1501,8933,1486,8930,1471,8921,1458,8909,1449,8893,1446xe" filled="true" fillcolor="#4f81bc" stroked="false">
              <v:path arrowok="t"/>
              <v:fill type="solid"/>
            </v:shape>
            <v:shape style="position:absolute;left:8853;top:1446;width:80;height:80" coordorigin="8854,1446" coordsize="80,80" path="m8933,1486l8930,1501,8921,1514,8909,1522,8893,1526,8878,1522,8865,1514,8857,1501,8854,1486,8857,1471,8865,1458,8878,1449,8893,1446,8909,1449,8921,1458,8930,1471,8933,1486xe" filled="false" stroked="true" strokeweight=".75pt" strokecolor="#497dba">
              <v:path arrowok="t"/>
              <v:stroke dashstyle="solid"/>
            </v:shape>
            <v:shape style="position:absolute;left:9292;top:1609;width:80;height:80" coordorigin="9293,1610" coordsize="80,80" path="m9332,1610l9317,1613,9304,1621,9296,1634,9293,1649,9296,1664,9304,1677,9317,1686,9332,1689,9348,1686,9360,1677,9369,1664,9372,1649,9369,1634,9360,1621,9348,1613,9332,1610xe" filled="true" fillcolor="#4f81bc" stroked="false">
              <v:path arrowok="t"/>
              <v:fill type="solid"/>
            </v:shape>
            <v:shape style="position:absolute;left:9292;top:1609;width:80;height:80" coordorigin="9293,1610" coordsize="80,80" path="m9372,1649l9369,1664,9360,1677,9348,1686,9332,1689,9317,1686,9304,1677,9296,1664,9293,1649,9296,1634,9304,1621,9317,1613,9332,1610,9348,1613,9360,1621,9369,1634,9372,1649xe" filled="false" stroked="true" strokeweight=".75pt" strokecolor="#497dba">
              <v:path arrowok="t"/>
              <v:stroke dashstyle="solid"/>
            </v:shape>
            <v:shape style="position:absolute;left:9732;top:776;width:80;height:80" coordorigin="9732,777" coordsize="80,80" path="m9772,777l9756,780,9744,788,9735,801,9732,816,9735,832,9744,844,9756,853,9772,856,9787,853,9800,844,9808,832,9811,816,9808,801,9800,788,9787,780,9772,777xe" filled="true" fillcolor="#4f81bc" stroked="false">
              <v:path arrowok="t"/>
              <v:fill type="solid"/>
            </v:shape>
            <v:shape style="position:absolute;left:9732;top:776;width:80;height:80" coordorigin="9732,777" coordsize="80,80" path="m9811,816l9808,832,9800,844,9787,853,9772,856,9756,853,9744,844,9735,832,9732,816,9735,801,9744,788,9756,780,9772,777,9787,780,9800,788,9808,801,9811,816xe" filled="false" stroked="true" strokeweight=".75pt" strokecolor="#497dba">
              <v:path arrowok="t"/>
              <v:stroke dashstyle="solid"/>
            </v:shape>
            <v:shape style="position:absolute;left:6259;top:1396;width:3516;height:1486" coordorigin="6259,1397" coordsize="3516,1486" path="m6259,2844l6698,2882,7138,2323,7577,2131,8016,1891,8455,1999,8897,1831,9336,1874,9775,1397e" filled="false" stroked="true" strokeweight="2.16pt" strokecolor="#bd4a47">
              <v:path arrowok="t"/>
              <v:stroke dashstyle="solid"/>
            </v:shape>
            <v:shape style="position:absolute;left:6216;top:2802;width:80;height:80" coordorigin="6216,2802" coordsize="80,80" path="m6256,2802l6240,2805,6228,2814,6219,2827,6216,2842,6219,2857,6228,2870,6240,2878,6256,2882,6271,2878,6284,2870,6292,2857,6295,2842,6292,2827,6284,2814,6271,2805,6256,2802xe" filled="true" fillcolor="#c0504d" stroked="false">
              <v:path arrowok="t"/>
              <v:fill type="solid"/>
            </v:shape>
            <v:shape style="position:absolute;left:6216;top:2802;width:80;height:80" coordorigin="6216,2802" coordsize="80,80" path="m6295,2842l6292,2857,6284,2870,6271,2878,6256,2882,6240,2878,6228,2870,6219,2857,6216,2842,6219,2827,6228,2814,6240,2805,6256,2802,6271,2805,6284,2814,6292,2827,6295,2842xe" filled="false" stroked="true" strokeweight=".75pt" strokecolor="#bd4a47">
              <v:path arrowok="t"/>
              <v:stroke dashstyle="solid"/>
            </v:shape>
            <v:shape style="position:absolute;left:6655;top:2840;width:80;height:80" coordorigin="6655,2841" coordsize="80,80" path="m6695,2841l6679,2844,6667,2852,6658,2865,6655,2880,6658,2896,6667,2908,6679,2917,6695,2920,6710,2917,6723,2908,6731,2896,6734,2880,6731,2865,6723,2852,6710,2844,6695,2841xe" filled="true" fillcolor="#c0504d" stroked="false">
              <v:path arrowok="t"/>
              <v:fill type="solid"/>
            </v:shape>
            <v:shape style="position:absolute;left:6655;top:2840;width:80;height:80" coordorigin="6655,2841" coordsize="80,80" path="m6734,2880l6731,2896,6723,2908,6710,2917,6695,2920,6679,2917,6667,2908,6658,2896,6655,2880,6658,2865,6667,2852,6679,2844,6695,2841,6710,2844,6723,2852,6731,2865,6734,2880xe" filled="false" stroked="true" strokeweight=".75pt" strokecolor="#bd4a47">
              <v:path arrowok="t"/>
              <v:stroke dashstyle="solid"/>
            </v:shape>
            <v:shape style="position:absolute;left:7096;top:2279;width:80;height:80" coordorigin="7097,2279" coordsize="80,80" path="m7136,2279l7121,2282,7108,2291,7100,2303,7097,2319,7100,2334,7108,2347,7121,2355,7136,2358,7152,2355,7164,2347,7173,2334,7176,2319,7173,2303,7164,2291,7152,2282,7136,2279xe" filled="true" fillcolor="#c0504d" stroked="false">
              <v:path arrowok="t"/>
              <v:fill type="solid"/>
            </v:shape>
            <v:shape style="position:absolute;left:7096;top:2279;width:80;height:80" coordorigin="7097,2279" coordsize="80,80" path="m7176,2319l7173,2334,7164,2347,7152,2355,7136,2358,7121,2355,7108,2347,7100,2334,7097,2319,7100,2303,7108,2291,7121,2282,7136,2279,7152,2282,7164,2291,7173,2303,7176,2319xe" filled="false" stroked="true" strokeweight=".75pt" strokecolor="#bd4a47">
              <v:path arrowok="t"/>
              <v:stroke dashstyle="solid"/>
            </v:shape>
            <v:shape style="position:absolute;left:7536;top:2089;width:80;height:80" coordorigin="7536,2090" coordsize="80,80" path="m7576,2090l7560,2093,7548,2101,7539,2114,7536,2129,7539,2144,7548,2157,7560,2166,7576,2169,7591,2166,7604,2157,7612,2144,7615,2129,7612,2114,7604,2101,7591,2093,7576,2090xe" filled="true" fillcolor="#c0504d" stroked="false">
              <v:path arrowok="t"/>
              <v:fill type="solid"/>
            </v:shape>
            <v:shape style="position:absolute;left:7536;top:2089;width:80;height:80" coordorigin="7536,2090" coordsize="80,80" path="m7615,2129l7612,2144,7604,2157,7591,2166,7576,2169,7560,2166,7548,2157,7539,2144,7536,2129,7539,2114,7548,2101,7560,2093,7576,2090,7591,2093,7604,2101,7612,2114,7615,2129xe" filled="false" stroked="true" strokeweight=".75pt" strokecolor="#bd4a47">
              <v:path arrowok="t"/>
              <v:stroke dashstyle="solid"/>
            </v:shape>
            <v:shape style="position:absolute;left:7975;top:1847;width:80;height:80" coordorigin="7975,1847" coordsize="80,80" path="m8015,1847l7999,1850,7987,1859,7978,1871,7975,1887,7978,1902,7987,1915,7999,1923,8015,1926,8030,1923,8043,1915,8051,1902,8054,1887,8051,1871,8043,1859,8030,1850,8015,1847xe" filled="true" fillcolor="#c0504d" stroked="false">
              <v:path arrowok="t"/>
              <v:fill type="solid"/>
            </v:shape>
            <v:shape style="position:absolute;left:7975;top:1847;width:80;height:80" coordorigin="7975,1847" coordsize="80,80" path="m8054,1887l8051,1902,8043,1915,8030,1923,8015,1926,7999,1923,7987,1915,7978,1902,7975,1887,7978,1871,7987,1859,7999,1850,8015,1847,8030,1850,8043,1859,8051,1871,8054,1887xe" filled="false" stroked="true" strokeweight=".75pt" strokecolor="#bd4a47">
              <v:path arrowok="t"/>
              <v:stroke dashstyle="solid"/>
            </v:shape>
            <v:shape style="position:absolute;left:8414;top:1957;width:80;height:80" coordorigin="8414,1958" coordsize="80,80" path="m8454,1958l8439,1961,8426,1969,8418,1982,8414,1997,8418,2012,8426,2025,8439,2034,8454,2037,8469,2034,8482,2025,8490,2012,8494,1997,8490,1982,8482,1969,8469,1961,8454,1958xe" filled="true" fillcolor="#c0504d" stroked="false">
              <v:path arrowok="t"/>
              <v:fill type="solid"/>
            </v:shape>
            <v:shape style="position:absolute;left:8414;top:1957;width:80;height:80" coordorigin="8414,1958" coordsize="80,80" path="m8494,1997l8490,2012,8482,2025,8469,2034,8454,2037,8439,2034,8426,2025,8418,2012,8414,1997,8418,1982,8426,1969,8439,1961,8454,1958,8469,1961,8482,1969,8490,1982,8494,1997xe" filled="false" stroked="true" strokeweight=".75pt" strokecolor="#bd4a47">
              <v:path arrowok="t"/>
              <v:stroke dashstyle="solid"/>
            </v:shape>
            <v:shape style="position:absolute;left:8853;top:1787;width:80;height:80" coordorigin="8854,1787" coordsize="80,80" path="m8893,1787l8878,1790,8865,1799,8857,1811,8854,1827,8857,1842,8865,1855,8878,1863,8893,1866,8909,1863,8921,1855,8930,1842,8933,1827,8930,1811,8921,1799,8909,1790,8893,1787xe" filled="true" fillcolor="#c0504d" stroked="false">
              <v:path arrowok="t"/>
              <v:fill type="solid"/>
            </v:shape>
            <v:shape style="position:absolute;left:8853;top:1787;width:80;height:80" coordorigin="8854,1787" coordsize="80,80" path="m8933,1827l8930,1842,8921,1855,8909,1863,8893,1866,8878,1863,8865,1855,8857,1842,8854,1827,8857,1811,8865,1799,8878,1790,8893,1787,8909,1790,8921,1799,8930,1811,8933,1827xe" filled="false" stroked="true" strokeweight=".75pt" strokecolor="#bd4a47">
              <v:path arrowok="t"/>
              <v:stroke dashstyle="solid"/>
            </v:shape>
            <v:shape style="position:absolute;left:9292;top:1832;width:80;height:80" coordorigin="9293,1833" coordsize="80,80" path="m9332,1833l9317,1836,9304,1844,9296,1857,9293,1872,9296,1888,9304,1900,9317,1909,9332,1912,9348,1909,9360,1900,9369,1888,9372,1872,9369,1857,9360,1844,9348,1836,9332,1833xe" filled="true" fillcolor="#c0504d" stroked="false">
              <v:path arrowok="t"/>
              <v:fill type="solid"/>
            </v:shape>
            <v:shape style="position:absolute;left:9292;top:1832;width:80;height:80" coordorigin="9293,1833" coordsize="80,80" path="m9372,1872l9369,1888,9360,1900,9348,1909,9332,1912,9317,1909,9304,1900,9296,1888,9293,1872,9296,1857,9304,1844,9317,1836,9332,1833,9348,1836,9360,1844,9369,1857,9372,1872xe" filled="false" stroked="true" strokeweight=".75pt" strokecolor="#bd4a47">
              <v:path arrowok="t"/>
              <v:stroke dashstyle="solid"/>
            </v:shape>
            <v:shape style="position:absolute;left:9732;top:1355;width:80;height:80" coordorigin="9732,1355" coordsize="80,80" path="m9772,1355l9756,1358,9744,1367,9735,1379,9732,1395,9735,1410,9744,1423,9756,1431,9772,1434,9787,1431,9800,1423,9808,1410,9811,1395,9808,1379,9800,1367,9787,1358,9772,1355xe" filled="true" fillcolor="#c0504d" stroked="false">
              <v:path arrowok="t"/>
              <v:fill type="solid"/>
            </v:shape>
            <v:shape style="position:absolute;left:9732;top:1355;width:80;height:80" coordorigin="9732,1355" coordsize="80,80" path="m9811,1395l9808,1410,9800,1423,9787,1431,9772,1434,9756,1431,9744,1423,9735,1410,9732,1395,9735,1379,9744,1367,9756,1358,9772,1355,9787,1358,9800,1367,9808,1379,9811,1395xe" filled="false" stroked="true" strokeweight=".75pt" strokecolor="#bd4a47">
              <v:path arrowok="t"/>
              <v:stroke dashstyle="solid"/>
            </v:shape>
            <v:shape style="position:absolute;left:6259;top:2015;width:3516;height:828" coordorigin="6259,2016" coordsize="3516,828" path="m6259,2844l6698,2623,7138,2662,7577,2806,8016,2614,8455,2738,8897,2513,9336,2537,9775,2016e" filled="false" stroked="true" strokeweight="2.16pt" strokecolor="#97b853">
              <v:path arrowok="t"/>
              <v:stroke dashstyle="solid"/>
            </v:shape>
            <v:shape style="position:absolute;left:6216;top:2802;width:80;height:80" coordorigin="6216,2802" coordsize="80,80" path="m6256,2802l6240,2805,6228,2814,6219,2827,6216,2842,6219,2857,6228,2870,6240,2878,6256,2882,6271,2878,6284,2870,6292,2857,6295,2842,6292,2827,6284,2814,6271,2805,6256,2802xe" filled="true" fillcolor="#9bba58" stroked="false">
              <v:path arrowok="t"/>
              <v:fill type="solid"/>
            </v:shape>
            <v:shape style="position:absolute;left:6216;top:2802;width:80;height:80" coordorigin="6216,2802" coordsize="80,80" path="m6295,2842l6292,2857,6284,2870,6271,2878,6256,2882,6240,2878,6228,2870,6219,2857,6216,2842,6219,2827,6228,2814,6240,2805,6256,2802,6271,2805,6284,2814,6292,2827,6295,2842xe" filled="false" stroked="true" strokeweight=".75pt" strokecolor="#97b853">
              <v:path arrowok="t"/>
              <v:stroke dashstyle="solid"/>
            </v:shape>
            <v:shape style="position:absolute;left:6655;top:2581;width:80;height:80" coordorigin="6655,2582" coordsize="80,80" path="m6695,2582l6679,2585,6667,2593,6658,2606,6655,2621,6658,2636,6667,2649,6679,2658,6695,2661,6710,2658,6723,2649,6731,2636,6734,2621,6731,2606,6723,2593,6710,2585,6695,2582xe" filled="true" fillcolor="#9bba58" stroked="false">
              <v:path arrowok="t"/>
              <v:fill type="solid"/>
            </v:shape>
            <v:shape style="position:absolute;left:6655;top:2581;width:80;height:80" coordorigin="6655,2582" coordsize="80,80" path="m6734,2621l6731,2636,6723,2649,6710,2658,6695,2661,6679,2658,6667,2649,6658,2636,6655,2621,6658,2606,6667,2593,6679,2585,6695,2582,6710,2585,6723,2593,6731,2606,6734,2621xe" filled="false" stroked="true" strokeweight=".75pt" strokecolor="#97b853">
              <v:path arrowok="t"/>
              <v:stroke dashstyle="solid"/>
            </v:shape>
            <v:shape style="position:absolute;left:7096;top:2617;width:80;height:80" coordorigin="7097,2618" coordsize="80,80" path="m7136,2618l7121,2621,7108,2629,7100,2642,7097,2657,7100,2672,7108,2685,7121,2694,7136,2697,7152,2694,7164,2685,7173,2672,7176,2657,7173,2642,7164,2629,7152,2621,7136,2618xe" filled="true" fillcolor="#9bba58" stroked="false">
              <v:path arrowok="t"/>
              <v:fill type="solid"/>
            </v:shape>
            <v:shape style="position:absolute;left:7096;top:2617;width:80;height:80" coordorigin="7097,2618" coordsize="80,80" path="m7176,2657l7173,2672,7164,2685,7152,2694,7136,2697,7121,2694,7108,2685,7100,2672,7097,2657,7100,2642,7108,2629,7121,2621,7136,2618,7152,2621,7164,2629,7173,2642,7176,2657xe" filled="false" stroked="true" strokeweight=".75pt" strokecolor="#97b853">
              <v:path arrowok="t"/>
              <v:stroke dashstyle="solid"/>
            </v:shape>
            <v:shape style="position:absolute;left:7536;top:2761;width:80;height:80" coordorigin="7536,2762" coordsize="80,80" path="m7576,2762l7560,2765,7548,2773,7539,2786,7536,2801,7539,2816,7548,2829,7560,2838,7576,2841,7591,2838,7604,2829,7612,2816,7615,2801,7612,2786,7604,2773,7591,2765,7576,2762xe" filled="true" fillcolor="#9bba58" stroked="false">
              <v:path arrowok="t"/>
              <v:fill type="solid"/>
            </v:shape>
            <v:shape style="position:absolute;left:7536;top:2761;width:80;height:80" coordorigin="7536,2762" coordsize="80,80" path="m7615,2801l7612,2816,7604,2829,7591,2838,7576,2841,7560,2838,7548,2829,7539,2816,7536,2801,7539,2786,7548,2773,7560,2765,7576,2762,7591,2765,7604,2773,7612,2786,7615,2801xe" filled="false" stroked="true" strokeweight=".75pt" strokecolor="#97b853">
              <v:path arrowok="t"/>
              <v:stroke dashstyle="solid"/>
            </v:shape>
            <v:shape style="position:absolute;left:7975;top:2569;width:80;height:80" coordorigin="7975,2570" coordsize="80,80" path="m8015,2570l7999,2573,7987,2581,7978,2594,7975,2609,7978,2624,7987,2637,7999,2646,8015,2649,8030,2646,8043,2637,8051,2624,8054,2609,8051,2594,8043,2581,8030,2573,8015,2570xe" filled="true" fillcolor="#9bba58" stroked="false">
              <v:path arrowok="t"/>
              <v:fill type="solid"/>
            </v:shape>
            <v:shape style="position:absolute;left:7975;top:2569;width:80;height:80" coordorigin="7975,2570" coordsize="80,80" path="m8054,2609l8051,2624,8043,2637,8030,2646,8015,2649,7999,2646,7987,2637,7978,2624,7975,2609,7978,2594,7987,2581,7999,2573,8015,2570,8030,2573,8043,2581,8051,2594,8054,2609xe" filled="false" stroked="true" strokeweight=".75pt" strokecolor="#97b853">
              <v:path arrowok="t"/>
              <v:stroke dashstyle="solid"/>
            </v:shape>
            <v:shape style="position:absolute;left:8414;top:2696;width:80;height:80" coordorigin="8414,2697" coordsize="80,80" path="m8454,2697l8439,2700,8426,2708,8418,2721,8414,2736,8418,2752,8426,2764,8439,2773,8454,2776,8469,2773,8482,2764,8490,2752,8494,2736,8490,2721,8482,2708,8469,2700,8454,2697xe" filled="true" fillcolor="#9bba58" stroked="false">
              <v:path arrowok="t"/>
              <v:fill type="solid"/>
            </v:shape>
            <v:shape style="position:absolute;left:8414;top:2696;width:80;height:80" coordorigin="8414,2697" coordsize="80,80" path="m8494,2736l8490,2752,8482,2764,8469,2773,8454,2776,8439,2773,8426,2764,8418,2752,8414,2736,8418,2721,8426,2708,8439,2700,8454,2697,8469,2700,8482,2708,8490,2721,8494,2736xe" filled="false" stroked="true" strokeweight=".75pt" strokecolor="#97b853">
              <v:path arrowok="t"/>
              <v:stroke dashstyle="solid"/>
            </v:shape>
            <v:shape style="position:absolute;left:8853;top:2468;width:80;height:80" coordorigin="8854,2469" coordsize="80,80" path="m8893,2469l8878,2472,8865,2480,8857,2493,8854,2508,8857,2524,8865,2536,8878,2545,8893,2548,8909,2545,8921,2536,8930,2524,8933,2508,8930,2493,8921,2480,8909,2472,8893,2469xe" filled="true" fillcolor="#9bba58" stroked="false">
              <v:path arrowok="t"/>
              <v:fill type="solid"/>
            </v:shape>
            <v:shape style="position:absolute;left:8853;top:2468;width:80;height:80" coordorigin="8854,2469" coordsize="80,80" path="m8933,2508l8930,2524,8921,2536,8909,2545,8893,2548,8878,2545,8865,2536,8857,2524,8854,2508,8857,2493,8865,2480,8878,2472,8893,2469,8909,2472,8921,2480,8930,2493,8933,2508xe" filled="false" stroked="true" strokeweight=".75pt" strokecolor="#97b853">
              <v:path arrowok="t"/>
              <v:stroke dashstyle="solid"/>
            </v:shape>
            <v:shape style="position:absolute;left:9292;top:2492;width:80;height:80" coordorigin="9293,2493" coordsize="80,80" path="m9332,2493l9317,2496,9304,2504,9296,2517,9293,2532,9296,2548,9304,2560,9317,2569,9332,2572,9348,2569,9360,2560,9369,2548,9372,2532,9369,2517,9360,2504,9348,2496,9332,2493xe" filled="true" fillcolor="#9bba58" stroked="false">
              <v:path arrowok="t"/>
              <v:fill type="solid"/>
            </v:shape>
            <v:shape style="position:absolute;left:9292;top:2492;width:80;height:80" coordorigin="9293,2493" coordsize="80,80" path="m9372,2532l9369,2548,9360,2560,9348,2569,9332,2572,9317,2569,9304,2560,9296,2548,9293,2532,9296,2517,9304,2504,9317,2496,9332,2493,9348,2496,9360,2504,9369,2517,9372,2532xe" filled="false" stroked="true" strokeweight=".75pt" strokecolor="#97b853">
              <v:path arrowok="t"/>
              <v:stroke dashstyle="solid"/>
            </v:shape>
            <v:shape style="position:absolute;left:9732;top:1971;width:80;height:80" coordorigin="9732,1972" coordsize="80,80" path="m9772,1972l9756,1975,9744,1984,9735,1996,9732,2012,9735,2027,9744,2039,9756,2048,9772,2051,9787,2048,9800,2039,9808,2027,9811,2012,9808,1996,9800,1984,9787,1975,9772,1972xe" filled="true" fillcolor="#9bba58" stroked="false">
              <v:path arrowok="t"/>
              <v:fill type="solid"/>
            </v:shape>
            <v:shape style="position:absolute;left:9732;top:1971;width:80;height:80" coordorigin="9732,1972" coordsize="80,80" path="m9811,2012l9808,2027,9800,2039,9787,2048,9772,2051,9756,2048,9744,2039,9735,2027,9732,2012,9735,1996,9744,1984,9756,1975,9772,1972,9787,1975,9800,1984,9808,1996,9811,2012xe" filled="false" stroked="true" strokeweight=".75pt" strokecolor="#97b853">
              <v:path arrowok="t"/>
              <v:stroke dashstyle="solid"/>
            </v:shape>
            <v:shape style="position:absolute;left:6259;top:2673;width:3516;height:713" coordorigin="6259,2674" coordsize="3516,713" path="m6259,2844l6698,2688,7138,2746,7577,3086,8016,3005,8455,3386,8897,3259,9336,3038,9775,2674e" filled="false" stroked="true" strokeweight="2.16pt" strokecolor="#7c5f9f">
              <v:path arrowok="t"/>
              <v:stroke dashstyle="solid"/>
            </v:shape>
            <v:shape style="position:absolute;left:6216;top:2802;width:80;height:80" coordorigin="6216,2802" coordsize="80,80" path="m6256,2802l6240,2805,6228,2814,6219,2827,6216,2842,6219,2857,6228,2870,6240,2878,6256,2882,6271,2878,6284,2870,6292,2857,6295,2842,6292,2827,6284,2814,6271,2805,6256,2802xe" filled="true" fillcolor="#8063a1" stroked="false">
              <v:path arrowok="t"/>
              <v:fill type="solid"/>
            </v:shape>
            <v:shape style="position:absolute;left:6216;top:2802;width:80;height:80" coordorigin="6216,2802" coordsize="80,80" path="m6295,2842l6292,2857,6284,2870,6271,2878,6256,2882,6240,2878,6228,2870,6219,2857,6216,2842,6219,2827,6228,2814,6240,2805,6256,2802,6271,2805,6284,2814,6292,2827,6295,2842xe" filled="false" stroked="true" strokeweight=".75pt" strokecolor="#7c5f9f">
              <v:path arrowok="t"/>
              <v:stroke dashstyle="solid"/>
            </v:shape>
            <v:shape style="position:absolute;left:6655;top:2646;width:80;height:80" coordorigin="6655,2646" coordsize="80,80" path="m6695,2646l6679,2649,6667,2658,6658,2671,6655,2686,6658,2701,6667,2714,6679,2722,6695,2726,6710,2722,6723,2714,6731,2701,6734,2686,6731,2671,6723,2658,6710,2649,6695,2646xe" filled="true" fillcolor="#8063a1" stroked="false">
              <v:path arrowok="t"/>
              <v:fill type="solid"/>
            </v:shape>
            <v:shape style="position:absolute;left:6655;top:2646;width:80;height:80" coordorigin="6655,2646" coordsize="80,80" path="m6734,2686l6731,2701,6723,2714,6710,2722,6695,2726,6679,2722,6667,2714,6658,2701,6655,2686,6658,2671,6667,2658,6679,2649,6695,2646,6710,2649,6723,2658,6731,2671,6734,2686xe" filled="false" stroked="true" strokeweight=".75pt" strokecolor="#7c5f9f">
              <v:path arrowok="t"/>
              <v:stroke dashstyle="solid"/>
            </v:shape>
            <v:shape style="position:absolute;left:7096;top:2701;width:80;height:80" coordorigin="7097,2702" coordsize="80,80" path="m7136,2702l7121,2705,7108,2713,7100,2726,7097,2741,7100,2756,7108,2769,7121,2778,7136,2781,7152,2778,7164,2769,7173,2756,7176,2741,7173,2726,7164,2713,7152,2705,7136,2702xe" filled="true" fillcolor="#8063a1" stroked="false">
              <v:path arrowok="t"/>
              <v:fill type="solid"/>
            </v:shape>
            <v:shape style="position:absolute;left:7096;top:2701;width:80;height:80" coordorigin="7097,2702" coordsize="80,80" path="m7176,2741l7173,2756,7164,2769,7152,2778,7136,2781,7121,2778,7108,2769,7100,2756,7097,2741,7100,2726,7108,2713,7121,2705,7136,2702,7152,2705,7164,2713,7173,2726,7176,2741xe" filled="false" stroked="true" strokeweight=".75pt" strokecolor="#7c5f9f">
              <v:path arrowok="t"/>
              <v:stroke dashstyle="solid"/>
            </v:shape>
            <v:shape style="position:absolute;left:7536;top:3042;width:80;height:80" coordorigin="7536,3042" coordsize="80,80" path="m7576,3042l7560,3045,7548,3054,7539,3067,7536,3082,7539,3097,7548,3110,7560,3118,7576,3122,7591,3118,7604,3110,7612,3097,7615,3082,7612,3067,7604,3054,7591,3045,7576,3042xe" filled="true" fillcolor="#8063a1" stroked="false">
              <v:path arrowok="t"/>
              <v:fill type="solid"/>
            </v:shape>
            <v:shape style="position:absolute;left:7536;top:3042;width:80;height:80" coordorigin="7536,3042" coordsize="80,80" path="m7615,3082l7612,3097,7604,3110,7591,3118,7576,3122,7560,3118,7548,3110,7539,3097,7536,3082,7539,3067,7548,3054,7560,3045,7576,3042,7591,3045,7604,3054,7612,3067,7615,3082xe" filled="false" stroked="true" strokeweight=".75pt" strokecolor="#7c5f9f">
              <v:path arrowok="t"/>
              <v:stroke dashstyle="solid"/>
            </v:shape>
            <v:shape style="position:absolute;left:7975;top:2963;width:80;height:80" coordorigin="7975,2963" coordsize="80,80" path="m8015,2963l7999,2966,7987,2975,7978,2987,7975,3003,7978,3018,7987,3031,7999,3039,8015,3042,8030,3039,8043,3031,8051,3018,8054,3003,8051,2987,8043,2975,8030,2966,8015,2963xe" filled="true" fillcolor="#8063a1" stroked="false">
              <v:path arrowok="t"/>
              <v:fill type="solid"/>
            </v:shape>
            <v:shape style="position:absolute;left:7975;top:2963;width:80;height:80" coordorigin="7975,2963" coordsize="80,80" path="m8054,3003l8051,3018,8043,3031,8030,3039,8015,3042,7999,3039,7987,3031,7978,3018,7975,3003,7978,2987,7987,2975,7999,2966,8015,2963,8030,2966,8043,2975,8051,2987,8054,3003xe" filled="false" stroked="true" strokeweight=".75pt" strokecolor="#7c5f9f">
              <v:path arrowok="t"/>
              <v:stroke dashstyle="solid"/>
            </v:shape>
            <v:shape style="position:absolute;left:8414;top:3344;width:80;height:80" coordorigin="8414,3345" coordsize="80,80" path="m8454,3345l8439,3348,8426,3356,8418,3369,8414,3384,8418,3400,8426,3412,8439,3421,8454,3424,8469,3421,8482,3412,8490,3400,8494,3384,8490,3369,8482,3356,8469,3348,8454,3345xe" filled="true" fillcolor="#8063a1" stroked="false">
              <v:path arrowok="t"/>
              <v:fill type="solid"/>
            </v:shape>
            <v:shape style="position:absolute;left:8414;top:3344;width:80;height:80" coordorigin="8414,3345" coordsize="80,80" path="m8494,3384l8490,3400,8482,3412,8469,3421,8454,3424,8439,3421,8426,3412,8418,3400,8414,3384,8418,3369,8426,3356,8439,3348,8454,3345,8469,3348,8482,3356,8490,3369,8494,3384xe" filled="false" stroked="true" strokeweight=".75pt" strokecolor="#7c5f9f">
              <v:path arrowok="t"/>
              <v:stroke dashstyle="solid"/>
            </v:shape>
            <v:shape style="position:absolute;left:8853;top:3215;width:80;height:80" coordorigin="8854,3215" coordsize="80,80" path="m8893,3215l8878,3218,8865,3227,8857,3239,8854,3255,8857,3270,8865,3283,8878,3291,8893,3294,8909,3291,8921,3283,8930,3270,8933,3255,8930,3239,8921,3227,8909,3218,8893,3215xe" filled="true" fillcolor="#8063a1" stroked="false">
              <v:path arrowok="t"/>
              <v:fill type="solid"/>
            </v:shape>
            <v:shape style="position:absolute;left:8853;top:3215;width:80;height:80" coordorigin="8854,3215" coordsize="80,80" path="m8933,3255l8930,3270,8921,3283,8909,3291,8893,3294,8878,3291,8865,3283,8857,3270,8854,3255,8857,3239,8865,3227,8878,3218,8893,3215,8909,3218,8921,3227,8930,3239,8933,3255xe" filled="false" stroked="true" strokeweight=".75pt" strokecolor="#7c5f9f">
              <v:path arrowok="t"/>
              <v:stroke dashstyle="solid"/>
            </v:shape>
            <v:shape style="position:absolute;left:9292;top:2994;width:80;height:80" coordorigin="9293,2994" coordsize="80,80" path="m9332,2994l9317,2997,9304,3006,9296,3019,9293,3034,9296,3049,9304,3062,9317,3070,9332,3074,9348,3070,9360,3062,9369,3049,9372,3034,9369,3019,9360,3006,9348,2997,9332,2994xe" filled="true" fillcolor="#8063a1" stroked="false">
              <v:path arrowok="t"/>
              <v:fill type="solid"/>
            </v:shape>
            <v:shape style="position:absolute;left:9292;top:2994;width:80;height:80" coordorigin="9293,2994" coordsize="80,80" path="m9372,3034l9369,3049,9360,3062,9348,3070,9332,3074,9317,3070,9304,3062,9296,3049,9293,3034,9296,3019,9304,3006,9317,2997,9332,2994,9348,2997,9360,3006,9369,3019,9372,3034xe" filled="false" stroked="true" strokeweight=".75pt" strokecolor="#7c5f9f">
              <v:path arrowok="t"/>
              <v:stroke dashstyle="solid"/>
            </v:shape>
            <v:shape style="position:absolute;left:9732;top:2631;width:80;height:80" coordorigin="9732,2632" coordsize="80,80" path="m9772,2632l9756,2635,9744,2644,9735,2656,9732,2672,9735,2687,9744,2699,9756,2708,9772,2711,9787,2708,9800,2699,9808,2687,9811,2672,9808,2656,9800,2644,9787,2635,9772,2632xe" filled="true" fillcolor="#8063a1" stroked="false">
              <v:path arrowok="t"/>
              <v:fill type="solid"/>
            </v:shape>
            <v:shape style="position:absolute;left:9732;top:2631;width:80;height:80" coordorigin="9732,2632" coordsize="80,80" path="m9811,2672l9808,2687,9800,2699,9787,2708,9772,2711,9756,2708,9744,2699,9735,2687,9732,2672,9735,2656,9744,2644,9756,2635,9772,2632,9787,2635,9800,2644,9808,2656,9811,2672xe" filled="false" stroked="true" strokeweight=".75pt" strokecolor="#7c5f9f">
              <v:path arrowok="t"/>
              <v:stroke dashstyle="solid"/>
            </v:shape>
            <v:shape style="position:absolute;left:6259;top:2347;width:3516;height:838" coordorigin="6259,2347" coordsize="3516,838" path="m6259,2844l6698,2623,7138,2702,7577,2650,8016,2834,8455,2947,8897,3185,9336,2976,9775,2347e" filled="false" stroked="true" strokeweight="2.16pt" strokecolor="#00af50">
              <v:path arrowok="t"/>
              <v:stroke dashstyle="solid"/>
            </v:shape>
            <v:shape style="position:absolute;left:6216;top:2802;width:80;height:80" coordorigin="6216,2802" coordsize="80,80" path="m6256,2802l6240,2805,6228,2814,6219,2827,6216,2842,6219,2857,6228,2870,6240,2878,6256,2882,6271,2878,6284,2870,6292,2857,6295,2842,6292,2827,6284,2814,6271,2805,6256,2802xe" filled="true" fillcolor="#00af50" stroked="false">
              <v:path arrowok="t"/>
              <v:fill type="solid"/>
            </v:shape>
            <v:shape style="position:absolute;left:6216;top:2802;width:80;height:80" coordorigin="6216,2802" coordsize="80,80" path="m6295,2842l6292,2857,6284,2870,6271,2878,6256,2882,6240,2878,6228,2870,6219,2857,6216,2842,6219,2827,6228,2814,6240,2805,6256,2802,6271,2805,6284,2814,6292,2827,6295,2842xe" filled="false" stroked="true" strokeweight=".75pt" strokecolor="#00af50">
              <v:path arrowok="t"/>
              <v:stroke dashstyle="solid"/>
            </v:shape>
            <v:shape style="position:absolute;left:6655;top:2579;width:80;height:80" coordorigin="6655,2579" coordsize="80,80" path="m6695,2579l6679,2582,6667,2591,6658,2603,6655,2619,6658,2634,6667,2647,6679,2655,6695,2658,6710,2655,6723,2647,6731,2634,6734,2619,6731,2603,6723,2591,6710,2582,6695,2579xe" filled="true" fillcolor="#00af50" stroked="false">
              <v:path arrowok="t"/>
              <v:fill type="solid"/>
            </v:shape>
            <v:shape style="position:absolute;left:6655;top:2579;width:80;height:80" coordorigin="6655,2579" coordsize="80,80" path="m6734,2619l6731,2634,6723,2647,6710,2655,6695,2658,6679,2655,6667,2647,6658,2634,6655,2619,6658,2603,6667,2591,6679,2582,6695,2579,6710,2582,6723,2591,6731,2603,6734,2619xe" filled="false" stroked="true" strokeweight=".75pt" strokecolor="#00af50">
              <v:path arrowok="t"/>
              <v:stroke dashstyle="solid"/>
            </v:shape>
            <v:shape style="position:absolute;left:7096;top:2660;width:80;height:80" coordorigin="7097,2661" coordsize="80,80" path="m7136,2661l7121,2664,7108,2672,7100,2685,7097,2700,7100,2716,7108,2728,7121,2737,7136,2740,7152,2737,7164,2728,7173,2716,7176,2700,7173,2685,7164,2672,7152,2664,7136,2661xe" filled="true" fillcolor="#00af50" stroked="false">
              <v:path arrowok="t"/>
              <v:fill type="solid"/>
            </v:shape>
            <v:shape style="position:absolute;left:7096;top:2660;width:80;height:80" coordorigin="7097,2661" coordsize="80,80" path="m7176,2700l7173,2716,7164,2728,7152,2737,7136,2740,7121,2737,7108,2728,7100,2716,7097,2700,7100,2685,7108,2672,7121,2664,7136,2661,7152,2664,7164,2672,7173,2685,7176,2700xe" filled="false" stroked="true" strokeweight=".75pt" strokecolor="#00af50">
              <v:path arrowok="t"/>
              <v:stroke dashstyle="solid"/>
            </v:shape>
            <v:shape style="position:absolute;left:7536;top:2607;width:80;height:80" coordorigin="7536,2608" coordsize="80,80" path="m7576,2608l7560,2611,7548,2620,7539,2632,7536,2648,7539,2663,7548,2675,7560,2684,7576,2687,7591,2684,7604,2675,7612,2663,7615,2648,7612,2632,7604,2620,7591,2611,7576,2608xe" filled="true" fillcolor="#00af50" stroked="false">
              <v:path arrowok="t"/>
              <v:fill type="solid"/>
            </v:shape>
            <v:shape style="position:absolute;left:7536;top:2607;width:80;height:80" coordorigin="7536,2608" coordsize="80,80" path="m7615,2648l7612,2663,7604,2675,7591,2684,7576,2687,7560,2684,7548,2675,7539,2663,7536,2648,7539,2632,7548,2620,7560,2611,7576,2608,7591,2611,7604,2620,7612,2632,7615,2648xe" filled="false" stroked="true" strokeweight=".75pt" strokecolor="#00af50">
              <v:path arrowok="t"/>
              <v:stroke dashstyle="solid"/>
            </v:shape>
            <v:shape style="position:absolute;left:7975;top:2790;width:80;height:80" coordorigin="7975,2790" coordsize="80,80" path="m8015,2790l7999,2793,7987,2802,7978,2815,7975,2830,7978,2845,7987,2858,7999,2866,8015,2870,8030,2866,8043,2858,8051,2845,8054,2830,8051,2815,8043,2802,8030,2793,8015,2790xe" filled="true" fillcolor="#00af50" stroked="false">
              <v:path arrowok="t"/>
              <v:fill type="solid"/>
            </v:shape>
            <v:shape style="position:absolute;left:7975;top:2790;width:80;height:80" coordorigin="7975,2790" coordsize="80,80" path="m8054,2830l8051,2845,8043,2858,8030,2866,8015,2870,7999,2866,7987,2858,7978,2845,7975,2830,7978,2815,7987,2802,7999,2793,8015,2790,8030,2793,8043,2802,8051,2815,8054,2830xe" filled="false" stroked="true" strokeweight=".75pt" strokecolor="#00af50">
              <v:path arrowok="t"/>
              <v:stroke dashstyle="solid"/>
            </v:shape>
            <v:shape style="position:absolute;left:8414;top:2903;width:80;height:80" coordorigin="8414,2903" coordsize="80,80" path="m8454,2903l8439,2906,8426,2915,8418,2927,8414,2943,8418,2958,8426,2971,8439,2979,8454,2982,8469,2979,8482,2971,8490,2958,8494,2943,8490,2927,8482,2915,8469,2906,8454,2903xe" filled="true" fillcolor="#00af50" stroked="false">
              <v:path arrowok="t"/>
              <v:fill type="solid"/>
            </v:shape>
            <v:shape style="position:absolute;left:8414;top:2903;width:80;height:80" coordorigin="8414,2903" coordsize="80,80" path="m8494,2943l8490,2958,8482,2971,8469,2979,8454,2982,8439,2979,8426,2971,8418,2958,8414,2943,8418,2927,8426,2915,8439,2906,8454,2903,8469,2906,8482,2915,8490,2927,8494,2943xe" filled="false" stroked="true" strokeweight=".75pt" strokecolor="#00af50">
              <v:path arrowok="t"/>
              <v:stroke dashstyle="solid"/>
            </v:shape>
            <v:shape style="position:absolute;left:8853;top:3140;width:80;height:80" coordorigin="8854,3141" coordsize="80,80" path="m8893,3141l8878,3144,8865,3152,8857,3165,8854,3180,8857,3196,8865,3208,8878,3217,8893,3220,8909,3217,8921,3208,8930,3196,8933,3180,8930,3165,8921,3152,8909,3144,8893,3141xe" filled="true" fillcolor="#00af50" stroked="false">
              <v:path arrowok="t"/>
              <v:fill type="solid"/>
            </v:shape>
            <v:shape style="position:absolute;left:8853;top:3140;width:80;height:80" coordorigin="8854,3141" coordsize="80,80" path="m8933,3180l8930,3196,8921,3208,8909,3217,8893,3220,8878,3217,8865,3208,8857,3196,8854,3180,8857,3165,8865,3152,8878,3144,8893,3141,8909,3144,8921,3152,8930,3165,8933,3180xe" filled="false" stroked="true" strokeweight=".75pt" strokecolor="#00af50">
              <v:path arrowok="t"/>
              <v:stroke dashstyle="solid"/>
            </v:shape>
            <v:shape style="position:absolute;left:9292;top:2934;width:80;height:80" coordorigin="9293,2934" coordsize="80,80" path="m9332,2934l9317,2937,9304,2946,9296,2959,9293,2974,9296,2989,9304,3002,9317,3010,9332,3014,9348,3010,9360,3002,9369,2989,9372,2974,9369,2959,9360,2946,9348,2937,9332,2934xe" filled="true" fillcolor="#00af50" stroked="false">
              <v:path arrowok="t"/>
              <v:fill type="solid"/>
            </v:shape>
            <v:shape style="position:absolute;left:9292;top:2934;width:80;height:80" coordorigin="9293,2934" coordsize="80,80" path="m9372,2974l9369,2989,9360,3002,9348,3010,9332,3014,9317,3010,9304,3002,9296,2989,9293,2974,9296,2959,9304,2946,9317,2937,9332,2934,9348,2937,9360,2946,9369,2959,9372,2974xe" filled="false" stroked="true" strokeweight=".75pt" strokecolor="#00af50">
              <v:path arrowok="t"/>
              <v:stroke dashstyle="solid"/>
            </v:shape>
            <v:shape style="position:absolute;left:9732;top:2303;width:80;height:80" coordorigin="9732,2303" coordsize="80,80" path="m9772,2303l9756,2306,9744,2315,9735,2327,9732,2343,9735,2358,9744,2371,9756,2379,9772,2382,9787,2379,9800,2371,9808,2358,9811,2343,9808,2327,9800,2315,9787,2306,9772,2303xe" filled="true" fillcolor="#00af50" stroked="false">
              <v:path arrowok="t"/>
              <v:fill type="solid"/>
            </v:shape>
            <v:shape style="position:absolute;left:9732;top:2303;width:80;height:80" coordorigin="9732,2303" coordsize="80,80" path="m9811,2343l9808,2358,9800,2371,9787,2379,9772,2382,9756,2379,9744,2371,9735,2358,9732,2343,9735,2327,9744,2315,9756,2306,9772,2303,9787,2306,9800,2315,9808,2327,9811,2343xe" filled="false" stroked="true" strokeweight=".75pt" strokecolor="#00af50">
              <v:path arrowok="t"/>
              <v:stroke dashstyle="solid"/>
            </v:shape>
            <v:line style="position:absolute" from="6214,269" to="6598,269" stroked="true" strokeweight="2.16pt" strokecolor="#00af50">
              <v:stroke dashstyle="solid"/>
            </v:line>
            <v:shape style="position:absolute;left:6364;top:230;width:82;height:80" coordorigin="6365,230" coordsize="82,80" path="m6406,230l6390,233,6377,242,6368,255,6365,270,6368,285,6377,298,6390,306,6406,310,6422,306,6434,298,6443,285,6446,270,6443,255,6434,242,6422,233,6406,230xe" filled="true" fillcolor="#00af50" stroked="false">
              <v:path arrowok="t"/>
              <v:fill type="solid"/>
            </v:shape>
            <v:shape style="position:absolute;left:6364;top:230;width:82;height:80" coordorigin="6365,230" coordsize="82,80" path="m6446,270l6443,285,6434,298,6422,306,6406,310,6390,306,6377,298,6368,285,6365,270,6368,255,6377,242,6390,233,6406,230,6422,233,6434,242,6443,255,6446,270xe" filled="false" stroked="true" strokeweight=".72pt" strokecolor="#00af50">
              <v:path arrowok="t"/>
              <v:stroke dashstyle="solid"/>
            </v:shape>
            <w10:wrap type="none"/>
          </v:group>
        </w:pict>
      </w:r>
      <w:r>
        <w:rPr/>
        <w:pict>
          <v:group style="position:absolute;margin-left:310.679993pt;margin-top:-24.124502pt;width:19.2pt;height:4.8pt;mso-position-horizontal-relative:page;mso-position-vertical-relative:paragraph;z-index:251713536" coordorigin="6214,-482" coordsize="384,96">
            <v:line style="position:absolute" from="6214,-434" to="6598,-434" stroked="true" strokeweight="2.16pt" strokecolor="#497dba">
              <v:stroke dashstyle="solid"/>
            </v:line>
            <v:shape style="position:absolute;left:6364;top:-476;width:82;height:82" coordorigin="6365,-475" coordsize="82,82" path="m6406,-475l6390,-472,6377,-463,6368,-450,6365,-434,6368,-419,6377,-406,6390,-397,6406,-394,6422,-397,6434,-406,6443,-419,6446,-434,6443,-450,6434,-463,6422,-472,6406,-475xe" filled="true" fillcolor="#4f81bc" stroked="false">
              <v:path arrowok="t"/>
              <v:fill type="solid"/>
            </v:shape>
            <v:shape style="position:absolute;left:6364;top:-476;width:82;height:82" coordorigin="6365,-475" coordsize="82,82" path="m6446,-434l6443,-419,6434,-406,6422,-397,6406,-394,6390,-397,6377,-406,6368,-419,6365,-434,6368,-450,6377,-463,6390,-472,6406,-475,6422,-472,6434,-463,6443,-450,6446,-434xe" filled="false" stroked="true" strokeweight=".72pt" strokecolor="#497dba">
              <v:path arrowok="t"/>
              <v:stroke dashstyle="solid"/>
            </v:shape>
            <w10:wrap type="none"/>
          </v:group>
        </w:pict>
      </w:r>
      <w:r>
        <w:rPr/>
        <w:pict>
          <v:group style="position:absolute;margin-left:310.679993pt;margin-top:-15.244502pt;width:19.2pt;height:4.7pt;mso-position-horizontal-relative:page;mso-position-vertical-relative:paragraph;z-index:251714560" coordorigin="6214,-305" coordsize="384,94">
            <v:line style="position:absolute" from="6214,-259" to="6598,-259" stroked="true" strokeweight="2.16pt" strokecolor="#bd4a47">
              <v:stroke dashstyle="solid"/>
            </v:line>
            <v:shape style="position:absolute;left:6364;top:-298;width:82;height:80" coordorigin="6365,-298" coordsize="82,80" path="m6406,-298l6390,-295,6377,-286,6368,-273,6365,-258,6368,-243,6377,-230,6390,-222,6406,-218,6422,-222,6434,-230,6443,-243,6446,-258,6443,-273,6434,-286,6422,-295,6406,-298xe" filled="true" fillcolor="#c0504d" stroked="false">
              <v:path arrowok="t"/>
              <v:fill type="solid"/>
            </v:shape>
            <v:shape style="position:absolute;left:6364;top:-298;width:82;height:80" coordorigin="6365,-298" coordsize="82,80" path="m6446,-258l6443,-243,6434,-230,6422,-222,6406,-218,6390,-222,6377,-230,6368,-243,6365,-258,6368,-273,6377,-286,6390,-295,6406,-298,6422,-295,6434,-286,6443,-273,6446,-258xe" filled="false" stroked="true" strokeweight=".72pt" strokecolor="#bd4a47">
              <v:path arrowok="t"/>
              <v:stroke dashstyle="solid"/>
            </v:shape>
            <w10:wrap type="none"/>
          </v:group>
        </w:pict>
      </w:r>
      <w:r>
        <w:rPr/>
        <w:pict>
          <v:group style="position:absolute;margin-left:310.679993pt;margin-top:-6.484502pt;width:19.2pt;height:4.7pt;mso-position-horizontal-relative:page;mso-position-vertical-relative:paragraph;z-index:251715584" coordorigin="6214,-130" coordsize="384,94">
            <v:line style="position:absolute" from="6214,-82" to="6598,-82" stroked="true" strokeweight="2.16pt" strokecolor="#97b853">
              <v:stroke dashstyle="solid"/>
            </v:line>
            <v:shape style="position:absolute;left:6364;top:-123;width:82;height:80" coordorigin="6365,-122" coordsize="82,80" path="m6406,-122l6390,-119,6377,-111,6368,-98,6365,-83,6368,-68,6377,-55,6390,-46,6406,-43,6422,-46,6434,-55,6443,-68,6446,-83,6443,-98,6434,-111,6422,-119,6406,-122xe" filled="true" fillcolor="#9bba58" stroked="false">
              <v:path arrowok="t"/>
              <v:fill type="solid"/>
            </v:shape>
            <v:shape style="position:absolute;left:6364;top:-123;width:82;height:80" coordorigin="6365,-122" coordsize="82,80" path="m6446,-83l6443,-68,6434,-55,6422,-46,6406,-43,6390,-46,6377,-55,6368,-68,6365,-83,6368,-98,6377,-111,6390,-119,6406,-122,6422,-119,6434,-111,6443,-98,6446,-83xe" filled="false" stroked="true" strokeweight=".72pt" strokecolor="#97b853">
              <v:path arrowok="t"/>
              <v:stroke dashstyle="solid"/>
            </v:shape>
            <w10:wrap type="none"/>
          </v:group>
        </w:pict>
      </w:r>
      <w:r>
        <w:rPr/>
        <w:pict>
          <v:group style="position:absolute;margin-left:310.679993pt;margin-top:2.275498pt;width:19.2pt;height:4.8pt;mso-position-horizontal-relative:page;mso-position-vertical-relative:paragraph;z-index:251716608" coordorigin="6214,46" coordsize="384,96">
            <v:line style="position:absolute" from="6214,94" to="6598,94" stroked="true" strokeweight="2.16pt" strokecolor="#7c5f9f">
              <v:stroke dashstyle="solid"/>
            </v:line>
            <v:shape style="position:absolute;left:6364;top:52;width:82;height:82" coordorigin="6365,53" coordsize="82,82" path="m6406,53l6390,56,6377,65,6368,78,6365,94,6368,109,6377,122,6390,131,6406,134,6422,131,6434,122,6443,109,6446,94,6443,78,6434,65,6422,56,6406,53xe" filled="true" fillcolor="#8063a1" stroked="false">
              <v:path arrowok="t"/>
              <v:fill type="solid"/>
            </v:shape>
            <v:shape style="position:absolute;left:6364;top:52;width:82;height:82" coordorigin="6365,53" coordsize="82,82" path="m6446,94l6443,109,6434,122,6422,131,6406,134,6390,131,6377,122,6368,109,6365,94,6368,78,6377,65,6390,56,6406,53,6422,56,6434,65,6443,78,6446,94xe" filled="false" stroked="true" strokeweight=".72pt" strokecolor="#7c5f9f">
              <v:path arrowok="t"/>
              <v:stroke dashstyle="solid"/>
            </v:shape>
            <w10:wrap type="none"/>
          </v:group>
        </w:pict>
      </w:r>
      <w:r>
        <w:rPr>
          <w:rFonts w:ascii="Calibri"/>
          <w:sz w:val="16"/>
        </w:rPr>
        <w:t>Second-highest</w:t>
      </w:r>
      <w:r>
        <w:rPr>
          <w:rFonts w:ascii="Calibri"/>
          <w:spacing w:val="-10"/>
          <w:sz w:val="16"/>
        </w:rPr>
        <w:t> </w:t>
      </w:r>
      <w:r>
        <w:rPr>
          <w:rFonts w:ascii="Calibri"/>
          <w:sz w:val="16"/>
        </w:rPr>
        <w:t>income Highest</w:t>
      </w:r>
      <w:r>
        <w:rPr>
          <w:rFonts w:ascii="Calibri"/>
          <w:spacing w:val="-2"/>
          <w:sz w:val="16"/>
        </w:rPr>
        <w:t> </w:t>
      </w:r>
      <w:r>
        <w:rPr>
          <w:rFonts w:ascii="Calibri"/>
          <w:sz w:val="16"/>
        </w:rPr>
        <w:t>income</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4"/>
        </w:rPr>
      </w:pPr>
    </w:p>
    <w:p>
      <w:pPr>
        <w:spacing w:before="1"/>
        <w:ind w:left="0" w:right="627" w:firstLine="0"/>
        <w:jc w:val="right"/>
        <w:rPr>
          <w:rFonts w:ascii="Calibri"/>
          <w:sz w:val="16"/>
        </w:rPr>
      </w:pPr>
      <w:r>
        <w:rPr>
          <w:rFonts w:ascii="Calibri"/>
          <w:sz w:val="16"/>
        </w:rPr>
        <w:t>% change since 2006</w:t>
      </w:r>
    </w:p>
    <w:p>
      <w:pPr>
        <w:spacing w:before="57"/>
        <w:ind w:left="0" w:right="576" w:firstLine="0"/>
        <w:jc w:val="right"/>
        <w:rPr>
          <w:rFonts w:ascii="Calibri"/>
          <w:sz w:val="16"/>
        </w:rPr>
      </w:pPr>
      <w:r>
        <w:rPr>
          <w:rFonts w:ascii="Calibri"/>
          <w:sz w:val="16"/>
        </w:rPr>
        <w:t>12</w:t>
      </w:r>
    </w:p>
    <w:p>
      <w:pPr>
        <w:spacing w:after="0"/>
        <w:jc w:val="right"/>
        <w:rPr>
          <w:rFonts w:ascii="Calibri"/>
          <w:sz w:val="16"/>
        </w:rPr>
        <w:sectPr>
          <w:type w:val="continuous"/>
          <w:pgSz w:w="11910" w:h="16840"/>
          <w:pgMar w:top="1180" w:bottom="1520" w:left="900" w:right="1020"/>
          <w:cols w:num="4" w:equalWidth="0">
            <w:col w:w="2603" w:space="40"/>
            <w:col w:w="2006" w:space="39"/>
            <w:col w:w="2567" w:space="39"/>
            <w:col w:w="2696"/>
          </w:cols>
        </w:sectPr>
      </w:pPr>
    </w:p>
    <w:p>
      <w:pPr>
        <w:pStyle w:val="BodyText"/>
        <w:spacing w:before="7"/>
        <w:rPr>
          <w:rFonts w:ascii="Calibri"/>
          <w:sz w:val="9"/>
        </w:rPr>
      </w:pPr>
    </w:p>
    <w:p>
      <w:pPr>
        <w:spacing w:line="179" w:lineRule="exact" w:before="69"/>
        <w:ind w:left="9101" w:right="434" w:firstLine="0"/>
        <w:jc w:val="center"/>
        <w:rPr>
          <w:rFonts w:ascii="Calibri"/>
          <w:sz w:val="16"/>
        </w:rPr>
      </w:pPr>
      <w:r>
        <w:rPr>
          <w:rFonts w:ascii="Calibri"/>
          <w:sz w:val="16"/>
        </w:rPr>
        <w:t>10</w:t>
      </w:r>
    </w:p>
    <w:p>
      <w:pPr>
        <w:spacing w:line="179" w:lineRule="exact" w:before="0"/>
        <w:ind w:left="4384" w:right="5236" w:firstLine="0"/>
        <w:jc w:val="center"/>
        <w:rPr>
          <w:rFonts w:ascii="Calibri"/>
          <w:sz w:val="16"/>
        </w:rPr>
      </w:pPr>
      <w:r>
        <w:rPr>
          <w:rFonts w:ascii="Calibri"/>
          <w:sz w:val="16"/>
        </w:rPr>
        <w:t>50</w:t>
      </w:r>
    </w:p>
    <w:p>
      <w:pPr>
        <w:spacing w:before="54"/>
        <w:ind w:left="8585" w:right="0" w:firstLine="0"/>
        <w:jc w:val="center"/>
        <w:rPr>
          <w:rFonts w:ascii="Calibri"/>
          <w:sz w:val="16"/>
        </w:rPr>
      </w:pPr>
      <w:r>
        <w:rPr>
          <w:rFonts w:ascii="Calibri"/>
          <w:w w:val="100"/>
          <w:sz w:val="16"/>
        </w:rPr>
        <w:t>8</w:t>
      </w:r>
    </w:p>
    <w:p>
      <w:pPr>
        <w:spacing w:line="156" w:lineRule="exact" w:before="99"/>
        <w:ind w:left="4384" w:right="5236" w:firstLine="0"/>
        <w:jc w:val="center"/>
        <w:rPr>
          <w:rFonts w:ascii="Calibri"/>
          <w:sz w:val="16"/>
        </w:rPr>
      </w:pPr>
      <w:r>
        <w:rPr>
          <w:rFonts w:ascii="Calibri"/>
          <w:sz w:val="16"/>
        </w:rPr>
        <w:t>40</w:t>
      </w:r>
    </w:p>
    <w:p>
      <w:pPr>
        <w:spacing w:line="156" w:lineRule="exact" w:before="0"/>
        <w:ind w:left="8585" w:right="0" w:firstLine="0"/>
        <w:jc w:val="center"/>
        <w:rPr>
          <w:rFonts w:ascii="Calibri"/>
          <w:sz w:val="16"/>
        </w:rPr>
      </w:pPr>
      <w:r>
        <w:rPr>
          <w:rFonts w:ascii="Calibri"/>
          <w:w w:val="100"/>
          <w:sz w:val="16"/>
        </w:rPr>
        <w:t>6</w:t>
      </w:r>
    </w:p>
    <w:p>
      <w:pPr>
        <w:pStyle w:val="BodyText"/>
        <w:spacing w:before="1"/>
        <w:rPr>
          <w:rFonts w:ascii="Calibri"/>
          <w:sz w:val="12"/>
        </w:rPr>
      </w:pPr>
    </w:p>
    <w:p>
      <w:pPr>
        <w:tabs>
          <w:tab w:pos="9245" w:val="left" w:leader="none"/>
        </w:tabs>
        <w:spacing w:before="64"/>
        <w:ind w:left="4484" w:right="0" w:firstLine="0"/>
        <w:jc w:val="left"/>
        <w:rPr>
          <w:rFonts w:ascii="Calibri"/>
          <w:sz w:val="16"/>
        </w:rPr>
      </w:pPr>
      <w:r>
        <w:rPr>
          <w:rFonts w:ascii="Calibri"/>
          <w:sz w:val="16"/>
        </w:rPr>
        <w:t>30</w:t>
        <w:tab/>
      </w:r>
      <w:r>
        <w:rPr>
          <w:rFonts w:ascii="Calibri"/>
          <w:position w:val="2"/>
          <w:sz w:val="16"/>
        </w:rPr>
        <w:t>4</w:t>
      </w:r>
    </w:p>
    <w:p>
      <w:pPr>
        <w:pStyle w:val="BodyText"/>
        <w:spacing w:before="10"/>
        <w:rPr>
          <w:rFonts w:ascii="Calibri"/>
          <w:sz w:val="10"/>
        </w:rPr>
      </w:pPr>
    </w:p>
    <w:p>
      <w:pPr>
        <w:spacing w:line="172" w:lineRule="exact" w:before="68"/>
        <w:ind w:left="8585" w:right="0" w:firstLine="0"/>
        <w:jc w:val="center"/>
        <w:rPr>
          <w:rFonts w:ascii="Calibri"/>
          <w:sz w:val="16"/>
        </w:rPr>
      </w:pPr>
      <w:r>
        <w:rPr>
          <w:rFonts w:ascii="Calibri"/>
          <w:w w:val="100"/>
          <w:sz w:val="16"/>
        </w:rPr>
        <w:t>2</w:t>
      </w:r>
    </w:p>
    <w:p>
      <w:pPr>
        <w:spacing w:line="172" w:lineRule="exact" w:before="0"/>
        <w:ind w:left="4384" w:right="5236" w:firstLine="0"/>
        <w:jc w:val="center"/>
        <w:rPr>
          <w:rFonts w:ascii="Calibri"/>
          <w:sz w:val="16"/>
        </w:rPr>
      </w:pPr>
      <w:r>
        <w:rPr>
          <w:rFonts w:ascii="Calibri"/>
          <w:sz w:val="16"/>
        </w:rPr>
        <w:t>20</w:t>
      </w:r>
    </w:p>
    <w:p>
      <w:pPr>
        <w:spacing w:before="69"/>
        <w:ind w:left="8585" w:right="0" w:firstLine="0"/>
        <w:jc w:val="center"/>
        <w:rPr>
          <w:rFonts w:ascii="Calibri"/>
          <w:sz w:val="16"/>
        </w:rPr>
      </w:pPr>
      <w:r>
        <w:rPr>
          <w:rFonts w:ascii="Calibri"/>
          <w:w w:val="100"/>
          <w:sz w:val="16"/>
        </w:rPr>
        <w:t>0</w:t>
      </w:r>
    </w:p>
    <w:p>
      <w:pPr>
        <w:spacing w:line="163" w:lineRule="exact" w:before="84"/>
        <w:ind w:left="4384" w:right="5236" w:firstLine="0"/>
        <w:jc w:val="center"/>
        <w:rPr>
          <w:rFonts w:ascii="Calibri"/>
          <w:sz w:val="16"/>
        </w:rPr>
      </w:pPr>
      <w:r>
        <w:rPr>
          <w:rFonts w:ascii="Calibri"/>
          <w:sz w:val="16"/>
        </w:rPr>
        <w:t>10</w:t>
      </w:r>
    </w:p>
    <w:p>
      <w:pPr>
        <w:spacing w:line="163" w:lineRule="exact" w:before="0"/>
        <w:ind w:left="9101" w:right="469" w:firstLine="0"/>
        <w:jc w:val="center"/>
        <w:rPr>
          <w:rFonts w:ascii="Calibri"/>
          <w:sz w:val="16"/>
        </w:rPr>
      </w:pPr>
      <w:r>
        <w:rPr>
          <w:rFonts w:ascii="Calibri"/>
          <w:sz w:val="16"/>
        </w:rPr>
        <w:t>-2</w:t>
      </w:r>
    </w:p>
    <w:p>
      <w:pPr>
        <w:pStyle w:val="BodyText"/>
        <w:spacing w:before="2"/>
        <w:rPr>
          <w:rFonts w:ascii="Calibri"/>
          <w:sz w:val="12"/>
        </w:rPr>
      </w:pPr>
    </w:p>
    <w:p>
      <w:pPr>
        <w:spacing w:after="0"/>
        <w:rPr>
          <w:rFonts w:ascii="Calibri"/>
          <w:sz w:val="12"/>
        </w:rPr>
        <w:sectPr>
          <w:type w:val="continuous"/>
          <w:pgSz w:w="11910" w:h="16840"/>
          <w:pgMar w:top="1180" w:bottom="1520" w:left="900" w:right="1020"/>
        </w:sectPr>
      </w:pPr>
    </w:p>
    <w:p>
      <w:pPr>
        <w:spacing w:before="68"/>
        <w:ind w:left="4484" w:right="0" w:firstLine="0"/>
        <w:jc w:val="left"/>
        <w:rPr>
          <w:rFonts w:ascii="Calibri"/>
          <w:sz w:val="16"/>
        </w:rPr>
      </w:pPr>
      <w:r>
        <w:rPr>
          <w:rFonts w:ascii="Calibri"/>
          <w:w w:val="100"/>
          <w:sz w:val="16"/>
        </w:rPr>
        <w:t>0</w:t>
      </w:r>
    </w:p>
    <w:p>
      <w:pPr>
        <w:tabs>
          <w:tab w:pos="1573" w:val="left" w:leader="none"/>
          <w:tab w:pos="2571" w:val="left" w:leader="none"/>
          <w:tab w:pos="3569" w:val="left" w:leader="none"/>
        </w:tabs>
        <w:spacing w:before="13"/>
        <w:ind w:left="616" w:right="0" w:firstLine="0"/>
        <w:jc w:val="left"/>
        <w:rPr>
          <w:rFonts w:ascii="Calibri"/>
          <w:sz w:val="16"/>
        </w:rPr>
      </w:pPr>
      <w:r>
        <w:rPr>
          <w:rFonts w:ascii="Calibri"/>
          <w:sz w:val="16"/>
        </w:rPr>
        <w:t>2006-8</w:t>
        <w:tab/>
        <w:t>2008-10</w:t>
        <w:tab/>
        <w:t>2010-12</w:t>
        <w:tab/>
        <w:t>2012-14</w:t>
      </w:r>
    </w:p>
    <w:p>
      <w:pPr>
        <w:spacing w:before="27"/>
        <w:ind w:left="233" w:right="209" w:firstLine="0"/>
        <w:jc w:val="left"/>
        <w:rPr>
          <w:sz w:val="16"/>
        </w:rPr>
      </w:pPr>
      <w:r>
        <w:rPr>
          <w:sz w:val="16"/>
        </w:rPr>
        <w:t>Source: Wealth and Assets Survey (WAS, ONS) and Bank Calculations.</w:t>
      </w:r>
    </w:p>
    <w:p>
      <w:pPr>
        <w:spacing w:before="68"/>
        <w:ind w:left="4497" w:right="0" w:firstLine="0"/>
        <w:jc w:val="left"/>
        <w:rPr>
          <w:rFonts w:ascii="Calibri"/>
          <w:sz w:val="16"/>
        </w:rPr>
      </w:pPr>
      <w:r>
        <w:rPr/>
        <w:br w:type="column"/>
      </w:r>
      <w:r>
        <w:rPr>
          <w:rFonts w:ascii="Calibri"/>
          <w:sz w:val="16"/>
        </w:rPr>
        <w:t>-4</w:t>
      </w:r>
    </w:p>
    <w:p>
      <w:pPr>
        <w:spacing w:before="13"/>
        <w:ind w:left="449" w:right="0" w:firstLine="0"/>
        <w:jc w:val="left"/>
        <w:rPr>
          <w:rFonts w:ascii="Calibri"/>
          <w:sz w:val="16"/>
        </w:rPr>
      </w:pPr>
      <w:r>
        <w:rPr>
          <w:rFonts w:ascii="Calibri"/>
          <w:sz w:val="16"/>
        </w:rPr>
        <w:t>2006 2007 2008 2009 2010 2011 2012 2013 2014</w:t>
      </w:r>
    </w:p>
    <w:p>
      <w:pPr>
        <w:spacing w:before="27"/>
        <w:ind w:left="233" w:right="835" w:firstLine="0"/>
        <w:jc w:val="left"/>
        <w:rPr>
          <w:sz w:val="16"/>
        </w:rPr>
      </w:pPr>
      <w:r>
        <w:rPr>
          <w:sz w:val="16"/>
        </w:rPr>
        <w:t>Source: Family Resources Survey (FRS) and Bank Calculations. Income deflated by the consumption deflator.</w:t>
      </w:r>
    </w:p>
    <w:p>
      <w:pPr>
        <w:spacing w:after="0"/>
        <w:jc w:val="left"/>
        <w:rPr>
          <w:sz w:val="16"/>
        </w:rPr>
        <w:sectPr>
          <w:type w:val="continuous"/>
          <w:pgSz w:w="11910" w:h="16840"/>
          <w:pgMar w:top="1180" w:bottom="1520" w:left="900" w:right="1020"/>
          <w:cols w:num="2" w:equalWidth="0">
            <w:col w:w="4606" w:space="142"/>
            <w:col w:w="5242"/>
          </w:cols>
        </w:sectPr>
      </w:pPr>
    </w:p>
    <w:p>
      <w:pPr>
        <w:pStyle w:val="BodyText"/>
      </w:pPr>
    </w:p>
    <w:p>
      <w:pPr>
        <w:pStyle w:val="BodyText"/>
        <w:spacing w:before="6"/>
        <w:rPr>
          <w:sz w:val="19"/>
        </w:rPr>
      </w:pPr>
    </w:p>
    <w:p>
      <w:pPr>
        <w:pStyle w:val="BodyText"/>
        <w:spacing w:line="360" w:lineRule="auto" w:before="93"/>
        <w:ind w:left="233" w:right="298"/>
      </w:pPr>
      <w:r>
        <w:rPr/>
        <w:t>That’s in part because, to a large extent, the thrifty saver and the rich asset holder are often one and the same. Just 2% of households have deposit holdings in excess of £5,000, few other financial assets, and don’t own a home.</w:t>
      </w:r>
      <w:r>
        <w:rPr>
          <w:vertAlign w:val="superscript"/>
        </w:rPr>
        <w:t>xxix</w:t>
      </w:r>
      <w:r>
        <w:rPr>
          <w:vertAlign w:val="baseline"/>
        </w:rPr>
        <w:t> So the vast majority of savers who might have lost some interest income from lower policy rates have stood to gain from increases in asset prices, particularly the recovery in house prices.</w:t>
      </w:r>
    </w:p>
    <w:p>
      <w:pPr>
        <w:pStyle w:val="BodyText"/>
        <w:spacing w:before="4"/>
        <w:rPr>
          <w:sz w:val="17"/>
        </w:rPr>
      </w:pPr>
    </w:p>
    <w:p>
      <w:pPr>
        <w:pStyle w:val="BodyText"/>
        <w:spacing w:line="360" w:lineRule="auto"/>
        <w:ind w:left="233" w:right="253"/>
      </w:pPr>
      <w:r>
        <w:rPr/>
        <w:t>Alternatively, have low interest rates meant the rich get richer at the expense of everyone else? Again, no. The data show that the poorest 20% of households have actually seen the largest proportional increases in their net wealth since 2006 (</w:t>
      </w:r>
      <w:r>
        <w:rPr>
          <w:b/>
        </w:rPr>
        <w:t>Chart 14</w:t>
      </w:r>
      <w:r>
        <w:rPr/>
        <w:t>), though a large part of this is due to a painful deleveraging (via lower mortgage debt). The data do not support the idea that the period of low rates has benefitted the wealthiest </w:t>
      </w:r>
      <w:r>
        <w:rPr>
          <w:i/>
        </w:rPr>
        <w:t>at the expense </w:t>
      </w:r>
      <w:r>
        <w:rPr/>
        <w:t>of the least wealthy. In actual fact, all wealth quintiles have experienced wealth increases.</w:t>
      </w:r>
    </w:p>
    <w:p>
      <w:pPr>
        <w:pStyle w:val="BodyText"/>
        <w:spacing w:before="2"/>
        <w:rPr>
          <w:sz w:val="17"/>
        </w:rPr>
      </w:pPr>
    </w:p>
    <w:p>
      <w:pPr>
        <w:pStyle w:val="BodyText"/>
        <w:spacing w:line="362" w:lineRule="auto" w:before="1"/>
        <w:ind w:left="233" w:right="143"/>
      </w:pPr>
      <w:r>
        <w:rPr/>
        <w:t>What about the distribution of income? Similar to wealth, and although </w:t>
      </w:r>
      <w:r>
        <w:rPr>
          <w:i/>
        </w:rPr>
        <w:t>labour </w:t>
      </w:r>
      <w:r>
        <w:rPr/>
        <w:t>income has been exceptionally weak, the total incomes of all groups have risen since 2006 (</w:t>
      </w:r>
      <w:r>
        <w:rPr>
          <w:b/>
        </w:rPr>
        <w:t>Chart 15</w:t>
      </w:r>
      <w:r>
        <w:rPr/>
        <w:t>). In fact, between 2006 and 2014, the bottom 20% saw the largest proportional gains, in spite of a devastating recession. Moreover, all groups have gained since 2009, when extraordinary monetary measures began to be</w:t>
      </w:r>
      <w:r>
        <w:rPr>
          <w:spacing w:val="-7"/>
        </w:rPr>
        <w:t> </w:t>
      </w:r>
      <w:r>
        <w:rPr/>
        <w:t>implemented.</w:t>
      </w:r>
    </w:p>
    <w:p>
      <w:pPr>
        <w:spacing w:after="0" w:line="362" w:lineRule="auto"/>
        <w:sectPr>
          <w:type w:val="continuous"/>
          <w:pgSz w:w="11910" w:h="16840"/>
          <w:pgMar w:top="1180" w:bottom="1520" w:left="900" w:right="1020"/>
        </w:sectPr>
      </w:pPr>
    </w:p>
    <w:p>
      <w:pPr>
        <w:pStyle w:val="Heading2"/>
        <w:rPr>
          <w:i/>
        </w:rPr>
      </w:pPr>
      <w:r>
        <w:rPr>
          <w:i/>
        </w:rPr>
        <w:t>Monetary policy’s record</w:t>
      </w:r>
    </w:p>
    <w:p>
      <w:pPr>
        <w:pStyle w:val="BodyText"/>
        <w:spacing w:before="2"/>
        <w:rPr>
          <w:b/>
          <w:i/>
          <w:sz w:val="27"/>
        </w:rPr>
      </w:pPr>
    </w:p>
    <w:p>
      <w:pPr>
        <w:pStyle w:val="BodyText"/>
        <w:spacing w:line="360" w:lineRule="auto"/>
        <w:ind w:left="233"/>
      </w:pPr>
      <w:r>
        <w:rPr/>
        <w:t>In sum, the macro-financial record of the “only game in town” is clear. It is not just that mass unemployment and debt deflation have been avoided. Since rates were cut to their (then) lowest possible levels and QE was launched, 2 ½ million jobs have been created, the proportion of people in work has moved to its highest level on record, nominal wages are up 17%, real GDP is up 15%, and the UK has consistently been one of the strongest economies in the G7. All major income groups have seen their income and wealth rise.</w:t>
      </w:r>
    </w:p>
    <w:p>
      <w:pPr>
        <w:pStyle w:val="BodyText"/>
        <w:spacing w:before="5"/>
        <w:rPr>
          <w:sz w:val="17"/>
        </w:rPr>
      </w:pPr>
    </w:p>
    <w:p>
      <w:pPr>
        <w:pStyle w:val="BodyText"/>
        <w:spacing w:line="360" w:lineRule="auto"/>
        <w:ind w:left="233" w:right="197"/>
      </w:pPr>
      <w:r>
        <w:rPr/>
        <w:t>Monetary policy has offset all of the headwinds to growth arising from private deleveraging, fiscal consolidation and subdued world growth (</w:t>
      </w:r>
      <w:r>
        <w:rPr>
          <w:b/>
        </w:rPr>
        <w:t>Chart 16</w:t>
      </w:r>
      <w:r>
        <w:rPr/>
        <w:t>). People haven’t been made poorer; rather across major income and wealth categories, they are better off, and at the margin, surprisingly, income inequality has fallen a bit.</w:t>
      </w:r>
      <w:r>
        <w:rPr>
          <w:vertAlign w:val="superscript"/>
        </w:rPr>
        <w:t>1</w:t>
      </w:r>
    </w:p>
    <w:p>
      <w:pPr>
        <w:pStyle w:val="BodyText"/>
        <w:spacing w:line="360" w:lineRule="auto" w:before="200"/>
        <w:ind w:left="233" w:right="109"/>
      </w:pPr>
      <w:r>
        <w:rPr/>
        <w:t>Why, then, doesn’t it feel like the good old days? Because anxiety about the future has increased, because productivity hasn’t recovered, and, as a consequence of the latter, because real wages are below where they were a decade ago – something that no-one alive today has experienced before.</w:t>
      </w:r>
    </w:p>
    <w:p>
      <w:pPr>
        <w:pStyle w:val="BodyText"/>
        <w:spacing w:before="3"/>
        <w:rPr>
          <w:sz w:val="17"/>
        </w:rPr>
      </w:pPr>
    </w:p>
    <w:p>
      <w:pPr>
        <w:pStyle w:val="BodyText"/>
        <w:spacing w:line="362" w:lineRule="auto"/>
        <w:ind w:left="233" w:right="521"/>
      </w:pPr>
      <w:r>
        <w:rPr/>
        <w:t>The underlying reasons for the 16% shortfall of the UK’s productive capacity, relative to trend, are poorly understood.</w:t>
      </w:r>
    </w:p>
    <w:p>
      <w:pPr>
        <w:pStyle w:val="BodyText"/>
        <w:spacing w:line="362" w:lineRule="auto" w:before="196"/>
        <w:ind w:left="233" w:right="365"/>
      </w:pPr>
      <w:r>
        <w:rPr/>
        <w:t>What is clear is that the influence of monetary policy on productivity is limited. It can only stabilise demand around the economy’s potential; it cannot increase it.</w:t>
      </w:r>
    </w:p>
    <w:p>
      <w:pPr>
        <w:pStyle w:val="BodyText"/>
        <w:spacing w:line="360" w:lineRule="auto" w:before="196"/>
        <w:ind w:left="233" w:right="121"/>
      </w:pPr>
      <w:r>
        <w:rPr/>
        <w:t>Boosting the determinants of long-run prosperity is the job of government’s structural, or supply-side policies. These government policies influence the economy’s investment in education and skills; its capacity for research and development; the quality of its core institutions, such as the rule of law; the effectiveness of its regulatory environment; the flexibility of its labour market; the intensity of competition; and its openness to trade and investment.</w:t>
      </w:r>
    </w:p>
    <w:p>
      <w:pPr>
        <w:pStyle w:val="BodyText"/>
        <w:spacing w:before="4"/>
        <w:rPr>
          <w:sz w:val="17"/>
        </w:rPr>
      </w:pPr>
    </w:p>
    <w:p>
      <w:pPr>
        <w:pStyle w:val="BodyText"/>
        <w:spacing w:line="362" w:lineRule="auto"/>
        <w:ind w:left="233" w:right="298"/>
      </w:pPr>
      <w:r>
        <w:rPr/>
        <w:t>The Chancellor’s recent Autumn Statement begins the process of rebalancing policies. While fiscal prudence will continue, the degree of fiscal drag will be reduced somewhat, and major investments in the structural drivers of productivity including R&amp;D and strategic infrastructure are planned.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3"/>
        </w:rPr>
      </w:pPr>
      <w:r>
        <w:rPr/>
        <w:pict>
          <v:shape style="position:absolute;margin-left:56.664001pt;margin-top:15.446709pt;width:144.050pt;height:.1pt;mso-position-horizontal-relative:page;mso-position-vertical-relative:paragraph;z-index:-251598848;mso-wrap-distance-left:0;mso-wrap-distance-right:0" coordorigin="1133,309" coordsize="2881,0" path="m1133,309l4014,309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 </w:t>
      </w:r>
      <w:r>
        <w:rPr>
          <w:sz w:val="16"/>
        </w:rPr>
        <w:t>To be clear, these improvements in financial distributions were not explicit objectives but; but welcome outcomes.</w:t>
      </w:r>
    </w:p>
    <w:p>
      <w:pPr>
        <w:spacing w:after="0"/>
        <w:jc w:val="left"/>
        <w:rPr>
          <w:sz w:val="16"/>
        </w:rPr>
        <w:sectPr>
          <w:pgSz w:w="11910" w:h="16840"/>
          <w:pgMar w:header="0" w:footer="1338" w:top="1520" w:bottom="1520" w:left="900" w:right="1020"/>
        </w:sectPr>
      </w:pPr>
    </w:p>
    <w:p>
      <w:pPr>
        <w:pStyle w:val="Heading1"/>
        <w:spacing w:before="76"/>
        <w:ind w:right="857"/>
      </w:pPr>
      <w:r>
        <w:rPr/>
        <w:t>Chart 16: Productivity explains all of the shortfall of GDP; while monetary policy has offset all headwinds to it</w:t>
      </w:r>
    </w:p>
    <w:p>
      <w:pPr>
        <w:spacing w:before="76"/>
        <w:ind w:left="6411" w:right="0" w:firstLine="0"/>
        <w:jc w:val="left"/>
        <w:rPr>
          <w:rFonts w:ascii="Calibri"/>
          <w:sz w:val="16"/>
        </w:rPr>
      </w:pPr>
      <w:r>
        <w:rPr>
          <w:rFonts w:ascii="Calibri"/>
          <w:sz w:val="16"/>
        </w:rPr>
        <w:t>pp deviation from 1993-2007 trend</w:t>
      </w:r>
    </w:p>
    <w:p>
      <w:pPr>
        <w:spacing w:before="60"/>
        <w:ind w:left="8375" w:right="0" w:firstLine="0"/>
        <w:jc w:val="left"/>
        <w:rPr>
          <w:rFonts w:ascii="Calibri"/>
          <w:sz w:val="16"/>
        </w:rPr>
      </w:pPr>
      <w:r>
        <w:rPr/>
        <w:pict>
          <v:group style="position:absolute;margin-left:75.480003pt;margin-top:7.957168pt;width:383.3pt;height:193.6pt;mso-position-horizontal-relative:page;mso-position-vertical-relative:paragraph;z-index:251722752" coordorigin="1510,159" coordsize="7666,3872">
            <v:rect style="position:absolute;left:1516;top:166;width:7606;height:3857" filled="false" stroked="true" strokeweight=".72pt" strokecolor="#000000">
              <v:stroke dashstyle="solid"/>
            </v:rect>
            <v:shape style="position:absolute;left:1552;top:1267;width:7325;height:1728" coordorigin="1553,1268" coordsize="7325,1728" path="m1694,1268l1553,1268,1553,1446,1694,1446,1694,1268m1906,1268l1764,1268,1764,1453,1906,1453,1906,1268m2117,1268l1975,1268,1975,1695,2117,1695,2117,1268m2328,1268l2186,1268,2186,1926,2328,1926,2328,1268m2539,1268l2398,1268,2398,1971,2539,1971,2539,1268m2750,1268l2609,1268,2609,2010,2750,2010,2750,1268m2962,1268l2820,1268,2820,2000,2962,2000,2962,1268m3173,1268l3031,1268,3031,2014,3173,2014,3173,1268m3384,1268l3242,1268,3242,1998,3384,1998,3384,1268m3595,1268l3454,1268,3454,2034,3595,2034,3595,1268m3806,1268l3665,1268,3665,2079,3806,2079,3806,1268m4018,1268l3876,1268,3876,2163,4018,2163,4018,1268m4229,1268l4087,1268,4087,2163,4229,2163,4229,1268m4440,1268l4298,1268,4298,2101,4440,2101,4440,1268m4651,1268l4510,1268,4510,2166,4651,2166,4651,1268m4862,1268l4721,1268,4721,2223,4862,2223,4862,1268m5074,1268l4932,1268,4932,2295,5074,2295,5074,1268m5285,1268l5143,1268,5143,2410,5285,2410,5285,1268m5496,1268l5357,1268,5357,2449,5496,2449,5496,1268m5707,1268l5568,1268,5568,2542,5707,2542,5707,1268m5918,1268l5779,1268,5779,2552,5918,2552,5918,1268m6130,1268l5990,1268,5990,2578,6130,2578,6130,1268m6341,1268l6202,1268,6202,2665,6341,2665,6341,1268m6552,1268l6413,1268,6413,2674,6552,2674,6552,1268m6763,1268l6624,1268,6624,2737,6763,2737,6763,1268m6974,1268l6835,1268,6835,2785,6974,2785,6974,1268m7186,1268l7046,1268,7046,2787,7186,2787,7186,1268m7397,1268l7258,1268,7258,2806,7397,2806,7397,1268m7610,1268l7469,1268,7469,2852,7610,2852,7610,1268m7822,1268l7680,1268,7680,2835,7822,2835,7822,1268m8033,1268l7891,1268,7891,2852,8033,2852,8033,1268m8244,1268l8102,1268,8102,2986,8244,2986,8244,1268m8455,1268l8314,1268,8314,2984,8455,2984,8455,1268m8666,1268l8525,1268,8525,2984,8666,2984,8666,1268m8878,1268l8736,1268,8736,2996,8878,2996,8878,1268e" filled="true" fillcolor="#00ffff" stroked="false">
              <v:path arrowok="t"/>
              <v:fill type="solid"/>
            </v:shape>
            <v:shape style="position:absolute;left:1552;top:1200;width:564;height:68" coordorigin="1553,1201" coordsize="564,68" path="m1694,1246l1553,1246,1553,1268,1694,1268,1694,1246m1906,1215l1764,1215,1764,1268,1906,1268,1906,1215m2117,1201l1975,1201,1975,1268,2117,1268,2117,1201e" filled="true" fillcolor="#a6a6a6" stroked="false">
              <v:path arrowok="t"/>
              <v:fill type="solid"/>
            </v:shape>
            <v:shape style="position:absolute;left:2186;top:329;width:6692;height:939" coordorigin="2186,330" coordsize="6692,939" path="m2328,1081l2186,1081,2186,1268,2328,1268,2328,1081m2539,862l2398,862,2398,1268,2539,1268,2539,862m2750,709l2609,709,2609,1268,2750,1268,2750,709m2962,613l2820,613,2820,1268,2962,1268,2962,613m3173,538l3031,538,3031,1268,3173,1268,3173,538m3384,481l3242,481,3242,1268,3384,1268,3384,481m3595,445l3454,445,3454,1268,3595,1268,3595,445m3806,426l3665,426,3665,1268,3806,1268,3806,426m4018,416l3876,416,3876,1268,4018,1268,4018,416m4229,416l4087,416,4087,1268,4229,1268,4229,416m4440,418l4298,418,4298,1268,4440,1268,4440,418m4651,426l4510,426,4510,1268,4651,1268,4651,426m4862,421l4721,421,4721,1268,4862,1268,4862,421m5074,404l4932,404,4932,1268,5074,1268,5074,404m5285,380l5143,380,5143,1268,5285,1268,5285,380m5496,356l5357,356,5357,1268,5496,1268,5496,356m5707,337l5568,337,5568,1268,5707,1268,5707,337m5918,330l5779,330,5779,1268,5918,1268,5918,330m6130,332l5990,332,5990,1268,6130,1268,6130,332m6341,342l6202,342,6202,1268,6341,1268,6341,342m6552,356l6413,356,6413,1268,6552,1268,6552,356m6763,375l6624,375,6624,1268,6763,1268,6763,375m6974,397l6835,397,6835,1268,6974,1268,6974,397m7186,421l7046,421,7046,1268,7186,1268,7186,421m7397,442l7258,442,7258,1268,7397,1268,7397,442m7610,464l7469,464,7469,1268,7610,1268,7610,464m7822,486l7680,486,7680,1268,7822,1268,7822,486m8033,505l7891,505,7891,1268,8033,1268,8033,505m8244,522l8102,522,8102,1268,8244,1268,8244,522m8455,538l8314,538,8314,1268,8455,1268,8455,538m8666,555l8525,555,8525,1268,8666,1268,8666,555m8878,548l8736,548,8736,1268,8878,1268,8878,548e" filled="true" fillcolor="#a6a6a6" stroked="false">
              <v:path arrowok="t"/>
              <v:fill type="solid"/>
            </v:shape>
            <v:shape style="position:absolute;left:1552;top:1155;width:564;height:656" coordorigin="1553,1155" coordsize="564,656" path="m1694,1155l1553,1155,1553,1246,1694,1246,1694,1155m1906,1453l1764,1453,1764,1537,1906,1537,1906,1453m2117,1695l1975,1695,1975,1810,2117,1810,2117,1695e" filled="true" fillcolor="#ffff00" stroked="false">
              <v:path arrowok="t"/>
              <v:fill type="solid"/>
            </v:shape>
            <v:shape style="position:absolute;left:2186;top:1925;width:6692;height:1908" coordorigin="2186,1926" coordsize="6692,1908" path="m2328,1926l2186,1926,2186,2245,2328,2245,2328,1926m2539,1971l2398,1971,2398,2701,2539,2701,2539,1971m2750,2010l2609,2010,2609,2950,2750,2950,2750,2010m2962,2000l2820,2000,2820,3111,2962,3111,2962,2000m3173,2014l3031,2014,3031,3219,3173,3219,3173,2014m3384,1998l3242,1998,3242,3294,3384,3294,3384,1998m3595,2034l3454,2034,3454,3303,3595,3303,3595,2034m3806,2079l3665,2079,3665,3339,3806,3339,3806,2079m4018,2163l3876,2163,3876,3406,4018,3406,4018,2163m4229,2163l4087,2163,4087,3426,4229,3426,4229,2163m4440,2101l4298,2101,4298,3486,4440,3486,4440,2101m4651,2166l4510,2166,4510,3507,4651,3507,4651,2166m4862,2223l4721,2223,4721,3558,4862,3558,4862,2223m5074,2295l4932,2295,4932,3603,5074,3603,5074,2295m5285,2410l5143,2410,5143,3704,5285,3704,5285,2410m5496,2449l5357,2449,5357,3690,5496,3690,5496,2449m5707,2542l5568,2542,5568,3800,5707,3800,5707,2542m5918,2552l5779,2552,5779,3817,5918,3817,5918,2552m6130,2578l5990,2578,5990,3834,6130,3834,6130,2578m6341,2665l6202,2665,6202,3822,6341,3822,6341,2665m6552,2674l6413,2674,6413,3829,6552,3829,6552,2674m6763,2737l6624,2737,6624,3798,6763,3798,6763,2737m6974,2785l6835,2785,6835,3759,6974,3759,6974,2785m7186,2787l7046,2787,7046,3728,7186,3728,7186,2787m7397,2806l7258,2806,7258,3697,7397,3697,7397,2806m7610,2852l7469,2852,7469,3718,7610,3718,7610,2852m7822,2835l7680,2835,7680,3718,7822,3718,7822,2835m8033,2852l7891,2852,7891,3740,8033,3740,8033,2852m8244,2986l8102,2986,8102,3728,8244,3728,8244,2986m8455,2984l8314,2984,8314,3742,8455,3742,8455,2984m8666,2984l8525,2984,8525,3730,8666,3730,8666,2984m8878,2996l8736,2996,8736,3759,8878,3759,8878,2996e" filled="true" fillcolor="#ffff00" stroked="false">
              <v:path arrowok="t"/>
              <v:fill type="solid"/>
            </v:shape>
            <v:shape style="position:absolute;left:9122;top:166;width:53;height:3857" coordorigin="9122,166" coordsize="53,3857" path="m9122,4023l9122,166m9122,4023l9175,4023m9122,3471l9175,3471m9122,2922l9175,2922m9122,2370l9175,2370m9122,1820l9175,1820m9122,1268l9175,1268m9122,718l9175,718m9122,166l9175,166e" filled="false" stroked="true" strokeweight=".72pt" strokecolor="#000000">
              <v:path arrowok="t"/>
              <v:stroke dashstyle="solid"/>
            </v:shape>
            <v:shape style="position:absolute;left:1516;top:1267;width:7606;height:51" coordorigin="1517,1268" coordsize="7606,51" path="m1517,1268l9122,1268m1517,1268l1517,1318m1728,1268l1728,1318m1939,1268l1939,1318m2150,1268l2150,1318m2362,1268l2362,1318m2573,1268l2573,1318m2784,1268l2784,1318m2995,1268l2995,1318m3209,1268l3209,1318m3420,1268l3420,1318m3631,1268l3631,1318m3842,1268l3842,1318m4054,1268l4054,1318m4265,1268l4265,1318m4476,1268l4476,1318m4687,1268l4687,1318m4898,1268l4898,1318m5110,1268l5110,1318m5321,1268l5321,1318m5532,1268l5532,1318m5743,1268l5743,1318m5954,1268l5954,1318m6166,1268l6166,1318m6377,1268l6377,1318m6588,1268l6588,1318m6799,1268l6799,1318m7010,1268l7010,1318m7222,1268l7222,1318m7433,1268l7433,1318m7644,1268l7644,1318m7855,1268l7855,1318m8066,1268l8066,1318m8278,1268l8278,1318m8489,1268l8489,1318m8700,1268l8700,1318m8911,1268l8911,1318m9122,1268l9122,1318e" filled="false" stroked="true" strokeweight=".72pt" strokecolor="#858585">
              <v:path arrowok="t"/>
              <v:stroke dashstyle="solid"/>
            </v:shape>
            <v:shape style="position:absolute;left:1622;top:1332;width:7184;height:1707" coordorigin="1622,1333" coordsize="7184,1707" path="m1622,1333l1834,1484,2045,1743,2256,2055,2467,2295,2678,2391,2890,2456,3101,2487,3314,2504,3526,2478,3737,2494,3948,2554,4159,2571,4370,2636,4582,2665,4793,2710,5004,2737,5215,2816,5426,2778,5638,2869,5849,2876,6060,2898,6271,2895,6482,2917,6694,2905,6905,2888,7116,2881,7327,2871,7538,2917,7750,2936,7961,2977,8172,2984,8383,3013,8594,3018,8806,3039e" filled="false" stroked="true" strokeweight="1.92pt" strokecolor="#000000">
              <v:path arrowok="t"/>
              <v:stroke dashstyle="solid"/>
            </v:shape>
            <v:line style="position:absolute" from="1793,3914" to="2177,3914" stroked="true" strokeweight="4.440pt" strokecolor="#ffff00">
              <v:stroke dashstyle="solid"/>
            </v:line>
            <v:line style="position:absolute" from="3310,3914" to="3694,3914" stroked="true" strokeweight="4.440pt" strokecolor="#a6a6a6">
              <v:stroke dashstyle="solid"/>
            </v:line>
            <v:line style="position:absolute" from="5167,3914" to="5551,3914" stroked="true" strokeweight="4.440pt" strokecolor="#00ffff">
              <v:stroke dashstyle="solid"/>
            </v:line>
            <v:line style="position:absolute" from="6746,3913" to="7130,3913" stroked="true" strokeweight="1.92pt" strokecolor="#000000">
              <v:stroke dashstyle="solid"/>
            </v:line>
            <v:shape style="position:absolute;left:2218;top:3838;width:743;height:161" type="#_x0000_t202" filled="false" stroked="false">
              <v:textbox inset="0,0,0,0">
                <w:txbxContent>
                  <w:p>
                    <w:pPr>
                      <w:spacing w:line="161" w:lineRule="exact" w:before="0"/>
                      <w:ind w:left="0" w:right="0" w:firstLine="0"/>
                      <w:jc w:val="left"/>
                      <w:rPr>
                        <w:rFonts w:ascii="Calibri"/>
                        <w:sz w:val="16"/>
                      </w:rPr>
                    </w:pPr>
                    <w:r>
                      <w:rPr>
                        <w:rFonts w:ascii="Calibri"/>
                        <w:sz w:val="16"/>
                      </w:rPr>
                      <w:t>Headwinds</w:t>
                    </w:r>
                  </w:p>
                </w:txbxContent>
              </v:textbox>
              <w10:wrap type="none"/>
            </v:shape>
            <v:shape style="position:absolute;left:3736;top:3838;width:1082;height:161" type="#_x0000_t202" filled="false" stroked="false">
              <v:textbox inset="0,0,0,0">
                <w:txbxContent>
                  <w:p>
                    <w:pPr>
                      <w:spacing w:line="161" w:lineRule="exact" w:before="0"/>
                      <w:ind w:left="0" w:right="0" w:firstLine="0"/>
                      <w:jc w:val="left"/>
                      <w:rPr>
                        <w:rFonts w:ascii="Calibri"/>
                        <w:sz w:val="16"/>
                      </w:rPr>
                    </w:pPr>
                    <w:r>
                      <w:rPr>
                        <w:rFonts w:ascii="Calibri"/>
                        <w:sz w:val="16"/>
                      </w:rPr>
                      <w:t>Monetary policy</w:t>
                    </w:r>
                  </w:p>
                </w:txbxContent>
              </v:textbox>
              <w10:wrap type="none"/>
            </v:shape>
            <v:shape style="position:absolute;left:5594;top:3838;width:805;height:161" type="#_x0000_t202" filled="false" stroked="false">
              <v:textbox inset="0,0,0,0">
                <w:txbxContent>
                  <w:p>
                    <w:pPr>
                      <w:spacing w:line="161" w:lineRule="exact" w:before="0"/>
                      <w:ind w:left="0" w:right="0" w:firstLine="0"/>
                      <w:jc w:val="left"/>
                      <w:rPr>
                        <w:rFonts w:ascii="Calibri"/>
                        <w:sz w:val="16"/>
                      </w:rPr>
                    </w:pPr>
                    <w:r>
                      <w:rPr>
                        <w:rFonts w:ascii="Calibri"/>
                        <w:sz w:val="16"/>
                      </w:rPr>
                      <w:t>Productivity</w:t>
                    </w:r>
                  </w:p>
                </w:txbxContent>
              </v:textbox>
              <w10:wrap type="none"/>
            </v:shape>
            <v:shape style="position:absolute;left:7174;top:3838;width:302;height:161" type="#_x0000_t202" filled="false" stroked="false">
              <v:textbox inset="0,0,0,0">
                <w:txbxContent>
                  <w:p>
                    <w:pPr>
                      <w:spacing w:line="161" w:lineRule="exact" w:before="0"/>
                      <w:ind w:left="0" w:right="0" w:firstLine="0"/>
                      <w:jc w:val="left"/>
                      <w:rPr>
                        <w:rFonts w:ascii="Calibri"/>
                        <w:sz w:val="16"/>
                      </w:rPr>
                    </w:pPr>
                    <w:r>
                      <w:rPr>
                        <w:rFonts w:ascii="Calibri"/>
                        <w:sz w:val="16"/>
                      </w:rPr>
                      <w:t>GDP</w:t>
                    </w:r>
                  </w:p>
                </w:txbxContent>
              </v:textbox>
              <w10:wrap type="none"/>
            </v:shape>
            <w10:wrap type="none"/>
          </v:group>
        </w:pict>
      </w:r>
      <w:r>
        <w:rPr>
          <w:rFonts w:ascii="Calibri"/>
          <w:sz w:val="16"/>
        </w:rPr>
        <w:t>10</w:t>
      </w:r>
    </w:p>
    <w:p>
      <w:pPr>
        <w:pStyle w:val="BodyText"/>
        <w:spacing w:before="7"/>
        <w:rPr>
          <w:rFonts w:ascii="Calibri"/>
          <w:sz w:val="23"/>
        </w:rPr>
      </w:pPr>
    </w:p>
    <w:p>
      <w:pPr>
        <w:spacing w:before="69"/>
        <w:ind w:left="0" w:right="1527" w:firstLine="0"/>
        <w:jc w:val="right"/>
        <w:rPr>
          <w:rFonts w:ascii="Calibri"/>
          <w:sz w:val="16"/>
        </w:rPr>
      </w:pPr>
      <w:r>
        <w:rPr>
          <w:rFonts w:ascii="Calibri"/>
          <w:w w:val="100"/>
          <w:sz w:val="16"/>
        </w:rPr>
        <w:t>5</w:t>
      </w:r>
    </w:p>
    <w:p>
      <w:pPr>
        <w:pStyle w:val="BodyText"/>
        <w:spacing w:before="6"/>
        <w:rPr>
          <w:rFonts w:ascii="Calibri"/>
          <w:sz w:val="23"/>
        </w:rPr>
      </w:pPr>
    </w:p>
    <w:p>
      <w:pPr>
        <w:spacing w:before="69"/>
        <w:ind w:left="0" w:right="1527" w:firstLine="0"/>
        <w:jc w:val="right"/>
        <w:rPr>
          <w:rFonts w:ascii="Calibri"/>
          <w:sz w:val="16"/>
        </w:rPr>
      </w:pPr>
      <w:r>
        <w:rPr>
          <w:rFonts w:ascii="Calibri"/>
          <w:w w:val="100"/>
          <w:sz w:val="16"/>
        </w:rPr>
        <w:t>0</w:t>
      </w:r>
    </w:p>
    <w:p>
      <w:pPr>
        <w:pStyle w:val="BodyText"/>
        <w:spacing w:before="6"/>
        <w:rPr>
          <w:rFonts w:ascii="Calibri"/>
          <w:sz w:val="23"/>
        </w:rPr>
      </w:pPr>
    </w:p>
    <w:p>
      <w:pPr>
        <w:spacing w:before="68"/>
        <w:ind w:left="0" w:right="1481" w:firstLine="0"/>
        <w:jc w:val="right"/>
        <w:rPr>
          <w:rFonts w:ascii="Calibri"/>
          <w:sz w:val="16"/>
        </w:rPr>
      </w:pPr>
      <w:r>
        <w:rPr>
          <w:rFonts w:ascii="Calibri"/>
          <w:spacing w:val="-3"/>
          <w:sz w:val="16"/>
        </w:rPr>
        <w:t>-5</w:t>
      </w:r>
    </w:p>
    <w:p>
      <w:pPr>
        <w:pStyle w:val="BodyText"/>
        <w:spacing w:before="7"/>
        <w:rPr>
          <w:rFonts w:ascii="Calibri"/>
          <w:sz w:val="23"/>
        </w:rPr>
      </w:pPr>
    </w:p>
    <w:p>
      <w:pPr>
        <w:spacing w:before="68"/>
        <w:ind w:left="0" w:right="1398" w:firstLine="0"/>
        <w:jc w:val="right"/>
        <w:rPr>
          <w:rFonts w:ascii="Calibri"/>
          <w:sz w:val="16"/>
        </w:rPr>
      </w:pPr>
      <w:r>
        <w:rPr>
          <w:rFonts w:ascii="Calibri"/>
          <w:spacing w:val="-1"/>
          <w:sz w:val="16"/>
        </w:rPr>
        <w:t>-10</w:t>
      </w:r>
    </w:p>
    <w:p>
      <w:pPr>
        <w:pStyle w:val="BodyText"/>
        <w:spacing w:before="6"/>
        <w:rPr>
          <w:rFonts w:ascii="Calibri"/>
          <w:sz w:val="23"/>
        </w:rPr>
      </w:pPr>
    </w:p>
    <w:p>
      <w:pPr>
        <w:spacing w:before="69"/>
        <w:ind w:left="0" w:right="1398" w:firstLine="0"/>
        <w:jc w:val="right"/>
        <w:rPr>
          <w:rFonts w:ascii="Calibri"/>
          <w:sz w:val="16"/>
        </w:rPr>
      </w:pPr>
      <w:r>
        <w:rPr>
          <w:rFonts w:ascii="Calibri"/>
          <w:spacing w:val="-1"/>
          <w:sz w:val="16"/>
        </w:rPr>
        <w:t>-15</w:t>
      </w:r>
    </w:p>
    <w:p>
      <w:pPr>
        <w:pStyle w:val="BodyText"/>
        <w:spacing w:before="6"/>
        <w:rPr>
          <w:rFonts w:ascii="Calibri"/>
          <w:sz w:val="23"/>
        </w:rPr>
      </w:pPr>
    </w:p>
    <w:p>
      <w:pPr>
        <w:spacing w:before="69"/>
        <w:ind w:left="0" w:right="1398" w:firstLine="0"/>
        <w:jc w:val="right"/>
        <w:rPr>
          <w:rFonts w:ascii="Calibri"/>
          <w:sz w:val="16"/>
        </w:rPr>
      </w:pPr>
      <w:r>
        <w:rPr>
          <w:rFonts w:ascii="Calibri"/>
          <w:spacing w:val="-1"/>
          <w:sz w:val="16"/>
        </w:rPr>
        <w:t>-20</w:t>
      </w:r>
    </w:p>
    <w:p>
      <w:pPr>
        <w:pStyle w:val="BodyText"/>
        <w:spacing w:before="6"/>
        <w:rPr>
          <w:rFonts w:ascii="Calibri"/>
          <w:sz w:val="23"/>
        </w:rPr>
      </w:pPr>
    </w:p>
    <w:p>
      <w:pPr>
        <w:spacing w:before="69"/>
        <w:ind w:left="8375" w:right="0" w:firstLine="0"/>
        <w:jc w:val="left"/>
        <w:rPr>
          <w:rFonts w:ascii="Calibri"/>
          <w:sz w:val="16"/>
        </w:rPr>
      </w:pPr>
      <w:r>
        <w:rPr>
          <w:rFonts w:ascii="Calibri"/>
          <w:sz w:val="16"/>
        </w:rPr>
        <w:t>-25</w:t>
      </w:r>
    </w:p>
    <w:p>
      <w:pPr>
        <w:tabs>
          <w:tab w:pos="2158" w:val="left" w:leader="none"/>
          <w:tab w:pos="3849" w:val="left" w:leader="none"/>
          <w:tab w:pos="5539" w:val="left" w:leader="none"/>
          <w:tab w:pos="7230" w:val="left" w:leader="none"/>
        </w:tabs>
        <w:spacing w:before="12"/>
        <w:ind w:left="468" w:right="0" w:firstLine="0"/>
        <w:jc w:val="left"/>
        <w:rPr>
          <w:rFonts w:ascii="Calibri"/>
          <w:sz w:val="16"/>
        </w:rPr>
      </w:pPr>
      <w:r>
        <w:rPr>
          <w:rFonts w:ascii="Calibri"/>
          <w:sz w:val="16"/>
        </w:rPr>
        <w:t>2008Q1</w:t>
        <w:tab/>
        <w:t>2010Q1</w:t>
        <w:tab/>
        <w:t>2012Q1</w:t>
        <w:tab/>
        <w:t>2014Q1</w:t>
        <w:tab/>
        <w:t>2016Q1</w:t>
      </w:r>
    </w:p>
    <w:p>
      <w:pPr>
        <w:spacing w:before="90"/>
        <w:ind w:left="233" w:right="319" w:firstLine="0"/>
        <w:jc w:val="both"/>
        <w:rPr>
          <w:sz w:val="16"/>
        </w:rPr>
      </w:pPr>
      <w:r>
        <w:rPr>
          <w:sz w:val="16"/>
        </w:rPr>
        <w:t>Source: Bank Calculations. “Headwinds” include the drags on demand from deleveraging, subdued world growth, fiscal consolidation, and uncertainty. The contribution of monetary policy is computed by considering the impact on demand of maintaining Bank Rate the level prevailing immediately before the crisis.</w:t>
      </w:r>
    </w:p>
    <w:p>
      <w:pPr>
        <w:pStyle w:val="BodyText"/>
        <w:rPr>
          <w:sz w:val="18"/>
        </w:rPr>
      </w:pPr>
    </w:p>
    <w:p>
      <w:pPr>
        <w:pStyle w:val="BodyText"/>
        <w:rPr>
          <w:sz w:val="18"/>
        </w:rPr>
      </w:pPr>
    </w:p>
    <w:p>
      <w:pPr>
        <w:pStyle w:val="BodyText"/>
        <w:rPr>
          <w:sz w:val="18"/>
        </w:rPr>
      </w:pPr>
    </w:p>
    <w:p>
      <w:pPr>
        <w:pStyle w:val="Heading1"/>
        <w:numPr>
          <w:ilvl w:val="0"/>
          <w:numId w:val="3"/>
        </w:numPr>
        <w:tabs>
          <w:tab w:pos="532" w:val="left" w:leader="none"/>
        </w:tabs>
        <w:spacing w:line="240" w:lineRule="auto" w:before="126" w:after="0"/>
        <w:ind w:left="531" w:right="0" w:hanging="299"/>
        <w:jc w:val="left"/>
      </w:pPr>
      <w:r>
        <w:rPr/>
        <w:t>Building a Globalisation that Works for</w:t>
      </w:r>
      <w:r>
        <w:rPr>
          <w:spacing w:val="-1"/>
        </w:rPr>
        <w:t> </w:t>
      </w:r>
      <w:r>
        <w:rPr/>
        <w:t>All</w:t>
      </w:r>
    </w:p>
    <w:p>
      <w:pPr>
        <w:pStyle w:val="BodyText"/>
        <w:spacing w:before="4"/>
        <w:rPr>
          <w:b/>
          <w:sz w:val="27"/>
        </w:rPr>
      </w:pPr>
    </w:p>
    <w:p>
      <w:pPr>
        <w:pStyle w:val="BodyText"/>
        <w:spacing w:line="360" w:lineRule="auto"/>
        <w:ind w:left="233" w:right="131"/>
      </w:pPr>
      <w:r>
        <w:rPr/>
        <w:t>To address the deeper causes of weak growth, higher inequality and rising insecurity requires a globalisation that works for all.</w:t>
      </w:r>
    </w:p>
    <w:p>
      <w:pPr>
        <w:pStyle w:val="BodyText"/>
        <w:spacing w:before="3"/>
        <w:rPr>
          <w:sz w:val="17"/>
        </w:rPr>
      </w:pPr>
    </w:p>
    <w:p>
      <w:pPr>
        <w:pStyle w:val="BodyText"/>
        <w:spacing w:line="362" w:lineRule="auto"/>
        <w:ind w:left="233" w:right="365"/>
      </w:pPr>
      <w:r>
        <w:rPr/>
        <w:t>For the societies of free-trading, networked countries to prosper, they must first re-distribute some of the gains from trade and technology, and then re-skill and reconnect all of their citizens. By doing so, they can put individuals back in control.</w:t>
      </w:r>
    </w:p>
    <w:p>
      <w:pPr>
        <w:pStyle w:val="BodyText"/>
        <w:spacing w:line="360" w:lineRule="auto" w:before="194"/>
        <w:ind w:left="233" w:right="141"/>
      </w:pPr>
      <w:r>
        <w:rPr/>
        <w:t>For free trade to benefit all requires some redistribution. There are limits, of course, because of fiscal constraints at the macro level and the need to maintain incentives at the micro level. Fostering dependency on the state is no way to increase human agency, even though a safety net is needed to cushion shocks and smooth adjustment.</w:t>
      </w:r>
    </w:p>
    <w:p>
      <w:pPr>
        <w:pStyle w:val="BodyText"/>
        <w:spacing w:before="4"/>
        <w:rPr>
          <w:sz w:val="17"/>
        </w:rPr>
      </w:pPr>
    </w:p>
    <w:p>
      <w:pPr>
        <w:pStyle w:val="BodyText"/>
        <w:spacing w:line="360" w:lineRule="auto"/>
        <w:ind w:left="233" w:right="154"/>
      </w:pPr>
      <w:r>
        <w:rPr/>
        <w:t>Redistribution and fairness also means turning back the tide of stateless corporations. As the Prime Minister recently stressed, companies must be rooted and pay tax somewhere: businesses operating across borders “have responsibilities … in terms, for example, of payment of tax.” They must recognise “the role that they play in local communities and the responsibilities that they have in any country they are operating in to abide by the rules.”</w:t>
      </w:r>
    </w:p>
    <w:p>
      <w:pPr>
        <w:spacing w:after="0" w:line="360" w:lineRule="auto"/>
        <w:sectPr>
          <w:pgSz w:w="11910" w:h="16840"/>
          <w:pgMar w:header="0" w:footer="1338" w:top="1520" w:bottom="1520" w:left="900" w:right="1020"/>
        </w:sectPr>
      </w:pPr>
    </w:p>
    <w:p>
      <w:pPr>
        <w:pStyle w:val="BodyText"/>
        <w:spacing w:line="360" w:lineRule="auto" w:before="79"/>
        <w:ind w:left="233" w:right="132"/>
      </w:pPr>
      <w:r>
        <w:rPr/>
        <w:t>That is why the G20’s BEPS initiative, which will allow all countries to work together to implement measures against tax Base Erosion and Profit Shifting, is so important. And that is why the G20 might at least consider, as Larry Summers has suggested, a minimum tax on reported earnings to be paid somewhere.</w:t>
      </w:r>
    </w:p>
    <w:p>
      <w:pPr>
        <w:pStyle w:val="BodyText"/>
        <w:spacing w:before="3"/>
        <w:rPr>
          <w:sz w:val="17"/>
        </w:rPr>
      </w:pPr>
    </w:p>
    <w:p>
      <w:pPr>
        <w:pStyle w:val="BodyText"/>
        <w:spacing w:line="362" w:lineRule="auto"/>
        <w:ind w:left="233"/>
      </w:pPr>
      <w:r>
        <w:rPr/>
        <w:t>Because technology and trade are constantly evolving and can lead to rapid shifts in production, the commitment to reskilling all workers must be continual.</w:t>
      </w:r>
    </w:p>
    <w:p>
      <w:pPr>
        <w:pStyle w:val="BodyText"/>
        <w:spacing w:line="360" w:lineRule="auto" w:before="196"/>
        <w:ind w:left="233" w:right="153"/>
      </w:pPr>
      <w:r>
        <w:rPr/>
        <w:t>In a job market subject to frequent, radical changes, people’s prospects depend on direct and creative engagement with global markets. Lifelong learning, ever-greening skills and cooperative training will become more important than ever.</w:t>
      </w:r>
    </w:p>
    <w:p>
      <w:pPr>
        <w:pStyle w:val="BodyText"/>
        <w:spacing w:before="3"/>
        <w:rPr>
          <w:sz w:val="17"/>
        </w:rPr>
      </w:pPr>
    </w:p>
    <w:p>
      <w:pPr>
        <w:pStyle w:val="BodyText"/>
        <w:spacing w:line="362" w:lineRule="auto"/>
        <w:ind w:left="233" w:right="453"/>
      </w:pPr>
      <w:r>
        <w:rPr/>
        <w:t>Finally, in an age where anyone can produce anything anywhere through 3-D printing, where anyone can broadcast their performance globally or sell to China whatever the size of their business, there is an opportunity for mass employment through mass creativity.</w:t>
      </w:r>
    </w:p>
    <w:p>
      <w:pPr>
        <w:pStyle w:val="BodyText"/>
        <w:spacing w:line="360" w:lineRule="auto" w:before="195"/>
        <w:ind w:left="233" w:right="298"/>
      </w:pPr>
      <w:r>
        <w:rPr/>
        <w:t>Technology platforms such as taskrabbit, Alibaba, etsy, and Sama can help give smaller-scale producers and service providers a direct stake in global markets. Smaller scale firms can by-pass big corporates and engage in a form of artisanal globalisation; a revolution that could bring cottage industry full circle.</w:t>
      </w:r>
    </w:p>
    <w:p>
      <w:pPr>
        <w:pStyle w:val="BodyText"/>
        <w:spacing w:before="5"/>
        <w:rPr>
          <w:sz w:val="17"/>
        </w:rPr>
      </w:pPr>
    </w:p>
    <w:p>
      <w:pPr>
        <w:pStyle w:val="BodyText"/>
        <w:spacing w:line="360" w:lineRule="auto" w:before="1"/>
        <w:ind w:left="233" w:right="187"/>
      </w:pPr>
      <w:r>
        <w:rPr/>
        <w:t>Indeed, why doesn’t the G20 pursue global free trade for Small and Medium Size Enterprises (SMEs)?</w:t>
      </w:r>
      <w:r>
        <w:rPr>
          <w:vertAlign w:val="superscript"/>
        </w:rPr>
        <w:t>xxx</w:t>
      </w:r>
      <w:r>
        <w:rPr>
          <w:vertAlign w:val="baseline"/>
        </w:rPr>
        <w:t> Global free trade for SMEs, connected via such platforms, holds out the prospect of a more inclusive form of global commerce with the individual at its centre.</w:t>
      </w:r>
    </w:p>
    <w:p>
      <w:pPr>
        <w:pStyle w:val="BodyText"/>
        <w:spacing w:before="3"/>
        <w:rPr>
          <w:sz w:val="17"/>
        </w:rPr>
      </w:pPr>
    </w:p>
    <w:p>
      <w:pPr>
        <w:pStyle w:val="Heading1"/>
        <w:numPr>
          <w:ilvl w:val="0"/>
          <w:numId w:val="3"/>
        </w:numPr>
        <w:tabs>
          <w:tab w:pos="587" w:val="left" w:leader="none"/>
        </w:tabs>
        <w:spacing w:line="240" w:lineRule="auto" w:before="0" w:after="0"/>
        <w:ind w:left="586" w:right="0" w:hanging="354"/>
        <w:jc w:val="left"/>
      </w:pPr>
      <w:r>
        <w:rPr/>
        <w:t>Conclusion: The Current Monetary Policy</w:t>
      </w:r>
      <w:r>
        <w:rPr>
          <w:spacing w:val="-4"/>
        </w:rPr>
        <w:t> </w:t>
      </w:r>
      <w:r>
        <w:rPr/>
        <w:t>Outlook</w:t>
      </w:r>
    </w:p>
    <w:p>
      <w:pPr>
        <w:pStyle w:val="BodyText"/>
        <w:spacing w:before="6"/>
        <w:rPr>
          <w:b/>
          <w:sz w:val="27"/>
        </w:rPr>
      </w:pPr>
    </w:p>
    <w:p>
      <w:pPr>
        <w:pStyle w:val="BodyText"/>
        <w:spacing w:before="1"/>
        <w:ind w:left="233"/>
      </w:pPr>
      <w:r>
        <w:rPr/>
        <w:t>Allow me to conclude by touching on the current outlook for monetary policy.</w:t>
      </w:r>
    </w:p>
    <w:p>
      <w:pPr>
        <w:pStyle w:val="BodyText"/>
        <w:spacing w:before="2"/>
        <w:rPr>
          <w:sz w:val="27"/>
        </w:rPr>
      </w:pPr>
    </w:p>
    <w:p>
      <w:pPr>
        <w:pStyle w:val="BodyText"/>
        <w:spacing w:line="362" w:lineRule="auto"/>
        <w:ind w:left="233" w:right="120"/>
      </w:pPr>
      <w:r>
        <w:rPr/>
        <w:t>The MPC indicated in the spring that the impact of a vote to leave the EU on inflation would be the product of its impact on demand, supply and the exchange rate. And it stressed then that the implications for monetary policy would not be automatic.</w:t>
      </w:r>
    </w:p>
    <w:p>
      <w:pPr>
        <w:pStyle w:val="BodyText"/>
        <w:spacing w:line="362" w:lineRule="auto" w:before="194"/>
        <w:ind w:left="233" w:right="197"/>
      </w:pPr>
      <w:r>
        <w:rPr/>
        <w:t>In August, the balance of these demand, supply, and exchange rate effects was consistent with the need for additional monetary policy stimulus.</w:t>
      </w:r>
    </w:p>
    <w:p>
      <w:pPr>
        <w:pStyle w:val="BodyText"/>
        <w:spacing w:line="360" w:lineRule="auto" w:before="196"/>
        <w:ind w:left="233" w:right="421"/>
        <w:jc w:val="both"/>
      </w:pPr>
      <w:r>
        <w:rPr/>
        <w:t>These measures are working. For those looking to borrow, credit is widely available. For those with</w:t>
      </w:r>
      <w:r>
        <w:rPr>
          <w:spacing w:val="-33"/>
        </w:rPr>
        <w:t> </w:t>
      </w:r>
      <w:r>
        <w:rPr/>
        <w:t>debts, the cost is cheaper. Neither solely due nor totally unrelated to the actions the MPC took in August, growth appears to have been materially better than we had expected in the</w:t>
      </w:r>
      <w:r>
        <w:rPr>
          <w:spacing w:val="-3"/>
        </w:rPr>
        <w:t> </w:t>
      </w:r>
      <w:r>
        <w:rPr/>
        <w:t>summer.</w:t>
      </w:r>
    </w:p>
    <w:p>
      <w:pPr>
        <w:pStyle w:val="BodyText"/>
        <w:spacing w:before="4"/>
        <w:rPr>
          <w:sz w:val="17"/>
        </w:rPr>
      </w:pPr>
    </w:p>
    <w:p>
      <w:pPr>
        <w:pStyle w:val="BodyText"/>
        <w:spacing w:line="360" w:lineRule="auto"/>
        <w:ind w:left="233" w:right="554"/>
      </w:pPr>
      <w:r>
        <w:rPr/>
        <w:t>Households appear to be looking through Brexit-related uncertainties at present. For them, signs of an economic slowdown are notable by their absence. Perceptions of job security remain strong. Wages are growing at around the same modest pace as at the start of the year. Credit is available and competitive. Confidence is solid.</w:t>
      </w:r>
    </w:p>
    <w:p>
      <w:pPr>
        <w:spacing w:after="0" w:line="360" w:lineRule="auto"/>
        <w:sectPr>
          <w:pgSz w:w="11910" w:h="16840"/>
          <w:pgMar w:header="0" w:footer="1338" w:top="1520" w:bottom="1520" w:left="900" w:right="1020"/>
        </w:sectPr>
      </w:pPr>
    </w:p>
    <w:p>
      <w:pPr>
        <w:pStyle w:val="BodyText"/>
        <w:spacing w:line="360" w:lineRule="auto" w:before="79"/>
        <w:ind w:left="233" w:right="157"/>
        <w:jc w:val="both"/>
      </w:pPr>
      <w:r>
        <w:rPr/>
        <w:t>In contrast to developments in the real economy, financial markets have taken a less sanguine view of Brexit prospects. Sterling is currently around 16% lower than its peak a year ago. Partly reflecting this depreciation, measures of inflation expectations have picked up notably.</w:t>
      </w:r>
    </w:p>
    <w:p>
      <w:pPr>
        <w:pStyle w:val="BodyText"/>
        <w:rPr>
          <w:sz w:val="9"/>
        </w:rPr>
      </w:pPr>
    </w:p>
    <w:p>
      <w:pPr>
        <w:spacing w:after="0"/>
        <w:rPr>
          <w:sz w:val="9"/>
        </w:rPr>
        <w:sectPr>
          <w:pgSz w:w="11910" w:h="16840"/>
          <w:pgMar w:header="0" w:footer="1338" w:top="1520" w:bottom="1520" w:left="900" w:right="1020"/>
        </w:sectPr>
      </w:pPr>
    </w:p>
    <w:p>
      <w:pPr>
        <w:pStyle w:val="Heading1"/>
        <w:spacing w:before="93"/>
        <w:ind w:right="16"/>
      </w:pPr>
      <w:r>
        <w:rPr/>
        <w:t>Chart 17: Growth has been increasingly driven by consumption</w:t>
      </w:r>
    </w:p>
    <w:p>
      <w:pPr>
        <w:spacing w:before="93"/>
        <w:ind w:left="233" w:right="141" w:firstLine="0"/>
        <w:jc w:val="left"/>
        <w:rPr>
          <w:b/>
          <w:sz w:val="20"/>
        </w:rPr>
      </w:pPr>
      <w:r>
        <w:rPr/>
        <w:br w:type="column"/>
      </w:r>
      <w:r>
        <w:rPr>
          <w:b/>
          <w:sz w:val="20"/>
        </w:rPr>
        <w:t>Chart 18: Saving rate back to pre-crisis level since around 2013, and consumption rising as a share of employee income</w:t>
      </w:r>
    </w:p>
    <w:p>
      <w:pPr>
        <w:spacing w:after="0"/>
        <w:jc w:val="left"/>
        <w:rPr>
          <w:sz w:val="20"/>
        </w:rPr>
        <w:sectPr>
          <w:type w:val="continuous"/>
          <w:pgSz w:w="11910" w:h="16840"/>
          <w:pgMar w:top="1180" w:bottom="1520" w:left="900" w:right="1020"/>
          <w:cols w:num="2" w:equalWidth="0">
            <w:col w:w="4693" w:space="218"/>
            <w:col w:w="5079"/>
          </w:cols>
        </w:sectPr>
      </w:pPr>
    </w:p>
    <w:p>
      <w:pPr>
        <w:tabs>
          <w:tab w:pos="2392" w:val="left" w:leader="none"/>
          <w:tab w:pos="4101" w:val="left" w:leader="none"/>
          <w:tab w:pos="5440" w:val="left" w:leader="none"/>
          <w:tab w:pos="5856" w:val="left" w:leader="none"/>
        </w:tabs>
        <w:spacing w:line="184" w:lineRule="auto" w:before="40"/>
        <w:ind w:left="794" w:right="38" w:firstLine="0"/>
        <w:jc w:val="left"/>
        <w:rPr>
          <w:rFonts w:ascii="Calibri"/>
          <w:sz w:val="16"/>
        </w:rPr>
      </w:pPr>
      <w:r>
        <w:rPr/>
        <w:pict>
          <v:line style="position:absolute;mso-position-horizontal-relative:page;mso-position-vertical-relative:paragraph;z-index:251724800" from="63.48pt,6.670261pt" to="82.68pt,6.670261pt" stroked="true" strokeweight="4.32pt" strokecolor="#00af50">
            <v:stroke dashstyle="solid"/>
            <w10:wrap type="none"/>
          </v:line>
        </w:pict>
      </w:r>
      <w:r>
        <w:rPr/>
        <w:pict>
          <v:line style="position:absolute;mso-position-horizontal-relative:page;mso-position-vertical-relative:paragraph;z-index:-253107200" from="143.279999pt,6.670261pt" to="162.479999pt,6.670261pt" stroked="true" strokeweight="4.32pt" strokecolor="#ff0000">
            <v:stroke dashstyle="solid"/>
            <w10:wrap type="none"/>
          </v:line>
        </w:pict>
      </w:r>
      <w:r>
        <w:rPr/>
        <w:pict>
          <v:line style="position:absolute;mso-position-horizontal-relative:page;mso-position-vertical-relative:paragraph;z-index:251726848" from="63.48pt,17.710260pt" to="82.68pt,17.710260pt" stroked="true" strokeweight="2.16pt" strokecolor="#000000">
            <v:stroke dashstyle="solid"/>
            <w10:wrap type="none"/>
          </v:line>
        </w:pict>
      </w:r>
      <w:r>
        <w:rPr>
          <w:rFonts w:ascii="Calibri"/>
          <w:sz w:val="16"/>
        </w:rPr>
        <w:t>Other</w:t>
        <w:tab/>
        <w:t>Consumption</w:t>
        <w:tab/>
        <w:tab/>
      </w:r>
      <w:r>
        <w:rPr>
          <w:rFonts w:ascii="Calibri"/>
          <w:sz w:val="16"/>
          <w:u w:val="thick" w:color="006FC0"/>
        </w:rPr>
        <w:t> </w:t>
        <w:tab/>
      </w:r>
      <w:r>
        <w:rPr>
          <w:rFonts w:ascii="Calibri"/>
          <w:position w:val="-8"/>
          <w:sz w:val="16"/>
        </w:rPr>
        <w:t>Saving rate </w:t>
      </w:r>
      <w:r>
        <w:rPr>
          <w:rFonts w:ascii="Calibri"/>
          <w:sz w:val="16"/>
        </w:rPr>
        <w:t>Real GDP</w:t>
      </w:r>
      <w:r>
        <w:rPr>
          <w:rFonts w:ascii="Calibri"/>
          <w:spacing w:val="-2"/>
          <w:sz w:val="16"/>
        </w:rPr>
        <w:t> </w:t>
      </w:r>
      <w:r>
        <w:rPr>
          <w:rFonts w:ascii="Calibri"/>
          <w:sz w:val="16"/>
        </w:rPr>
        <w:t>(oya)</w:t>
        <w:tab/>
        <w:tab/>
      </w:r>
      <w:r>
        <w:rPr>
          <w:rFonts w:ascii="Calibri"/>
          <w:position w:val="-1"/>
          <w:sz w:val="16"/>
        </w:rPr>
        <w:t>Per</w:t>
      </w:r>
      <w:r>
        <w:rPr>
          <w:rFonts w:ascii="Calibri"/>
          <w:spacing w:val="-1"/>
          <w:position w:val="-1"/>
          <w:sz w:val="16"/>
        </w:rPr>
        <w:t> </w:t>
      </w:r>
      <w:r>
        <w:rPr>
          <w:rFonts w:ascii="Calibri"/>
          <w:position w:val="-1"/>
          <w:sz w:val="16"/>
        </w:rPr>
        <w:t>cent</w:t>
      </w:r>
    </w:p>
    <w:p>
      <w:pPr>
        <w:spacing w:before="86"/>
        <w:ind w:left="4435" w:right="0" w:firstLine="0"/>
        <w:jc w:val="left"/>
        <w:rPr>
          <w:rFonts w:ascii="Calibri"/>
          <w:sz w:val="16"/>
        </w:rPr>
      </w:pPr>
      <w:r>
        <w:rPr/>
        <w:pict>
          <v:group style="position:absolute;margin-left:67.320pt;margin-top:9.297188pt;width:194.4pt;height:150.7pt;mso-position-horizontal-relative:page;mso-position-vertical-relative:paragraph;z-index:251723776" coordorigin="1346,186" coordsize="3888,3014">
            <v:rect style="position:absolute;left:1353;top:193;width:3831;height:2998" filled="false" stroked="true" strokeweight=".72pt" strokecolor="#000000">
              <v:stroke dashstyle="solid"/>
            </v:rect>
            <v:line style="position:absolute" from="1474,2176" to="1474,2860" stroked="true" strokeweight="4.8pt" strokecolor="#ff0000">
              <v:stroke dashstyle="solid"/>
            </v:line>
            <v:line style="position:absolute" from="1712,2286" to="1712,2860" stroked="true" strokeweight="4.68pt" strokecolor="#ff0000">
              <v:stroke dashstyle="solid"/>
            </v:line>
            <v:shape style="position:absolute;left:1951;top:2053;width:480;height:807" coordorigin="1951,2053" coordsize="480,807" path="m1951,2092l1951,2860m2191,2154l2191,2860m2431,2053l2431,2860e" filled="false" stroked="true" strokeweight="4.8pt" strokecolor="#ff0000">
              <v:path arrowok="t"/>
              <v:stroke dashstyle="solid"/>
            </v:shape>
            <v:shape style="position:absolute;left:2671;top:1738;width:958;height:1121" coordorigin="2671,1739" coordsize="958,1121" path="m2671,2000l2671,2860m2909,1739l2909,2860m3149,2099l3149,2860m3389,1847l3389,2860m3629,1744l3629,2860e" filled="false" stroked="true" strokeweight="4.8pt" strokecolor="#ff0000">
              <v:path arrowok="t"/>
              <v:stroke dashstyle="solid"/>
            </v:shape>
            <v:line style="position:absolute" from="3868,1902" to="3868,2860" stroked="true" strokeweight="4.68pt" strokecolor="#ff0000">
              <v:stroke dashstyle="solid"/>
            </v:line>
            <v:shape style="position:absolute;left:4106;top:1635;width:720;height:1224" coordorigin="4106,1636" coordsize="720,1224" path="m4106,1679l4106,2860m4346,1729l4346,2860m4586,1636l4586,2860m4826,1777l4826,2860e" filled="false" stroked="true" strokeweight="4.8pt" strokecolor="#ff0000">
              <v:path arrowok="t"/>
              <v:stroke dashstyle="solid"/>
            </v:shape>
            <v:line style="position:absolute" from="5064,1921" to="5064,2860" stroked="true" strokeweight="4.8pt" strokecolor="#ff0000">
              <v:stroke dashstyle="solid"/>
            </v:line>
            <v:line style="position:absolute" from="1474,1888" to="1474,2176" stroked="true" strokeweight="4.8pt" strokecolor="#00af50">
              <v:stroke dashstyle="solid"/>
            </v:line>
            <v:line style="position:absolute" from="1712,1477" to="1712,2286" stroked="true" strokeweight="4.68pt" strokecolor="#00af50">
              <v:stroke dashstyle="solid"/>
            </v:line>
            <v:shape style="position:absolute;left:1951;top:1097;width:480;height:1056" coordorigin="1951,1098" coordsize="480,1056" path="m1951,1734l1951,2092m2191,1244l2191,2154m2431,1098l2431,2053e" filled="false" stroked="true" strokeweight="4.8pt" strokecolor="#00af50">
              <v:path arrowok="t"/>
              <v:stroke dashstyle="solid"/>
            </v:shape>
            <v:shape style="position:absolute;left:2671;top:553;width:958;height:1546" coordorigin="2671,553" coordsize="958,1546" path="m2671,822l2671,2000m2909,786l2909,1739m3149,553l3149,2099m3389,961l3389,1847m3629,1247l3629,1744e" filled="false" stroked="true" strokeweight="4.8pt" strokecolor="#00af50">
              <v:path arrowok="t"/>
              <v:stroke dashstyle="solid"/>
            </v:shape>
            <v:line style="position:absolute" from="3868,1590" to="3868,1902" stroked="true" strokeweight="4.68pt" strokecolor="#00af50">
              <v:stroke dashstyle="solid"/>
            </v:line>
            <v:rect style="position:absolute;left:4058;top:2859;width:96;height:24" filled="true" fillcolor="#00af50" stroked="false">
              <v:fill type="solid"/>
            </v:rect>
            <v:shape style="position:absolute;left:4346;top:1354;width:480;height:423" coordorigin="4346,1355" coordsize="480,423" path="m4346,1592l4346,1729m4586,1480l4586,1636m4826,1355l4826,1777e" filled="false" stroked="true" strokeweight="4.8pt" strokecolor="#00af50">
              <v:path arrowok="t"/>
              <v:stroke dashstyle="solid"/>
            </v:shape>
            <v:line style="position:absolute" from="5064,1355" to="5064,1921" stroked="true" strokeweight="4.8pt" strokecolor="#00af50">
              <v:stroke dashstyle="solid"/>
            </v:line>
            <v:shape style="position:absolute;left:1353;top:193;width:3881;height:2998" coordorigin="1354,193" coordsize="3881,2998" path="m5184,3191l5184,193m5184,3191l5234,3191m5184,2860l5234,2860m5184,2526l5234,2526m5184,2192l5234,2192m5184,1859l5234,1859m5184,1525l5234,1525m5184,1194l5234,1194m5184,860l5234,860m5184,527l5234,527m5184,193l5234,193m1354,2860l5184,2860m1354,2860l1354,2910m1594,2860l1594,2910m1831,2860l1831,2910m2071,2860l2071,2910m2311,2860l2311,2910m2551,2860l2551,2910m2791,2860l2791,2910m3029,2860l3029,2910m3269,2860l3269,2910m3509,2860l3509,2910m3749,2860l3749,2910m3986,2860l3986,2910m4226,2860l4226,2910m4466,2860l4466,2910m4706,2860l4706,2910m4946,2860l4946,2910m5184,2860l5184,2910e" filled="false" stroked="true" strokeweight=".72pt" strokecolor="#000000">
              <v:path arrowok="t"/>
              <v:stroke dashstyle="solid"/>
            </v:shape>
            <v:shape style="position:absolute;left:1473;top:553;width:3353;height:1335" coordorigin="1474,553" coordsize="3353,1335" path="m1474,1888l1711,1477,1951,1734,2191,1244,2431,1098,2671,822,2909,786,3149,553,3389,961,3629,1247,3869,1590,4106,1705,4346,1592,4586,1480,4826,1355e" filled="false" stroked="true" strokeweight="2.16pt" strokecolor="#000000">
              <v:path arrowok="t"/>
              <v:stroke dashstyle="solid"/>
            </v:shape>
            <v:shape style="position:absolute;left:5016;top:1306;width:99;height:99" coordorigin="5016,1307" coordsize="99,99" path="m5065,1307l5046,1311,5030,1321,5020,1337,5016,1356,5020,1375,5030,1391,5046,1401,5065,1405,5084,1401,5100,1391,5111,1375,5114,1356,5111,1337,5100,1321,5084,1311,5065,1307xe" filled="true" fillcolor="#000000" stroked="false">
              <v:path arrowok="t"/>
              <v:fill type="solid"/>
            </v:shape>
            <v:line style="position:absolute" from="4951,3199" to="4951,202" stroked="true" strokeweight=".5pt" strokecolor="#000000">
              <v:stroke dashstyle="solid"/>
            </v:line>
            <w10:wrap type="none"/>
          </v:group>
        </w:pict>
      </w:r>
      <w:r>
        <w:rPr/>
        <w:pict>
          <v:group style="position:absolute;margin-left:313.679993pt;margin-top:7.497188pt;width:182.2pt;height:154.950pt;mso-position-horizontal-relative:page;mso-position-vertical-relative:paragraph;z-index:-253105152" coordorigin="6274,150" coordsize="3644,3099">
            <v:shape style="position:absolute;left:6280;top:157;width:3636;height:3092" coordorigin="6281,157" coordsize="3636,3092" path="m6281,3196l9866,3196,9866,157,6281,157,6281,3196xm9866,3196l9866,157m9866,3196l9917,3196m9866,2761l9917,2761m9866,2329l9917,2329m9866,1895l9917,1895m9866,1460l9917,1460m9866,1026l9917,1026m9866,592l9917,592m9866,157l9917,157m6281,3196l9866,3196m6281,3196l6281,3248m6374,3196l6374,3248m6466,3196l6466,3248m6557,3196l6557,3248m6648,3196l6648,3248m6742,3196l6742,3248m6833,3196l6833,3248m6924,3196l6924,3248m7018,3196l7018,3248m7109,3196l7109,3248m7200,3196l7200,3248m7294,3196l7294,3248m7385,3196l7385,3248m7476,3196l7476,3248m7570,3196l7570,3248m7661,3196l7661,3248m7752,3196l7752,3248m7843,3196l7843,3248m7937,3196l7937,3248m8028,3196l8028,3248m8119,3196l8119,3248m8213,3196l8213,3248m8304,3196l8304,3248m8395,3196l8395,3248m8489,3196l8489,3248m8580,3196l8580,3248m8671,3196l8671,3248m8765,3196l8765,3248m8856,3196l8856,3248m8947,3196l8947,3248m9038,3196l9038,3248m9132,3196l9132,3248m9223,3196l9223,3248m9314,3196l9314,3248m9408,3196l9408,3248m9499,3196l9499,3248m9590,3196l9590,3248m9684,3196l9684,3248m9775,3196l9775,3248m9866,3196l9866,3248e" filled="false" stroked="true" strokeweight=".72pt" strokecolor="#000000">
              <v:path arrowok="t"/>
              <v:stroke dashstyle="solid"/>
            </v:shape>
            <v:shape style="position:absolute;left:6326;top:699;width:3404;height:1563" coordorigin="6326,700" coordsize="3404,1563" path="m6326,1720l6420,1633,6511,1633,6602,1873,6696,2262,6787,2046,6878,2154,6972,1633,7063,1938,7154,1004,7246,983,7339,808,7430,700,7522,918,7615,764,7706,872,7798,1307,7891,1112,7982,1220,8074,1374,8167,1374,8258,1220,8350,1199,8441,1741,8534,1938,8626,1655,8717,1676,8810,1741,8902,1741,8993,1590,9086,1873,9178,1676,9269,1960,9362,1852,9454,1741,9545,1938,9636,1981,9730,2089e" filled="false" stroked="true" strokeweight="1.44pt" strokecolor="#006fc0">
              <v:path arrowok="t"/>
              <v:stroke dashstyle="solid"/>
            </v:shape>
            <w10:wrap type="none"/>
          </v:group>
        </w:pict>
      </w:r>
      <w:r>
        <w:rPr>
          <w:rFonts w:ascii="Calibri"/>
          <w:w w:val="100"/>
          <w:sz w:val="16"/>
        </w:rPr>
        <w:t>4</w:t>
      </w:r>
    </w:p>
    <w:p>
      <w:pPr>
        <w:spacing w:before="138"/>
        <w:ind w:left="4435" w:right="0" w:firstLine="0"/>
        <w:jc w:val="left"/>
        <w:rPr>
          <w:rFonts w:ascii="Calibri"/>
          <w:sz w:val="16"/>
        </w:rPr>
      </w:pPr>
      <w:r>
        <w:rPr>
          <w:rFonts w:ascii="Calibri"/>
          <w:sz w:val="16"/>
        </w:rPr>
        <w:t>3.5</w:t>
      </w:r>
    </w:p>
    <w:p>
      <w:pPr>
        <w:spacing w:before="138"/>
        <w:ind w:left="4435" w:right="0" w:firstLine="0"/>
        <w:jc w:val="left"/>
        <w:rPr>
          <w:rFonts w:ascii="Calibri"/>
          <w:sz w:val="16"/>
        </w:rPr>
      </w:pPr>
      <w:r>
        <w:rPr>
          <w:rFonts w:ascii="Calibri"/>
          <w:w w:val="100"/>
          <w:sz w:val="16"/>
        </w:rPr>
        <w:t>3</w:t>
      </w:r>
    </w:p>
    <w:p>
      <w:pPr>
        <w:spacing w:before="137"/>
        <w:ind w:left="4435" w:right="0" w:firstLine="0"/>
        <w:jc w:val="left"/>
        <w:rPr>
          <w:rFonts w:ascii="Calibri"/>
          <w:sz w:val="16"/>
        </w:rPr>
      </w:pPr>
      <w:r>
        <w:rPr>
          <w:rFonts w:ascii="Calibri"/>
          <w:sz w:val="16"/>
        </w:rPr>
        <w:t>2.5</w:t>
      </w:r>
    </w:p>
    <w:p>
      <w:pPr>
        <w:spacing w:before="138"/>
        <w:ind w:left="4435" w:right="0" w:firstLine="0"/>
        <w:jc w:val="left"/>
        <w:rPr>
          <w:rFonts w:ascii="Calibri"/>
          <w:sz w:val="16"/>
        </w:rPr>
      </w:pPr>
      <w:r>
        <w:rPr>
          <w:rFonts w:ascii="Calibri"/>
          <w:w w:val="100"/>
          <w:sz w:val="16"/>
        </w:rPr>
        <w:t>2</w:t>
      </w:r>
    </w:p>
    <w:p>
      <w:pPr>
        <w:spacing w:before="138"/>
        <w:ind w:left="4435" w:right="0" w:firstLine="0"/>
        <w:jc w:val="left"/>
        <w:rPr>
          <w:rFonts w:ascii="Calibri"/>
          <w:sz w:val="16"/>
        </w:rPr>
      </w:pPr>
      <w:r>
        <w:rPr>
          <w:rFonts w:ascii="Calibri"/>
          <w:sz w:val="16"/>
        </w:rPr>
        <w:t>1.5</w:t>
      </w:r>
    </w:p>
    <w:p>
      <w:pPr>
        <w:spacing w:before="138"/>
        <w:ind w:left="4435" w:right="0" w:firstLine="0"/>
        <w:jc w:val="left"/>
        <w:rPr>
          <w:rFonts w:ascii="Calibri"/>
          <w:sz w:val="16"/>
        </w:rPr>
      </w:pPr>
      <w:r>
        <w:rPr>
          <w:rFonts w:ascii="Calibri"/>
          <w:w w:val="100"/>
          <w:sz w:val="16"/>
        </w:rPr>
        <w:t>1</w:t>
      </w:r>
    </w:p>
    <w:p>
      <w:pPr>
        <w:spacing w:before="138"/>
        <w:ind w:left="4435" w:right="0" w:firstLine="0"/>
        <w:jc w:val="left"/>
        <w:rPr>
          <w:rFonts w:ascii="Calibri"/>
          <w:sz w:val="16"/>
        </w:rPr>
      </w:pPr>
      <w:r>
        <w:rPr>
          <w:rFonts w:ascii="Calibri"/>
          <w:sz w:val="16"/>
        </w:rPr>
        <w:t>0.5</w:t>
      </w:r>
    </w:p>
    <w:p>
      <w:pPr>
        <w:spacing w:before="138"/>
        <w:ind w:left="4435" w:right="0" w:firstLine="0"/>
        <w:jc w:val="left"/>
        <w:rPr>
          <w:rFonts w:ascii="Calibri"/>
          <w:sz w:val="16"/>
        </w:rPr>
      </w:pPr>
      <w:r>
        <w:rPr>
          <w:rFonts w:ascii="Calibri"/>
          <w:w w:val="100"/>
          <w:sz w:val="16"/>
        </w:rPr>
        <w:t>0</w:t>
      </w:r>
    </w:p>
    <w:p>
      <w:pPr>
        <w:pStyle w:val="BodyText"/>
        <w:spacing w:before="11"/>
        <w:rPr>
          <w:rFonts w:ascii="Calibri"/>
          <w:sz w:val="21"/>
        </w:rPr>
      </w:pPr>
      <w:r>
        <w:rPr/>
        <w:br w:type="column"/>
      </w:r>
      <w:r>
        <w:rPr>
          <w:rFonts w:ascii="Calibri"/>
          <w:sz w:val="21"/>
        </w:rPr>
      </w:r>
    </w:p>
    <w:p>
      <w:pPr>
        <w:spacing w:line="285" w:lineRule="auto" w:before="0"/>
        <w:ind w:left="838" w:right="259" w:hanging="44"/>
        <w:jc w:val="left"/>
        <w:rPr>
          <w:rFonts w:ascii="Calibri"/>
          <w:sz w:val="16"/>
        </w:rPr>
      </w:pPr>
      <w:r>
        <w:rPr>
          <w:rFonts w:ascii="Calibri"/>
          <w:sz w:val="16"/>
        </w:rPr>
        <w:t>Per </w:t>
      </w:r>
      <w:r>
        <w:rPr>
          <w:rFonts w:ascii="Calibri"/>
          <w:spacing w:val="-6"/>
          <w:sz w:val="16"/>
        </w:rPr>
        <w:t>cent </w:t>
      </w:r>
      <w:r>
        <w:rPr>
          <w:rFonts w:ascii="Calibri"/>
          <w:sz w:val="16"/>
        </w:rPr>
        <w:t>14</w:t>
      </w:r>
    </w:p>
    <w:p>
      <w:pPr>
        <w:pStyle w:val="BodyText"/>
        <w:spacing w:before="7"/>
        <w:rPr>
          <w:rFonts w:ascii="Calibri"/>
          <w:sz w:val="16"/>
        </w:rPr>
      </w:pPr>
    </w:p>
    <w:p>
      <w:pPr>
        <w:spacing w:before="0"/>
        <w:ind w:left="820" w:right="688" w:firstLine="0"/>
        <w:jc w:val="center"/>
        <w:rPr>
          <w:rFonts w:ascii="Calibri"/>
          <w:sz w:val="16"/>
        </w:rPr>
      </w:pPr>
      <w:r>
        <w:rPr>
          <w:rFonts w:ascii="Calibri"/>
          <w:sz w:val="16"/>
        </w:rPr>
        <w:t>12</w:t>
      </w:r>
    </w:p>
    <w:p>
      <w:pPr>
        <w:pStyle w:val="BodyText"/>
        <w:spacing w:before="6"/>
        <w:rPr>
          <w:rFonts w:ascii="Calibri"/>
          <w:sz w:val="19"/>
        </w:rPr>
      </w:pPr>
    </w:p>
    <w:p>
      <w:pPr>
        <w:spacing w:before="0"/>
        <w:ind w:left="820" w:right="688" w:firstLine="0"/>
        <w:jc w:val="center"/>
        <w:rPr>
          <w:rFonts w:ascii="Calibri"/>
          <w:sz w:val="16"/>
        </w:rPr>
      </w:pPr>
      <w:r>
        <w:rPr>
          <w:rFonts w:ascii="Calibri"/>
          <w:sz w:val="16"/>
        </w:rPr>
        <w:t>10</w:t>
      </w:r>
    </w:p>
    <w:p>
      <w:pPr>
        <w:pStyle w:val="BodyText"/>
        <w:spacing w:before="7"/>
        <w:rPr>
          <w:rFonts w:ascii="Calibri"/>
          <w:sz w:val="19"/>
        </w:rPr>
      </w:pPr>
    </w:p>
    <w:p>
      <w:pPr>
        <w:spacing w:before="1"/>
        <w:ind w:left="50" w:right="0" w:firstLine="0"/>
        <w:jc w:val="center"/>
        <w:rPr>
          <w:rFonts w:ascii="Calibri"/>
          <w:sz w:val="16"/>
        </w:rPr>
      </w:pPr>
      <w:r>
        <w:rPr>
          <w:rFonts w:ascii="Calibri"/>
          <w:w w:val="100"/>
          <w:sz w:val="16"/>
        </w:rPr>
        <w:t>8</w:t>
      </w:r>
    </w:p>
    <w:p>
      <w:pPr>
        <w:pStyle w:val="BodyText"/>
        <w:spacing w:before="7"/>
        <w:rPr>
          <w:rFonts w:ascii="Calibri"/>
          <w:sz w:val="19"/>
        </w:rPr>
      </w:pPr>
    </w:p>
    <w:p>
      <w:pPr>
        <w:spacing w:before="0"/>
        <w:ind w:left="50" w:right="0" w:firstLine="0"/>
        <w:jc w:val="center"/>
        <w:rPr>
          <w:rFonts w:ascii="Calibri"/>
          <w:sz w:val="16"/>
        </w:rPr>
      </w:pPr>
      <w:r>
        <w:rPr>
          <w:rFonts w:ascii="Calibri"/>
          <w:w w:val="100"/>
          <w:sz w:val="16"/>
        </w:rPr>
        <w:t>6</w:t>
      </w:r>
    </w:p>
    <w:p>
      <w:pPr>
        <w:pStyle w:val="BodyText"/>
        <w:spacing w:before="6"/>
        <w:rPr>
          <w:rFonts w:ascii="Calibri"/>
          <w:sz w:val="19"/>
        </w:rPr>
      </w:pPr>
    </w:p>
    <w:p>
      <w:pPr>
        <w:spacing w:before="1"/>
        <w:ind w:left="50" w:right="0" w:firstLine="0"/>
        <w:jc w:val="center"/>
        <w:rPr>
          <w:rFonts w:ascii="Calibri"/>
          <w:sz w:val="16"/>
        </w:rPr>
      </w:pPr>
      <w:r>
        <w:rPr>
          <w:rFonts w:ascii="Calibri"/>
          <w:w w:val="100"/>
          <w:sz w:val="16"/>
        </w:rPr>
        <w:t>4</w:t>
      </w:r>
    </w:p>
    <w:p>
      <w:pPr>
        <w:pStyle w:val="BodyText"/>
        <w:spacing w:before="6"/>
        <w:rPr>
          <w:rFonts w:ascii="Calibri"/>
          <w:sz w:val="19"/>
        </w:rPr>
      </w:pPr>
    </w:p>
    <w:p>
      <w:pPr>
        <w:spacing w:before="1"/>
        <w:ind w:left="50" w:right="0" w:firstLine="0"/>
        <w:jc w:val="center"/>
        <w:rPr>
          <w:rFonts w:ascii="Calibri"/>
          <w:sz w:val="16"/>
        </w:rPr>
      </w:pPr>
      <w:r>
        <w:rPr>
          <w:rFonts w:ascii="Calibri"/>
          <w:w w:val="100"/>
          <w:sz w:val="16"/>
        </w:rPr>
        <w:t>2</w:t>
      </w:r>
    </w:p>
    <w:p>
      <w:pPr>
        <w:spacing w:after="0"/>
        <w:jc w:val="center"/>
        <w:rPr>
          <w:rFonts w:ascii="Calibri"/>
          <w:sz w:val="16"/>
        </w:rPr>
        <w:sectPr>
          <w:type w:val="continuous"/>
          <w:pgSz w:w="11910" w:h="16840"/>
          <w:pgMar w:top="1180" w:bottom="1520" w:left="900" w:right="1020"/>
          <w:cols w:num="2" w:equalWidth="0">
            <w:col w:w="6627" w:space="1652"/>
            <w:col w:w="1711"/>
          </w:cols>
        </w:sectPr>
      </w:pPr>
    </w:p>
    <w:p>
      <w:pPr>
        <w:tabs>
          <w:tab w:pos="9117" w:val="left" w:leader="none"/>
        </w:tabs>
        <w:spacing w:before="142"/>
        <w:ind w:left="4435" w:right="0" w:firstLine="0"/>
        <w:jc w:val="left"/>
        <w:rPr>
          <w:rFonts w:ascii="Calibri"/>
          <w:sz w:val="16"/>
        </w:rPr>
      </w:pPr>
      <w:r>
        <w:rPr/>
        <w:pict>
          <v:shape style="position:absolute;margin-left:69.362pt;margin-top:16.277370pt;width:189.75pt;height:40.950pt;mso-position-horizontal-relative:page;mso-position-vertical-relative:paragraph;z-index:251728896" type="#_x0000_t202" filled="false" stroked="false">
            <v:textbox inset="0,0,0,0" style="layout-flow:vertical;mso-layout-flow-alt:bottom-to-top">
              <w:txbxContent>
                <w:p>
                  <w:pPr>
                    <w:spacing w:line="184" w:lineRule="exact" w:before="0"/>
                    <w:ind w:left="0" w:right="18" w:firstLine="0"/>
                    <w:jc w:val="right"/>
                    <w:rPr>
                      <w:rFonts w:ascii="Calibri"/>
                      <w:sz w:val="16"/>
                    </w:rPr>
                  </w:pPr>
                  <w:r>
                    <w:rPr>
                      <w:rFonts w:ascii="Calibri"/>
                      <w:spacing w:val="-1"/>
                      <w:sz w:val="16"/>
                    </w:rPr>
                    <w:t>2013Q1</w:t>
                  </w:r>
                </w:p>
                <w:p>
                  <w:pPr>
                    <w:spacing w:before="44"/>
                    <w:ind w:left="0" w:right="18" w:firstLine="0"/>
                    <w:jc w:val="right"/>
                    <w:rPr>
                      <w:rFonts w:ascii="Calibri"/>
                      <w:sz w:val="16"/>
                    </w:rPr>
                  </w:pPr>
                  <w:r>
                    <w:rPr>
                      <w:rFonts w:ascii="Calibri"/>
                      <w:spacing w:val="-1"/>
                      <w:sz w:val="16"/>
                    </w:rPr>
                    <w:t>2013Q2</w:t>
                  </w:r>
                </w:p>
                <w:p>
                  <w:pPr>
                    <w:spacing w:before="44"/>
                    <w:ind w:left="0" w:right="18" w:firstLine="0"/>
                    <w:jc w:val="right"/>
                    <w:rPr>
                      <w:rFonts w:ascii="Calibri"/>
                      <w:sz w:val="16"/>
                    </w:rPr>
                  </w:pPr>
                  <w:r>
                    <w:rPr>
                      <w:rFonts w:ascii="Calibri"/>
                      <w:spacing w:val="-1"/>
                      <w:sz w:val="16"/>
                    </w:rPr>
                    <w:t>2013Q3</w:t>
                  </w:r>
                </w:p>
                <w:p>
                  <w:pPr>
                    <w:spacing w:before="44"/>
                    <w:ind w:left="0" w:right="18" w:firstLine="0"/>
                    <w:jc w:val="right"/>
                    <w:rPr>
                      <w:rFonts w:ascii="Calibri"/>
                      <w:sz w:val="16"/>
                    </w:rPr>
                  </w:pPr>
                  <w:r>
                    <w:rPr>
                      <w:rFonts w:ascii="Calibri"/>
                      <w:spacing w:val="-1"/>
                      <w:sz w:val="16"/>
                    </w:rPr>
                    <w:t>2013Q4</w:t>
                  </w:r>
                </w:p>
                <w:p>
                  <w:pPr>
                    <w:spacing w:before="45"/>
                    <w:ind w:left="0" w:right="18" w:firstLine="0"/>
                    <w:jc w:val="right"/>
                    <w:rPr>
                      <w:rFonts w:ascii="Calibri"/>
                      <w:sz w:val="16"/>
                    </w:rPr>
                  </w:pPr>
                  <w:r>
                    <w:rPr>
                      <w:rFonts w:ascii="Calibri"/>
                      <w:spacing w:val="-1"/>
                      <w:sz w:val="16"/>
                    </w:rPr>
                    <w:t>2014Q1</w:t>
                  </w:r>
                </w:p>
                <w:p>
                  <w:pPr>
                    <w:spacing w:before="44"/>
                    <w:ind w:left="0" w:right="18" w:firstLine="0"/>
                    <w:jc w:val="right"/>
                    <w:rPr>
                      <w:rFonts w:ascii="Calibri"/>
                      <w:sz w:val="16"/>
                    </w:rPr>
                  </w:pPr>
                  <w:r>
                    <w:rPr>
                      <w:rFonts w:ascii="Calibri"/>
                      <w:spacing w:val="-1"/>
                      <w:sz w:val="16"/>
                    </w:rPr>
                    <w:t>2014Q2</w:t>
                  </w:r>
                </w:p>
                <w:p>
                  <w:pPr>
                    <w:spacing w:before="44"/>
                    <w:ind w:left="0" w:right="18" w:firstLine="0"/>
                    <w:jc w:val="right"/>
                    <w:rPr>
                      <w:rFonts w:ascii="Calibri"/>
                      <w:sz w:val="16"/>
                    </w:rPr>
                  </w:pPr>
                  <w:r>
                    <w:rPr>
                      <w:rFonts w:ascii="Calibri"/>
                      <w:spacing w:val="-1"/>
                      <w:sz w:val="16"/>
                    </w:rPr>
                    <w:t>2014Q3</w:t>
                  </w:r>
                </w:p>
                <w:p>
                  <w:pPr>
                    <w:spacing w:before="44"/>
                    <w:ind w:left="0" w:right="18" w:firstLine="0"/>
                    <w:jc w:val="right"/>
                    <w:rPr>
                      <w:rFonts w:ascii="Calibri"/>
                      <w:sz w:val="16"/>
                    </w:rPr>
                  </w:pPr>
                  <w:r>
                    <w:rPr>
                      <w:rFonts w:ascii="Calibri"/>
                      <w:spacing w:val="-1"/>
                      <w:sz w:val="16"/>
                    </w:rPr>
                    <w:t>2014Q4</w:t>
                  </w:r>
                </w:p>
                <w:p>
                  <w:pPr>
                    <w:spacing w:before="44"/>
                    <w:ind w:left="0" w:right="18" w:firstLine="0"/>
                    <w:jc w:val="right"/>
                    <w:rPr>
                      <w:rFonts w:ascii="Calibri"/>
                      <w:sz w:val="16"/>
                    </w:rPr>
                  </w:pPr>
                  <w:r>
                    <w:rPr>
                      <w:rFonts w:ascii="Calibri"/>
                      <w:spacing w:val="-1"/>
                      <w:sz w:val="16"/>
                    </w:rPr>
                    <w:t>2015Q1</w:t>
                  </w:r>
                </w:p>
                <w:p>
                  <w:pPr>
                    <w:spacing w:before="45"/>
                    <w:ind w:left="0" w:right="18" w:firstLine="0"/>
                    <w:jc w:val="right"/>
                    <w:rPr>
                      <w:rFonts w:ascii="Calibri"/>
                      <w:sz w:val="16"/>
                    </w:rPr>
                  </w:pPr>
                  <w:r>
                    <w:rPr>
                      <w:rFonts w:ascii="Calibri"/>
                      <w:spacing w:val="-1"/>
                      <w:sz w:val="16"/>
                    </w:rPr>
                    <w:t>2015Q2</w:t>
                  </w:r>
                </w:p>
                <w:p>
                  <w:pPr>
                    <w:spacing w:before="44"/>
                    <w:ind w:left="0" w:right="18" w:firstLine="0"/>
                    <w:jc w:val="right"/>
                    <w:rPr>
                      <w:rFonts w:ascii="Calibri"/>
                      <w:sz w:val="16"/>
                    </w:rPr>
                  </w:pPr>
                  <w:r>
                    <w:rPr>
                      <w:rFonts w:ascii="Calibri"/>
                      <w:spacing w:val="-1"/>
                      <w:sz w:val="16"/>
                    </w:rPr>
                    <w:t>2015Q3</w:t>
                  </w:r>
                </w:p>
                <w:p>
                  <w:pPr>
                    <w:spacing w:before="44"/>
                    <w:ind w:left="0" w:right="18" w:firstLine="0"/>
                    <w:jc w:val="right"/>
                    <w:rPr>
                      <w:rFonts w:ascii="Calibri"/>
                      <w:sz w:val="16"/>
                    </w:rPr>
                  </w:pPr>
                  <w:r>
                    <w:rPr>
                      <w:rFonts w:ascii="Calibri"/>
                      <w:spacing w:val="-1"/>
                      <w:sz w:val="16"/>
                    </w:rPr>
                    <w:t>2015Q4</w:t>
                  </w:r>
                </w:p>
                <w:p>
                  <w:pPr>
                    <w:spacing w:before="45"/>
                    <w:ind w:left="0" w:right="18" w:firstLine="0"/>
                    <w:jc w:val="right"/>
                    <w:rPr>
                      <w:rFonts w:ascii="Calibri"/>
                      <w:sz w:val="16"/>
                    </w:rPr>
                  </w:pPr>
                  <w:r>
                    <w:rPr>
                      <w:rFonts w:ascii="Calibri"/>
                      <w:spacing w:val="-1"/>
                      <w:sz w:val="16"/>
                    </w:rPr>
                    <w:t>2016Q1</w:t>
                  </w:r>
                </w:p>
                <w:p>
                  <w:pPr>
                    <w:spacing w:before="44"/>
                    <w:ind w:left="0" w:right="18" w:firstLine="0"/>
                    <w:jc w:val="right"/>
                    <w:rPr>
                      <w:rFonts w:ascii="Calibri"/>
                      <w:sz w:val="16"/>
                    </w:rPr>
                  </w:pPr>
                  <w:r>
                    <w:rPr>
                      <w:rFonts w:ascii="Calibri"/>
                      <w:spacing w:val="-1"/>
                      <w:sz w:val="16"/>
                    </w:rPr>
                    <w:t>2016Q2</w:t>
                  </w:r>
                </w:p>
                <w:p>
                  <w:pPr>
                    <w:spacing w:before="44"/>
                    <w:ind w:left="0" w:right="18" w:firstLine="0"/>
                    <w:jc w:val="right"/>
                    <w:rPr>
                      <w:rFonts w:ascii="Calibri"/>
                      <w:sz w:val="16"/>
                    </w:rPr>
                  </w:pPr>
                  <w:r>
                    <w:rPr>
                      <w:rFonts w:ascii="Calibri"/>
                      <w:spacing w:val="-1"/>
                      <w:sz w:val="16"/>
                    </w:rPr>
                    <w:t>2016Q3</w:t>
                  </w:r>
                </w:p>
                <w:p>
                  <w:pPr>
                    <w:spacing w:before="44"/>
                    <w:ind w:left="0" w:right="18" w:firstLine="0"/>
                    <w:jc w:val="right"/>
                    <w:rPr>
                      <w:rFonts w:ascii="Calibri"/>
                      <w:sz w:val="16"/>
                    </w:rPr>
                  </w:pPr>
                  <w:r>
                    <w:rPr>
                      <w:rFonts w:ascii="Calibri"/>
                      <w:spacing w:val="-1"/>
                      <w:sz w:val="16"/>
                    </w:rPr>
                    <w:t>1955-2007*</w:t>
                  </w:r>
                </w:p>
              </w:txbxContent>
            </v:textbox>
            <w10:wrap type="none"/>
          </v:shape>
        </w:pict>
      </w:r>
      <w:r>
        <w:rPr/>
        <w:pict>
          <v:shape style="position:absolute;margin-left:312.070007pt;margin-top:16.547285pt;width:175.6pt;height:27.7pt;mso-position-horizontal-relative:page;mso-position-vertical-relative:paragraph;z-index:251729920"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2007Q1</w:t>
                  </w:r>
                </w:p>
                <w:p>
                  <w:pPr>
                    <w:spacing w:before="80"/>
                    <w:ind w:left="20" w:right="0" w:firstLine="0"/>
                    <w:jc w:val="left"/>
                    <w:rPr>
                      <w:rFonts w:ascii="Calibri"/>
                      <w:sz w:val="16"/>
                    </w:rPr>
                  </w:pPr>
                  <w:r>
                    <w:rPr>
                      <w:rFonts w:ascii="Calibri"/>
                      <w:sz w:val="16"/>
                    </w:rPr>
                    <w:t>2007Q4</w:t>
                  </w:r>
                </w:p>
                <w:p>
                  <w:pPr>
                    <w:spacing w:before="81"/>
                    <w:ind w:left="20" w:right="0" w:firstLine="0"/>
                    <w:jc w:val="left"/>
                    <w:rPr>
                      <w:rFonts w:ascii="Calibri"/>
                      <w:sz w:val="16"/>
                    </w:rPr>
                  </w:pPr>
                  <w:r>
                    <w:rPr>
                      <w:rFonts w:ascii="Calibri"/>
                      <w:sz w:val="16"/>
                    </w:rPr>
                    <w:t>2008Q3</w:t>
                  </w:r>
                </w:p>
                <w:p>
                  <w:pPr>
                    <w:spacing w:before="80"/>
                    <w:ind w:left="20" w:right="0" w:firstLine="0"/>
                    <w:jc w:val="left"/>
                    <w:rPr>
                      <w:rFonts w:ascii="Calibri"/>
                      <w:sz w:val="16"/>
                    </w:rPr>
                  </w:pPr>
                  <w:r>
                    <w:rPr>
                      <w:rFonts w:ascii="Calibri"/>
                      <w:sz w:val="16"/>
                    </w:rPr>
                    <w:t>2009Q2</w:t>
                  </w:r>
                </w:p>
                <w:p>
                  <w:pPr>
                    <w:spacing w:before="81"/>
                    <w:ind w:left="20" w:right="0" w:firstLine="0"/>
                    <w:jc w:val="left"/>
                    <w:rPr>
                      <w:rFonts w:ascii="Calibri"/>
                      <w:sz w:val="16"/>
                    </w:rPr>
                  </w:pPr>
                  <w:r>
                    <w:rPr>
                      <w:rFonts w:ascii="Calibri"/>
                      <w:sz w:val="16"/>
                    </w:rPr>
                    <w:t>2010Q1</w:t>
                  </w:r>
                </w:p>
                <w:p>
                  <w:pPr>
                    <w:spacing w:before="81"/>
                    <w:ind w:left="20" w:right="0" w:firstLine="0"/>
                    <w:jc w:val="left"/>
                    <w:rPr>
                      <w:rFonts w:ascii="Calibri"/>
                      <w:sz w:val="16"/>
                    </w:rPr>
                  </w:pPr>
                  <w:r>
                    <w:rPr>
                      <w:rFonts w:ascii="Calibri"/>
                      <w:sz w:val="16"/>
                    </w:rPr>
                    <w:t>2010Q4</w:t>
                  </w:r>
                </w:p>
                <w:p>
                  <w:pPr>
                    <w:spacing w:before="80"/>
                    <w:ind w:left="20" w:right="0" w:firstLine="0"/>
                    <w:jc w:val="left"/>
                    <w:rPr>
                      <w:rFonts w:ascii="Calibri"/>
                      <w:sz w:val="16"/>
                    </w:rPr>
                  </w:pPr>
                  <w:r>
                    <w:rPr>
                      <w:rFonts w:ascii="Calibri"/>
                      <w:sz w:val="16"/>
                    </w:rPr>
                    <w:t>2011Q3</w:t>
                  </w:r>
                </w:p>
                <w:p>
                  <w:pPr>
                    <w:spacing w:before="81"/>
                    <w:ind w:left="20" w:right="0" w:firstLine="0"/>
                    <w:jc w:val="left"/>
                    <w:rPr>
                      <w:rFonts w:ascii="Calibri"/>
                      <w:sz w:val="16"/>
                    </w:rPr>
                  </w:pPr>
                  <w:r>
                    <w:rPr>
                      <w:rFonts w:ascii="Calibri"/>
                      <w:sz w:val="16"/>
                    </w:rPr>
                    <w:t>2012Q2</w:t>
                  </w:r>
                </w:p>
                <w:p>
                  <w:pPr>
                    <w:spacing w:before="80"/>
                    <w:ind w:left="20" w:right="0" w:firstLine="0"/>
                    <w:jc w:val="left"/>
                    <w:rPr>
                      <w:rFonts w:ascii="Calibri"/>
                      <w:sz w:val="16"/>
                    </w:rPr>
                  </w:pPr>
                  <w:r>
                    <w:rPr>
                      <w:rFonts w:ascii="Calibri"/>
                      <w:sz w:val="16"/>
                    </w:rPr>
                    <w:t>2013Q1</w:t>
                  </w:r>
                </w:p>
                <w:p>
                  <w:pPr>
                    <w:spacing w:before="81"/>
                    <w:ind w:left="20" w:right="0" w:firstLine="0"/>
                    <w:jc w:val="left"/>
                    <w:rPr>
                      <w:rFonts w:ascii="Calibri"/>
                      <w:sz w:val="16"/>
                    </w:rPr>
                  </w:pPr>
                  <w:r>
                    <w:rPr>
                      <w:rFonts w:ascii="Calibri"/>
                      <w:sz w:val="16"/>
                    </w:rPr>
                    <w:t>2013Q4</w:t>
                  </w:r>
                </w:p>
                <w:p>
                  <w:pPr>
                    <w:spacing w:before="80"/>
                    <w:ind w:left="20" w:right="0" w:firstLine="0"/>
                    <w:jc w:val="left"/>
                    <w:rPr>
                      <w:rFonts w:ascii="Calibri"/>
                      <w:sz w:val="16"/>
                    </w:rPr>
                  </w:pPr>
                  <w:r>
                    <w:rPr>
                      <w:rFonts w:ascii="Calibri"/>
                      <w:sz w:val="16"/>
                    </w:rPr>
                    <w:t>2014Q3</w:t>
                  </w:r>
                </w:p>
                <w:p>
                  <w:pPr>
                    <w:spacing w:before="81"/>
                    <w:ind w:left="20" w:right="0" w:firstLine="0"/>
                    <w:jc w:val="left"/>
                    <w:rPr>
                      <w:rFonts w:ascii="Calibri"/>
                      <w:sz w:val="16"/>
                    </w:rPr>
                  </w:pPr>
                  <w:r>
                    <w:rPr>
                      <w:rFonts w:ascii="Calibri"/>
                      <w:sz w:val="16"/>
                    </w:rPr>
                    <w:t>2015Q2</w:t>
                  </w:r>
                </w:p>
                <w:p>
                  <w:pPr>
                    <w:spacing w:before="81"/>
                    <w:ind w:left="20" w:right="0" w:firstLine="0"/>
                    <w:jc w:val="left"/>
                    <w:rPr>
                      <w:rFonts w:ascii="Calibri"/>
                      <w:sz w:val="16"/>
                    </w:rPr>
                  </w:pPr>
                  <w:r>
                    <w:rPr>
                      <w:rFonts w:ascii="Calibri"/>
                      <w:sz w:val="16"/>
                    </w:rPr>
                    <w:t>2016Q1</w:t>
                  </w:r>
                </w:p>
              </w:txbxContent>
            </v:textbox>
            <w10:wrap type="none"/>
          </v:shape>
        </w:pict>
      </w:r>
      <w:r>
        <w:rPr>
          <w:rFonts w:ascii="Calibri"/>
          <w:sz w:val="16"/>
        </w:rPr>
        <w:t>-0.5</w:t>
        <w:tab/>
        <w:t>0</w:t>
      </w:r>
    </w:p>
    <w:p>
      <w:pPr>
        <w:pStyle w:val="BodyText"/>
        <w:rPr>
          <w:rFonts w:ascii="Calibri"/>
        </w:rPr>
      </w:pPr>
    </w:p>
    <w:p>
      <w:pPr>
        <w:pStyle w:val="BodyText"/>
        <w:rPr>
          <w:rFonts w:ascii="Calibri"/>
        </w:rPr>
      </w:pPr>
    </w:p>
    <w:p>
      <w:pPr>
        <w:pStyle w:val="BodyText"/>
        <w:rPr>
          <w:rFonts w:ascii="Calibri"/>
        </w:rPr>
      </w:pPr>
    </w:p>
    <w:p>
      <w:pPr>
        <w:spacing w:after="0"/>
        <w:rPr>
          <w:rFonts w:ascii="Calibri"/>
        </w:rPr>
        <w:sectPr>
          <w:type w:val="continuous"/>
          <w:pgSz w:w="11910" w:h="16840"/>
          <w:pgMar w:top="1180" w:bottom="1520" w:left="900" w:right="1020"/>
        </w:sectPr>
      </w:pPr>
    </w:p>
    <w:p>
      <w:pPr>
        <w:spacing w:before="96"/>
        <w:ind w:left="233" w:right="21" w:firstLine="0"/>
        <w:jc w:val="left"/>
        <w:rPr>
          <w:sz w:val="16"/>
        </w:rPr>
      </w:pPr>
      <w:r>
        <w:rPr>
          <w:sz w:val="16"/>
        </w:rPr>
        <w:t>Source: ONS and Bank calculations. * = Assumes the 2016Q3 growth rate is achieved through the average contributions to growth made by consumption and non-consumption (“other”) expenditure components over 1955-2007.</w:t>
      </w:r>
    </w:p>
    <w:p>
      <w:pPr>
        <w:spacing w:before="96"/>
        <w:ind w:left="233" w:right="0" w:firstLine="0"/>
        <w:jc w:val="left"/>
        <w:rPr>
          <w:sz w:val="16"/>
        </w:rPr>
      </w:pPr>
      <w:r>
        <w:rPr/>
        <w:br w:type="column"/>
      </w:r>
      <w:r>
        <w:rPr>
          <w:sz w:val="16"/>
        </w:rPr>
        <w:t>Source: ONS and Bank calculations.</w:t>
      </w:r>
    </w:p>
    <w:p>
      <w:pPr>
        <w:spacing w:after="0"/>
        <w:jc w:val="left"/>
        <w:rPr>
          <w:sz w:val="16"/>
        </w:rPr>
        <w:sectPr>
          <w:type w:val="continuous"/>
          <w:pgSz w:w="11910" w:h="16840"/>
          <w:pgMar w:top="1180" w:bottom="1520" w:left="900" w:right="1020"/>
          <w:cols w:num="2" w:equalWidth="0">
            <w:col w:w="4690" w:space="221"/>
            <w:col w:w="5079"/>
          </w:cols>
        </w:sectPr>
      </w:pPr>
    </w:p>
    <w:p>
      <w:pPr>
        <w:pStyle w:val="BodyText"/>
      </w:pPr>
    </w:p>
    <w:p>
      <w:pPr>
        <w:pStyle w:val="BodyText"/>
        <w:spacing w:before="3"/>
        <w:rPr>
          <w:sz w:val="19"/>
        </w:rPr>
      </w:pPr>
    </w:p>
    <w:p>
      <w:pPr>
        <w:pStyle w:val="BodyText"/>
        <w:spacing w:line="362" w:lineRule="auto" w:before="93"/>
        <w:ind w:left="233" w:right="197"/>
      </w:pPr>
      <w:r>
        <w:rPr/>
        <w:t>Ultimately, the tension between consumer strength on the one hand and the more pessimistic expectations of markets on the other will be resolved.</w:t>
      </w:r>
    </w:p>
    <w:p>
      <w:pPr>
        <w:pStyle w:val="BodyText"/>
        <w:spacing w:line="360" w:lineRule="auto" w:before="196"/>
        <w:ind w:left="233" w:right="121"/>
      </w:pPr>
      <w:r>
        <w:rPr/>
        <w:t>In the MPC’s November projections, this resolution is expected to occur as imported inflation begins to weigh on people’s real incomes, slowing consumption growth. This moderation in household spending reinforces the cumulative effects of a pick-up in uncertainty on investment. As a consequence, growth is expected to remain below past averages for the next few years.</w:t>
      </w:r>
    </w:p>
    <w:p>
      <w:pPr>
        <w:pStyle w:val="BodyText"/>
        <w:spacing w:before="3"/>
        <w:rPr>
          <w:sz w:val="17"/>
        </w:rPr>
      </w:pPr>
    </w:p>
    <w:p>
      <w:pPr>
        <w:pStyle w:val="BodyText"/>
        <w:spacing w:line="360" w:lineRule="auto" w:before="1"/>
        <w:ind w:left="233" w:right="98"/>
      </w:pPr>
      <w:r>
        <w:rPr/>
        <w:t>One corroborating sign of this potential deceleration is that the UK expansion is increasingly consumption-led (</w:t>
      </w:r>
      <w:r>
        <w:rPr>
          <w:b/>
        </w:rPr>
        <w:t>Chart 17</w:t>
      </w:r>
      <w:r>
        <w:rPr/>
        <w:t>). The saving rate has fallen towards historic lows (</w:t>
      </w:r>
      <w:r>
        <w:rPr>
          <w:b/>
        </w:rPr>
        <w:t>Chart 18</w:t>
      </w:r>
      <w:r>
        <w:rPr/>
        <w:t>), and borrowing has resumed.</w:t>
      </w:r>
    </w:p>
    <w:p>
      <w:pPr>
        <w:pStyle w:val="BodyText"/>
        <w:spacing w:before="4"/>
        <w:rPr>
          <w:sz w:val="17"/>
        </w:rPr>
      </w:pPr>
    </w:p>
    <w:p>
      <w:pPr>
        <w:pStyle w:val="BodyText"/>
        <w:spacing w:line="360" w:lineRule="auto"/>
        <w:ind w:left="233" w:right="365"/>
      </w:pPr>
      <w:r>
        <w:rPr/>
        <w:t>Evidence from the past quarter century across a range of countries suggests episodes of consumption-led growth tends to be both slower and less durable.</w:t>
      </w:r>
      <w:r>
        <w:rPr>
          <w:vertAlign w:val="superscript"/>
        </w:rPr>
        <w:t>xxxi</w:t>
      </w:r>
      <w:r>
        <w:rPr>
          <w:vertAlign w:val="baseline"/>
        </w:rPr>
        <w:t> This is because consumption growth eventually outpaces earnings growth, increasing debt and making demand more sensitive to changes in employment and income.</w:t>
      </w:r>
    </w:p>
    <w:p>
      <w:pPr>
        <w:spacing w:after="0" w:line="360" w:lineRule="auto"/>
        <w:sectPr>
          <w:type w:val="continuous"/>
          <w:pgSz w:w="11910" w:h="16840"/>
          <w:pgMar w:top="1180" w:bottom="1520" w:left="900" w:right="1020"/>
        </w:sectPr>
      </w:pPr>
    </w:p>
    <w:p>
      <w:pPr>
        <w:pStyle w:val="BodyText"/>
        <w:spacing w:line="360" w:lineRule="auto" w:before="79"/>
        <w:ind w:left="233" w:right="132"/>
      </w:pPr>
      <w:r>
        <w:rPr/>
        <w:t>The bigger picture is that more modest potential growth ultimately means lower real income growth. The only question is how this comes about: either through a compression of nominal wage growth and higher unemployment, or through faster growth in consumer prices and a smaller rise in joblessness.</w:t>
      </w:r>
    </w:p>
    <w:p>
      <w:pPr>
        <w:pStyle w:val="BodyText"/>
        <w:spacing w:before="3"/>
        <w:rPr>
          <w:sz w:val="17"/>
        </w:rPr>
      </w:pPr>
    </w:p>
    <w:p>
      <w:pPr>
        <w:pStyle w:val="BodyText"/>
        <w:spacing w:line="362" w:lineRule="auto"/>
        <w:ind w:left="233" w:right="265"/>
      </w:pPr>
      <w:r>
        <w:rPr/>
        <w:t>The MPC’s remit requires it to decide how to balance that trade-off, including the horizon over which it aims to return inflation to target.</w:t>
      </w:r>
    </w:p>
    <w:p>
      <w:pPr>
        <w:pStyle w:val="BodyText"/>
        <w:spacing w:line="362" w:lineRule="auto" w:before="196"/>
        <w:ind w:left="233"/>
      </w:pPr>
      <w:r>
        <w:rPr/>
        <w:t>In the MPC’s judgement, attempting to offset fully the direct impact of sterling’s depreciation on CPI inflation with tighter monetary policy would be excessively costly in terms of foregone output and employment growth.</w:t>
      </w:r>
    </w:p>
    <w:p>
      <w:pPr>
        <w:pStyle w:val="BodyText"/>
        <w:spacing w:line="360" w:lineRule="auto" w:before="196"/>
        <w:ind w:left="233" w:right="197"/>
      </w:pPr>
      <w:r>
        <w:rPr/>
        <w:t>For example, returning inflation to the 2% target in three years’ time would call for rates around 100 basis points higher over the next three years. Compared to the MPC’s November projections, that would increase unemployment by around 250,000 people. That higher unemployment would mean lower nominal wage growth, offsetting the effects of lower inflation on real wages. Either way, real wages would likely fall by around 4% compared to our expectations before the referendum.</w:t>
      </w:r>
    </w:p>
    <w:p>
      <w:pPr>
        <w:pStyle w:val="BodyText"/>
        <w:spacing w:before="5"/>
        <w:rPr>
          <w:sz w:val="17"/>
        </w:rPr>
      </w:pPr>
    </w:p>
    <w:p>
      <w:pPr>
        <w:pStyle w:val="BodyText"/>
        <w:spacing w:line="360" w:lineRule="auto"/>
        <w:ind w:left="233"/>
      </w:pPr>
      <w:r>
        <w:rPr/>
        <w:t>The MPC is choosing a period of somewhat higher consumer price inflation in exchange for a more modest increase in unemployment. There are limits, however, to the extent to which above-target inflation can be tolerated.</w:t>
      </w:r>
    </w:p>
    <w:p>
      <w:pPr>
        <w:pStyle w:val="BodyText"/>
        <w:spacing w:before="3"/>
        <w:rPr>
          <w:sz w:val="17"/>
        </w:rPr>
      </w:pPr>
    </w:p>
    <w:p>
      <w:pPr>
        <w:pStyle w:val="BodyText"/>
        <w:spacing w:line="362" w:lineRule="auto"/>
        <w:ind w:left="233" w:right="352"/>
        <w:jc w:val="both"/>
      </w:pPr>
      <w:r>
        <w:rPr/>
        <w:t>Moreover, it remains the case that the outlook for inflation will depend on the evolution of the prospects for demand, supply and the exchange rate. Monetary policy can respond, in either direction, to changes to</w:t>
      </w:r>
      <w:r>
        <w:rPr>
          <w:spacing w:val="-29"/>
        </w:rPr>
        <w:t> </w:t>
      </w:r>
      <w:r>
        <w:rPr/>
        <w:t>the economic outlook as they unfold to ensure a sustainable return of inflation to the 2%</w:t>
      </w:r>
      <w:r>
        <w:rPr>
          <w:spacing w:val="-4"/>
        </w:rPr>
        <w:t> </w:t>
      </w:r>
      <w:r>
        <w:rPr/>
        <w:t>target.</w:t>
      </w:r>
    </w:p>
    <w:p>
      <w:pPr>
        <w:pStyle w:val="BodyText"/>
        <w:spacing w:line="360" w:lineRule="auto" w:before="194"/>
        <w:ind w:left="233" w:right="121"/>
      </w:pPr>
      <w:r>
        <w:rPr/>
        <w:t>Since early November, the sterling exchange rate is up around 6% and market interest rates in three years’ time are up around 30 basis points. Long-term interest rates are back to their pre-referendum levels. Markets also responded strongly to the US election result, with both breakeven inflation and real yields rising.</w:t>
      </w:r>
    </w:p>
    <w:p>
      <w:pPr>
        <w:pStyle w:val="BodyText"/>
        <w:spacing w:line="362" w:lineRule="auto"/>
        <w:ind w:left="233" w:right="197"/>
      </w:pPr>
      <w:r>
        <w:rPr/>
        <w:t>Alongside those market developments, UK indicators suggest continued solid growth, and the pace of fiscal consolidation is now expected to be slower. The MPC will assess these and other developments at its meeting next week as it plots the monetary course ahead.</w:t>
      </w:r>
    </w:p>
    <w:p>
      <w:pPr>
        <w:pStyle w:val="BodyText"/>
        <w:spacing w:line="360" w:lineRule="auto" w:before="194"/>
        <w:ind w:left="233"/>
      </w:pPr>
      <w:r>
        <w:rPr/>
        <w:t>Whatever economic developments and prospects, the MPC will always set monetary policy to maintain price stability and promote the good of the people of the United Kingdom. As it did when it was the only game in town after the global financial crisis; and as it will going forward, in better balance with fiscal and structural policies.</w:t>
      </w:r>
    </w:p>
    <w:p>
      <w:pPr>
        <w:pStyle w:val="BodyText"/>
        <w:spacing w:before="4"/>
        <w:rPr>
          <w:sz w:val="17"/>
        </w:rPr>
      </w:pPr>
    </w:p>
    <w:p>
      <w:pPr>
        <w:pStyle w:val="BodyText"/>
        <w:spacing w:line="364" w:lineRule="auto"/>
        <w:ind w:left="233" w:right="120"/>
      </w:pPr>
      <w:r>
        <w:rPr/>
        <w:t>Monetary policy will continue its good work as the UK economy adjusts to new opportunities with Europe and the rest of the world.</w:t>
      </w:r>
    </w:p>
    <w:p>
      <w:pPr>
        <w:pStyle w:val="BodyText"/>
        <w:spacing w:before="194"/>
        <w:ind w:left="233"/>
        <w:jc w:val="both"/>
      </w:pPr>
      <w:r>
        <w:rPr/>
        <w:t>In the end, monetary policy isn’t a spectre but a friendly ghost.</w:t>
      </w:r>
    </w:p>
    <w:p>
      <w:pPr>
        <w:spacing w:after="0"/>
        <w:jc w:val="both"/>
        <w:sectPr>
          <w:pgSz w:w="11910" w:h="16840"/>
          <w:pgMar w:header="0" w:footer="1338" w:top="1520" w:bottom="1520" w:left="900" w:right="1020"/>
        </w:sectPr>
      </w:pPr>
    </w:p>
    <w:p>
      <w:pPr>
        <w:pStyle w:val="BodyText"/>
        <w:spacing w:before="6"/>
        <w:rPr>
          <w:sz w:val="13"/>
        </w:rPr>
      </w:pPr>
    </w:p>
    <w:p>
      <w:pPr>
        <w:pStyle w:val="BodyText"/>
        <w:spacing w:line="20" w:lineRule="exact"/>
        <w:ind w:left="228"/>
        <w:rPr>
          <w:sz w:val="2"/>
        </w:rPr>
      </w:pPr>
      <w:r>
        <w:rPr>
          <w:sz w:val="2"/>
        </w:rPr>
        <w:pict>
          <v:group style="width:144.050pt;height:.5pt;mso-position-horizontal-relative:char;mso-position-vertical-relative:line" coordorigin="0,0" coordsize="2881,10">
            <v:line style="position:absolute" from="0,5" to="2880,5" stroked="true" strokeweight=".48pt" strokecolor="#000000">
              <v:stroke dashstyle="solid"/>
            </v:line>
          </v:group>
        </w:pict>
      </w:r>
      <w:r>
        <w:rPr>
          <w:sz w:val="2"/>
        </w:rPr>
      </w:r>
    </w:p>
    <w:p>
      <w:pPr>
        <w:spacing w:before="47"/>
        <w:ind w:left="233" w:right="154" w:firstLine="0"/>
        <w:jc w:val="left"/>
        <w:rPr>
          <w:sz w:val="16"/>
        </w:rPr>
      </w:pPr>
      <w:r>
        <w:rPr>
          <w:position w:val="8"/>
          <w:sz w:val="10"/>
        </w:rPr>
        <w:t>i </w:t>
      </w:r>
      <w:r>
        <w:rPr>
          <w:sz w:val="16"/>
        </w:rPr>
        <w:t>Monetarism is the view that the dynamics of money have a temporary influence on demand and, via the celebrated “quantity equation”, a major influence of prices. Here I am using the term in a broader sense, to describe the view that monetary policy is the </w:t>
      </w:r>
      <w:r>
        <w:rPr>
          <w:i/>
          <w:sz w:val="16"/>
        </w:rPr>
        <w:t>only </w:t>
      </w:r>
      <w:r>
        <w:rPr>
          <w:sz w:val="16"/>
        </w:rPr>
        <w:t>tool necessary to stabilise the economy. Friedman advocated the control of money as superior to fiscal measures for stabilising the economy. In Friedman (1948) he argued that financing variations in the government deficit or surplus with monetary expansions or contractions would be stabilising. Later, in Friedman (1960), he advocated a constant growth rate of the money stock as a means to stabilise the economy effectively. Following the experiences of the 1980s, there is today great scepticism that the velocity of money circulation exhibits the kind of stability necessary to make the quantity equation operative as a means of inflation control, although money may still have useful information content as an indicator. As Gerry Bouey said, “We didn’t abandon the monetary aggregates, they abandoned us.” See Friedman, M. 1948. A monetary and fiscal framework for economic stability. American Economic Review 38, 256–64; and Friedman, M. 1960. A Program for Monetary Stability. New York: Fordham University Press.</w:t>
      </w:r>
    </w:p>
    <w:p>
      <w:pPr>
        <w:spacing w:line="185" w:lineRule="exact" w:before="0"/>
        <w:ind w:left="233" w:right="0" w:firstLine="0"/>
        <w:jc w:val="left"/>
        <w:rPr>
          <w:sz w:val="16"/>
        </w:rPr>
      </w:pPr>
      <w:r>
        <w:rPr>
          <w:position w:val="8"/>
          <w:sz w:val="10"/>
        </w:rPr>
        <w:t>ii </w:t>
      </w:r>
      <w:r>
        <w:rPr>
          <w:sz w:val="16"/>
        </w:rPr>
        <w:t>Growth in India and China in particular has contributed to a marked fall in the global Gini coefficient, from 0.74 in 1975 to 0.63 in 2010.</w:t>
      </w:r>
    </w:p>
    <w:p>
      <w:pPr>
        <w:spacing w:before="0"/>
        <w:ind w:left="233" w:right="630" w:firstLine="0"/>
        <w:jc w:val="left"/>
        <w:rPr>
          <w:sz w:val="16"/>
        </w:rPr>
      </w:pPr>
      <w:r>
        <w:rPr>
          <w:sz w:val="16"/>
        </w:rPr>
        <w:t>Niño-Zarazúa, M., Roope, L. and Tarp, F. (2016), “Global Inequality: Relatively Lower, Absolutely Higher,” Review of Income and Wealth, July.</w:t>
      </w:r>
    </w:p>
    <w:p>
      <w:pPr>
        <w:spacing w:line="172" w:lineRule="exact" w:before="0"/>
        <w:ind w:left="233" w:right="0" w:firstLine="0"/>
        <w:jc w:val="left"/>
        <w:rPr>
          <w:sz w:val="16"/>
        </w:rPr>
      </w:pPr>
      <w:r>
        <w:rPr>
          <w:position w:val="8"/>
          <w:sz w:val="10"/>
        </w:rPr>
        <w:t>iii </w:t>
      </w:r>
      <w:r>
        <w:rPr>
          <w:sz w:val="16"/>
        </w:rPr>
        <w:t>Reinhart, C. and Rogoff, K. (2009), </w:t>
      </w:r>
      <w:r>
        <w:rPr>
          <w:i/>
          <w:sz w:val="16"/>
        </w:rPr>
        <w:t>This Time is Different</w:t>
      </w:r>
      <w:r>
        <w:rPr>
          <w:sz w:val="16"/>
        </w:rPr>
        <w:t>, Princeton University Press.</w:t>
      </w:r>
    </w:p>
    <w:p>
      <w:pPr>
        <w:spacing w:line="182" w:lineRule="exact" w:before="17"/>
        <w:ind w:left="233" w:right="0" w:firstLine="0"/>
        <w:jc w:val="left"/>
        <w:rPr>
          <w:sz w:val="16"/>
        </w:rPr>
      </w:pPr>
      <w:r>
        <w:rPr>
          <w:position w:val="8"/>
          <w:sz w:val="10"/>
        </w:rPr>
        <w:t>iv </w:t>
      </w:r>
      <w:r>
        <w:rPr>
          <w:sz w:val="16"/>
        </w:rPr>
        <w:t>Latest data available from the World Wealth and Income Database suggest income shares of the top 1% of: 18% US (2015); 13% UK (2012); 8% Australia (2013); 8% Canada (2013); 10% Ireland (2009). See also: Atkinson, A, Piketty, T, and Saez, E, 2011, “Top</w:t>
      </w:r>
    </w:p>
    <w:p>
      <w:pPr>
        <w:spacing w:line="171" w:lineRule="exact" w:before="0"/>
        <w:ind w:left="233" w:right="0" w:firstLine="0"/>
        <w:jc w:val="left"/>
        <w:rPr>
          <w:sz w:val="16"/>
        </w:rPr>
      </w:pPr>
      <w:r>
        <w:rPr>
          <w:sz w:val="16"/>
        </w:rPr>
        <w:t>Incomes in the Long Run of History”, </w:t>
      </w:r>
      <w:r>
        <w:rPr>
          <w:i/>
          <w:sz w:val="16"/>
        </w:rPr>
        <w:t>Journal of Economic Literature</w:t>
      </w:r>
      <w:r>
        <w:rPr>
          <w:sz w:val="16"/>
        </w:rPr>
        <w:t>, 49(1), 2011, 3-71.</w:t>
      </w:r>
    </w:p>
    <w:p>
      <w:pPr>
        <w:spacing w:line="184" w:lineRule="exact" w:before="0"/>
        <w:ind w:left="233" w:right="0" w:firstLine="0"/>
        <w:jc w:val="left"/>
        <w:rPr>
          <w:sz w:val="16"/>
        </w:rPr>
      </w:pPr>
      <w:r>
        <w:rPr>
          <w:position w:val="8"/>
          <w:sz w:val="10"/>
        </w:rPr>
        <w:t>v </w:t>
      </w:r>
      <w:r>
        <w:rPr>
          <w:sz w:val="16"/>
        </w:rPr>
        <w:t>Saez, E and Zuchman, G (2015), “Wealth Inequality in the United States since 1913: Evidence from Capitalized Income Tax Data”.</w:t>
      </w:r>
    </w:p>
    <w:p>
      <w:pPr>
        <w:spacing w:line="184" w:lineRule="exact" w:before="0"/>
        <w:ind w:left="233" w:right="0" w:firstLine="0"/>
        <w:jc w:val="left"/>
        <w:rPr>
          <w:sz w:val="16"/>
        </w:rPr>
      </w:pPr>
      <w:r>
        <w:rPr>
          <w:position w:val="8"/>
          <w:sz w:val="10"/>
        </w:rPr>
        <w:t>vi </w:t>
      </w:r>
      <w:r>
        <w:rPr>
          <w:sz w:val="16"/>
        </w:rPr>
        <w:t>Milanovic, B. (2016), </w:t>
      </w:r>
      <w:r>
        <w:rPr>
          <w:i/>
          <w:sz w:val="16"/>
        </w:rPr>
        <w:t>Global Inequality: A New Approach for the Age of Globalization</w:t>
      </w:r>
      <w:r>
        <w:rPr>
          <w:sz w:val="16"/>
        </w:rPr>
        <w:t>, Harvard.</w:t>
      </w:r>
    </w:p>
    <w:p>
      <w:pPr>
        <w:spacing w:line="196" w:lineRule="exact" w:before="0"/>
        <w:ind w:left="233" w:right="0" w:firstLine="0"/>
        <w:jc w:val="left"/>
        <w:rPr>
          <w:sz w:val="16"/>
        </w:rPr>
      </w:pPr>
      <w:r>
        <w:rPr>
          <w:position w:val="8"/>
          <w:sz w:val="10"/>
        </w:rPr>
        <w:t>vii </w:t>
      </w:r>
      <w:r>
        <w:rPr>
          <w:sz w:val="16"/>
        </w:rPr>
        <w:t>As my colleague Ben Broadbent has pointed out, this explains why rising real house prices did not result in large increases in the Gini</w:t>
      </w:r>
    </w:p>
    <w:p>
      <w:pPr>
        <w:spacing w:before="1"/>
        <w:ind w:left="233" w:right="238" w:firstLine="0"/>
        <w:jc w:val="left"/>
        <w:rPr>
          <w:sz w:val="16"/>
        </w:rPr>
      </w:pPr>
      <w:r>
        <w:rPr>
          <w:sz w:val="16"/>
        </w:rPr>
        <w:t>measure of wealth inequality: compared to financial assets, housing is more evenly distributed among the population, so rising house prices tend to benefit the median in the wealth distribution. See Broadbent, B (2016), “The distributional implications of low structural interest rates and some remarks about monetary policy trade-offs”, speech at the Society of Business Economists Annual Conference, November.</w:t>
      </w:r>
    </w:p>
    <w:p>
      <w:pPr>
        <w:spacing w:line="184" w:lineRule="exact" w:before="2"/>
        <w:ind w:left="233" w:right="0" w:firstLine="0"/>
        <w:jc w:val="left"/>
        <w:rPr>
          <w:sz w:val="16"/>
        </w:rPr>
      </w:pPr>
      <w:r>
        <w:rPr>
          <w:position w:val="8"/>
          <w:sz w:val="10"/>
        </w:rPr>
        <w:t>viii </w:t>
      </w:r>
      <w:r>
        <w:rPr>
          <w:sz w:val="16"/>
        </w:rPr>
        <w:t>Credit Suisse Research Institute (2014), Global Wealth Databook 2014, London. See also Alvaredo, F., Atkinson, A. and Morelli, S. (2016), “The Challenge of Measuring UK Wealth Inequality in the 2000s”, Fiscal Studies, 37(1).</w:t>
      </w:r>
    </w:p>
    <w:p>
      <w:pPr>
        <w:spacing w:line="182" w:lineRule="exact" w:before="3"/>
        <w:ind w:left="233" w:right="1005" w:firstLine="0"/>
        <w:jc w:val="left"/>
        <w:rPr>
          <w:sz w:val="16"/>
        </w:rPr>
      </w:pPr>
      <w:r>
        <w:rPr>
          <w:position w:val="8"/>
          <w:sz w:val="10"/>
        </w:rPr>
        <w:t>ix </w:t>
      </w:r>
      <w:r>
        <w:rPr>
          <w:sz w:val="16"/>
        </w:rPr>
        <w:t>Gardiner, L. (2016), “Stagnation Generation: the case for renewing the intergenerational contract”, </w:t>
      </w:r>
      <w:hyperlink r:id="rId42">
        <w:r>
          <w:rPr>
            <w:sz w:val="16"/>
          </w:rPr>
          <w:t>http://www.resolutionfoundation.org/publications/stagnation-generation-the-case-for-renewing-the-intergenerational-contract</w:t>
        </w:r>
      </w:hyperlink>
    </w:p>
    <w:p>
      <w:pPr>
        <w:spacing w:line="171" w:lineRule="exact" w:before="0"/>
        <w:ind w:left="233" w:right="0" w:firstLine="0"/>
        <w:jc w:val="left"/>
        <w:rPr>
          <w:sz w:val="16"/>
        </w:rPr>
      </w:pPr>
      <w:r>
        <w:rPr>
          <w:position w:val="8"/>
          <w:sz w:val="10"/>
        </w:rPr>
        <w:t>x </w:t>
      </w:r>
      <w:r>
        <w:rPr>
          <w:sz w:val="16"/>
        </w:rPr>
        <w:t>Hood, A (2016), “The outlook for living standards”, IFS post-Autumn Statement 2016 briefing, Institute for Fiscal Studies.</w:t>
      </w:r>
    </w:p>
    <w:p>
      <w:pPr>
        <w:spacing w:line="182" w:lineRule="exact" w:before="17"/>
        <w:ind w:left="233" w:right="298" w:firstLine="0"/>
        <w:jc w:val="left"/>
        <w:rPr>
          <w:sz w:val="16"/>
        </w:rPr>
      </w:pPr>
      <w:r>
        <w:rPr>
          <w:position w:val="8"/>
          <w:sz w:val="10"/>
        </w:rPr>
        <w:t>xi </w:t>
      </w:r>
      <w:r>
        <w:rPr>
          <w:sz w:val="16"/>
        </w:rPr>
        <w:t>Alan Krueger documented that countries with greater inequality at one point in time also tend to experience less earnings mobility across generations, and labelled this the “Great Gatsby Curve”. See Krueger, A. (2012), “The rise and consequences of inequality”,</w:t>
      </w:r>
    </w:p>
    <w:p>
      <w:pPr>
        <w:spacing w:before="0"/>
        <w:ind w:left="233" w:right="0" w:firstLine="0"/>
        <w:jc w:val="left"/>
        <w:rPr>
          <w:sz w:val="16"/>
        </w:rPr>
      </w:pPr>
      <w:r>
        <w:rPr>
          <w:sz w:val="16"/>
        </w:rPr>
        <w:t>speech at the Center for American Progress, January. See also Corak, M (2013), “Income Inequality, Equality of Opportunity, and Intergenerational Mobility”, </w:t>
      </w:r>
      <w:r>
        <w:rPr>
          <w:i/>
          <w:sz w:val="16"/>
        </w:rPr>
        <w:t>Journal of Economic Perspectives, </w:t>
      </w:r>
      <w:r>
        <w:rPr>
          <w:sz w:val="16"/>
        </w:rPr>
        <w:t>27(3). In addition, across a wide span of countries and time,</w:t>
      </w:r>
    </w:p>
    <w:p>
      <w:pPr>
        <w:spacing w:before="0"/>
        <w:ind w:left="233" w:right="0" w:firstLine="0"/>
        <w:jc w:val="left"/>
        <w:rPr>
          <w:sz w:val="16"/>
        </w:rPr>
      </w:pPr>
      <w:r>
        <w:rPr>
          <w:sz w:val="16"/>
        </w:rPr>
        <w:t>Gregory Clark has found a striking uniformity in rates of social mobility. See Clark, G. (2014), </w:t>
      </w:r>
      <w:r>
        <w:rPr>
          <w:i/>
          <w:sz w:val="16"/>
        </w:rPr>
        <w:t>The Son Also Rises</w:t>
      </w:r>
      <w:r>
        <w:rPr>
          <w:sz w:val="16"/>
        </w:rPr>
        <w:t>, Princeton University PRess.</w:t>
      </w:r>
    </w:p>
    <w:p>
      <w:pPr>
        <w:pStyle w:val="ListParagraph"/>
        <w:numPr>
          <w:ilvl w:val="0"/>
          <w:numId w:val="4"/>
        </w:numPr>
        <w:tabs>
          <w:tab w:pos="414" w:val="left" w:leader="none"/>
        </w:tabs>
        <w:spacing w:line="224" w:lineRule="exact" w:before="0" w:after="0"/>
        <w:ind w:left="413" w:right="0" w:hanging="181"/>
        <w:jc w:val="left"/>
        <w:rPr>
          <w:sz w:val="16"/>
        </w:rPr>
      </w:pPr>
      <w:r>
        <w:rPr>
          <w:sz w:val="16"/>
        </w:rPr>
        <w:t>All</w:t>
      </w:r>
      <w:r>
        <w:rPr>
          <w:spacing w:val="-1"/>
          <w:sz w:val="16"/>
        </w:rPr>
        <w:t> </w:t>
      </w:r>
      <w:r>
        <w:rPr>
          <w:sz w:val="16"/>
        </w:rPr>
        <w:t>of</w:t>
      </w:r>
      <w:r>
        <w:rPr>
          <w:spacing w:val="-3"/>
          <w:sz w:val="16"/>
        </w:rPr>
        <w:t> </w:t>
      </w:r>
      <w:r>
        <w:rPr>
          <w:sz w:val="16"/>
        </w:rPr>
        <w:t>this</w:t>
      </w:r>
      <w:r>
        <w:rPr>
          <w:spacing w:val="-4"/>
          <w:sz w:val="16"/>
        </w:rPr>
        <w:t> </w:t>
      </w:r>
      <w:r>
        <w:rPr>
          <w:sz w:val="16"/>
        </w:rPr>
        <w:t>matters.</w:t>
      </w:r>
      <w:r>
        <w:rPr>
          <w:spacing w:val="-3"/>
          <w:sz w:val="16"/>
        </w:rPr>
        <w:t> </w:t>
      </w:r>
      <w:r>
        <w:rPr>
          <w:sz w:val="16"/>
        </w:rPr>
        <w:t>As</w:t>
      </w:r>
      <w:r>
        <w:rPr>
          <w:spacing w:val="-2"/>
          <w:sz w:val="16"/>
        </w:rPr>
        <w:t> </w:t>
      </w:r>
      <w:r>
        <w:rPr>
          <w:sz w:val="16"/>
        </w:rPr>
        <w:t>formal</w:t>
      </w:r>
      <w:r>
        <w:rPr>
          <w:spacing w:val="-3"/>
          <w:sz w:val="16"/>
        </w:rPr>
        <w:t> </w:t>
      </w:r>
      <w:r>
        <w:rPr>
          <w:sz w:val="16"/>
        </w:rPr>
        <w:t>studies of</w:t>
      </w:r>
      <w:r>
        <w:rPr>
          <w:spacing w:val="-2"/>
          <w:sz w:val="16"/>
        </w:rPr>
        <w:t> </w:t>
      </w:r>
      <w:r>
        <w:rPr>
          <w:sz w:val="16"/>
        </w:rPr>
        <w:t>people’s happiness</w:t>
      </w:r>
      <w:r>
        <w:rPr>
          <w:spacing w:val="-3"/>
          <w:sz w:val="16"/>
        </w:rPr>
        <w:t> </w:t>
      </w:r>
      <w:r>
        <w:rPr>
          <w:sz w:val="16"/>
        </w:rPr>
        <w:t>find,</w:t>
      </w:r>
      <w:r>
        <w:rPr>
          <w:spacing w:val="-2"/>
          <w:sz w:val="16"/>
        </w:rPr>
        <w:t> </w:t>
      </w:r>
      <w:r>
        <w:rPr>
          <w:sz w:val="16"/>
        </w:rPr>
        <w:t>subjective</w:t>
      </w:r>
      <w:r>
        <w:rPr>
          <w:spacing w:val="-2"/>
          <w:sz w:val="16"/>
        </w:rPr>
        <w:t> </w:t>
      </w:r>
      <w:r>
        <w:rPr>
          <w:sz w:val="16"/>
        </w:rPr>
        <w:t>well-being</w:t>
      </w:r>
      <w:r>
        <w:rPr>
          <w:spacing w:val="-2"/>
          <w:sz w:val="16"/>
        </w:rPr>
        <w:t> </w:t>
      </w:r>
      <w:r>
        <w:rPr>
          <w:sz w:val="16"/>
        </w:rPr>
        <w:t>is</w:t>
      </w:r>
      <w:r>
        <w:rPr>
          <w:spacing w:val="-4"/>
          <w:sz w:val="16"/>
        </w:rPr>
        <w:t> </w:t>
      </w:r>
      <w:r>
        <w:rPr>
          <w:sz w:val="16"/>
        </w:rPr>
        <w:t>significantly</w:t>
      </w:r>
      <w:r>
        <w:rPr>
          <w:spacing w:val="-2"/>
          <w:sz w:val="16"/>
        </w:rPr>
        <w:t> </w:t>
      </w:r>
      <w:r>
        <w:rPr>
          <w:sz w:val="16"/>
        </w:rPr>
        <w:t>affected</w:t>
      </w:r>
      <w:r>
        <w:rPr>
          <w:spacing w:val="-1"/>
          <w:sz w:val="16"/>
        </w:rPr>
        <w:t> </w:t>
      </w:r>
      <w:r>
        <w:rPr>
          <w:sz w:val="16"/>
        </w:rPr>
        <w:t>by</w:t>
      </w:r>
      <w:r>
        <w:rPr>
          <w:spacing w:val="-3"/>
          <w:sz w:val="16"/>
        </w:rPr>
        <w:t> </w:t>
      </w:r>
      <w:r>
        <w:rPr>
          <w:sz w:val="16"/>
        </w:rPr>
        <w:t>perceptions of</w:t>
      </w:r>
    </w:p>
    <w:p>
      <w:pPr>
        <w:spacing w:before="3"/>
        <w:ind w:left="233" w:right="177" w:firstLine="0"/>
        <w:jc w:val="left"/>
        <w:rPr>
          <w:sz w:val="16"/>
        </w:rPr>
      </w:pPr>
      <w:r>
        <w:rPr>
          <w:sz w:val="16"/>
        </w:rPr>
        <w:t>inequality and the sense of community. Moreover, psychologists have shown that the quest for higher wealth only provides short-term satisfaction and draws people into a pattern of consumption that never satiates. Individuals who put a higher premium on income have been shown to have lower subjective well-being and to be more prone to mental illness. And research suggests that only those in the bottom quintile of the wealth distribution are notably happier when their wealth increases. Even that effect only holds for the time it takes for people to adjust their expectations to their new circumstances. At the same time, those in the lowest quintile of wealth are found to be significantly more likely to report psychological distress compared to those in the highest quintile. These findings are consistent with a broad school of psychological research that shows that feelings of control and opportunity are important determinants of mental health and happiness. The combination of these effects can mean that, even as GDP grows, if the gap between rich and poor widens, aggregate happiness can fall and mental health ailments</w:t>
      </w:r>
      <w:r>
        <w:rPr>
          <w:spacing w:val="-10"/>
          <w:sz w:val="16"/>
        </w:rPr>
        <w:t> </w:t>
      </w:r>
      <w:r>
        <w:rPr>
          <w:sz w:val="16"/>
        </w:rPr>
        <w:t>rise.</w:t>
      </w:r>
    </w:p>
    <w:p>
      <w:pPr>
        <w:pStyle w:val="ListParagraph"/>
        <w:numPr>
          <w:ilvl w:val="0"/>
          <w:numId w:val="4"/>
        </w:numPr>
        <w:tabs>
          <w:tab w:pos="445" w:val="left" w:leader="none"/>
        </w:tabs>
        <w:spacing w:line="223" w:lineRule="exact" w:before="0" w:after="0"/>
        <w:ind w:left="444" w:right="0" w:hanging="212"/>
        <w:jc w:val="left"/>
        <w:rPr>
          <w:sz w:val="16"/>
        </w:rPr>
      </w:pPr>
      <w:r>
        <w:rPr>
          <w:sz w:val="16"/>
        </w:rPr>
        <w:t>E.g.</w:t>
      </w:r>
      <w:r>
        <w:rPr>
          <w:spacing w:val="-3"/>
          <w:sz w:val="16"/>
        </w:rPr>
        <w:t> </w:t>
      </w:r>
      <w:r>
        <w:rPr>
          <w:sz w:val="16"/>
        </w:rPr>
        <w:t>Alesina,</w:t>
      </w:r>
      <w:r>
        <w:rPr>
          <w:spacing w:val="-2"/>
          <w:sz w:val="16"/>
        </w:rPr>
        <w:t> </w:t>
      </w:r>
      <w:r>
        <w:rPr>
          <w:sz w:val="16"/>
        </w:rPr>
        <w:t>A.,</w:t>
      </w:r>
      <w:r>
        <w:rPr>
          <w:spacing w:val="-2"/>
          <w:sz w:val="16"/>
        </w:rPr>
        <w:t> </w:t>
      </w:r>
      <w:r>
        <w:rPr>
          <w:sz w:val="16"/>
        </w:rPr>
        <w:t>Di</w:t>
      </w:r>
      <w:r>
        <w:rPr>
          <w:spacing w:val="-2"/>
          <w:sz w:val="16"/>
        </w:rPr>
        <w:t> </w:t>
      </w:r>
      <w:r>
        <w:rPr>
          <w:sz w:val="16"/>
        </w:rPr>
        <w:t>Tella,</w:t>
      </w:r>
      <w:r>
        <w:rPr>
          <w:spacing w:val="-2"/>
          <w:sz w:val="16"/>
        </w:rPr>
        <w:t> </w:t>
      </w:r>
      <w:r>
        <w:rPr>
          <w:sz w:val="16"/>
        </w:rPr>
        <w:t>R.</w:t>
      </w:r>
      <w:r>
        <w:rPr>
          <w:spacing w:val="-2"/>
          <w:sz w:val="16"/>
        </w:rPr>
        <w:t> </w:t>
      </w:r>
      <w:r>
        <w:rPr>
          <w:sz w:val="16"/>
        </w:rPr>
        <w:t>and</w:t>
      </w:r>
      <w:r>
        <w:rPr>
          <w:spacing w:val="-4"/>
          <w:sz w:val="16"/>
        </w:rPr>
        <w:t> </w:t>
      </w:r>
      <w:r>
        <w:rPr>
          <w:sz w:val="16"/>
        </w:rPr>
        <w:t>MacCulloch,</w:t>
      </w:r>
      <w:r>
        <w:rPr>
          <w:spacing w:val="-2"/>
          <w:sz w:val="16"/>
        </w:rPr>
        <w:t> </w:t>
      </w:r>
      <w:r>
        <w:rPr>
          <w:sz w:val="16"/>
        </w:rPr>
        <w:t>R. (2004),</w:t>
      </w:r>
      <w:r>
        <w:rPr>
          <w:spacing w:val="-2"/>
          <w:sz w:val="16"/>
        </w:rPr>
        <w:t> </w:t>
      </w:r>
      <w:r>
        <w:rPr>
          <w:sz w:val="16"/>
        </w:rPr>
        <w:t>“Inequality</w:t>
      </w:r>
      <w:r>
        <w:rPr>
          <w:spacing w:val="-4"/>
          <w:sz w:val="16"/>
        </w:rPr>
        <w:t> </w:t>
      </w:r>
      <w:r>
        <w:rPr>
          <w:sz w:val="16"/>
        </w:rPr>
        <w:t>and</w:t>
      </w:r>
      <w:r>
        <w:rPr>
          <w:spacing w:val="-1"/>
          <w:sz w:val="16"/>
        </w:rPr>
        <w:t> </w:t>
      </w:r>
      <w:r>
        <w:rPr>
          <w:sz w:val="16"/>
        </w:rPr>
        <w:t>happiness:</w:t>
      </w:r>
      <w:r>
        <w:rPr>
          <w:spacing w:val="-2"/>
          <w:sz w:val="16"/>
        </w:rPr>
        <w:t> </w:t>
      </w:r>
      <w:r>
        <w:rPr>
          <w:sz w:val="16"/>
        </w:rPr>
        <w:t>are</w:t>
      </w:r>
      <w:r>
        <w:rPr>
          <w:spacing w:val="-2"/>
          <w:sz w:val="16"/>
        </w:rPr>
        <w:t> </w:t>
      </w:r>
      <w:r>
        <w:rPr>
          <w:sz w:val="16"/>
        </w:rPr>
        <w:t>Europeans</w:t>
      </w:r>
      <w:r>
        <w:rPr>
          <w:spacing w:val="-2"/>
          <w:sz w:val="16"/>
        </w:rPr>
        <w:t> </w:t>
      </w:r>
      <w:r>
        <w:rPr>
          <w:sz w:val="16"/>
        </w:rPr>
        <w:t>and</w:t>
      </w:r>
      <w:r>
        <w:rPr>
          <w:spacing w:val="-1"/>
          <w:sz w:val="16"/>
        </w:rPr>
        <w:t> </w:t>
      </w:r>
      <w:r>
        <w:rPr>
          <w:sz w:val="16"/>
        </w:rPr>
        <w:t>Americans</w:t>
      </w:r>
      <w:r>
        <w:rPr>
          <w:spacing w:val="-2"/>
          <w:sz w:val="16"/>
        </w:rPr>
        <w:t> </w:t>
      </w:r>
      <w:r>
        <w:rPr>
          <w:sz w:val="16"/>
        </w:rPr>
        <w:t>different?”,</w:t>
      </w:r>
    </w:p>
    <w:p>
      <w:pPr>
        <w:spacing w:before="8"/>
        <w:ind w:left="233" w:right="124" w:firstLine="0"/>
        <w:jc w:val="left"/>
        <w:rPr>
          <w:sz w:val="16"/>
        </w:rPr>
      </w:pPr>
      <w:r>
        <w:rPr>
          <w:i/>
          <w:sz w:val="16"/>
        </w:rPr>
        <w:t>Journal of Public Economics</w:t>
      </w:r>
      <w:r>
        <w:rPr>
          <w:sz w:val="16"/>
        </w:rPr>
        <w:t>, 88; Rodriguez-Pose, A. and von Berlepsch, V. (2012) "Social Capital and Individual Happiness in Europe," Bruges European Economic Research Papers 25, European Economic Studies Department, College of Europe.</w:t>
      </w:r>
    </w:p>
    <w:p>
      <w:pPr>
        <w:spacing w:line="172" w:lineRule="exact" w:before="0"/>
        <w:ind w:left="233" w:right="0" w:firstLine="0"/>
        <w:jc w:val="left"/>
        <w:rPr>
          <w:sz w:val="16"/>
        </w:rPr>
      </w:pPr>
      <w:r>
        <w:rPr>
          <w:position w:val="8"/>
          <w:sz w:val="10"/>
        </w:rPr>
        <w:t>xiv </w:t>
      </w:r>
      <w:r>
        <w:rPr>
          <w:sz w:val="16"/>
        </w:rPr>
        <w:t>E.g. Bhagwati, J. (2011), “Why free trade matters”, Project Syndicate, June 23.</w:t>
      </w:r>
    </w:p>
    <w:p>
      <w:pPr>
        <w:spacing w:line="196" w:lineRule="exact" w:before="0"/>
        <w:ind w:left="233" w:right="0" w:firstLine="0"/>
        <w:jc w:val="left"/>
        <w:rPr>
          <w:sz w:val="16"/>
        </w:rPr>
      </w:pPr>
      <w:r>
        <w:rPr>
          <w:position w:val="8"/>
          <w:sz w:val="10"/>
        </w:rPr>
        <w:t>xv </w:t>
      </w:r>
      <w:r>
        <w:rPr>
          <w:sz w:val="16"/>
        </w:rPr>
        <w:t>In neoclassical models, free trade is Pareto Optimal in principle – in that the aggregate gains are sufficient to compensate those that</w:t>
      </w:r>
    </w:p>
    <w:p>
      <w:pPr>
        <w:spacing w:before="1"/>
        <w:ind w:left="233" w:right="405" w:firstLine="0"/>
        <w:jc w:val="both"/>
        <w:rPr>
          <w:sz w:val="16"/>
        </w:rPr>
      </w:pPr>
      <w:r>
        <w:rPr>
          <w:sz w:val="16"/>
        </w:rPr>
        <w:t>lose out while preserving gains for the winners. This typically means some form of redistribution of the gains from trade is needed to achieve this outcome. This is the Kaldor-Hicks compensation principle. It is an open question, however, whether redistribution of this kind actually takes place in practice and, indeed, whether it is itself costless, as the Kaldor-Hicks principle assumes.</w:t>
      </w:r>
    </w:p>
    <w:p>
      <w:pPr>
        <w:spacing w:line="171" w:lineRule="exact" w:before="0"/>
        <w:ind w:left="233" w:right="0" w:firstLine="0"/>
        <w:jc w:val="left"/>
        <w:rPr>
          <w:sz w:val="16"/>
        </w:rPr>
      </w:pPr>
      <w:r>
        <w:rPr>
          <w:position w:val="8"/>
          <w:sz w:val="10"/>
        </w:rPr>
        <w:t>xvi </w:t>
      </w:r>
      <w:r>
        <w:rPr>
          <w:sz w:val="16"/>
        </w:rPr>
        <w:t>Stolper, W. F.; Samuelson, Paul A. (1941). "Protection and real wages". The Review of Economic Studies, 9 (1): 58–73, November.</w:t>
      </w:r>
    </w:p>
    <w:p>
      <w:pPr>
        <w:spacing w:line="184" w:lineRule="exact" w:before="14"/>
        <w:ind w:left="233" w:right="298" w:firstLine="0"/>
        <w:jc w:val="left"/>
        <w:rPr>
          <w:sz w:val="16"/>
        </w:rPr>
      </w:pPr>
      <w:r>
        <w:rPr>
          <w:position w:val="8"/>
          <w:sz w:val="10"/>
        </w:rPr>
        <w:t>xvii </w:t>
      </w:r>
      <w:r>
        <w:rPr>
          <w:sz w:val="16"/>
        </w:rPr>
        <w:t>Pew Research Center (2014). In response to the question: “Does trade with other countries lead to job creation in (survey country), job losses, or does it not make a difference?”, 67% in China answered “job creation”. In the US, only 20% responded in this way, and 50% responded “job losses”. See </w:t>
      </w:r>
      <w:hyperlink r:id="rId43">
        <w:r>
          <w:rPr>
            <w:color w:val="0000FF"/>
            <w:sz w:val="16"/>
            <w:u w:val="single" w:color="0000FF"/>
          </w:rPr>
          <w:t>http://www.pewglobal.org/question-search/?qid=1890&amp;cntIDs=&amp;stdIDs</w:t>
        </w:r>
      </w:hyperlink>
      <w:r>
        <w:rPr>
          <w:sz w:val="16"/>
        </w:rPr>
        <w:t>=</w:t>
      </w:r>
    </w:p>
    <w:p>
      <w:pPr>
        <w:spacing w:line="165" w:lineRule="exact" w:before="0"/>
        <w:ind w:left="233" w:right="0" w:firstLine="0"/>
        <w:jc w:val="left"/>
        <w:rPr>
          <w:sz w:val="16"/>
        </w:rPr>
      </w:pPr>
      <w:r>
        <w:rPr>
          <w:position w:val="8"/>
          <w:sz w:val="10"/>
        </w:rPr>
        <w:t>xviii </w:t>
      </w:r>
      <w:r>
        <w:rPr>
          <w:sz w:val="16"/>
        </w:rPr>
        <w:t>YouGov (2015). See </w:t>
      </w:r>
      <w:hyperlink r:id="rId44">
        <w:r>
          <w:rPr>
            <w:color w:val="0000FF"/>
            <w:sz w:val="16"/>
            <w:u w:val="single" w:color="0000FF"/>
          </w:rPr>
          <w:t>https://yougov.co.uk/news/2015/10/13/public-split-globalisation/</w:t>
        </w:r>
      </w:hyperlink>
      <w:r>
        <w:rPr>
          <w:sz w:val="16"/>
        </w:rPr>
        <w:t>.</w:t>
      </w:r>
    </w:p>
    <w:p>
      <w:pPr>
        <w:spacing w:line="232" w:lineRule="exact" w:before="0"/>
        <w:ind w:left="233" w:right="0" w:firstLine="0"/>
        <w:jc w:val="left"/>
        <w:rPr>
          <w:sz w:val="16"/>
        </w:rPr>
      </w:pPr>
      <w:r>
        <w:rPr>
          <w:position w:val="10"/>
          <w:sz w:val="13"/>
        </w:rPr>
        <w:t>xix </w:t>
      </w:r>
      <w:r>
        <w:rPr>
          <w:sz w:val="16"/>
        </w:rPr>
        <w:t>Haldane, A. (2015), “Labour’s share”, speech given at the Trades Union Conference, 12 November.</w:t>
      </w:r>
    </w:p>
    <w:p>
      <w:pPr>
        <w:spacing w:line="184" w:lineRule="exact" w:before="19"/>
        <w:ind w:left="233" w:right="0" w:firstLine="0"/>
        <w:jc w:val="left"/>
        <w:rPr>
          <w:sz w:val="16"/>
        </w:rPr>
      </w:pPr>
      <w:r>
        <w:rPr>
          <w:position w:val="8"/>
          <w:sz w:val="10"/>
        </w:rPr>
        <w:t>xx </w:t>
      </w:r>
      <w:r>
        <w:rPr>
          <w:sz w:val="16"/>
        </w:rPr>
        <w:t>This uses the economic policy uncertainty indices developed by Baker, S, Bloom, N and Davis, S (2015), “Measuring economic policy uncertainty”, NBER Working Paper No. 21633, October. Refers to 12-month trailing averages.</w:t>
      </w:r>
    </w:p>
    <w:p>
      <w:pPr>
        <w:spacing w:line="181" w:lineRule="exact" w:before="0"/>
        <w:ind w:left="233" w:right="0" w:firstLine="0"/>
        <w:jc w:val="left"/>
        <w:rPr>
          <w:sz w:val="16"/>
        </w:rPr>
      </w:pPr>
      <w:r>
        <w:rPr>
          <w:position w:val="8"/>
          <w:sz w:val="10"/>
        </w:rPr>
        <w:t>xxi </w:t>
      </w:r>
      <w:r>
        <w:rPr>
          <w:sz w:val="16"/>
        </w:rPr>
        <w:t>A range of factors can explain these trends including, recently, investors’ increasing aversion to disaster risk and desire to hold safe</w:t>
      </w:r>
    </w:p>
    <w:p>
      <w:pPr>
        <w:spacing w:before="1"/>
        <w:ind w:left="233" w:right="132" w:firstLine="0"/>
        <w:jc w:val="left"/>
        <w:rPr>
          <w:sz w:val="16"/>
        </w:rPr>
      </w:pPr>
      <w:r>
        <w:rPr>
          <w:sz w:val="16"/>
        </w:rPr>
        <w:t>assets – like bonds – instead of risky ones – like equities. These other factors include the nature of the monetary policy regime, and the types of macroeconomic disturbance responsible for macroeconomic fluctuations. For example, commodity price shocks in the 1970s led to inflationary recessions, causing nominal bond prices to fall as inflation expectations rose, and equity prices to fall as the economy slowed. Improvements in the anti-inflation credibility of central banks, by contrast, reduced inflation risk premia in nominal bonds, raising their prices and lowering yields, while achieving such disinflation required temporary reductions in growth, lowering equity prices.</w:t>
      </w:r>
    </w:p>
    <w:p>
      <w:pPr>
        <w:spacing w:before="0"/>
        <w:ind w:left="233" w:right="641" w:firstLine="0"/>
        <w:jc w:val="left"/>
        <w:rPr>
          <w:sz w:val="16"/>
        </w:rPr>
      </w:pPr>
      <w:r>
        <w:rPr>
          <w:sz w:val="16"/>
        </w:rPr>
        <w:t>Finally, demand shocks, which tend to create disinflationary recessions and inflationary upswings, tend also to generate negative co-movement between nominal bond prices and equity prices. See for example Campbell, J, Pflueger, C and Viceira, L (2015), “Monetary policy drivers of bond and equity risks”, </w:t>
      </w:r>
      <w:r>
        <w:rPr>
          <w:i/>
          <w:sz w:val="16"/>
        </w:rPr>
        <w:t>mimeo</w:t>
      </w:r>
      <w:r>
        <w:rPr>
          <w:sz w:val="16"/>
        </w:rPr>
        <w:t>.</w:t>
      </w:r>
    </w:p>
    <w:p>
      <w:pPr>
        <w:spacing w:after="0"/>
        <w:jc w:val="left"/>
        <w:rPr>
          <w:sz w:val="16"/>
        </w:rPr>
        <w:sectPr>
          <w:pgSz w:w="11910" w:h="16840"/>
          <w:pgMar w:header="0" w:footer="1338" w:top="1580" w:bottom="1520" w:left="900" w:right="1020"/>
        </w:sectPr>
      </w:pPr>
    </w:p>
    <w:p>
      <w:pPr>
        <w:pStyle w:val="BodyText"/>
        <w:spacing w:before="6"/>
        <w:rPr>
          <w:sz w:val="13"/>
        </w:rPr>
      </w:pPr>
    </w:p>
    <w:p>
      <w:pPr>
        <w:pStyle w:val="BodyText"/>
        <w:spacing w:line="20" w:lineRule="exact"/>
        <w:ind w:left="228"/>
        <w:rPr>
          <w:sz w:val="2"/>
        </w:rPr>
      </w:pPr>
      <w:r>
        <w:rPr>
          <w:sz w:val="2"/>
        </w:rPr>
        <w:pict>
          <v:group style="width:482.05pt;height:.5pt;mso-position-horizontal-relative:char;mso-position-vertical-relative:line" coordorigin="0,0" coordsize="9641,10">
            <v:line style="position:absolute" from="0,5" to="9640,5" stroked="true" strokeweight=".48pt" strokecolor="#000000">
              <v:stroke dashstyle="solid"/>
            </v:line>
          </v:group>
        </w:pict>
      </w:r>
      <w:r>
        <w:rPr>
          <w:sz w:val="2"/>
        </w:rPr>
      </w:r>
    </w:p>
    <w:p>
      <w:pPr>
        <w:spacing w:before="47"/>
        <w:ind w:left="233" w:right="149" w:firstLine="0"/>
        <w:jc w:val="left"/>
        <w:rPr>
          <w:sz w:val="16"/>
        </w:rPr>
      </w:pPr>
      <w:r>
        <w:rPr>
          <w:position w:val="8"/>
          <w:sz w:val="10"/>
        </w:rPr>
        <w:t>xxii </w:t>
      </w:r>
      <w:r>
        <w:rPr>
          <w:sz w:val="16"/>
        </w:rPr>
        <w:t>See Carney, M. (2013), “The Spirit of the Season”, Speech to The Economic Club of New York, December; and Vlieghe, G (2016), “Debt, Demographics and the Distribution of Income: New challenges for monetary policy”, Speech at the London School of Economics, January.</w:t>
      </w:r>
    </w:p>
    <w:p>
      <w:pPr>
        <w:spacing w:line="184" w:lineRule="exact" w:before="2"/>
        <w:ind w:left="233" w:right="0" w:firstLine="0"/>
        <w:jc w:val="left"/>
        <w:rPr>
          <w:sz w:val="16"/>
        </w:rPr>
      </w:pPr>
      <w:r>
        <w:rPr>
          <w:position w:val="8"/>
          <w:sz w:val="10"/>
        </w:rPr>
        <w:t>xxiii </w:t>
      </w:r>
      <w:r>
        <w:rPr>
          <w:sz w:val="16"/>
        </w:rPr>
        <w:t>High inflation also tends to be volatile, which distorts price signals and reduces investment by raising the cost of capital. That, in turn, could harm real income growth.</w:t>
      </w:r>
    </w:p>
    <w:p>
      <w:pPr>
        <w:spacing w:line="182" w:lineRule="exact" w:before="4"/>
        <w:ind w:left="233" w:right="0" w:firstLine="0"/>
        <w:jc w:val="left"/>
        <w:rPr>
          <w:sz w:val="16"/>
        </w:rPr>
      </w:pPr>
      <w:r>
        <w:rPr>
          <w:position w:val="8"/>
          <w:sz w:val="10"/>
        </w:rPr>
        <w:t>xxiv </w:t>
      </w:r>
      <w:r>
        <w:rPr>
          <w:sz w:val="16"/>
        </w:rPr>
        <w:t>This is why average earnings tend to move counter-cyclicality as changes in the composition of employment boost average wages in the initial stages of a downturn and reduce them as the downturn subsides. See also Broadbent, B (2015), “Compositional shifts in the</w:t>
      </w:r>
    </w:p>
    <w:p>
      <w:pPr>
        <w:spacing w:line="171" w:lineRule="exact" w:before="0"/>
        <w:ind w:left="233" w:right="0" w:firstLine="0"/>
        <w:jc w:val="left"/>
        <w:rPr>
          <w:sz w:val="16"/>
        </w:rPr>
      </w:pPr>
      <w:r>
        <w:rPr>
          <w:sz w:val="16"/>
        </w:rPr>
        <w:t>labour market”, speech given at ‘Understanding the Great Recession: from micro to macro’ Conference, Bank of</w:t>
      </w:r>
      <w:r>
        <w:rPr>
          <w:spacing w:val="-19"/>
          <w:sz w:val="16"/>
        </w:rPr>
        <w:t> </w:t>
      </w:r>
      <w:r>
        <w:rPr>
          <w:sz w:val="16"/>
        </w:rPr>
        <w:t>England.</w:t>
      </w:r>
    </w:p>
    <w:p>
      <w:pPr>
        <w:spacing w:line="182" w:lineRule="exact" w:before="16"/>
        <w:ind w:left="233" w:right="0" w:firstLine="0"/>
        <w:jc w:val="left"/>
        <w:rPr>
          <w:sz w:val="16"/>
        </w:rPr>
      </w:pPr>
      <w:r>
        <w:rPr>
          <w:position w:val="8"/>
          <w:sz w:val="10"/>
        </w:rPr>
        <w:t>xxv </w:t>
      </w:r>
      <w:r>
        <w:rPr>
          <w:sz w:val="16"/>
        </w:rPr>
        <w:t>For a discussion in the UK context, see Hills, J., Cunliffe, J., Gambaro, L., and Obolenskaya, P. (2013), “Winners and Losers in the Crisis: The Changing Anatomy of Economic Inequality in the UK 2007-2010”, Centre for Analysis of Social Exclusion,</w:t>
      </w:r>
      <w:r>
        <w:rPr>
          <w:spacing w:val="-30"/>
          <w:sz w:val="16"/>
        </w:rPr>
        <w:t> </w:t>
      </w:r>
      <w:r>
        <w:rPr>
          <w:sz w:val="16"/>
        </w:rPr>
        <w:t>LSE.</w:t>
      </w:r>
    </w:p>
    <w:p>
      <w:pPr>
        <w:spacing w:line="184" w:lineRule="exact" w:before="2"/>
        <w:ind w:left="233" w:right="0" w:firstLine="0"/>
        <w:jc w:val="left"/>
        <w:rPr>
          <w:sz w:val="16"/>
        </w:rPr>
      </w:pPr>
      <w:r>
        <w:rPr>
          <w:position w:val="8"/>
          <w:sz w:val="10"/>
        </w:rPr>
        <w:t>xxvi </w:t>
      </w:r>
      <w:r>
        <w:rPr>
          <w:sz w:val="16"/>
        </w:rPr>
        <w:t>Oreopoulos, P., von Wachter, T. and Heisz, A., (2012) “The Short- and Long-Term Career Effects of Graduating in a Recession,” American Economic Journal: Applied Economics, 4(1): 1-29.</w:t>
      </w:r>
    </w:p>
    <w:p>
      <w:pPr>
        <w:spacing w:line="180" w:lineRule="exact" w:before="0"/>
        <w:ind w:left="233" w:right="0" w:firstLine="0"/>
        <w:jc w:val="left"/>
        <w:rPr>
          <w:sz w:val="16"/>
        </w:rPr>
      </w:pPr>
      <w:r>
        <w:rPr>
          <w:position w:val="8"/>
          <w:sz w:val="10"/>
        </w:rPr>
        <w:t>xxvii </w:t>
      </w:r>
      <w:r>
        <w:rPr>
          <w:sz w:val="16"/>
        </w:rPr>
        <w:t>See Blanchard, O. and Summers, L. (1986), "Hysteresis and European Unemployment", in Fischer, S. (ed.), NBER Macroeconomics</w:t>
      </w:r>
    </w:p>
    <w:p>
      <w:pPr>
        <w:spacing w:line="173" w:lineRule="exact" w:before="1"/>
        <w:ind w:left="233" w:right="0" w:firstLine="0"/>
        <w:jc w:val="left"/>
        <w:rPr>
          <w:sz w:val="16"/>
        </w:rPr>
      </w:pPr>
      <w:r>
        <w:rPr>
          <w:sz w:val="16"/>
        </w:rPr>
        <w:t>Annual, MIT Press, September, pp. 15-77.</w:t>
      </w:r>
    </w:p>
    <w:p>
      <w:pPr>
        <w:spacing w:line="182" w:lineRule="exact" w:before="17"/>
        <w:ind w:left="233" w:right="0" w:firstLine="0"/>
        <w:jc w:val="left"/>
        <w:rPr>
          <w:sz w:val="16"/>
        </w:rPr>
      </w:pPr>
      <w:r>
        <w:rPr>
          <w:position w:val="8"/>
          <w:sz w:val="10"/>
        </w:rPr>
        <w:t>xxviii </w:t>
      </w:r>
      <w:r>
        <w:rPr>
          <w:sz w:val="16"/>
        </w:rPr>
        <w:t>Coibion et al (2016) for the US, and Mumtaz and Theophilopoulou (2016) for the UK, estimate the contributions of monetary policy shocks that change interest rates to changes in consumption and income inequality. Both find that expansionary monetary policy</w:t>
      </w:r>
    </w:p>
    <w:p>
      <w:pPr>
        <w:spacing w:before="0"/>
        <w:ind w:left="233" w:right="0" w:firstLine="0"/>
        <w:jc w:val="left"/>
        <w:rPr>
          <w:sz w:val="16"/>
        </w:rPr>
      </w:pPr>
      <w:r>
        <w:rPr>
          <w:i/>
          <w:sz w:val="16"/>
        </w:rPr>
        <w:t>reduces </w:t>
      </w:r>
      <w:r>
        <w:rPr>
          <w:sz w:val="16"/>
        </w:rPr>
        <w:t>the cyclical (i.e. business cycle) component of inequality in the pre-crisis period. Both papers argue that the effects of monetary policy shocks are economically as well as statistically significant. However, other factors are much more important overall, as judged by the forecast error variance decompositions produced by the models in question. Coibion, O., Gorodnichenko, Y., Kueng, L. and Silvia,</w:t>
      </w:r>
    </w:p>
    <w:p>
      <w:pPr>
        <w:spacing w:before="0"/>
        <w:ind w:left="233" w:right="274" w:firstLine="0"/>
        <w:jc w:val="left"/>
        <w:rPr>
          <w:sz w:val="16"/>
        </w:rPr>
      </w:pPr>
      <w:r>
        <w:rPr>
          <w:sz w:val="16"/>
        </w:rPr>
        <w:t>J. (2016), “Innocent bystanders? Monetary policy and inequality in the US”, mimeo, February; and Mumtaz, H and Theophilopoulou, A (2016), “The impact of monetary policy on inequality in the UK: an empirical analysis”, Queen Mary University Economics Working Paper No. 783, February.</w:t>
      </w:r>
    </w:p>
    <w:p>
      <w:pPr>
        <w:spacing w:line="185" w:lineRule="exact" w:before="0"/>
        <w:ind w:left="233" w:right="0" w:firstLine="0"/>
        <w:jc w:val="left"/>
        <w:rPr>
          <w:sz w:val="16"/>
        </w:rPr>
      </w:pPr>
      <w:r>
        <w:rPr>
          <w:position w:val="8"/>
          <w:sz w:val="10"/>
        </w:rPr>
        <w:t>xxix </w:t>
      </w:r>
      <w:r>
        <w:rPr>
          <w:sz w:val="16"/>
        </w:rPr>
        <w:t>As per the Wealth &amp; Assets Survey (2012- 2014), only 2% of households have deposit holdings over £5k, financial assets under</w:t>
      </w:r>
    </w:p>
    <w:p>
      <w:pPr>
        <w:spacing w:before="0"/>
        <w:ind w:left="233" w:right="0" w:firstLine="0"/>
        <w:jc w:val="left"/>
        <w:rPr>
          <w:sz w:val="16"/>
        </w:rPr>
      </w:pPr>
      <w:r>
        <w:rPr>
          <w:sz w:val="16"/>
        </w:rPr>
        <w:t>&lt;£5k (including pension wealth), and have zero or negative property wealth. This increases to 6% of households if pension wealth is excluded.</w:t>
      </w:r>
    </w:p>
    <w:p>
      <w:pPr>
        <w:spacing w:line="184" w:lineRule="exact" w:before="1"/>
        <w:ind w:left="233" w:right="0" w:firstLine="0"/>
        <w:jc w:val="left"/>
        <w:rPr>
          <w:sz w:val="16"/>
        </w:rPr>
      </w:pPr>
      <w:r>
        <w:rPr>
          <w:position w:val="8"/>
          <w:sz w:val="10"/>
        </w:rPr>
        <w:t>xxx </w:t>
      </w:r>
      <w:r>
        <w:rPr>
          <w:sz w:val="16"/>
        </w:rPr>
        <w:t>Alibaba’s Tmall Global, for example, allows SMEs from countries including Australia, Canada and the UK to sell everything from baby products to electronic devices to consumers in China.</w:t>
      </w:r>
    </w:p>
    <w:p>
      <w:pPr>
        <w:spacing w:line="180" w:lineRule="exact" w:before="0"/>
        <w:ind w:left="233" w:right="0" w:firstLine="0"/>
        <w:jc w:val="left"/>
        <w:rPr>
          <w:sz w:val="16"/>
        </w:rPr>
      </w:pPr>
      <w:r>
        <w:rPr>
          <w:position w:val="8"/>
          <w:sz w:val="10"/>
        </w:rPr>
        <w:t>xxxi </w:t>
      </w:r>
      <w:r>
        <w:rPr>
          <w:sz w:val="16"/>
        </w:rPr>
        <w:t>See BIS </w:t>
      </w:r>
      <w:r>
        <w:rPr>
          <w:i/>
          <w:sz w:val="16"/>
        </w:rPr>
        <w:t>Quarterly Review</w:t>
      </w:r>
      <w:r>
        <w:rPr>
          <w:sz w:val="16"/>
        </w:rPr>
        <w:t>, March 2017 (forthcoming).</w:t>
      </w:r>
    </w:p>
    <w:sectPr>
      <w:pgSz w:w="11910" w:h="16840"/>
      <w:pgMar w:header="0" w:footer="1338" w:top="15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74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317376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31727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71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170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31696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686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67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665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1655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6454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3">
    <w:multiLevelType w:val="hybridMultilevel"/>
    <w:lvl w:ilvl="0">
      <w:start w:val="12"/>
      <w:numFmt w:val="lowerRoman"/>
      <w:lvlText w:val="%1"/>
      <w:lvlJc w:val="left"/>
      <w:pPr>
        <w:ind w:left="413" w:hanging="180"/>
        <w:jc w:val="left"/>
      </w:pPr>
      <w:rPr>
        <w:rFonts w:hint="default" w:ascii="Arial" w:hAnsi="Arial" w:eastAsia="Arial" w:cs="Arial"/>
        <w:spacing w:val="-3"/>
        <w:w w:val="99"/>
        <w:position w:val="10"/>
        <w:sz w:val="13"/>
        <w:szCs w:val="13"/>
        <w:lang w:val="en-gb" w:eastAsia="en-gb" w:bidi="en-gb"/>
      </w:rPr>
    </w:lvl>
    <w:lvl w:ilvl="1">
      <w:start w:val="0"/>
      <w:numFmt w:val="bullet"/>
      <w:lvlText w:val="•"/>
      <w:lvlJc w:val="left"/>
      <w:pPr>
        <w:ind w:left="1376" w:hanging="180"/>
      </w:pPr>
      <w:rPr>
        <w:rFonts w:hint="default"/>
        <w:lang w:val="en-gb" w:eastAsia="en-gb" w:bidi="en-gb"/>
      </w:rPr>
    </w:lvl>
    <w:lvl w:ilvl="2">
      <w:start w:val="0"/>
      <w:numFmt w:val="bullet"/>
      <w:lvlText w:val="•"/>
      <w:lvlJc w:val="left"/>
      <w:pPr>
        <w:ind w:left="2333" w:hanging="180"/>
      </w:pPr>
      <w:rPr>
        <w:rFonts w:hint="default"/>
        <w:lang w:val="en-gb" w:eastAsia="en-gb" w:bidi="en-gb"/>
      </w:rPr>
    </w:lvl>
    <w:lvl w:ilvl="3">
      <w:start w:val="0"/>
      <w:numFmt w:val="bullet"/>
      <w:lvlText w:val="•"/>
      <w:lvlJc w:val="left"/>
      <w:pPr>
        <w:ind w:left="3289" w:hanging="180"/>
      </w:pPr>
      <w:rPr>
        <w:rFonts w:hint="default"/>
        <w:lang w:val="en-gb" w:eastAsia="en-gb" w:bidi="en-gb"/>
      </w:rPr>
    </w:lvl>
    <w:lvl w:ilvl="4">
      <w:start w:val="0"/>
      <w:numFmt w:val="bullet"/>
      <w:lvlText w:val="•"/>
      <w:lvlJc w:val="left"/>
      <w:pPr>
        <w:ind w:left="4246" w:hanging="180"/>
      </w:pPr>
      <w:rPr>
        <w:rFonts w:hint="default"/>
        <w:lang w:val="en-gb" w:eastAsia="en-gb" w:bidi="en-gb"/>
      </w:rPr>
    </w:lvl>
    <w:lvl w:ilvl="5">
      <w:start w:val="0"/>
      <w:numFmt w:val="bullet"/>
      <w:lvlText w:val="•"/>
      <w:lvlJc w:val="left"/>
      <w:pPr>
        <w:ind w:left="5203" w:hanging="180"/>
      </w:pPr>
      <w:rPr>
        <w:rFonts w:hint="default"/>
        <w:lang w:val="en-gb" w:eastAsia="en-gb" w:bidi="en-gb"/>
      </w:rPr>
    </w:lvl>
    <w:lvl w:ilvl="6">
      <w:start w:val="0"/>
      <w:numFmt w:val="bullet"/>
      <w:lvlText w:val="•"/>
      <w:lvlJc w:val="left"/>
      <w:pPr>
        <w:ind w:left="6159" w:hanging="180"/>
      </w:pPr>
      <w:rPr>
        <w:rFonts w:hint="default"/>
        <w:lang w:val="en-gb" w:eastAsia="en-gb" w:bidi="en-gb"/>
      </w:rPr>
    </w:lvl>
    <w:lvl w:ilvl="7">
      <w:start w:val="0"/>
      <w:numFmt w:val="bullet"/>
      <w:lvlText w:val="•"/>
      <w:lvlJc w:val="left"/>
      <w:pPr>
        <w:ind w:left="7116" w:hanging="180"/>
      </w:pPr>
      <w:rPr>
        <w:rFonts w:hint="default"/>
        <w:lang w:val="en-gb" w:eastAsia="en-gb" w:bidi="en-gb"/>
      </w:rPr>
    </w:lvl>
    <w:lvl w:ilvl="8">
      <w:start w:val="0"/>
      <w:numFmt w:val="bullet"/>
      <w:lvlText w:val="•"/>
      <w:lvlJc w:val="left"/>
      <w:pPr>
        <w:ind w:left="8073" w:hanging="180"/>
      </w:pPr>
      <w:rPr>
        <w:rFonts w:hint="default"/>
        <w:lang w:val="en-gb" w:eastAsia="en-gb" w:bidi="en-gb"/>
      </w:rPr>
    </w:lvl>
  </w:abstractNum>
  <w:abstractNum w:abstractNumId="2">
    <w:multiLevelType w:val="hybridMultilevel"/>
    <w:lvl w:ilvl="0">
      <w:start w:val="6"/>
      <w:numFmt w:val="upperRoman"/>
      <w:lvlText w:val="%1."/>
      <w:lvlJc w:val="left"/>
      <w:pPr>
        <w:ind w:left="531" w:hanging="299"/>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484" w:hanging="299"/>
      </w:pPr>
      <w:rPr>
        <w:rFonts w:hint="default"/>
        <w:lang w:val="en-gb" w:eastAsia="en-gb" w:bidi="en-gb"/>
      </w:rPr>
    </w:lvl>
    <w:lvl w:ilvl="2">
      <w:start w:val="0"/>
      <w:numFmt w:val="bullet"/>
      <w:lvlText w:val="•"/>
      <w:lvlJc w:val="left"/>
      <w:pPr>
        <w:ind w:left="2429" w:hanging="299"/>
      </w:pPr>
      <w:rPr>
        <w:rFonts w:hint="default"/>
        <w:lang w:val="en-gb" w:eastAsia="en-gb" w:bidi="en-gb"/>
      </w:rPr>
    </w:lvl>
    <w:lvl w:ilvl="3">
      <w:start w:val="0"/>
      <w:numFmt w:val="bullet"/>
      <w:lvlText w:val="•"/>
      <w:lvlJc w:val="left"/>
      <w:pPr>
        <w:ind w:left="3373" w:hanging="299"/>
      </w:pPr>
      <w:rPr>
        <w:rFonts w:hint="default"/>
        <w:lang w:val="en-gb" w:eastAsia="en-gb" w:bidi="en-gb"/>
      </w:rPr>
    </w:lvl>
    <w:lvl w:ilvl="4">
      <w:start w:val="0"/>
      <w:numFmt w:val="bullet"/>
      <w:lvlText w:val="•"/>
      <w:lvlJc w:val="left"/>
      <w:pPr>
        <w:ind w:left="4318" w:hanging="299"/>
      </w:pPr>
      <w:rPr>
        <w:rFonts w:hint="default"/>
        <w:lang w:val="en-gb" w:eastAsia="en-gb" w:bidi="en-gb"/>
      </w:rPr>
    </w:lvl>
    <w:lvl w:ilvl="5">
      <w:start w:val="0"/>
      <w:numFmt w:val="bullet"/>
      <w:lvlText w:val="•"/>
      <w:lvlJc w:val="left"/>
      <w:pPr>
        <w:ind w:left="5263" w:hanging="299"/>
      </w:pPr>
      <w:rPr>
        <w:rFonts w:hint="default"/>
        <w:lang w:val="en-gb" w:eastAsia="en-gb" w:bidi="en-gb"/>
      </w:rPr>
    </w:lvl>
    <w:lvl w:ilvl="6">
      <w:start w:val="0"/>
      <w:numFmt w:val="bullet"/>
      <w:lvlText w:val="•"/>
      <w:lvlJc w:val="left"/>
      <w:pPr>
        <w:ind w:left="6207" w:hanging="299"/>
      </w:pPr>
      <w:rPr>
        <w:rFonts w:hint="default"/>
        <w:lang w:val="en-gb" w:eastAsia="en-gb" w:bidi="en-gb"/>
      </w:rPr>
    </w:lvl>
    <w:lvl w:ilvl="7">
      <w:start w:val="0"/>
      <w:numFmt w:val="bullet"/>
      <w:lvlText w:val="•"/>
      <w:lvlJc w:val="left"/>
      <w:pPr>
        <w:ind w:left="7152" w:hanging="299"/>
      </w:pPr>
      <w:rPr>
        <w:rFonts w:hint="default"/>
        <w:lang w:val="en-gb" w:eastAsia="en-gb" w:bidi="en-gb"/>
      </w:rPr>
    </w:lvl>
    <w:lvl w:ilvl="8">
      <w:start w:val="0"/>
      <w:numFmt w:val="bullet"/>
      <w:lvlText w:val="•"/>
      <w:lvlJc w:val="left"/>
      <w:pPr>
        <w:ind w:left="8097" w:hanging="299"/>
      </w:pPr>
      <w:rPr>
        <w:rFonts w:hint="default"/>
        <w:lang w:val="en-gb" w:eastAsia="en-gb" w:bidi="en-gb"/>
      </w:rPr>
    </w:lvl>
  </w:abstractNum>
  <w:abstractNum w:abstractNumId="0">
    <w:multiLevelType w:val="hybridMultilevel"/>
    <w:lvl w:ilvl="0">
      <w:start w:val="2"/>
      <w:numFmt w:val="upperRoman"/>
      <w:lvlText w:val="%1."/>
      <w:lvlJc w:val="left"/>
      <w:pPr>
        <w:ind w:left="454" w:hanging="221"/>
        <w:jc w:val="left"/>
      </w:pPr>
      <w:rPr>
        <w:rFonts w:hint="default" w:ascii="Arial" w:hAnsi="Arial" w:eastAsia="Arial" w:cs="Arial"/>
        <w:b/>
        <w:bCs/>
        <w:w w:val="99"/>
        <w:sz w:val="20"/>
        <w:szCs w:val="20"/>
        <w:lang w:val="en-gb" w:eastAsia="en-gb" w:bidi="en-gb"/>
      </w:rPr>
    </w:lvl>
    <w:lvl w:ilvl="1">
      <w:start w:val="1"/>
      <w:numFmt w:val="lowerLetter"/>
      <w:lvlText w:val="(%2)"/>
      <w:lvlJc w:val="left"/>
      <w:pPr>
        <w:ind w:left="946" w:hanging="356"/>
        <w:jc w:val="left"/>
      </w:pPr>
      <w:rPr>
        <w:rFonts w:hint="default" w:ascii="Arial" w:hAnsi="Arial" w:eastAsia="Arial" w:cs="Arial"/>
        <w:b/>
        <w:bCs/>
        <w:w w:val="99"/>
        <w:sz w:val="20"/>
        <w:szCs w:val="20"/>
        <w:lang w:val="en-gb" w:eastAsia="en-gb" w:bidi="en-gb"/>
      </w:rPr>
    </w:lvl>
    <w:lvl w:ilvl="2">
      <w:start w:val="0"/>
      <w:numFmt w:val="bullet"/>
      <w:lvlText w:val="•"/>
      <w:lvlJc w:val="left"/>
      <w:pPr>
        <w:ind w:left="1945" w:hanging="356"/>
      </w:pPr>
      <w:rPr>
        <w:rFonts w:hint="default"/>
        <w:lang w:val="en-gb" w:eastAsia="en-gb" w:bidi="en-gb"/>
      </w:rPr>
    </w:lvl>
    <w:lvl w:ilvl="3">
      <w:start w:val="0"/>
      <w:numFmt w:val="bullet"/>
      <w:lvlText w:val="•"/>
      <w:lvlJc w:val="left"/>
      <w:pPr>
        <w:ind w:left="2950" w:hanging="356"/>
      </w:pPr>
      <w:rPr>
        <w:rFonts w:hint="default"/>
        <w:lang w:val="en-gb" w:eastAsia="en-gb" w:bidi="en-gb"/>
      </w:rPr>
    </w:lvl>
    <w:lvl w:ilvl="4">
      <w:start w:val="0"/>
      <w:numFmt w:val="bullet"/>
      <w:lvlText w:val="•"/>
      <w:lvlJc w:val="left"/>
      <w:pPr>
        <w:ind w:left="3955" w:hanging="356"/>
      </w:pPr>
      <w:rPr>
        <w:rFonts w:hint="default"/>
        <w:lang w:val="en-gb" w:eastAsia="en-gb" w:bidi="en-gb"/>
      </w:rPr>
    </w:lvl>
    <w:lvl w:ilvl="5">
      <w:start w:val="0"/>
      <w:numFmt w:val="bullet"/>
      <w:lvlText w:val="•"/>
      <w:lvlJc w:val="left"/>
      <w:pPr>
        <w:ind w:left="4960" w:hanging="356"/>
      </w:pPr>
      <w:rPr>
        <w:rFonts w:hint="default"/>
        <w:lang w:val="en-gb" w:eastAsia="en-gb" w:bidi="en-gb"/>
      </w:rPr>
    </w:lvl>
    <w:lvl w:ilvl="6">
      <w:start w:val="0"/>
      <w:numFmt w:val="bullet"/>
      <w:lvlText w:val="•"/>
      <w:lvlJc w:val="left"/>
      <w:pPr>
        <w:ind w:left="5965" w:hanging="356"/>
      </w:pPr>
      <w:rPr>
        <w:rFonts w:hint="default"/>
        <w:lang w:val="en-gb" w:eastAsia="en-gb" w:bidi="en-gb"/>
      </w:rPr>
    </w:lvl>
    <w:lvl w:ilvl="7">
      <w:start w:val="0"/>
      <w:numFmt w:val="bullet"/>
      <w:lvlText w:val="•"/>
      <w:lvlJc w:val="left"/>
      <w:pPr>
        <w:ind w:left="6970" w:hanging="356"/>
      </w:pPr>
      <w:rPr>
        <w:rFonts w:hint="default"/>
        <w:lang w:val="en-gb" w:eastAsia="en-gb" w:bidi="en-gb"/>
      </w:rPr>
    </w:lvl>
    <w:lvl w:ilvl="8">
      <w:start w:val="0"/>
      <w:numFmt w:val="bullet"/>
      <w:lvlText w:val="•"/>
      <w:lvlJc w:val="left"/>
      <w:pPr>
        <w:ind w:left="7976" w:hanging="356"/>
      </w:pPr>
      <w:rPr>
        <w:rFonts w:hint="default"/>
        <w:lang w:val="en-gb" w:eastAsia="en-gb" w:bidi="en-gb"/>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spacing w:before="81"/>
      <w:ind w:left="233"/>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oter" Target="footer3.xml"/><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hyperlink" Target="http://www.resolutionfoundation.org/publications/stagnation-generation-the-case-for-renewing-the-intergenerational-contract" TargetMode="External"/><Relationship Id="rId43" Type="http://schemas.openxmlformats.org/officeDocument/2006/relationships/hyperlink" Target="http://www.pewglobal.org/question-search/?qid=1890&amp;cntIDs&amp;stdIDs" TargetMode="External"/><Relationship Id="rId44" Type="http://schemas.openxmlformats.org/officeDocument/2006/relationships/hyperlink" Target="https://yougov.co.uk/news/2015/10/13/public-split-globalisation/" TargetMode="External"/><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Mark Carney at the Roscoe Lecture, Liverpool John Moores University, on Monday 5 December 2016</dc:subject>
  <dc:title>Bank of England - Speech by Mark Carney at the Roscoe Lecture, Liverpool John Moores University, on Monday 5 December 2016</dc:title>
  <dcterms:created xsi:type="dcterms:W3CDTF">2020-06-02T18:52:11Z</dcterms:created>
  <dcterms:modified xsi:type="dcterms:W3CDTF">2020-06-02T18:52:11Z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2016-12-14T00:00:00Z</vt:filetime>
  </property>
  <property fmtid="{D5CDD505-2E9C-101B-9397-08002B2CF9AE}" pid="3" name="LastSaved">
    <vt:filetime>2020-06-02T00:00:00Z</vt:filetime>
  </property>
</Properties>
</file>